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8F2F6B" w:rsidRDefault="003C1FB8" w:rsidP="00A943EE">
      <w:pPr>
        <w:spacing w:line="360" w:lineRule="auto"/>
        <w:jc w:val="right"/>
        <w:rPr>
          <w:rFonts w:ascii="Times New Roman" w:eastAsiaTheme="majorEastAsia" w:hAnsi="Times New Roman" w:cstheme="majorBidi"/>
          <w:bCs/>
          <w:sz w:val="24"/>
          <w:szCs w:val="28"/>
          <w:lang w:val="en-US"/>
        </w:rPr>
      </w:pPr>
    </w:p>
    <w:p w:rsidR="00CE5239" w:rsidRDefault="00A943EE" w:rsidP="00F358BC">
      <w:pPr>
        <w:spacing w:line="360" w:lineRule="auto"/>
        <w:jc w:val="right"/>
        <w:rPr>
          <w:rFonts w:ascii="Times New Roman" w:eastAsiaTheme="majorEastAsia" w:hAnsi="Times New Roman" w:cstheme="majorBidi"/>
          <w:bCs/>
          <w:sz w:val="24"/>
          <w:szCs w:val="28"/>
          <w:lang w:val="en-US"/>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A63167">
        <w:rPr>
          <w:rFonts w:ascii="Times New Roman" w:eastAsiaTheme="majorEastAsia" w:hAnsi="Times New Roman" w:cstheme="majorBidi"/>
          <w:bCs/>
          <w:sz w:val="24"/>
          <w:szCs w:val="28"/>
        </w:rPr>
        <w:t>РД</w:t>
      </w:r>
      <w:r w:rsidR="00B53D2D">
        <w:rPr>
          <w:rFonts w:ascii="Times New Roman" w:eastAsiaTheme="majorEastAsia" w:hAnsi="Times New Roman" w:cstheme="majorBidi"/>
          <w:bCs/>
          <w:sz w:val="24"/>
          <w:szCs w:val="28"/>
        </w:rPr>
        <w:t>09-</w:t>
      </w:r>
      <w:r w:rsidR="00B92E40">
        <w:rPr>
          <w:rFonts w:ascii="Times New Roman" w:eastAsiaTheme="majorEastAsia" w:hAnsi="Times New Roman" w:cstheme="majorBidi"/>
          <w:bCs/>
          <w:sz w:val="24"/>
          <w:szCs w:val="28"/>
          <w:lang w:val="en-US"/>
        </w:rPr>
        <w:t>771</w:t>
      </w:r>
      <w:r w:rsidR="009E11A0">
        <w:rPr>
          <w:rFonts w:ascii="Times New Roman" w:eastAsiaTheme="majorEastAsia" w:hAnsi="Times New Roman" w:cstheme="majorBidi"/>
          <w:bCs/>
          <w:sz w:val="24"/>
          <w:szCs w:val="28"/>
        </w:rPr>
        <w:t>/11.</w:t>
      </w:r>
      <w:r w:rsidR="00D53080">
        <w:rPr>
          <w:rFonts w:ascii="Times New Roman" w:eastAsiaTheme="majorEastAsia" w:hAnsi="Times New Roman" w:cstheme="majorBidi"/>
          <w:bCs/>
          <w:sz w:val="24"/>
          <w:szCs w:val="28"/>
        </w:rPr>
        <w:t>07.2024 г.</w:t>
      </w:r>
    </w:p>
    <w:p w:rsidR="00E40A96" w:rsidRDefault="00E40A96"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rsidR="00E40A96" w:rsidRPr="002C7FF9" w:rsidRDefault="00E40A96" w:rsidP="00F358BC">
      <w:pPr>
        <w:spacing w:line="360" w:lineRule="auto"/>
        <w:jc w:val="right"/>
        <w:rPr>
          <w:rFonts w:ascii="Times New Roman" w:eastAsiaTheme="majorEastAsia" w:hAnsi="Times New Roman" w:cstheme="majorBidi"/>
          <w:bCs/>
          <w:sz w:val="24"/>
          <w:szCs w:val="28"/>
        </w:rPr>
      </w:pPr>
    </w:p>
    <w:p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rsidR="00363997" w:rsidRPr="00F421FD"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r w:rsidR="00A9047D">
        <w:rPr>
          <w:rFonts w:ascii="Times New Roman" w:eastAsiaTheme="majorEastAsia" w:hAnsi="Times New Roman" w:cstheme="majorBidi"/>
          <w:b/>
          <w:bCs/>
          <w:sz w:val="24"/>
          <w:szCs w:val="24"/>
          <w:lang w:val="en-US"/>
        </w:rPr>
        <w:t xml:space="preserve"> </w:t>
      </w:r>
      <w:r w:rsidR="00A9047D">
        <w:rPr>
          <w:rFonts w:ascii="Times New Roman" w:eastAsiaTheme="majorEastAsia" w:hAnsi="Times New Roman" w:cstheme="majorBidi"/>
          <w:b/>
          <w:bCs/>
          <w:sz w:val="24"/>
          <w:szCs w:val="24"/>
        </w:rPr>
        <w:t>И ХРАНИТЕ</w:t>
      </w:r>
    </w:p>
    <w:p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rsidR="00821A37" w:rsidRDefault="00821A37" w:rsidP="00E800DA">
      <w:pPr>
        <w:spacing w:after="0"/>
        <w:jc w:val="center"/>
        <w:rPr>
          <w:rFonts w:ascii="Times New Roman" w:eastAsiaTheme="majorEastAsia" w:hAnsi="Times New Roman" w:cstheme="majorBidi"/>
          <w:b/>
          <w:bCs/>
          <w:sz w:val="24"/>
          <w:szCs w:val="24"/>
        </w:rPr>
      </w:pPr>
    </w:p>
    <w:p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rsidTr="00854A84">
        <w:trPr>
          <w:trHeight w:val="1612"/>
        </w:trPr>
        <w:tc>
          <w:tcPr>
            <w:tcW w:w="9212" w:type="dxa"/>
            <w:shd w:val="clear" w:color="auto" w:fill="DBE5F1" w:themeFill="accent1" w:themeFillTint="33"/>
          </w:tcPr>
          <w:p w:rsidR="005C6391" w:rsidRDefault="005C6391" w:rsidP="005C6391">
            <w:pPr>
              <w:spacing w:line="360" w:lineRule="auto"/>
              <w:jc w:val="center"/>
              <w:rPr>
                <w:rFonts w:ascii="Times New Roman" w:eastAsiaTheme="majorEastAsia" w:hAnsi="Times New Roman" w:cstheme="majorBidi"/>
                <w:b/>
                <w:bCs/>
                <w:sz w:val="24"/>
                <w:szCs w:val="28"/>
                <w:lang w:val="en-US"/>
              </w:rPr>
            </w:pPr>
          </w:p>
          <w:p w:rsidR="002E0623" w:rsidRPr="002E0623" w:rsidRDefault="00B0244D" w:rsidP="002E0623">
            <w:pPr>
              <w:jc w:val="center"/>
              <w:rPr>
                <w:rFonts w:ascii="Times New Roman" w:hAnsi="Times New Roman" w:cs="Times New Roman"/>
                <w:b/>
                <w:sz w:val="24"/>
                <w:szCs w:val="24"/>
              </w:rPr>
            </w:pPr>
            <w:r>
              <w:rPr>
                <w:rFonts w:ascii="Times New Roman" w:eastAsiaTheme="majorEastAsia" w:hAnsi="Times New Roman" w:cs="Times New Roman"/>
                <w:b/>
                <w:bCs/>
                <w:sz w:val="24"/>
                <w:szCs w:val="28"/>
              </w:rPr>
              <w:t>№</w:t>
            </w:r>
            <w:r w:rsidR="00A63167">
              <w:t xml:space="preserve"> </w:t>
            </w:r>
            <w:r w:rsidR="00A63167" w:rsidRPr="00A63167">
              <w:rPr>
                <w:rFonts w:ascii="Times New Roman" w:hAnsi="Times New Roman" w:cs="Times New Roman"/>
                <w:b/>
                <w:sz w:val="24"/>
                <w:szCs w:val="24"/>
              </w:rPr>
              <w:t>BG06RDNP001-</w:t>
            </w:r>
            <w:r w:rsidR="00A63167" w:rsidRPr="00DE7333">
              <w:rPr>
                <w:rFonts w:ascii="Times New Roman" w:hAnsi="Times New Roman" w:cs="Times New Roman"/>
                <w:b/>
                <w:sz w:val="24"/>
                <w:szCs w:val="24"/>
              </w:rPr>
              <w:t>4.</w:t>
            </w:r>
            <w:r w:rsidR="00A9047D" w:rsidRPr="00DE7333">
              <w:rPr>
                <w:rFonts w:ascii="Times New Roman" w:hAnsi="Times New Roman" w:cs="Times New Roman"/>
                <w:b/>
                <w:sz w:val="24"/>
                <w:szCs w:val="24"/>
              </w:rPr>
              <w:t>01</w:t>
            </w:r>
            <w:r w:rsidR="00A9047D">
              <w:rPr>
                <w:rFonts w:ascii="Times New Roman" w:hAnsi="Times New Roman" w:cs="Times New Roman"/>
                <w:b/>
                <w:sz w:val="24"/>
                <w:szCs w:val="24"/>
              </w:rPr>
              <w:t>8</w:t>
            </w:r>
            <w:r w:rsidR="00A9047D" w:rsidRPr="00DE7333">
              <w:rPr>
                <w:rFonts w:ascii="Times New Roman" w:hAnsi="Times New Roman" w:cs="Times New Roman"/>
                <w:b/>
                <w:sz w:val="24"/>
                <w:szCs w:val="24"/>
              </w:rPr>
              <w:t xml:space="preserve"> </w:t>
            </w:r>
            <w:r w:rsidR="008C417C">
              <w:rPr>
                <w:rFonts w:ascii="Times New Roman" w:hAnsi="Times New Roman" w:cs="Times New Roman"/>
                <w:b/>
                <w:sz w:val="24"/>
                <w:szCs w:val="24"/>
              </w:rPr>
              <w:t xml:space="preserve">- </w:t>
            </w:r>
          </w:p>
          <w:p w:rsidR="005C6391" w:rsidRDefault="002E0623" w:rsidP="006B0C0A">
            <w:pPr>
              <w:spacing w:line="276" w:lineRule="auto"/>
              <w:jc w:val="center"/>
              <w:rPr>
                <w:rFonts w:ascii="Times New Roman" w:eastAsiaTheme="majorEastAsia" w:hAnsi="Times New Roman" w:cstheme="majorBidi"/>
                <w:b/>
                <w:bCs/>
                <w:sz w:val="24"/>
                <w:szCs w:val="28"/>
              </w:rPr>
            </w:pPr>
            <w:r w:rsidRPr="002E0623">
              <w:rPr>
                <w:rFonts w:ascii="Times New Roman" w:hAnsi="Times New Roman" w:cs="Times New Roman"/>
                <w:b/>
                <w:sz w:val="24"/>
                <w:szCs w:val="24"/>
              </w:rPr>
              <w:t xml:space="preserve"> </w:t>
            </w:r>
            <w:r w:rsidR="006B0C0A">
              <w:rPr>
                <w:rFonts w:ascii="Times New Roman" w:hAnsi="Times New Roman" w:cs="Times New Roman"/>
                <w:b/>
                <w:sz w:val="24"/>
                <w:szCs w:val="24"/>
              </w:rPr>
              <w:t>„Целеви прием  за и</w:t>
            </w:r>
            <w:r w:rsidRPr="002E0623">
              <w:rPr>
                <w:rFonts w:ascii="Times New Roman" w:hAnsi="Times New Roman" w:cs="Times New Roman"/>
                <w:b/>
                <w:sz w:val="24"/>
                <w:szCs w:val="24"/>
              </w:rPr>
              <w:t xml:space="preserve">нвестиции и дейности, осигуряващи опазване на компонентите на околната среда, включително ВЕИ“ </w:t>
            </w:r>
            <w:r w:rsidR="005C6391" w:rsidRPr="00DE7333">
              <w:rPr>
                <w:rFonts w:ascii="Times New Roman" w:eastAsiaTheme="majorEastAsia" w:hAnsi="Times New Roman" w:cstheme="majorBidi"/>
                <w:b/>
                <w:bCs/>
                <w:sz w:val="24"/>
                <w:szCs w:val="28"/>
              </w:rPr>
              <w:t>по</w:t>
            </w:r>
            <w:r w:rsidR="005C6391">
              <w:rPr>
                <w:rFonts w:ascii="Times New Roman" w:eastAsiaTheme="majorEastAsia" w:hAnsi="Times New Roman" w:cstheme="majorBidi"/>
                <w:b/>
                <w:bCs/>
                <w:sz w:val="24"/>
                <w:szCs w:val="28"/>
              </w:rPr>
              <w:t xml:space="preserve"> </w:t>
            </w:r>
            <w:r w:rsidR="005C6391" w:rsidRPr="00BB1E2D">
              <w:rPr>
                <w:rFonts w:ascii="Times New Roman" w:eastAsiaTheme="majorEastAsia" w:hAnsi="Times New Roman" w:cstheme="majorBidi"/>
                <w:b/>
                <w:bCs/>
                <w:sz w:val="24"/>
                <w:szCs w:val="28"/>
              </w:rPr>
              <w:t xml:space="preserve">подмярка 4.2. </w:t>
            </w:r>
            <w:r w:rsidR="005C6391">
              <w:rPr>
                <w:rFonts w:ascii="Times New Roman" w:eastAsiaTheme="majorEastAsia" w:hAnsi="Times New Roman" w:cstheme="majorBidi"/>
                <w:b/>
                <w:bCs/>
                <w:sz w:val="24"/>
                <w:szCs w:val="28"/>
              </w:rPr>
              <w:t>„И</w:t>
            </w:r>
            <w:r w:rsidR="005C6391" w:rsidRPr="00BB1E2D">
              <w:rPr>
                <w:rFonts w:ascii="Times New Roman" w:eastAsiaTheme="majorEastAsia" w:hAnsi="Times New Roman" w:cstheme="majorBidi"/>
                <w:b/>
                <w:bCs/>
                <w:sz w:val="24"/>
                <w:szCs w:val="28"/>
              </w:rPr>
              <w:t>нвестиции в преработка/маркетинг на селскостопански продукти</w:t>
            </w:r>
            <w:r w:rsidR="005C6391">
              <w:rPr>
                <w:rFonts w:ascii="Times New Roman" w:eastAsiaTheme="majorEastAsia" w:hAnsi="Times New Roman" w:cstheme="majorBidi"/>
                <w:b/>
                <w:bCs/>
                <w:sz w:val="24"/>
                <w:szCs w:val="28"/>
              </w:rPr>
              <w:t>“</w:t>
            </w:r>
            <w:r w:rsidR="005C6391" w:rsidRPr="00BB1E2D">
              <w:rPr>
                <w:rFonts w:ascii="Times New Roman" w:eastAsiaTheme="majorEastAsia" w:hAnsi="Times New Roman" w:cstheme="majorBidi"/>
                <w:b/>
                <w:bCs/>
                <w:sz w:val="24"/>
                <w:szCs w:val="28"/>
              </w:rPr>
              <w:t xml:space="preserve"> от мярка 4 </w:t>
            </w:r>
            <w:r w:rsidR="005C6391">
              <w:rPr>
                <w:rFonts w:ascii="Times New Roman" w:eastAsiaTheme="majorEastAsia" w:hAnsi="Times New Roman" w:cstheme="majorBidi"/>
                <w:b/>
                <w:bCs/>
                <w:sz w:val="24"/>
                <w:szCs w:val="28"/>
              </w:rPr>
              <w:t>„И</w:t>
            </w:r>
            <w:r w:rsidR="005C6391" w:rsidRPr="00BB1E2D">
              <w:rPr>
                <w:rFonts w:ascii="Times New Roman" w:eastAsiaTheme="majorEastAsia" w:hAnsi="Times New Roman" w:cstheme="majorBidi"/>
                <w:b/>
                <w:bCs/>
                <w:sz w:val="24"/>
                <w:szCs w:val="28"/>
              </w:rPr>
              <w:t>нвестиции в материални активи</w:t>
            </w:r>
            <w:r w:rsidR="005C6391">
              <w:rPr>
                <w:rFonts w:ascii="Times New Roman" w:eastAsiaTheme="majorEastAsia" w:hAnsi="Times New Roman" w:cstheme="majorBidi"/>
                <w:b/>
                <w:bCs/>
                <w:sz w:val="24"/>
                <w:szCs w:val="28"/>
              </w:rPr>
              <w:t>“</w:t>
            </w:r>
            <w:r w:rsidR="005C6391" w:rsidRPr="00BB1E2D">
              <w:rPr>
                <w:rFonts w:ascii="Times New Roman" w:eastAsiaTheme="majorEastAsia" w:hAnsi="Times New Roman" w:cstheme="majorBidi"/>
                <w:b/>
                <w:bCs/>
                <w:sz w:val="24"/>
                <w:szCs w:val="28"/>
              </w:rPr>
              <w:t xml:space="preserve"> от </w:t>
            </w:r>
            <w:r w:rsidR="005C6391">
              <w:rPr>
                <w:rFonts w:ascii="Times New Roman" w:eastAsiaTheme="majorEastAsia" w:hAnsi="Times New Roman" w:cstheme="majorBidi"/>
                <w:b/>
                <w:bCs/>
                <w:sz w:val="24"/>
                <w:szCs w:val="28"/>
              </w:rPr>
              <w:t>П</w:t>
            </w:r>
            <w:r w:rsidR="005C6391" w:rsidRPr="00BB1E2D">
              <w:rPr>
                <w:rFonts w:ascii="Times New Roman" w:eastAsiaTheme="majorEastAsia" w:hAnsi="Times New Roman" w:cstheme="majorBidi"/>
                <w:b/>
                <w:bCs/>
                <w:sz w:val="24"/>
                <w:szCs w:val="28"/>
              </w:rPr>
              <w:t xml:space="preserve">рограма за развитие на селските райони </w:t>
            </w:r>
            <w:r w:rsidR="00474D82">
              <w:rPr>
                <w:rFonts w:ascii="Times New Roman" w:eastAsiaTheme="majorEastAsia" w:hAnsi="Times New Roman" w:cstheme="majorBidi"/>
                <w:b/>
                <w:bCs/>
                <w:sz w:val="24"/>
                <w:szCs w:val="28"/>
              </w:rPr>
              <w:t xml:space="preserve">за периода </w:t>
            </w:r>
            <w:r w:rsidR="005C6391" w:rsidRPr="00BB1E2D">
              <w:rPr>
                <w:rFonts w:ascii="Times New Roman" w:eastAsiaTheme="majorEastAsia" w:hAnsi="Times New Roman" w:cstheme="majorBidi"/>
                <w:b/>
                <w:bCs/>
                <w:sz w:val="24"/>
                <w:szCs w:val="28"/>
              </w:rPr>
              <w:t>2014-2020</w:t>
            </w:r>
            <w:r w:rsidR="00474D82">
              <w:rPr>
                <w:rFonts w:ascii="Times New Roman" w:eastAsiaTheme="majorEastAsia" w:hAnsi="Times New Roman" w:cstheme="majorBidi"/>
                <w:b/>
                <w:bCs/>
                <w:sz w:val="24"/>
                <w:szCs w:val="28"/>
              </w:rPr>
              <w:t xml:space="preserve"> г.</w:t>
            </w: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Default="00B40904" w:rsidP="001334A3">
      <w:pPr>
        <w:jc w:val="center"/>
        <w:rPr>
          <w:rFonts w:ascii="Times New Roman" w:eastAsiaTheme="majorEastAsia" w:hAnsi="Times New Roman" w:cstheme="majorBidi"/>
          <w:b/>
          <w:bCs/>
          <w:sz w:val="24"/>
          <w:szCs w:val="28"/>
          <w:lang w:val="en-US"/>
        </w:rPr>
      </w:pPr>
    </w:p>
    <w:p w:rsidR="00723D49" w:rsidRPr="00723D49" w:rsidRDefault="00723D49" w:rsidP="001334A3">
      <w:pPr>
        <w:pStyle w:val="Header"/>
        <w:tabs>
          <w:tab w:val="clear" w:pos="9072"/>
          <w:tab w:val="right" w:pos="9781"/>
        </w:tabs>
        <w:spacing w:line="276"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rsidR="00723D49" w:rsidRPr="00723D49" w:rsidRDefault="00723D49" w:rsidP="001334A3">
      <w:pPr>
        <w:pStyle w:val="Header"/>
        <w:tabs>
          <w:tab w:val="clear" w:pos="9072"/>
          <w:tab w:val="right" w:pos="9781"/>
        </w:tabs>
        <w:spacing w:line="276"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rsidR="00723D49" w:rsidRPr="00723D49" w:rsidRDefault="00723D49"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5B761B" w:rsidRDefault="005B761B" w:rsidP="00BB1E2D">
      <w:pPr>
        <w:spacing w:line="360" w:lineRule="auto"/>
        <w:jc w:val="center"/>
        <w:rPr>
          <w:rFonts w:ascii="Times New Roman" w:eastAsiaTheme="majorEastAsia" w:hAnsi="Times New Roman" w:cstheme="majorBidi"/>
          <w:b/>
          <w:bCs/>
          <w:sz w:val="24"/>
          <w:szCs w:val="28"/>
          <w:lang w:val="en-US"/>
        </w:rPr>
      </w:pPr>
    </w:p>
    <w:p w:rsidR="005B761B" w:rsidRDefault="005B761B" w:rsidP="00BB1E2D">
      <w:pPr>
        <w:spacing w:line="360" w:lineRule="auto"/>
        <w:jc w:val="center"/>
        <w:rPr>
          <w:rFonts w:ascii="Times New Roman" w:eastAsiaTheme="majorEastAsia" w:hAnsi="Times New Roman" w:cstheme="majorBidi"/>
          <w:b/>
          <w:bCs/>
          <w:sz w:val="24"/>
          <w:szCs w:val="28"/>
          <w:lang w:val="en-US"/>
        </w:rPr>
      </w:pPr>
    </w:p>
    <w:p w:rsidR="005B761B" w:rsidRDefault="005B761B" w:rsidP="00BB1E2D">
      <w:pPr>
        <w:spacing w:line="360" w:lineRule="auto"/>
        <w:jc w:val="center"/>
        <w:rPr>
          <w:rFonts w:ascii="Times New Roman" w:eastAsiaTheme="majorEastAsia" w:hAnsi="Times New Roman" w:cstheme="majorBidi"/>
          <w:b/>
          <w:bCs/>
          <w:sz w:val="24"/>
          <w:szCs w:val="28"/>
          <w:lang w:val="en-US"/>
        </w:rPr>
      </w:pPr>
    </w:p>
    <w:bookmarkStart w:id="1" w:name="_Toc505614636" w:displacedByCustomXml="next"/>
    <w:bookmarkStart w:id="2"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rsidR="00D92EC1" w:rsidRPr="008D0E8A" w:rsidRDefault="00D92EC1">
          <w:pPr>
            <w:pStyle w:val="TOCHeading"/>
            <w:rPr>
              <w:rFonts w:ascii="Times New Roman" w:hAnsi="Times New Roman" w:cs="Times New Roman"/>
              <w:color w:val="auto"/>
              <w:sz w:val="24"/>
              <w:szCs w:val="24"/>
              <w:lang w:val="bg-BG"/>
            </w:rPr>
          </w:pPr>
          <w:r w:rsidRPr="008D0E8A">
            <w:rPr>
              <w:rStyle w:val="Hyperlink"/>
              <w:rFonts w:ascii="Times New Roman" w:eastAsiaTheme="minorHAnsi" w:hAnsi="Times New Roman" w:cs="Times New Roman"/>
              <w:b w:val="0"/>
              <w:bCs w:val="0"/>
              <w:noProof/>
              <w:sz w:val="24"/>
              <w:szCs w:val="24"/>
              <w:lang w:eastAsia="en-US"/>
            </w:rPr>
            <w:t>Съдържание</w:t>
          </w:r>
          <w:r w:rsidRPr="008D0E8A">
            <w:rPr>
              <w:rFonts w:ascii="Times New Roman" w:hAnsi="Times New Roman" w:cs="Times New Roman"/>
              <w:color w:val="auto"/>
              <w:sz w:val="24"/>
              <w:szCs w:val="24"/>
              <w:lang w:val="bg-BG"/>
            </w:rPr>
            <w:t>:</w:t>
          </w:r>
        </w:p>
        <w:p w:rsidR="008D0E8A" w:rsidRPr="008D0E8A" w:rsidRDefault="00D92EC1">
          <w:pPr>
            <w:pStyle w:val="TOC2"/>
            <w:tabs>
              <w:tab w:val="right" w:leader="dot" w:pos="9063"/>
            </w:tabs>
            <w:rPr>
              <w:rFonts w:ascii="Times New Roman" w:eastAsiaTheme="minorEastAsia" w:hAnsi="Times New Roman" w:cs="Times New Roman"/>
              <w:noProof/>
              <w:sz w:val="24"/>
              <w:szCs w:val="24"/>
              <w:lang w:eastAsia="bg-BG"/>
            </w:rPr>
          </w:pPr>
          <w:r w:rsidRPr="008D0E8A">
            <w:rPr>
              <w:rFonts w:ascii="Times New Roman" w:hAnsi="Times New Roman" w:cs="Times New Roman"/>
              <w:sz w:val="24"/>
              <w:szCs w:val="24"/>
            </w:rPr>
            <w:fldChar w:fldCharType="begin"/>
          </w:r>
          <w:r w:rsidRPr="008D0E8A">
            <w:rPr>
              <w:rFonts w:ascii="Times New Roman" w:hAnsi="Times New Roman" w:cs="Times New Roman"/>
              <w:sz w:val="24"/>
              <w:szCs w:val="24"/>
            </w:rPr>
            <w:instrText xml:space="preserve"> TOC \o "1-3" \h \z \u </w:instrText>
          </w:r>
          <w:r w:rsidRPr="008D0E8A">
            <w:rPr>
              <w:rFonts w:ascii="Times New Roman" w:hAnsi="Times New Roman" w:cs="Times New Roman"/>
              <w:sz w:val="24"/>
              <w:szCs w:val="24"/>
            </w:rPr>
            <w:fldChar w:fldCharType="separate"/>
          </w:r>
          <w:hyperlink w:anchor="_Toc169003352" w:history="1">
            <w:r w:rsidR="008D0E8A" w:rsidRPr="008D0E8A">
              <w:rPr>
                <w:rStyle w:val="Hyperlink"/>
                <w:rFonts w:ascii="Times New Roman" w:hAnsi="Times New Roman" w:cs="Times New Roman"/>
                <w:noProof/>
                <w:sz w:val="24"/>
                <w:szCs w:val="24"/>
              </w:rPr>
              <w:t>Списък на съкращения: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53" w:history="1">
            <w:r w:rsidR="008D0E8A" w:rsidRPr="008D0E8A">
              <w:rPr>
                <w:rStyle w:val="Hyperlink"/>
                <w:rFonts w:ascii="Times New Roman" w:hAnsi="Times New Roman" w:cs="Times New Roman"/>
                <w:noProof/>
                <w:sz w:val="24"/>
                <w:szCs w:val="24"/>
              </w:rPr>
              <w:t>Основни термини и дефиниции за целите на процедурата: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54" w:history="1">
            <w:r w:rsidR="008D0E8A" w:rsidRPr="008D0E8A">
              <w:rPr>
                <w:rStyle w:val="Hyperlink"/>
                <w:rFonts w:ascii="Times New Roman" w:hAnsi="Times New Roman" w:cs="Times New Roman"/>
                <w:noProof/>
                <w:sz w:val="24"/>
                <w:szCs w:val="24"/>
              </w:rPr>
              <w:t>1. Наименование на програмата: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55" w:history="1">
            <w:r w:rsidR="008D0E8A" w:rsidRPr="008D0E8A">
              <w:rPr>
                <w:rStyle w:val="Hyperlink"/>
                <w:rFonts w:ascii="Times New Roman" w:hAnsi="Times New Roman" w:cs="Times New Roman"/>
                <w:noProof/>
                <w:sz w:val="24"/>
                <w:szCs w:val="24"/>
              </w:rPr>
              <w:t>2. Наименование на приоритетната ос:</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56" w:history="1">
            <w:r w:rsidR="008D0E8A" w:rsidRPr="008D0E8A">
              <w:rPr>
                <w:rStyle w:val="Hyperlink"/>
                <w:rFonts w:ascii="Times New Roman" w:hAnsi="Times New Roman" w:cs="Times New Roman"/>
                <w:noProof/>
                <w:sz w:val="24"/>
                <w:szCs w:val="24"/>
              </w:rPr>
              <w:t>3. Наименование на процедурата: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57" w:history="1">
            <w:r w:rsidR="008D0E8A" w:rsidRPr="008D0E8A">
              <w:rPr>
                <w:rStyle w:val="Hyperlink"/>
                <w:rFonts w:ascii="Times New Roman" w:hAnsi="Times New Roman" w:cs="Times New Roman"/>
                <w:noProof/>
                <w:sz w:val="24"/>
                <w:szCs w:val="24"/>
              </w:rPr>
              <w:t>4. Измерения по кодове: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58" w:history="1">
            <w:r w:rsidR="008D0E8A" w:rsidRPr="008D0E8A">
              <w:rPr>
                <w:rStyle w:val="Hyperlink"/>
                <w:rFonts w:ascii="Times New Roman" w:hAnsi="Times New Roman" w:cs="Times New Roman"/>
                <w:noProof/>
                <w:sz w:val="24"/>
                <w:szCs w:val="24"/>
              </w:rPr>
              <w:t>5. Териториален обхват:</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59" w:history="1">
            <w:r w:rsidR="008D0E8A" w:rsidRPr="008D0E8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60" w:history="1">
            <w:r w:rsidR="008D0E8A" w:rsidRPr="008D0E8A">
              <w:rPr>
                <w:rStyle w:val="Hyperlink"/>
                <w:rFonts w:ascii="Times New Roman" w:hAnsi="Times New Roman" w:cs="Times New Roman"/>
                <w:noProof/>
                <w:sz w:val="24"/>
                <w:szCs w:val="24"/>
              </w:rPr>
              <w:t>7. Индикатори: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11</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61" w:history="1">
            <w:r w:rsidR="008D0E8A" w:rsidRPr="008D0E8A">
              <w:rPr>
                <w:rStyle w:val="Hyperlink"/>
                <w:rFonts w:ascii="Times New Roman" w:hAnsi="Times New Roman" w:cs="Times New Roman"/>
                <w:noProof/>
                <w:sz w:val="24"/>
                <w:szCs w:val="24"/>
              </w:rPr>
              <w:t>8. Общ размер на безвъзмездната финансова помощ по процедурата: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11</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62" w:history="1">
            <w:r w:rsidR="008D0E8A" w:rsidRPr="008D0E8A">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63" w:history="1">
            <w:r w:rsidR="008D0E8A" w:rsidRPr="008D0E8A">
              <w:rPr>
                <w:rStyle w:val="Hyperlink"/>
                <w:rFonts w:ascii="Times New Roman" w:hAnsi="Times New Roman" w:cs="Times New Roman"/>
                <w:noProof/>
                <w:sz w:val="24"/>
                <w:szCs w:val="24"/>
              </w:rPr>
              <w:t>10. Процент на съфинансиране: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64" w:history="1">
            <w:r w:rsidR="008D0E8A" w:rsidRPr="008D0E8A">
              <w:rPr>
                <w:rStyle w:val="Hyperlink"/>
                <w:rFonts w:ascii="Times New Roman" w:hAnsi="Times New Roman" w:cs="Times New Roman"/>
                <w:noProof/>
                <w:sz w:val="24"/>
                <w:szCs w:val="24"/>
              </w:rPr>
              <w:t>11. Допустими кандидати: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65" w:history="1">
            <w:r w:rsidR="008D0E8A" w:rsidRPr="008D0E8A">
              <w:rPr>
                <w:rStyle w:val="Hyperlink"/>
                <w:rFonts w:ascii="Times New Roman" w:hAnsi="Times New Roman" w:cs="Times New Roman"/>
                <w:noProof/>
                <w:sz w:val="24"/>
                <w:szCs w:val="24"/>
              </w:rPr>
              <w:t>11.1. Критерии за допустимост на кандидатите: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66" w:history="1">
            <w:r w:rsidR="008D0E8A" w:rsidRPr="008D0E8A">
              <w:rPr>
                <w:rStyle w:val="Hyperlink"/>
                <w:rFonts w:ascii="Times New Roman" w:hAnsi="Times New Roman" w:cs="Times New Roman"/>
                <w:noProof/>
                <w:sz w:val="24"/>
                <w:szCs w:val="24"/>
              </w:rPr>
              <w:t>11.2. Критерии за недопустимост на кандидатите: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15</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67" w:history="1">
            <w:r w:rsidR="008D0E8A" w:rsidRPr="008D0E8A">
              <w:rPr>
                <w:rStyle w:val="Hyperlink"/>
                <w:rFonts w:ascii="Times New Roman" w:hAnsi="Times New Roman" w:cs="Times New Roman"/>
                <w:noProof/>
                <w:sz w:val="24"/>
                <w:szCs w:val="24"/>
              </w:rPr>
              <w:t>12. Допустими партньори: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17</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68" w:history="1">
            <w:r w:rsidR="008D0E8A" w:rsidRPr="008D0E8A">
              <w:rPr>
                <w:rStyle w:val="Hyperlink"/>
                <w:rFonts w:ascii="Times New Roman" w:hAnsi="Times New Roman" w:cs="Times New Roman"/>
                <w:noProof/>
                <w:sz w:val="24"/>
                <w:szCs w:val="24"/>
              </w:rPr>
              <w:t>13. Дейности, допустими за финансиране: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17</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69" w:history="1">
            <w:r w:rsidR="008D0E8A" w:rsidRPr="008D0E8A">
              <w:rPr>
                <w:rStyle w:val="Hyperlink"/>
                <w:rFonts w:ascii="Times New Roman" w:hAnsi="Times New Roman" w:cs="Times New Roman"/>
                <w:noProof/>
                <w:sz w:val="24"/>
                <w:szCs w:val="24"/>
              </w:rPr>
              <w:t>13.1: Допустими дейности: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17</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70" w:history="1">
            <w:r w:rsidR="008D0E8A" w:rsidRPr="008D0E8A">
              <w:rPr>
                <w:rStyle w:val="Hyperlink"/>
                <w:rFonts w:ascii="Times New Roman" w:hAnsi="Times New Roman" w:cs="Times New Roman"/>
                <w:noProof/>
                <w:sz w:val="24"/>
                <w:szCs w:val="24"/>
              </w:rPr>
              <w:t>13.2: Условия за допустимост на дейностите: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18</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71" w:history="1">
            <w:r w:rsidR="008D0E8A" w:rsidRPr="008D0E8A">
              <w:rPr>
                <w:rStyle w:val="Hyperlink"/>
                <w:rFonts w:ascii="Times New Roman" w:hAnsi="Times New Roman" w:cs="Times New Roman"/>
                <w:noProof/>
                <w:sz w:val="24"/>
                <w:szCs w:val="24"/>
              </w:rPr>
              <w:t>13.3: Недопустими дейности: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21</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72" w:history="1">
            <w:r w:rsidR="008D0E8A" w:rsidRPr="008D0E8A">
              <w:rPr>
                <w:rStyle w:val="Hyperlink"/>
                <w:rFonts w:ascii="Times New Roman" w:hAnsi="Times New Roman" w:cs="Times New Roman"/>
                <w:noProof/>
                <w:sz w:val="24"/>
                <w:szCs w:val="24"/>
              </w:rPr>
              <w:t>14. Категории разходи, допустими за финансиране: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22</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73" w:history="1">
            <w:r w:rsidR="008D0E8A" w:rsidRPr="008D0E8A">
              <w:rPr>
                <w:rStyle w:val="Hyperlink"/>
                <w:rFonts w:ascii="Times New Roman" w:hAnsi="Times New Roman" w:cs="Times New Roman"/>
                <w:noProof/>
                <w:sz w:val="24"/>
                <w:szCs w:val="24"/>
              </w:rPr>
              <w:t>14.1. Допустими разходи: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22</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74" w:history="1">
            <w:r w:rsidR="008D0E8A" w:rsidRPr="008D0E8A">
              <w:rPr>
                <w:rStyle w:val="Hyperlink"/>
                <w:rFonts w:ascii="Times New Roman" w:hAnsi="Times New Roman" w:cs="Times New Roman"/>
                <w:noProof/>
                <w:sz w:val="24"/>
                <w:szCs w:val="24"/>
              </w:rPr>
              <w:t>14.2. Условия за допустимост на разходите: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23</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75" w:history="1">
            <w:r w:rsidR="008D0E8A" w:rsidRPr="008D0E8A">
              <w:rPr>
                <w:rStyle w:val="Hyperlink"/>
                <w:rFonts w:ascii="Times New Roman" w:hAnsi="Times New Roman" w:cs="Times New Roman"/>
                <w:noProof/>
                <w:sz w:val="24"/>
                <w:szCs w:val="24"/>
              </w:rPr>
              <w:t>14.3. Недопустими разходи: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25</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76" w:history="1">
            <w:r w:rsidR="008D0E8A" w:rsidRPr="008D0E8A">
              <w:rPr>
                <w:rStyle w:val="Hyperlink"/>
                <w:rFonts w:ascii="Times New Roman" w:hAnsi="Times New Roman" w:cs="Times New Roman"/>
                <w:noProof/>
                <w:sz w:val="24"/>
                <w:szCs w:val="24"/>
              </w:rPr>
              <w:t>15. Допустими целеви групи (ако е приложимо):</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26</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77" w:history="1">
            <w:r w:rsidR="008D0E8A" w:rsidRPr="008D0E8A">
              <w:rPr>
                <w:rStyle w:val="Hyperlink"/>
                <w:rFonts w:ascii="Times New Roman" w:hAnsi="Times New Roman" w:cs="Times New Roman"/>
                <w:noProof/>
                <w:sz w:val="24"/>
                <w:szCs w:val="24"/>
              </w:rPr>
              <w:t>16. Приложим режим на минимални/държавни помощи: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27</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78" w:history="1">
            <w:r w:rsidR="008D0E8A" w:rsidRPr="008D0E8A">
              <w:rPr>
                <w:rStyle w:val="Hyperlink"/>
                <w:rFonts w:ascii="Times New Roman" w:hAnsi="Times New Roman" w:cs="Times New Roman"/>
                <w:noProof/>
                <w:sz w:val="24"/>
                <w:szCs w:val="24"/>
              </w:rPr>
              <w:t>17. Хоризонтални политики: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29</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79" w:history="1">
            <w:r w:rsidR="008D0E8A" w:rsidRPr="008D0E8A">
              <w:rPr>
                <w:rStyle w:val="Hyperlink"/>
                <w:rFonts w:ascii="Times New Roman" w:hAnsi="Times New Roman" w:cs="Times New Roman"/>
                <w:noProof/>
                <w:sz w:val="24"/>
                <w:szCs w:val="24"/>
              </w:rPr>
              <w:t>18. Минимален и максимален срок за изпълнение на проекта: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0" w:history="1">
            <w:r w:rsidR="008D0E8A" w:rsidRPr="008D0E8A">
              <w:rPr>
                <w:rStyle w:val="Hyperlink"/>
                <w:rFonts w:ascii="Times New Roman" w:hAnsi="Times New Roman" w:cs="Times New Roman"/>
                <w:noProof/>
                <w:sz w:val="24"/>
                <w:szCs w:val="24"/>
              </w:rPr>
              <w:t>19. Ред за оценяване на 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1" w:history="1">
            <w:r w:rsidR="008D0E8A" w:rsidRPr="008D0E8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2" w:history="1">
            <w:r w:rsidR="008D0E8A" w:rsidRPr="008D0E8A">
              <w:rPr>
                <w:rStyle w:val="Hyperlink"/>
                <w:rFonts w:ascii="Times New Roman" w:hAnsi="Times New Roman" w:cs="Times New Roman"/>
                <w:noProof/>
                <w:sz w:val="24"/>
                <w:szCs w:val="24"/>
              </w:rPr>
              <w:t>21. Ред за оценяване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3" w:history="1">
            <w:r w:rsidR="008D0E8A" w:rsidRPr="008D0E8A">
              <w:rPr>
                <w:rStyle w:val="Hyperlink"/>
                <w:rFonts w:ascii="Times New Roman" w:hAnsi="Times New Roman" w:cs="Times New Roman"/>
                <w:noProof/>
                <w:sz w:val="24"/>
                <w:szCs w:val="24"/>
              </w:rPr>
              <w:t>21.1. Предварителна оценка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84" w:history="1">
            <w:r w:rsidR="008D0E8A" w:rsidRPr="008D0E8A">
              <w:rPr>
                <w:rStyle w:val="Hyperlink"/>
                <w:rFonts w:ascii="Times New Roman" w:hAnsi="Times New Roman" w:cs="Times New Roman"/>
                <w:noProof/>
                <w:sz w:val="24"/>
                <w:szCs w:val="24"/>
              </w:rPr>
              <w:t>21.2 Оценка на административно съответствие и допустимост:</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31</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85" w:history="1">
            <w:r w:rsidR="008D0E8A" w:rsidRPr="008D0E8A">
              <w:rPr>
                <w:rStyle w:val="Hyperlink"/>
                <w:rFonts w:ascii="Times New Roman" w:hAnsi="Times New Roman" w:cs="Times New Roman"/>
                <w:noProof/>
                <w:sz w:val="24"/>
                <w:szCs w:val="24"/>
              </w:rPr>
              <w:t>21.3 Техническа и финансова оценка: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35</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6" w:history="1">
            <w:r w:rsidR="008D0E8A" w:rsidRPr="008D0E8A">
              <w:rPr>
                <w:rStyle w:val="Hyperlink"/>
                <w:rFonts w:ascii="Times New Roman" w:hAnsi="Times New Roman" w:cs="Times New Roman"/>
                <w:noProof/>
                <w:sz w:val="24"/>
                <w:szCs w:val="24"/>
              </w:rPr>
              <w:t>22. Критерии и методика за оценка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35</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7" w:history="1">
            <w:r w:rsidR="008D0E8A" w:rsidRPr="008D0E8A">
              <w:rPr>
                <w:rStyle w:val="Hyperlink"/>
                <w:rFonts w:ascii="Times New Roman" w:hAnsi="Times New Roman" w:cs="Times New Roman"/>
                <w:noProof/>
                <w:sz w:val="24"/>
                <w:szCs w:val="24"/>
              </w:rPr>
              <w:t>22.1 Критерии за подбор на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35</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8" w:history="1">
            <w:r w:rsidR="008D0E8A" w:rsidRPr="008D0E8A">
              <w:rPr>
                <w:rStyle w:val="Hyperlink"/>
                <w:rFonts w:ascii="Times New Roman" w:hAnsi="Times New Roman" w:cs="Times New Roman"/>
                <w:noProof/>
                <w:sz w:val="24"/>
                <w:szCs w:val="24"/>
              </w:rPr>
              <w:t>22.2 Методика за оценка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38</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89" w:history="1">
            <w:r w:rsidR="008D0E8A" w:rsidRPr="008D0E8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41</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90" w:history="1">
            <w:r w:rsidR="008D0E8A" w:rsidRPr="008D0E8A">
              <w:rPr>
                <w:rStyle w:val="Hyperlink"/>
                <w:rFonts w:ascii="Times New Roman" w:hAnsi="Times New Roman" w:cs="Times New Roman"/>
                <w:noProof/>
                <w:sz w:val="24"/>
                <w:szCs w:val="24"/>
              </w:rPr>
              <w:t>24. Списък на документите, които се подават на етап кандидатстване: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42</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91" w:history="1">
            <w:r w:rsidR="008D0E8A" w:rsidRPr="008D0E8A">
              <w:rPr>
                <w:rStyle w:val="Hyperlink"/>
                <w:rFonts w:ascii="Times New Roman" w:hAnsi="Times New Roman" w:cs="Times New Roman"/>
                <w:noProof/>
                <w:sz w:val="24"/>
                <w:szCs w:val="24"/>
              </w:rPr>
              <w:t>24.1 Списък с общи документи: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42</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92" w:history="1">
            <w:r w:rsidR="008D0E8A" w:rsidRPr="008D0E8A">
              <w:rPr>
                <w:rStyle w:val="Hyperlink"/>
                <w:rFonts w:ascii="Times New Roman" w:hAnsi="Times New Roman" w:cs="Times New Roman"/>
                <w:noProof/>
                <w:sz w:val="24"/>
                <w:szCs w:val="24"/>
              </w:rPr>
              <w:t xml:space="preserve">24.2 Списък с </w:t>
            </w:r>
            <w:r w:rsidR="008D0E8A" w:rsidRPr="008D0E8A">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46</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93" w:history="1">
            <w:r w:rsidR="008D0E8A" w:rsidRPr="008D0E8A">
              <w:rPr>
                <w:rStyle w:val="Hyperlink"/>
                <w:rFonts w:ascii="Times New Roman" w:hAnsi="Times New Roman" w:cs="Times New Roman"/>
                <w:noProof/>
                <w:sz w:val="24"/>
                <w:szCs w:val="24"/>
              </w:rPr>
              <w:t>25. Краен срок за подаване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46</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94" w:history="1">
            <w:r w:rsidR="008D0E8A" w:rsidRPr="008D0E8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46</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95" w:history="1">
            <w:r w:rsidR="008D0E8A" w:rsidRPr="008D0E8A">
              <w:rPr>
                <w:rStyle w:val="Hyperlink"/>
                <w:rFonts w:ascii="Times New Roman" w:hAnsi="Times New Roman" w:cs="Times New Roman"/>
                <w:noProof/>
                <w:sz w:val="24"/>
                <w:szCs w:val="24"/>
              </w:rPr>
              <w:t>27. Допълнителна информация: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47</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2"/>
            <w:tabs>
              <w:tab w:val="right" w:leader="dot" w:pos="9063"/>
            </w:tabs>
            <w:rPr>
              <w:rFonts w:ascii="Times New Roman" w:eastAsiaTheme="minorEastAsia" w:hAnsi="Times New Roman" w:cs="Times New Roman"/>
              <w:noProof/>
              <w:sz w:val="24"/>
              <w:szCs w:val="24"/>
              <w:lang w:eastAsia="bg-BG"/>
            </w:rPr>
          </w:pPr>
          <w:hyperlink w:anchor="_Toc169003396" w:history="1">
            <w:r w:rsidR="008D0E8A" w:rsidRPr="008D0E8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47</w:t>
            </w:r>
            <w:r w:rsidR="008D0E8A" w:rsidRPr="008D0E8A">
              <w:rPr>
                <w:rFonts w:ascii="Times New Roman" w:hAnsi="Times New Roman" w:cs="Times New Roman"/>
                <w:noProof/>
                <w:webHidden/>
                <w:sz w:val="24"/>
                <w:szCs w:val="24"/>
              </w:rPr>
              <w:fldChar w:fldCharType="end"/>
            </w:r>
          </w:hyperlink>
        </w:p>
        <w:p w:rsidR="008D0E8A" w:rsidRPr="008D0E8A" w:rsidRDefault="00D85223">
          <w:pPr>
            <w:pStyle w:val="TOC1"/>
            <w:rPr>
              <w:rFonts w:ascii="Times New Roman" w:eastAsiaTheme="minorEastAsia" w:hAnsi="Times New Roman" w:cs="Times New Roman"/>
              <w:noProof/>
              <w:sz w:val="24"/>
              <w:szCs w:val="24"/>
              <w:lang w:eastAsia="bg-BG"/>
            </w:rPr>
          </w:pPr>
          <w:hyperlink w:anchor="_Toc169003397" w:history="1">
            <w:r w:rsidR="008D0E8A" w:rsidRPr="008D0E8A">
              <w:rPr>
                <w:rStyle w:val="Hyperlink"/>
                <w:rFonts w:ascii="Times New Roman" w:hAnsi="Times New Roman" w:cs="Times New Roman"/>
                <w:noProof/>
                <w:sz w:val="24"/>
                <w:szCs w:val="24"/>
              </w:rPr>
              <w:t>28. Приложения към Условията за кандидатстване: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50</w:t>
            </w:r>
            <w:r w:rsidR="008D0E8A" w:rsidRPr="008D0E8A">
              <w:rPr>
                <w:rFonts w:ascii="Times New Roman" w:hAnsi="Times New Roman" w:cs="Times New Roman"/>
                <w:noProof/>
                <w:webHidden/>
                <w:sz w:val="24"/>
                <w:szCs w:val="24"/>
              </w:rPr>
              <w:fldChar w:fldCharType="end"/>
            </w:r>
          </w:hyperlink>
        </w:p>
        <w:p w:rsidR="00D92EC1" w:rsidRDefault="00D92EC1">
          <w:r w:rsidRPr="008D0E8A">
            <w:rPr>
              <w:rFonts w:ascii="Times New Roman" w:hAnsi="Times New Roman" w:cs="Times New Roman"/>
              <w:b/>
              <w:bCs/>
              <w:noProof/>
              <w:sz w:val="24"/>
              <w:szCs w:val="24"/>
            </w:rPr>
            <w:fldChar w:fldCharType="end"/>
          </w:r>
        </w:p>
      </w:sdtContent>
    </w:sdt>
    <w:p w:rsidR="00F00C4B" w:rsidRDefault="00F00C4B" w:rsidP="00B4397C">
      <w:pPr>
        <w:pStyle w:val="Heading2"/>
        <w:spacing w:before="0"/>
      </w:pPr>
      <w:bookmarkStart w:id="3" w:name="_Toc66698653"/>
      <w:bookmarkStart w:id="4" w:name="_Toc169003352"/>
    </w:p>
    <w:p w:rsidR="00E77EFC" w:rsidRPr="00E77EFC" w:rsidRDefault="0054778B" w:rsidP="00B4397C">
      <w:pPr>
        <w:pStyle w:val="Heading2"/>
        <w:spacing w:before="0"/>
      </w:pPr>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rsidTr="00DE7333">
        <w:trPr>
          <w:trHeight w:val="272"/>
        </w:trPr>
        <w:tc>
          <w:tcPr>
            <w:tcW w:w="3227" w:type="dxa"/>
            <w:vAlign w:val="center"/>
          </w:tcPr>
          <w:p w:rsidR="00751A05" w:rsidRPr="00950062" w:rsidRDefault="00751A05" w:rsidP="0054778B">
            <w:pPr>
              <w:rPr>
                <w:rFonts w:ascii="Times New Roman" w:hAnsi="Times New Roman" w:cs="Times New Roman"/>
                <w:b/>
                <w:sz w:val="24"/>
                <w:szCs w:val="24"/>
              </w:rPr>
            </w:pPr>
            <w:r>
              <w:rPr>
                <w:rFonts w:ascii="Times New Roman" w:hAnsi="Times New Roman" w:cs="Times New Roman"/>
                <w:b/>
                <w:sz w:val="24"/>
                <w:szCs w:val="24"/>
              </w:rPr>
              <w:t>ВЕИ</w:t>
            </w:r>
          </w:p>
        </w:tc>
        <w:tc>
          <w:tcPr>
            <w:tcW w:w="6691" w:type="dxa"/>
            <w:vAlign w:val="center"/>
          </w:tcPr>
          <w:p w:rsidR="00751A05" w:rsidRPr="00950062" w:rsidRDefault="00751A05" w:rsidP="0054778B">
            <w:pPr>
              <w:jc w:val="both"/>
              <w:rPr>
                <w:rFonts w:ascii="Times New Roman" w:hAnsi="Times New Roman" w:cs="Times New Roman"/>
                <w:sz w:val="24"/>
                <w:szCs w:val="24"/>
              </w:rPr>
            </w:pPr>
            <w:proofErr w:type="spellStart"/>
            <w:r>
              <w:rPr>
                <w:rFonts w:ascii="Times New Roman" w:hAnsi="Times New Roman" w:cs="Times New Roman"/>
                <w:sz w:val="24"/>
                <w:szCs w:val="24"/>
              </w:rPr>
              <w:t>Възообновяеми</w:t>
            </w:r>
            <w:proofErr w:type="spellEnd"/>
            <w:r>
              <w:rPr>
                <w:rFonts w:ascii="Times New Roman" w:hAnsi="Times New Roman" w:cs="Times New Roman"/>
                <w:sz w:val="24"/>
                <w:szCs w:val="24"/>
              </w:rPr>
              <w:t xml:space="preserve"> енергийни източници</w:t>
            </w:r>
          </w:p>
        </w:tc>
      </w:tr>
      <w:tr w:rsidR="0054778B" w:rsidRPr="00950062" w:rsidTr="00DE7333">
        <w:trPr>
          <w:trHeight w:val="272"/>
        </w:trPr>
        <w:tc>
          <w:tcPr>
            <w:tcW w:w="3227" w:type="dxa"/>
            <w:vAlign w:val="center"/>
          </w:tcPr>
          <w:p w:rsidR="0054778B" w:rsidRDefault="0054778B" w:rsidP="0054778B">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6691" w:type="dxa"/>
            <w:vAlign w:val="center"/>
          </w:tcPr>
          <w:p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color w:val="000000"/>
                <w:sz w:val="24"/>
                <w:szCs w:val="24"/>
              </w:rPr>
            </w:pPr>
            <w:r w:rsidRPr="00141849">
              <w:rPr>
                <w:rFonts w:ascii="Times New Roman" w:hAnsi="Times New Roman" w:cs="Times New Roman"/>
                <w:b/>
                <w:sz w:val="24"/>
                <w:szCs w:val="24"/>
              </w:rPr>
              <w:t>ДФЕС</w:t>
            </w:r>
          </w:p>
        </w:tc>
        <w:tc>
          <w:tcPr>
            <w:tcW w:w="6691" w:type="dxa"/>
            <w:vAlign w:val="center"/>
          </w:tcPr>
          <w:p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sz w:val="24"/>
                <w:szCs w:val="24"/>
              </w:rPr>
              <w:t>ДФЗ-РА</w:t>
            </w:r>
          </w:p>
        </w:tc>
        <w:tc>
          <w:tcPr>
            <w:tcW w:w="6691" w:type="dxa"/>
            <w:vAlign w:val="center"/>
          </w:tcPr>
          <w:p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sz w:val="24"/>
                <w:szCs w:val="24"/>
              </w:rPr>
              <w:t>ЕС</w:t>
            </w:r>
          </w:p>
        </w:tc>
        <w:tc>
          <w:tcPr>
            <w:tcW w:w="6691" w:type="dxa"/>
            <w:vAlign w:val="center"/>
          </w:tcPr>
          <w:p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color w:val="000000"/>
                <w:sz w:val="24"/>
                <w:szCs w:val="24"/>
              </w:rPr>
            </w:pPr>
            <w:r w:rsidRPr="00141849">
              <w:rPr>
                <w:rFonts w:ascii="Times New Roman" w:hAnsi="Times New Roman" w:cs="Times New Roman"/>
                <w:b/>
                <w:color w:val="000000"/>
                <w:sz w:val="24"/>
                <w:szCs w:val="24"/>
              </w:rPr>
              <w:t>ЕЗФРСР</w:t>
            </w:r>
          </w:p>
        </w:tc>
        <w:tc>
          <w:tcPr>
            <w:tcW w:w="6691" w:type="dxa"/>
            <w:vAlign w:val="center"/>
          </w:tcPr>
          <w:p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A179A4" w:rsidRPr="00950062" w:rsidTr="00DE7333">
        <w:trPr>
          <w:trHeight w:val="272"/>
        </w:trPr>
        <w:tc>
          <w:tcPr>
            <w:tcW w:w="3227" w:type="dxa"/>
            <w:vAlign w:val="center"/>
          </w:tcPr>
          <w:p w:rsidR="00A179A4" w:rsidRPr="00252B5A" w:rsidRDefault="00A179A4" w:rsidP="0054778B">
            <w:pPr>
              <w:rPr>
                <w:rFonts w:ascii="Times New Roman" w:hAnsi="Times New Roman" w:cs="Times New Roman"/>
                <w:b/>
                <w:sz w:val="24"/>
                <w:szCs w:val="24"/>
              </w:rPr>
            </w:pPr>
            <w:r w:rsidRPr="00252B5A">
              <w:rPr>
                <w:rFonts w:ascii="Times New Roman" w:hAnsi="Times New Roman" w:cs="Times New Roman"/>
                <w:b/>
                <w:sz w:val="24"/>
                <w:szCs w:val="24"/>
              </w:rPr>
              <w:t>ЗВД</w:t>
            </w:r>
          </w:p>
        </w:tc>
        <w:tc>
          <w:tcPr>
            <w:tcW w:w="6691" w:type="dxa"/>
            <w:vAlign w:val="center"/>
          </w:tcPr>
          <w:p w:rsidR="00A179A4" w:rsidRPr="00252B5A" w:rsidRDefault="00A179A4" w:rsidP="0054778B">
            <w:pPr>
              <w:rPr>
                <w:rFonts w:ascii="Times New Roman" w:hAnsi="Times New Roman" w:cs="Times New Roman"/>
                <w:sz w:val="24"/>
                <w:szCs w:val="24"/>
              </w:rPr>
            </w:pPr>
            <w:r w:rsidRPr="00252B5A">
              <w:rPr>
                <w:rFonts w:ascii="Times New Roman" w:hAnsi="Times New Roman" w:cs="Times New Roman"/>
                <w:sz w:val="24"/>
                <w:szCs w:val="24"/>
              </w:rPr>
              <w:t>Закон за ветеринарномедицинската дейност</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ЗДДС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886D54" w:rsidRPr="00950062" w:rsidTr="00DE7333">
        <w:trPr>
          <w:trHeight w:val="272"/>
        </w:trPr>
        <w:tc>
          <w:tcPr>
            <w:tcW w:w="3227" w:type="dxa"/>
            <w:vAlign w:val="center"/>
          </w:tcPr>
          <w:p w:rsidR="00886D54" w:rsidRPr="00141849" w:rsidRDefault="00886D54"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ЗЕВИ</w:t>
            </w:r>
          </w:p>
        </w:tc>
        <w:tc>
          <w:tcPr>
            <w:tcW w:w="6691" w:type="dxa"/>
            <w:vAlign w:val="center"/>
          </w:tcPr>
          <w:p w:rsidR="00886D54" w:rsidRPr="00886D54" w:rsidRDefault="00886D54" w:rsidP="0054778B">
            <w:pPr>
              <w:rPr>
                <w:rFonts w:ascii="Times New Roman" w:hAnsi="Times New Roman" w:cs="Times New Roman"/>
                <w:sz w:val="24"/>
                <w:szCs w:val="24"/>
              </w:rPr>
            </w:pPr>
            <w:r w:rsidRPr="00D404E8">
              <w:rPr>
                <w:rFonts w:ascii="Times New Roman" w:hAnsi="Times New Roman" w:cs="Times New Roman"/>
                <w:bCs/>
                <w:sz w:val="24"/>
                <w:szCs w:val="24"/>
              </w:rPr>
              <w:t>Закон за енергията от възобновяеми източници</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ЗОП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ЗООС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ЗПЗП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54778B" w:rsidRPr="00950062" w:rsidTr="00DE7333">
        <w:trPr>
          <w:trHeight w:val="559"/>
        </w:trPr>
        <w:tc>
          <w:tcPr>
            <w:tcW w:w="3227" w:type="dxa"/>
            <w:vAlign w:val="center"/>
          </w:tcPr>
          <w:p w:rsidR="0054778B" w:rsidRPr="00141849" w:rsidRDefault="00A9047D" w:rsidP="00A9047D">
            <w:pPr>
              <w:rPr>
                <w:rFonts w:ascii="Times New Roman" w:hAnsi="Times New Roman" w:cs="Times New Roman"/>
                <w:b/>
                <w:sz w:val="24"/>
                <w:szCs w:val="24"/>
              </w:rPr>
            </w:pPr>
            <w:r w:rsidRPr="00141849">
              <w:rPr>
                <w:rFonts w:ascii="Times New Roman" w:hAnsi="Times New Roman" w:cs="Times New Roman"/>
                <w:b/>
                <w:color w:val="000000"/>
                <w:sz w:val="24"/>
                <w:szCs w:val="24"/>
              </w:rPr>
              <w:t>ЗУСЕ</w:t>
            </w:r>
            <w:r>
              <w:rPr>
                <w:rFonts w:ascii="Times New Roman" w:hAnsi="Times New Roman" w:cs="Times New Roman"/>
                <w:b/>
                <w:color w:val="000000"/>
                <w:sz w:val="24"/>
                <w:szCs w:val="24"/>
              </w:rPr>
              <w:t>ФСУ</w:t>
            </w:r>
          </w:p>
        </w:tc>
        <w:tc>
          <w:tcPr>
            <w:tcW w:w="6691" w:type="dxa"/>
            <w:vAlign w:val="center"/>
          </w:tcPr>
          <w:p w:rsidR="0054778B" w:rsidRPr="00230282" w:rsidRDefault="0054778B" w:rsidP="00A9047D">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фондове</w:t>
            </w:r>
            <w:r w:rsidR="00A9047D">
              <w:rPr>
                <w:rFonts w:ascii="Times New Roman" w:eastAsia="Times New Roman" w:hAnsi="Times New Roman" w:cs="Times New Roman"/>
                <w:color w:val="000000"/>
                <w:sz w:val="24"/>
                <w:szCs w:val="24"/>
                <w:lang w:eastAsia="bg-BG"/>
              </w:rPr>
              <w:t xml:space="preserve"> при споделено управление</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ЗУТ</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5A7155" w:rsidRPr="00950062" w:rsidTr="00DE7333">
        <w:trPr>
          <w:trHeight w:val="272"/>
        </w:trPr>
        <w:tc>
          <w:tcPr>
            <w:tcW w:w="3227" w:type="dxa"/>
            <w:vAlign w:val="center"/>
          </w:tcPr>
          <w:p w:rsidR="005A7155" w:rsidRPr="005A5DFD" w:rsidRDefault="005A7155" w:rsidP="0054778B">
            <w:pPr>
              <w:rPr>
                <w:rFonts w:ascii="Times New Roman" w:hAnsi="Times New Roman" w:cs="Times New Roman"/>
                <w:b/>
                <w:sz w:val="24"/>
                <w:szCs w:val="24"/>
              </w:rPr>
            </w:pPr>
            <w:r w:rsidRPr="005A5DFD">
              <w:rPr>
                <w:rFonts w:ascii="Times New Roman" w:hAnsi="Times New Roman" w:cs="Times New Roman"/>
                <w:b/>
                <w:sz w:val="24"/>
                <w:szCs w:val="24"/>
              </w:rPr>
              <w:lastRenderedPageBreak/>
              <w:t>ЗМСП</w:t>
            </w:r>
          </w:p>
        </w:tc>
        <w:tc>
          <w:tcPr>
            <w:tcW w:w="6691" w:type="dxa"/>
          </w:tcPr>
          <w:p w:rsidR="005A7155" w:rsidRPr="002942CB" w:rsidRDefault="005A7155" w:rsidP="0054778B">
            <w:pPr>
              <w:rPr>
                <w:rFonts w:ascii="Times New Roman" w:hAnsi="Times New Roman" w:cs="Times New Roman"/>
                <w:sz w:val="24"/>
                <w:szCs w:val="24"/>
              </w:rPr>
            </w:pPr>
            <w:r w:rsidRPr="005A5DFD">
              <w:rPr>
                <w:rFonts w:ascii="Times New Roman" w:hAnsi="Times New Roman" w:cs="Times New Roman"/>
                <w:sz w:val="24"/>
                <w:szCs w:val="24"/>
              </w:rPr>
              <w:t>Закон за малките и средните предприятия</w:t>
            </w:r>
          </w:p>
        </w:tc>
      </w:tr>
      <w:tr w:rsidR="005A7155" w:rsidRPr="00950062" w:rsidTr="00DE7333">
        <w:trPr>
          <w:trHeight w:val="272"/>
        </w:trPr>
        <w:tc>
          <w:tcPr>
            <w:tcW w:w="3227" w:type="dxa"/>
            <w:vAlign w:val="center"/>
          </w:tcPr>
          <w:p w:rsidR="005A7155" w:rsidRDefault="005A7155" w:rsidP="0054778B">
            <w:pPr>
              <w:rPr>
                <w:rFonts w:ascii="Times New Roman" w:hAnsi="Times New Roman" w:cs="Times New Roman"/>
                <w:b/>
                <w:sz w:val="24"/>
                <w:szCs w:val="24"/>
              </w:rPr>
            </w:pPr>
            <w:r>
              <w:rPr>
                <w:rFonts w:ascii="Times New Roman" w:hAnsi="Times New Roman" w:cs="Times New Roman"/>
                <w:b/>
                <w:sz w:val="24"/>
                <w:szCs w:val="24"/>
              </w:rPr>
              <w:t>ИСАК</w:t>
            </w:r>
          </w:p>
        </w:tc>
        <w:tc>
          <w:tcPr>
            <w:tcW w:w="6691" w:type="dxa"/>
          </w:tcPr>
          <w:p w:rsidR="005A7155" w:rsidRDefault="005A7155" w:rsidP="0054778B">
            <w:pPr>
              <w:rPr>
                <w:rFonts w:ascii="Times New Roman" w:hAnsi="Times New Roman" w:cs="Times New Roman"/>
                <w:sz w:val="24"/>
                <w:szCs w:val="24"/>
              </w:rPr>
            </w:pPr>
            <w:r>
              <w:rPr>
                <w:rFonts w:ascii="Times New Roman" w:hAnsi="Times New Roman" w:cs="Times New Roman"/>
                <w:sz w:val="24"/>
                <w:szCs w:val="24"/>
              </w:rPr>
              <w:t>Интегрирана система за администриране и контрол</w:t>
            </w:r>
          </w:p>
        </w:tc>
      </w:tr>
      <w:tr w:rsidR="0054778B" w:rsidRPr="00950062" w:rsidTr="00DE7333">
        <w:trPr>
          <w:trHeight w:val="544"/>
        </w:trPr>
        <w:tc>
          <w:tcPr>
            <w:tcW w:w="3227" w:type="dxa"/>
            <w:vAlign w:val="center"/>
          </w:tcPr>
          <w:p w:rsidR="0054778B" w:rsidRPr="00950062" w:rsidRDefault="0054778B" w:rsidP="0054778B">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691" w:type="dxa"/>
          </w:tcPr>
          <w:p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rsidTr="00DE7333">
        <w:trPr>
          <w:trHeight w:val="287"/>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rsidTr="00DE7333">
        <w:trPr>
          <w:trHeight w:val="287"/>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D436E" w:rsidRPr="00950062" w:rsidTr="00DE7333">
        <w:trPr>
          <w:trHeight w:val="287"/>
        </w:trPr>
        <w:tc>
          <w:tcPr>
            <w:tcW w:w="3227" w:type="dxa"/>
            <w:vAlign w:val="center"/>
          </w:tcPr>
          <w:p w:rsidR="005D436E" w:rsidRPr="00950062" w:rsidRDefault="00A9047D" w:rsidP="00A9047D">
            <w:pPr>
              <w:rPr>
                <w:rFonts w:ascii="Times New Roman" w:hAnsi="Times New Roman" w:cs="Times New Roman"/>
                <w:b/>
                <w:color w:val="000000"/>
                <w:sz w:val="24"/>
                <w:szCs w:val="24"/>
              </w:rPr>
            </w:pPr>
            <w:r>
              <w:rPr>
                <w:rFonts w:ascii="Times New Roman" w:hAnsi="Times New Roman" w:cs="Times New Roman"/>
                <w:b/>
                <w:color w:val="000000"/>
                <w:sz w:val="24"/>
                <w:szCs w:val="24"/>
              </w:rPr>
              <w:t>МЗХ</w:t>
            </w:r>
          </w:p>
        </w:tc>
        <w:tc>
          <w:tcPr>
            <w:tcW w:w="6691" w:type="dxa"/>
            <w:vAlign w:val="center"/>
          </w:tcPr>
          <w:p w:rsidR="005D436E" w:rsidRPr="00950062" w:rsidRDefault="005D436E" w:rsidP="0054778B">
            <w:pPr>
              <w:rPr>
                <w:rFonts w:ascii="Times New Roman" w:hAnsi="Times New Roman" w:cs="Times New Roman"/>
                <w:sz w:val="24"/>
                <w:szCs w:val="24"/>
              </w:rPr>
            </w:pPr>
            <w:r>
              <w:rPr>
                <w:rFonts w:ascii="Times New Roman" w:hAnsi="Times New Roman" w:cs="Times New Roman"/>
                <w:sz w:val="24"/>
                <w:szCs w:val="24"/>
              </w:rPr>
              <w:t>Министерство на земеделието</w:t>
            </w:r>
            <w:r w:rsidR="00A9047D">
              <w:rPr>
                <w:rFonts w:ascii="Times New Roman" w:hAnsi="Times New Roman" w:cs="Times New Roman"/>
                <w:sz w:val="24"/>
                <w:szCs w:val="24"/>
              </w:rPr>
              <w:t xml:space="preserve"> и храните</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rsidTr="00726739">
        <w:trPr>
          <w:trHeight w:val="60"/>
        </w:trPr>
        <w:tc>
          <w:tcPr>
            <w:tcW w:w="3227" w:type="dxa"/>
            <w:vAlign w:val="center"/>
          </w:tcPr>
          <w:p w:rsidR="0054778B" w:rsidRPr="00950062" w:rsidRDefault="005477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691" w:type="dxa"/>
            <w:vAlign w:val="center"/>
          </w:tcPr>
          <w:p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rsidR="0054778B" w:rsidRDefault="007D0D4C" w:rsidP="0054778B">
      <w:pPr>
        <w:pStyle w:val="Heading1"/>
        <w:spacing w:line="240" w:lineRule="auto"/>
        <w:ind w:left="-142"/>
        <w:rPr>
          <w:rFonts w:cs="Times New Roman"/>
          <w:szCs w:val="24"/>
        </w:rPr>
      </w:pPr>
      <w:bookmarkStart w:id="5" w:name="_Toc39829045"/>
      <w:bookmarkStart w:id="6" w:name="_Toc66698654"/>
      <w:bookmarkStart w:id="7" w:name="_Toc169003353"/>
      <w:r>
        <w:rPr>
          <w:rFonts w:cs="Times New Roman"/>
          <w:szCs w:val="24"/>
        </w:rPr>
        <w:t>Основни термини и д</w:t>
      </w:r>
      <w:r w:rsidR="0062400E">
        <w:rPr>
          <w:rFonts w:cs="Times New Roman"/>
          <w:szCs w:val="24"/>
        </w:rPr>
        <w:t>ефиниции</w:t>
      </w:r>
      <w:r w:rsidR="00F421FD">
        <w:rPr>
          <w:rFonts w:cs="Times New Roman"/>
          <w:szCs w:val="24"/>
        </w:rPr>
        <w:t xml:space="preserve"> за целите на процедурата</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C05DF1" w:rsidTr="008E0D00">
        <w:trPr>
          <w:trHeight w:val="144"/>
        </w:trPr>
        <w:tc>
          <w:tcPr>
            <w:tcW w:w="3278" w:type="dxa"/>
            <w:vAlign w:val="center"/>
          </w:tcPr>
          <w:p w:rsidR="00EF7065" w:rsidRPr="004D554D" w:rsidRDefault="00EF7065" w:rsidP="00B4397C">
            <w:pPr>
              <w:jc w:val="center"/>
              <w:rPr>
                <w:rFonts w:ascii="Times New Roman" w:hAnsi="Times New Roman" w:cs="Times New Roman"/>
                <w:b/>
                <w:sz w:val="24"/>
                <w:szCs w:val="24"/>
              </w:rPr>
            </w:pPr>
            <w:r w:rsidRPr="004D554D">
              <w:rPr>
                <w:rFonts w:ascii="Times New Roman" w:hAnsi="Times New Roman" w:cs="Times New Roman"/>
                <w:b/>
                <w:sz w:val="24"/>
                <w:szCs w:val="24"/>
                <w:lang w:val="x-none"/>
              </w:rPr>
              <w:t>Административен договор</w:t>
            </w:r>
          </w:p>
        </w:tc>
        <w:tc>
          <w:tcPr>
            <w:tcW w:w="6640" w:type="dxa"/>
          </w:tcPr>
          <w:p w:rsidR="00EF7065" w:rsidRPr="00B1580C" w:rsidRDefault="00EF7065" w:rsidP="00B4397C">
            <w:pPr>
              <w:jc w:val="both"/>
              <w:rPr>
                <w:rFonts w:ascii="Times New Roman" w:hAnsi="Times New Roman" w:cs="Times New Roman"/>
                <w:sz w:val="24"/>
                <w:szCs w:val="24"/>
              </w:rPr>
            </w:pPr>
            <w:r w:rsidRPr="004D554D">
              <w:rPr>
                <w:rFonts w:ascii="Times New Roman" w:hAnsi="Times New Roman" w:cs="Times New Roman"/>
                <w:sz w:val="24"/>
                <w:szCs w:val="24"/>
              </w:rPr>
              <w:t>Д</w:t>
            </w:r>
            <w:proofErr w:type="spellStart"/>
            <w:r w:rsidRPr="004D554D">
              <w:rPr>
                <w:rFonts w:ascii="Times New Roman" w:hAnsi="Times New Roman" w:cs="Times New Roman"/>
                <w:sz w:val="24"/>
                <w:szCs w:val="24"/>
                <w:lang w:val="x-none"/>
              </w:rPr>
              <w:t>оговор</w:t>
            </w:r>
            <w:proofErr w:type="spellEnd"/>
            <w:r w:rsidRPr="004D554D">
              <w:rPr>
                <w:rFonts w:ascii="Times New Roman" w:hAnsi="Times New Roman" w:cs="Times New Roman"/>
                <w:sz w:val="24"/>
                <w:szCs w:val="24"/>
                <w:lang w:val="x-none"/>
              </w:rPr>
              <w:t xml:space="preserve"> по смисъла на §1, т. 1 от допълнителните разпоредби на </w:t>
            </w:r>
            <w:r w:rsidR="0008004D">
              <w:rPr>
                <w:rFonts w:ascii="Times New Roman" w:hAnsi="Times New Roman" w:cs="Times New Roman"/>
                <w:sz w:val="24"/>
                <w:szCs w:val="24"/>
                <w:lang w:val="x-none"/>
              </w:rPr>
              <w:t>ЗУСЕФСУ</w:t>
            </w:r>
            <w:r w:rsidRPr="004D554D">
              <w:rPr>
                <w:rFonts w:ascii="Times New Roman" w:hAnsi="Times New Roman" w:cs="Times New Roman"/>
                <w:sz w:val="24"/>
                <w:szCs w:val="24"/>
                <w:lang w:val="x-none"/>
              </w:rPr>
              <w:t>.</w:t>
            </w:r>
          </w:p>
        </w:tc>
      </w:tr>
      <w:tr w:rsidR="0054778B" w:rsidRPr="00C05DF1" w:rsidTr="008E0D00">
        <w:trPr>
          <w:trHeight w:val="144"/>
        </w:trPr>
        <w:tc>
          <w:tcPr>
            <w:tcW w:w="3278" w:type="dxa"/>
            <w:shd w:val="clear" w:color="auto" w:fill="auto"/>
            <w:vAlign w:val="center"/>
          </w:tcPr>
          <w:p w:rsidR="0054778B" w:rsidRPr="00751A05" w:rsidRDefault="0054778B" w:rsidP="00B4397C">
            <w:pPr>
              <w:jc w:val="center"/>
              <w:rPr>
                <w:rFonts w:ascii="Times New Roman" w:hAnsi="Times New Roman" w:cs="Times New Roman"/>
                <w:b/>
                <w:sz w:val="24"/>
                <w:szCs w:val="24"/>
              </w:rPr>
            </w:pPr>
            <w:r w:rsidRPr="00751A05">
              <w:rPr>
                <w:rFonts w:ascii="Times New Roman" w:hAnsi="Times New Roman" w:cs="Times New Roman"/>
                <w:b/>
                <w:color w:val="000000"/>
                <w:sz w:val="24"/>
                <w:szCs w:val="24"/>
              </w:rPr>
              <w:t>Административни проверки</w:t>
            </w:r>
          </w:p>
        </w:tc>
        <w:tc>
          <w:tcPr>
            <w:tcW w:w="6640" w:type="dxa"/>
            <w:shd w:val="clear" w:color="auto" w:fill="auto"/>
          </w:tcPr>
          <w:p w:rsidR="0054778B" w:rsidRPr="00751A05" w:rsidRDefault="0054778B" w:rsidP="00B4397C">
            <w:pPr>
              <w:jc w:val="both"/>
              <w:rPr>
                <w:rFonts w:ascii="Times New Roman" w:hAnsi="Times New Roman" w:cs="Times New Roman"/>
                <w:sz w:val="24"/>
                <w:szCs w:val="24"/>
              </w:rPr>
            </w:pPr>
            <w:r w:rsidRPr="00751A05">
              <w:rPr>
                <w:rFonts w:ascii="Times New Roman" w:hAnsi="Times New Roman" w:cs="Times New Roman"/>
                <w:sz w:val="24"/>
                <w:szCs w:val="24"/>
              </w:rPr>
              <w:t xml:space="preserve">Проверки съгласно условията и разпоредбите на </w:t>
            </w:r>
            <w:hyperlink r:id="rId8" w:history="1">
              <w:r w:rsidRPr="00751A05">
                <w:rPr>
                  <w:rFonts w:ascii="Times New Roman" w:hAnsi="Times New Roman" w:cs="Times New Roman"/>
                  <w:color w:val="000000"/>
                  <w:sz w:val="24"/>
                  <w:szCs w:val="24"/>
                </w:rPr>
                <w:t>чл. 48 от Регламент за изпълнение (ЕС) № 809/2014</w:t>
              </w:r>
              <w:r w:rsidRPr="00751A05">
                <w:rPr>
                  <w:rFonts w:ascii="Times New Roman" w:hAnsi="Times New Roman" w:cs="Times New Roman"/>
                  <w:sz w:val="24"/>
                  <w:szCs w:val="24"/>
                </w:rPr>
                <w:t xml:space="preserve"> на Комисията от 17 юли 2014 г. за определяне на правила за прилагането на </w:t>
              </w:r>
              <w:hyperlink r:id="rId9" w:history="1">
                <w:r w:rsidRPr="00751A05">
                  <w:rPr>
                    <w:rFonts w:ascii="Times New Roman" w:hAnsi="Times New Roman" w:cs="Times New Roman"/>
                    <w:color w:val="000000"/>
                    <w:sz w:val="24"/>
                    <w:szCs w:val="24"/>
                  </w:rPr>
                  <w:t>Регламент (ЕС) № 1306/2013</w:t>
                </w:r>
              </w:hyperlink>
              <w:r w:rsidRPr="00751A05">
                <w:rPr>
                  <w:rFonts w:ascii="Times New Roman" w:hAnsi="Times New Roman" w:cs="Times New Roman"/>
                  <w:sz w:val="24"/>
                  <w:szCs w:val="24"/>
                </w:rPr>
                <w:t xml:space="preserve"> </w:t>
              </w:r>
              <w:proofErr w:type="spellStart"/>
              <w:r w:rsidRPr="00751A05">
                <w:rPr>
                  <w:rFonts w:ascii="Times New Roman" w:hAnsi="Times New Roman" w:cs="Times New Roman"/>
                  <w:sz w:val="24"/>
                  <w:szCs w:val="24"/>
                </w:rPr>
                <w:t>на</w:t>
              </w:r>
              <w:proofErr w:type="spellEnd"/>
              <w:r w:rsidRPr="00751A05">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751A05">
                <w:rPr>
                  <w:rFonts w:ascii="Times New Roman" w:hAnsi="Times New Roman" w:cs="Times New Roman"/>
                  <w:color w:val="000000"/>
                  <w:sz w:val="24"/>
                  <w:szCs w:val="24"/>
                </w:rPr>
                <w:t>.</w:t>
              </w:r>
            </w:hyperlink>
          </w:p>
        </w:tc>
      </w:tr>
      <w:tr w:rsidR="00CC5D05" w:rsidRPr="00C05DF1" w:rsidTr="008E0D00">
        <w:trPr>
          <w:trHeight w:val="144"/>
        </w:trPr>
        <w:tc>
          <w:tcPr>
            <w:tcW w:w="3278" w:type="dxa"/>
            <w:vAlign w:val="center"/>
          </w:tcPr>
          <w:p w:rsidR="00CC5D05" w:rsidRPr="00E526E8" w:rsidRDefault="00CC5D05" w:rsidP="00B4397C">
            <w:pPr>
              <w:jc w:val="center"/>
              <w:rPr>
                <w:rFonts w:ascii="Times New Roman" w:eastAsia="Times New Roman" w:hAnsi="Times New Roman" w:cs="Times New Roman"/>
                <w:b/>
                <w:sz w:val="24"/>
                <w:szCs w:val="24"/>
                <w:lang w:val="x-none" w:eastAsia="bg-BG"/>
              </w:rPr>
            </w:pPr>
            <w:r w:rsidRPr="00CC5D05">
              <w:rPr>
                <w:rFonts w:ascii="Times New Roman" w:eastAsia="Times New Roman" w:hAnsi="Times New Roman" w:cs="Times New Roman"/>
                <w:b/>
                <w:sz w:val="24"/>
                <w:szCs w:val="24"/>
                <w:lang w:val="x-none" w:eastAsia="bg-BG"/>
              </w:rPr>
              <w:t>Биомаса</w:t>
            </w:r>
          </w:p>
        </w:tc>
        <w:tc>
          <w:tcPr>
            <w:tcW w:w="6640" w:type="dxa"/>
          </w:tcPr>
          <w:p w:rsidR="00CC5D05" w:rsidRDefault="00CC5D05" w:rsidP="00200FFA">
            <w:pPr>
              <w:widowControl w:val="0"/>
              <w:autoSpaceDE w:val="0"/>
              <w:autoSpaceDN w:val="0"/>
              <w:adjustRightInd w:val="0"/>
              <w:rPr>
                <w:rFonts w:ascii="Times New Roman" w:eastAsia="Times New Roman" w:hAnsi="Times New Roman" w:cs="Times New Roman"/>
                <w:sz w:val="24"/>
                <w:szCs w:val="24"/>
                <w:lang w:eastAsia="bg-BG"/>
              </w:rPr>
            </w:pPr>
            <w:r w:rsidRPr="00CC5D05">
              <w:rPr>
                <w:rFonts w:ascii="Times New Roman" w:eastAsia="Times New Roman" w:hAnsi="Times New Roman" w:cs="Times New Roman"/>
                <w:sz w:val="24"/>
                <w:szCs w:val="24"/>
                <w:lang w:eastAsia="bg-BG"/>
              </w:rPr>
              <w:t xml:space="preserve">Биологично разграждаща се част от продукти, отпадъци и остатъци от биологичен произход от селското стопанство (включително растителни и животински вещества), горското стопанство и свързаните с тях промишлености, включително рибно стопанство и </w:t>
            </w:r>
            <w:proofErr w:type="spellStart"/>
            <w:r w:rsidRPr="00CC5D05">
              <w:rPr>
                <w:rFonts w:ascii="Times New Roman" w:eastAsia="Times New Roman" w:hAnsi="Times New Roman" w:cs="Times New Roman"/>
                <w:sz w:val="24"/>
                <w:szCs w:val="24"/>
                <w:lang w:eastAsia="bg-BG"/>
              </w:rPr>
              <w:t>аквакултури</w:t>
            </w:r>
            <w:proofErr w:type="spellEnd"/>
            <w:r w:rsidRPr="00CC5D05">
              <w:rPr>
                <w:rFonts w:ascii="Times New Roman" w:eastAsia="Times New Roman" w:hAnsi="Times New Roman" w:cs="Times New Roman"/>
                <w:sz w:val="24"/>
                <w:szCs w:val="24"/>
                <w:lang w:eastAsia="bg-BG"/>
              </w:rPr>
              <w:t>, както и биологично разграждаща се част на отпадъци, включително на производствени и битови отпадъци от биологичен произход</w:t>
            </w:r>
          </w:p>
        </w:tc>
      </w:tr>
      <w:tr w:rsidR="0054778B" w:rsidRPr="00C05DF1" w:rsidTr="008E0D00">
        <w:trPr>
          <w:trHeight w:val="144"/>
        </w:trPr>
        <w:tc>
          <w:tcPr>
            <w:tcW w:w="3278" w:type="dxa"/>
            <w:vAlign w:val="center"/>
          </w:tcPr>
          <w:p w:rsidR="0054778B" w:rsidRPr="00870E31" w:rsidRDefault="00E526E8" w:rsidP="00B4397C">
            <w:pPr>
              <w:jc w:val="center"/>
              <w:rPr>
                <w:rFonts w:ascii="Times New Roman" w:eastAsia="Times New Roman" w:hAnsi="Times New Roman" w:cs="Times New Roman"/>
                <w:b/>
                <w:sz w:val="24"/>
                <w:szCs w:val="24"/>
                <w:lang w:eastAsia="bg-BG"/>
              </w:rPr>
            </w:pPr>
            <w:r w:rsidRPr="00E526E8">
              <w:rPr>
                <w:rFonts w:ascii="Times New Roman" w:eastAsia="Times New Roman" w:hAnsi="Times New Roman" w:cs="Times New Roman"/>
                <w:b/>
                <w:sz w:val="24"/>
                <w:szCs w:val="24"/>
                <w:lang w:val="x-none" w:eastAsia="bg-BG"/>
              </w:rPr>
              <w:t>Възобновяеми енергийни източници</w:t>
            </w:r>
          </w:p>
        </w:tc>
        <w:tc>
          <w:tcPr>
            <w:tcW w:w="6640" w:type="dxa"/>
          </w:tcPr>
          <w:p w:rsidR="0054778B" w:rsidRPr="00870E31" w:rsidRDefault="00CC5D05">
            <w:pPr>
              <w:widowControl w:val="0"/>
              <w:autoSpaceDE w:val="0"/>
              <w:autoSpaceDN w:val="0"/>
              <w:adjustRightInd w:val="0"/>
              <w:jc w:val="both"/>
              <w:rPr>
                <w:rFonts w:ascii="Times New Roman" w:eastAsia="Times New Roman" w:hAnsi="Times New Roman" w:cs="Times New Roman"/>
                <w:sz w:val="24"/>
                <w:szCs w:val="24"/>
                <w:lang w:eastAsia="bg-BG"/>
              </w:rPr>
            </w:pPr>
            <w:r w:rsidRPr="00CC5D05">
              <w:rPr>
                <w:rFonts w:ascii="Times New Roman" w:eastAsia="Times New Roman" w:hAnsi="Times New Roman" w:cs="Times New Roman"/>
                <w:sz w:val="24"/>
                <w:szCs w:val="24"/>
                <w:lang w:eastAsia="bg-BG"/>
              </w:rPr>
              <w:t>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tc>
      </w:tr>
      <w:tr w:rsidR="00CC5D05" w:rsidRPr="00C05DF1" w:rsidTr="008E0D00">
        <w:trPr>
          <w:trHeight w:val="144"/>
        </w:trPr>
        <w:tc>
          <w:tcPr>
            <w:tcW w:w="3278" w:type="dxa"/>
            <w:vAlign w:val="center"/>
          </w:tcPr>
          <w:p w:rsidR="00CC5D05" w:rsidRPr="00E63455" w:rsidRDefault="00CC5D05" w:rsidP="00B4397C">
            <w:pPr>
              <w:jc w:val="center"/>
              <w:rPr>
                <w:rFonts w:ascii="Times New Roman" w:eastAsia="Times New Roman" w:hAnsi="Times New Roman" w:cs="Times New Roman"/>
                <w:b/>
                <w:snapToGrid w:val="0"/>
                <w:sz w:val="24"/>
                <w:szCs w:val="24"/>
              </w:rPr>
            </w:pPr>
            <w:r w:rsidRPr="00CC5D05">
              <w:rPr>
                <w:rFonts w:ascii="Times New Roman" w:eastAsia="Times New Roman" w:hAnsi="Times New Roman" w:cs="Times New Roman"/>
                <w:b/>
                <w:snapToGrid w:val="0"/>
                <w:sz w:val="24"/>
                <w:szCs w:val="24"/>
                <w:lang w:val="x-none"/>
              </w:rPr>
              <w:t>Газообразни и твърди горива от биомаса</w:t>
            </w:r>
          </w:p>
        </w:tc>
        <w:tc>
          <w:tcPr>
            <w:tcW w:w="6640" w:type="dxa"/>
          </w:tcPr>
          <w:p w:rsidR="00CC5D05" w:rsidRPr="00E63455" w:rsidRDefault="00CC5D05" w:rsidP="00B4397C">
            <w:pPr>
              <w:jc w:val="both"/>
              <w:rPr>
                <w:rFonts w:ascii="Times New Roman" w:eastAsia="Times New Roman" w:hAnsi="Times New Roman" w:cs="Times New Roman"/>
                <w:snapToGrid w:val="0"/>
                <w:sz w:val="24"/>
                <w:szCs w:val="24"/>
              </w:rPr>
            </w:pPr>
            <w:r w:rsidRPr="00CC5D05">
              <w:rPr>
                <w:rFonts w:ascii="Times New Roman" w:eastAsia="Times New Roman" w:hAnsi="Times New Roman" w:cs="Times New Roman"/>
                <w:snapToGrid w:val="0"/>
                <w:sz w:val="24"/>
                <w:szCs w:val="24"/>
              </w:rPr>
              <w:t>Г</w:t>
            </w:r>
            <w:proofErr w:type="spellStart"/>
            <w:r w:rsidRPr="00CC5D05">
              <w:rPr>
                <w:rFonts w:ascii="Times New Roman" w:eastAsia="Times New Roman" w:hAnsi="Times New Roman" w:cs="Times New Roman"/>
                <w:snapToGrid w:val="0"/>
                <w:sz w:val="24"/>
                <w:szCs w:val="24"/>
                <w:lang w:val="x-none"/>
              </w:rPr>
              <w:t>азообразни</w:t>
            </w:r>
            <w:proofErr w:type="spellEnd"/>
            <w:r w:rsidRPr="00CC5D05">
              <w:rPr>
                <w:rFonts w:ascii="Times New Roman" w:eastAsia="Times New Roman" w:hAnsi="Times New Roman" w:cs="Times New Roman"/>
                <w:snapToGrid w:val="0"/>
                <w:sz w:val="24"/>
                <w:szCs w:val="24"/>
                <w:lang w:val="x-none"/>
              </w:rPr>
              <w:t xml:space="preserve"> и твърди горива, произведени от биомаса</w:t>
            </w:r>
          </w:p>
        </w:tc>
      </w:tr>
      <w:tr w:rsidR="00BD13C6" w:rsidRPr="00C05DF1" w:rsidTr="008E0D00">
        <w:trPr>
          <w:trHeight w:val="144"/>
        </w:trPr>
        <w:tc>
          <w:tcPr>
            <w:tcW w:w="3278" w:type="dxa"/>
            <w:vAlign w:val="center"/>
          </w:tcPr>
          <w:p w:rsidR="00BD13C6" w:rsidRPr="00CC5D05" w:rsidRDefault="00BD13C6" w:rsidP="00B4397C">
            <w:pPr>
              <w:jc w:val="center"/>
              <w:rPr>
                <w:rFonts w:ascii="Times New Roman" w:eastAsia="Times New Roman" w:hAnsi="Times New Roman" w:cs="Times New Roman"/>
                <w:b/>
                <w:snapToGrid w:val="0"/>
                <w:sz w:val="24"/>
                <w:szCs w:val="24"/>
                <w:lang w:val="x-none"/>
              </w:rPr>
            </w:pPr>
            <w:r w:rsidRPr="00BD13C6">
              <w:rPr>
                <w:rFonts w:ascii="Times New Roman" w:eastAsia="Times New Roman" w:hAnsi="Times New Roman" w:cs="Times New Roman"/>
                <w:b/>
                <w:snapToGrid w:val="0"/>
                <w:sz w:val="24"/>
                <w:szCs w:val="24"/>
              </w:rPr>
              <w:t>Гаранция за произход</w:t>
            </w:r>
          </w:p>
        </w:tc>
        <w:tc>
          <w:tcPr>
            <w:tcW w:w="6640" w:type="dxa"/>
          </w:tcPr>
          <w:p w:rsidR="00BD13C6" w:rsidRPr="00CC5D05" w:rsidRDefault="00BD13C6" w:rsidP="00B4397C">
            <w:p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Е</w:t>
            </w:r>
            <w:r w:rsidRPr="00BD13C6">
              <w:rPr>
                <w:rFonts w:ascii="Times New Roman" w:eastAsia="Times New Roman" w:hAnsi="Times New Roman" w:cs="Times New Roman"/>
                <w:snapToGrid w:val="0"/>
                <w:sz w:val="24"/>
                <w:szCs w:val="24"/>
              </w:rPr>
              <w:t>лектронен документ, който служи като доказателство пред краен потребител (купувач за собствено ползване), че определен дял или количество от доставената му енергия е произведено от възобновяеми източници</w:t>
            </w:r>
          </w:p>
        </w:tc>
      </w:tr>
      <w:tr w:rsidR="002D0B8F" w:rsidRPr="00C05DF1" w:rsidTr="008E0D00">
        <w:trPr>
          <w:trHeight w:val="144"/>
        </w:trPr>
        <w:tc>
          <w:tcPr>
            <w:tcW w:w="3278" w:type="dxa"/>
            <w:vAlign w:val="center"/>
          </w:tcPr>
          <w:p w:rsidR="002D0B8F" w:rsidRPr="00E63455" w:rsidRDefault="002D0B8F" w:rsidP="00B4397C">
            <w:pPr>
              <w:jc w:val="center"/>
              <w:rPr>
                <w:rFonts w:ascii="Times New Roman" w:eastAsia="Times New Roman" w:hAnsi="Times New Roman" w:cs="Times New Roman"/>
                <w:b/>
                <w:snapToGrid w:val="0"/>
                <w:sz w:val="24"/>
                <w:szCs w:val="24"/>
              </w:rPr>
            </w:pPr>
            <w:r w:rsidRPr="00E63455">
              <w:rPr>
                <w:rFonts w:ascii="Times New Roman" w:eastAsia="Times New Roman" w:hAnsi="Times New Roman" w:cs="Times New Roman"/>
                <w:b/>
                <w:snapToGrid w:val="0"/>
                <w:sz w:val="24"/>
                <w:szCs w:val="24"/>
              </w:rPr>
              <w:t>Доминиращо влияние</w:t>
            </w:r>
          </w:p>
        </w:tc>
        <w:tc>
          <w:tcPr>
            <w:tcW w:w="6640" w:type="dxa"/>
          </w:tcPr>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Влиянието върху юридическо лице от друго лице, което:</w:t>
            </w:r>
          </w:p>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а) притежава мажоритарния дял от капитала на юридическото лице, или</w:t>
            </w:r>
          </w:p>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lastRenderedPageBreak/>
              <w:t>б) притежава блокираща квота в капитала на юридическото лице, или</w:t>
            </w:r>
          </w:p>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E20D65" w:rsidRPr="00C05DF1" w:rsidTr="008E0D00">
        <w:trPr>
          <w:trHeight w:val="144"/>
        </w:trPr>
        <w:tc>
          <w:tcPr>
            <w:tcW w:w="3278" w:type="dxa"/>
            <w:vAlign w:val="center"/>
          </w:tcPr>
          <w:p w:rsidR="00E20D65" w:rsidRPr="00581725" w:rsidRDefault="00E20D65" w:rsidP="00170D51">
            <w:pPr>
              <w:jc w:val="center"/>
              <w:rPr>
                <w:rFonts w:ascii="Times New Roman" w:hAnsi="Times New Roman" w:cs="Times New Roman"/>
                <w:b/>
                <w:sz w:val="24"/>
                <w:szCs w:val="24"/>
                <w:lang w:val="x-none"/>
              </w:rPr>
            </w:pPr>
            <w:r w:rsidRPr="00E20D65">
              <w:rPr>
                <w:rFonts w:ascii="Times New Roman" w:hAnsi="Times New Roman" w:cs="Times New Roman"/>
                <w:b/>
                <w:sz w:val="24"/>
                <w:szCs w:val="24"/>
                <w:lang w:val="x-none"/>
              </w:rPr>
              <w:lastRenderedPageBreak/>
              <w:t>Енергия от възобновяеми източници</w:t>
            </w:r>
          </w:p>
        </w:tc>
        <w:tc>
          <w:tcPr>
            <w:tcW w:w="6640" w:type="dxa"/>
            <w:vAlign w:val="center"/>
          </w:tcPr>
          <w:p w:rsidR="00E20D65" w:rsidRPr="002F265F" w:rsidRDefault="00E20D65" w:rsidP="00B4397C">
            <w:pPr>
              <w:jc w:val="both"/>
              <w:rPr>
                <w:rFonts w:ascii="Times New Roman" w:hAnsi="Times New Roman" w:cs="Times New Roman"/>
                <w:sz w:val="24"/>
                <w:szCs w:val="24"/>
              </w:rPr>
            </w:pPr>
            <w:r w:rsidRPr="00E20D65">
              <w:rPr>
                <w:rFonts w:ascii="Times New Roman" w:hAnsi="Times New Roman" w:cs="Times New Roman"/>
                <w:sz w:val="24"/>
                <w:szCs w:val="24"/>
              </w:rPr>
              <w:t xml:space="preserve">Енергия от възобновяеми неизкопаеми източници, а именно вятърна, слънчева (слънчева термична и слънчева фотоволтаична) и геотермална енергия, енергия от околната среда, енергия от приливите и отливите, от вълните и друга океанска енергия, водноелектрическа енергия, биомаса, </w:t>
            </w:r>
            <w:proofErr w:type="spellStart"/>
            <w:r w:rsidRPr="00E20D65">
              <w:rPr>
                <w:rFonts w:ascii="Times New Roman" w:hAnsi="Times New Roman" w:cs="Times New Roman"/>
                <w:sz w:val="24"/>
                <w:szCs w:val="24"/>
              </w:rPr>
              <w:t>сметищен</w:t>
            </w:r>
            <w:proofErr w:type="spellEnd"/>
            <w:r w:rsidRPr="00E20D65">
              <w:rPr>
                <w:rFonts w:ascii="Times New Roman" w:hAnsi="Times New Roman" w:cs="Times New Roman"/>
                <w:sz w:val="24"/>
                <w:szCs w:val="24"/>
              </w:rPr>
              <w:t xml:space="preserve"> газ, газ от пречиствателни инсталации за отпадъчни води и биогазове</w:t>
            </w:r>
          </w:p>
        </w:tc>
      </w:tr>
      <w:tr w:rsidR="00170D51" w:rsidRPr="00C05DF1" w:rsidTr="008E0D00">
        <w:trPr>
          <w:trHeight w:val="144"/>
        </w:trPr>
        <w:tc>
          <w:tcPr>
            <w:tcW w:w="3278" w:type="dxa"/>
            <w:vAlign w:val="center"/>
          </w:tcPr>
          <w:p w:rsidR="00170D51" w:rsidRPr="00170D51" w:rsidRDefault="00170D51" w:rsidP="00170D51">
            <w:pPr>
              <w:jc w:val="center"/>
              <w:rPr>
                <w:rFonts w:ascii="Times New Roman" w:hAnsi="Times New Roman" w:cs="Times New Roman"/>
                <w:b/>
                <w:sz w:val="24"/>
                <w:szCs w:val="24"/>
                <w:highlight w:val="yellow"/>
              </w:rPr>
            </w:pPr>
            <w:r w:rsidRPr="00581725">
              <w:rPr>
                <w:rFonts w:ascii="Times New Roman" w:hAnsi="Times New Roman" w:cs="Times New Roman"/>
                <w:b/>
                <w:sz w:val="24"/>
                <w:szCs w:val="24"/>
                <w:lang w:val="x-none"/>
              </w:rPr>
              <w:t xml:space="preserve">Енергия за собствени нужди </w:t>
            </w:r>
          </w:p>
        </w:tc>
        <w:tc>
          <w:tcPr>
            <w:tcW w:w="6640" w:type="dxa"/>
            <w:vAlign w:val="center"/>
          </w:tcPr>
          <w:p w:rsidR="00170D51" w:rsidRPr="002F265F" w:rsidRDefault="00170D51" w:rsidP="00B4397C">
            <w:pPr>
              <w:jc w:val="both"/>
              <w:rPr>
                <w:rFonts w:ascii="Times New Roman" w:hAnsi="Times New Roman" w:cs="Times New Roman"/>
                <w:sz w:val="24"/>
                <w:szCs w:val="24"/>
                <w:highlight w:val="yellow"/>
              </w:rPr>
            </w:pPr>
            <w:r w:rsidRPr="002F265F">
              <w:rPr>
                <w:rFonts w:ascii="Times New Roman" w:hAnsi="Times New Roman" w:cs="Times New Roman"/>
                <w:sz w:val="24"/>
                <w:szCs w:val="24"/>
              </w:rPr>
              <w:t>К</w:t>
            </w:r>
            <w:proofErr w:type="spellStart"/>
            <w:r w:rsidRPr="002F265F">
              <w:rPr>
                <w:rFonts w:ascii="Times New Roman" w:hAnsi="Times New Roman" w:cs="Times New Roman"/>
                <w:sz w:val="24"/>
                <w:szCs w:val="24"/>
                <w:lang w:val="x-none"/>
              </w:rPr>
              <w:t>оличеството</w:t>
            </w:r>
            <w:proofErr w:type="spellEnd"/>
            <w:r w:rsidRPr="002F265F">
              <w:rPr>
                <w:rFonts w:ascii="Times New Roman" w:hAnsi="Times New Roman" w:cs="Times New Roman"/>
                <w:sz w:val="24"/>
                <w:szCs w:val="24"/>
                <w:lang w:val="x-none"/>
              </w:rPr>
              <w:t xml:space="preserve"> енергия, потребявана при работата на съоръженията и инсталациите, чрез които се осъществява производството на енергия от възобновяеми източници.</w:t>
            </w:r>
          </w:p>
        </w:tc>
      </w:tr>
      <w:tr w:rsidR="002A4AA3" w:rsidRPr="00C05DF1" w:rsidTr="008E0D00">
        <w:trPr>
          <w:trHeight w:val="144"/>
        </w:trPr>
        <w:tc>
          <w:tcPr>
            <w:tcW w:w="3278" w:type="dxa"/>
            <w:vAlign w:val="center"/>
          </w:tcPr>
          <w:p w:rsidR="002A4AA3" w:rsidRPr="002A4AA3" w:rsidRDefault="002A4AA3" w:rsidP="000D4223">
            <w:pPr>
              <w:jc w:val="center"/>
              <w:rPr>
                <w:rFonts w:ascii="Times New Roman" w:hAnsi="Times New Roman" w:cs="Times New Roman"/>
                <w:b/>
                <w:sz w:val="24"/>
                <w:szCs w:val="24"/>
                <w:highlight w:val="yellow"/>
              </w:rPr>
            </w:pPr>
            <w:r w:rsidRPr="00581725">
              <w:rPr>
                <w:rFonts w:ascii="Times New Roman" w:hAnsi="Times New Roman" w:cs="Times New Roman"/>
                <w:b/>
                <w:sz w:val="24"/>
                <w:szCs w:val="24"/>
                <w:lang w:val="x-none"/>
              </w:rPr>
              <w:t>Енергия за собствено потребление</w:t>
            </w:r>
          </w:p>
        </w:tc>
        <w:tc>
          <w:tcPr>
            <w:tcW w:w="6640" w:type="dxa"/>
            <w:vAlign w:val="center"/>
          </w:tcPr>
          <w:p w:rsidR="002A4AA3" w:rsidRPr="002F265F" w:rsidRDefault="002A4AA3" w:rsidP="00E3380E">
            <w:pPr>
              <w:jc w:val="both"/>
              <w:rPr>
                <w:rFonts w:ascii="Times New Roman" w:hAnsi="Times New Roman" w:cs="Times New Roman"/>
                <w:sz w:val="24"/>
                <w:szCs w:val="24"/>
                <w:highlight w:val="yellow"/>
              </w:rPr>
            </w:pPr>
            <w:r w:rsidRPr="002F265F">
              <w:rPr>
                <w:rFonts w:ascii="Times New Roman" w:hAnsi="Times New Roman" w:cs="Times New Roman"/>
                <w:sz w:val="24"/>
                <w:szCs w:val="24"/>
              </w:rPr>
              <w:t>К</w:t>
            </w:r>
            <w:proofErr w:type="spellStart"/>
            <w:r w:rsidRPr="002F265F">
              <w:rPr>
                <w:rFonts w:ascii="Times New Roman" w:hAnsi="Times New Roman" w:cs="Times New Roman"/>
                <w:sz w:val="24"/>
                <w:szCs w:val="24"/>
                <w:lang w:val="x-none"/>
              </w:rPr>
              <w:t>оличеството</w:t>
            </w:r>
            <w:proofErr w:type="spellEnd"/>
            <w:r w:rsidRPr="002F265F">
              <w:rPr>
                <w:rFonts w:ascii="Times New Roman" w:hAnsi="Times New Roman" w:cs="Times New Roman"/>
                <w:sz w:val="24"/>
                <w:szCs w:val="24"/>
                <w:lang w:val="x-none"/>
              </w:rPr>
              <w:t xml:space="preserve"> енергия, използвано за снабдяване на обекти</w:t>
            </w:r>
            <w:r w:rsidRPr="002F265F">
              <w:rPr>
                <w:rFonts w:ascii="Times New Roman" w:hAnsi="Times New Roman" w:cs="Times New Roman"/>
                <w:sz w:val="24"/>
                <w:szCs w:val="24"/>
              </w:rPr>
              <w:t>те, в които се произвеждат крайните продукти, включени в Приложение №</w:t>
            </w:r>
            <w:r w:rsidR="00E3380E" w:rsidRPr="002F265F">
              <w:rPr>
                <w:rFonts w:ascii="Times New Roman" w:hAnsi="Times New Roman" w:cs="Times New Roman"/>
                <w:sz w:val="24"/>
                <w:szCs w:val="24"/>
              </w:rPr>
              <w:t xml:space="preserve"> 5</w:t>
            </w:r>
            <w:r w:rsidRPr="002F265F">
              <w:rPr>
                <w:rFonts w:ascii="Times New Roman" w:hAnsi="Times New Roman" w:cs="Times New Roman"/>
                <w:sz w:val="24"/>
                <w:szCs w:val="24"/>
              </w:rPr>
              <w:t>-Бизнес план.</w:t>
            </w:r>
          </w:p>
        </w:tc>
      </w:tr>
      <w:tr w:rsidR="001E1F61" w:rsidRPr="00C05DF1" w:rsidTr="008E0D00">
        <w:trPr>
          <w:trHeight w:val="144"/>
        </w:trPr>
        <w:tc>
          <w:tcPr>
            <w:tcW w:w="3278" w:type="dxa"/>
            <w:vAlign w:val="center"/>
          </w:tcPr>
          <w:p w:rsidR="001E1F61" w:rsidRPr="00E3380E" w:rsidRDefault="001E1F61" w:rsidP="00B4397C">
            <w:pPr>
              <w:jc w:val="center"/>
              <w:rPr>
                <w:rFonts w:ascii="Times New Roman" w:hAnsi="Times New Roman" w:cs="Times New Roman"/>
                <w:b/>
                <w:sz w:val="24"/>
                <w:szCs w:val="24"/>
                <w:lang w:val="x-none"/>
              </w:rPr>
            </w:pPr>
            <w:r w:rsidRPr="00E3380E">
              <w:rPr>
                <w:rFonts w:ascii="Times New Roman" w:hAnsi="Times New Roman" w:cs="Times New Roman"/>
                <w:b/>
                <w:sz w:val="24"/>
                <w:szCs w:val="24"/>
              </w:rPr>
              <w:t>Земеделски суровини</w:t>
            </w:r>
          </w:p>
        </w:tc>
        <w:tc>
          <w:tcPr>
            <w:tcW w:w="6640" w:type="dxa"/>
            <w:vAlign w:val="center"/>
          </w:tcPr>
          <w:p w:rsidR="001E1F61" w:rsidRPr="00E3380E" w:rsidRDefault="001E1F61" w:rsidP="00B4397C">
            <w:pPr>
              <w:jc w:val="both"/>
              <w:rPr>
                <w:rFonts w:ascii="Times New Roman" w:hAnsi="Times New Roman" w:cs="Times New Roman"/>
                <w:sz w:val="24"/>
                <w:szCs w:val="24"/>
              </w:rPr>
            </w:pPr>
            <w:r w:rsidRPr="00E3380E">
              <w:rPr>
                <w:rFonts w:ascii="Times New Roman" w:hAnsi="Times New Roman" w:cs="Times New Roman"/>
                <w:sz w:val="24"/>
                <w:szCs w:val="24"/>
              </w:rPr>
              <w:t xml:space="preserve">Селскостопански продукти, включени в Приложение № </w:t>
            </w:r>
            <w:r w:rsidRPr="00E3380E">
              <w:rPr>
                <w:rFonts w:ascii="Times New Roman" w:hAnsi="Times New Roman" w:cs="Times New Roman"/>
                <w:sz w:val="24"/>
                <w:szCs w:val="24"/>
                <w:lang w:val="en-US"/>
              </w:rPr>
              <w:t xml:space="preserve">I </w:t>
            </w:r>
            <w:r w:rsidRPr="00E3380E">
              <w:rPr>
                <w:rFonts w:ascii="Times New Roman" w:hAnsi="Times New Roman" w:cs="Times New Roman"/>
                <w:sz w:val="24"/>
                <w:szCs w:val="24"/>
              </w:rPr>
              <w:t>към Договора за функциониране на ЕС</w:t>
            </w:r>
          </w:p>
        </w:tc>
      </w:tr>
      <w:tr w:rsidR="007345AF" w:rsidRPr="00C05DF1" w:rsidTr="008E0D00">
        <w:trPr>
          <w:trHeight w:val="144"/>
        </w:trPr>
        <w:tc>
          <w:tcPr>
            <w:tcW w:w="3278" w:type="dxa"/>
            <w:vAlign w:val="center"/>
          </w:tcPr>
          <w:p w:rsidR="007345AF" w:rsidRPr="00C05DF1" w:rsidRDefault="007345AF" w:rsidP="00B4397C">
            <w:pPr>
              <w:jc w:val="center"/>
              <w:rPr>
                <w:rFonts w:ascii="Times New Roman" w:hAnsi="Times New Roman" w:cs="Times New Roman"/>
                <w:b/>
                <w:sz w:val="24"/>
                <w:szCs w:val="24"/>
                <w:lang w:val="x-none"/>
              </w:rPr>
            </w:pPr>
            <w:r w:rsidRPr="007345AF">
              <w:rPr>
                <w:rFonts w:ascii="Times New Roman" w:hAnsi="Times New Roman" w:cs="Times New Roman"/>
                <w:b/>
                <w:sz w:val="24"/>
                <w:szCs w:val="24"/>
                <w:lang w:val="x-none"/>
              </w:rPr>
              <w:t>Изкуствено създадени условия</w:t>
            </w:r>
          </w:p>
        </w:tc>
        <w:tc>
          <w:tcPr>
            <w:tcW w:w="6640" w:type="dxa"/>
            <w:vAlign w:val="center"/>
          </w:tcPr>
          <w:p w:rsidR="007345AF" w:rsidRPr="00C05DF1" w:rsidRDefault="00C44787" w:rsidP="000227EA">
            <w:pPr>
              <w:jc w:val="both"/>
              <w:rPr>
                <w:rFonts w:ascii="Times New Roman" w:hAnsi="Times New Roman" w:cs="Times New Roman"/>
                <w:sz w:val="24"/>
                <w:szCs w:val="24"/>
              </w:rPr>
            </w:pPr>
            <w:r w:rsidRPr="008E0D00">
              <w:rPr>
                <w:rFonts w:ascii="Times New Roman" w:hAnsi="Times New Roman" w:cs="Times New Roman"/>
                <w:sz w:val="24"/>
                <w:szCs w:val="24"/>
              </w:rPr>
              <w:t>Всяко установено условие по смисъла на чл. 60 от Регламент (ЕС) № 1306/2013</w:t>
            </w:r>
          </w:p>
        </w:tc>
      </w:tr>
      <w:tr w:rsidR="001E1F61" w:rsidRPr="00C05DF1" w:rsidTr="008E0D00">
        <w:trPr>
          <w:trHeight w:val="144"/>
        </w:trPr>
        <w:tc>
          <w:tcPr>
            <w:tcW w:w="3278" w:type="dxa"/>
            <w:vAlign w:val="center"/>
          </w:tcPr>
          <w:p w:rsidR="001E1F61" w:rsidRPr="00803C29" w:rsidRDefault="001E1F61" w:rsidP="00B4397C">
            <w:pPr>
              <w:jc w:val="center"/>
              <w:rPr>
                <w:rFonts w:ascii="Times New Roman" w:hAnsi="Times New Roman" w:cs="Times New Roman"/>
                <w:b/>
                <w:sz w:val="24"/>
                <w:szCs w:val="24"/>
                <w:lang w:val="x-none"/>
              </w:rPr>
            </w:pPr>
            <w:r w:rsidRPr="00C05DF1">
              <w:rPr>
                <w:rFonts w:ascii="Times New Roman" w:hAnsi="Times New Roman" w:cs="Times New Roman"/>
                <w:b/>
                <w:sz w:val="24"/>
                <w:szCs w:val="24"/>
                <w:lang w:val="x-none"/>
              </w:rPr>
              <w:t>Икономически размер на стопанство</w:t>
            </w:r>
          </w:p>
        </w:tc>
        <w:tc>
          <w:tcPr>
            <w:tcW w:w="6640" w:type="dxa"/>
            <w:vAlign w:val="center"/>
          </w:tcPr>
          <w:p w:rsidR="001E1F61" w:rsidRDefault="001E1F61" w:rsidP="00B4397C">
            <w:pPr>
              <w:jc w:val="both"/>
              <w:rPr>
                <w:rFonts w:ascii="Times New Roman" w:hAnsi="Times New Roman" w:cs="Times New Roman"/>
                <w:sz w:val="24"/>
                <w:szCs w:val="24"/>
              </w:rPr>
            </w:pPr>
            <w:r w:rsidRPr="00C05DF1">
              <w:rPr>
                <w:rFonts w:ascii="Times New Roman" w:hAnsi="Times New Roman" w:cs="Times New Roman"/>
                <w:sz w:val="24"/>
                <w:szCs w:val="24"/>
              </w:rPr>
              <w:t>Р</w:t>
            </w:r>
            <w:proofErr w:type="spellStart"/>
            <w:r w:rsidRPr="00C05DF1">
              <w:rPr>
                <w:rFonts w:ascii="Times New Roman" w:hAnsi="Times New Roman" w:cs="Times New Roman"/>
                <w:sz w:val="24"/>
                <w:szCs w:val="24"/>
                <w:lang w:val="x-none"/>
              </w:rPr>
              <w:t>азмерът</w:t>
            </w:r>
            <w:proofErr w:type="spellEnd"/>
            <w:r w:rsidRPr="00C05DF1">
              <w:rPr>
                <w:rFonts w:ascii="Times New Roman" w:hAnsi="Times New Roman" w:cs="Times New Roman"/>
                <w:sz w:val="24"/>
                <w:szCs w:val="24"/>
                <w:lang w:val="x-none"/>
              </w:rPr>
              <w:t xml:space="preserve"> на земеделското стопанство, изразен в стандартен производствен обем.</w:t>
            </w:r>
          </w:p>
        </w:tc>
      </w:tr>
      <w:tr w:rsidR="001E1F61" w:rsidRPr="00C05DF1" w:rsidTr="008E0D00">
        <w:trPr>
          <w:trHeight w:val="144"/>
        </w:trPr>
        <w:tc>
          <w:tcPr>
            <w:tcW w:w="3278" w:type="dxa"/>
            <w:vAlign w:val="center"/>
          </w:tcPr>
          <w:p w:rsidR="001E1F61" w:rsidRPr="00803C29" w:rsidRDefault="001E1F61"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Икономическа жизнеспособност</w:t>
            </w:r>
          </w:p>
        </w:tc>
        <w:tc>
          <w:tcPr>
            <w:tcW w:w="6640" w:type="dxa"/>
          </w:tcPr>
          <w:p w:rsidR="001E1F61" w:rsidRPr="00C05DF1" w:rsidRDefault="00D5438D" w:rsidP="00AE710C">
            <w:pPr>
              <w:jc w:val="both"/>
              <w:rPr>
                <w:rFonts w:ascii="Times New Roman" w:hAnsi="Times New Roman" w:cs="Times New Roman"/>
                <w:sz w:val="24"/>
                <w:szCs w:val="24"/>
              </w:rPr>
            </w:pPr>
            <w:r w:rsidRPr="00D5438D">
              <w:rPr>
                <w:rFonts w:ascii="Times New Roman" w:hAnsi="Times New Roman" w:cs="Times New Roman"/>
                <w:sz w:val="24"/>
                <w:szCs w:val="24"/>
              </w:rPr>
              <w:t xml:space="preserve">Генерирането на парични потоци от дейността, гарантиращи устойчивост на предприятието на кандидата за периода на бизнес плана чрез постигане на минималните стойности от показателите за оценка, посочени в Приложение № </w:t>
            </w:r>
            <w:r w:rsidR="00AE710C">
              <w:rPr>
                <w:rFonts w:ascii="Times New Roman" w:hAnsi="Times New Roman" w:cs="Times New Roman"/>
                <w:sz w:val="24"/>
                <w:szCs w:val="24"/>
              </w:rPr>
              <w:t>5</w:t>
            </w:r>
            <w:r w:rsidRPr="00D5438D">
              <w:rPr>
                <w:rFonts w:ascii="Times New Roman" w:hAnsi="Times New Roman" w:cs="Times New Roman"/>
                <w:sz w:val="24"/>
                <w:szCs w:val="24"/>
              </w:rPr>
              <w:t xml:space="preserve"> „Бизнес план“</w:t>
            </w:r>
          </w:p>
        </w:tc>
      </w:tr>
      <w:tr w:rsidR="00D5438D" w:rsidRPr="00C05DF1" w:rsidTr="008E0D00">
        <w:trPr>
          <w:trHeight w:val="144"/>
        </w:trPr>
        <w:tc>
          <w:tcPr>
            <w:tcW w:w="3278" w:type="dxa"/>
            <w:vAlign w:val="center"/>
          </w:tcPr>
          <w:p w:rsidR="00D5438D" w:rsidRPr="00A11A3B" w:rsidRDefault="00D5438D" w:rsidP="00B4397C">
            <w:pPr>
              <w:jc w:val="center"/>
              <w:rPr>
                <w:rFonts w:ascii="Times New Roman" w:hAnsi="Times New Roman" w:cs="Times New Roman"/>
                <w:b/>
                <w:sz w:val="24"/>
                <w:szCs w:val="24"/>
                <w:lang w:val="x-none"/>
              </w:rPr>
            </w:pPr>
            <w:r w:rsidRPr="00A11A3B">
              <w:rPr>
                <w:rFonts w:ascii="Times New Roman" w:hAnsi="Times New Roman" w:cs="Times New Roman"/>
                <w:b/>
                <w:sz w:val="24"/>
                <w:szCs w:val="24"/>
                <w:lang w:val="x-none"/>
              </w:rPr>
              <w:t>Маркетинг на продукт</w:t>
            </w:r>
          </w:p>
        </w:tc>
        <w:tc>
          <w:tcPr>
            <w:tcW w:w="6640" w:type="dxa"/>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П</w:t>
            </w:r>
            <w:proofErr w:type="spellStart"/>
            <w:r w:rsidRPr="00A11A3B">
              <w:rPr>
                <w:rFonts w:ascii="Times New Roman" w:hAnsi="Times New Roman" w:cs="Times New Roman"/>
                <w:sz w:val="24"/>
                <w:szCs w:val="24"/>
                <w:lang w:val="x-none"/>
              </w:rPr>
              <w:t>ритежаване</w:t>
            </w:r>
            <w:proofErr w:type="spellEnd"/>
            <w:r w:rsidRPr="00A11A3B">
              <w:rPr>
                <w:rFonts w:ascii="Times New Roman" w:hAnsi="Times New Roman" w:cs="Times New Roman"/>
                <w:sz w:val="24"/>
                <w:szCs w:val="24"/>
                <w:lang w:val="x-none"/>
              </w:rPr>
              <w:t xml:space="preserve"> или излагане с цел продажба, предлагане за продан, доставяне или изнасяне на пазара по какъвто и да било начин на даден продукт; маркетинг на продукт включва и дейностите по неговото съхранение, сортиране, маркиране, опаковане и транспортиране</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Материални активи</w:t>
            </w:r>
          </w:p>
        </w:tc>
        <w:tc>
          <w:tcPr>
            <w:tcW w:w="6640" w:type="dxa"/>
          </w:tcPr>
          <w:p w:rsidR="00D5438D" w:rsidRPr="00504162" w:rsidRDefault="00D5438D" w:rsidP="00C34B35">
            <w:pPr>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803C29">
              <w:rPr>
                <w:rFonts w:ascii="Times New Roman" w:hAnsi="Times New Roman" w:cs="Times New Roman"/>
                <w:sz w:val="24"/>
                <w:szCs w:val="24"/>
                <w:lang w:val="x-none"/>
              </w:rPr>
              <w:t>ктиви</w:t>
            </w:r>
            <w:proofErr w:type="spellEnd"/>
            <w:r w:rsidRPr="00803C29">
              <w:rPr>
                <w:rFonts w:ascii="Times New Roman" w:hAnsi="Times New Roman" w:cs="Times New Roman"/>
                <w:sz w:val="24"/>
                <w:szCs w:val="24"/>
                <w:lang w:val="x-none"/>
              </w:rPr>
              <w:t>, отнася</w:t>
            </w:r>
            <w:r>
              <w:rPr>
                <w:rFonts w:ascii="Times New Roman" w:hAnsi="Times New Roman" w:cs="Times New Roman"/>
                <w:sz w:val="24"/>
                <w:szCs w:val="24"/>
                <w:lang w:val="x-none"/>
              </w:rPr>
              <w:t>щи се машини</w:t>
            </w:r>
            <w:r>
              <w:rPr>
                <w:rFonts w:ascii="Times New Roman" w:hAnsi="Times New Roman" w:cs="Times New Roman"/>
                <w:sz w:val="24"/>
                <w:szCs w:val="24"/>
              </w:rPr>
              <w:t xml:space="preserve">, </w:t>
            </w:r>
            <w:r w:rsidRPr="00803C29">
              <w:rPr>
                <w:rFonts w:ascii="Times New Roman" w:hAnsi="Times New Roman" w:cs="Times New Roman"/>
                <w:sz w:val="24"/>
                <w:szCs w:val="24"/>
                <w:lang w:val="x-none"/>
              </w:rPr>
              <w:t>съоръжения</w:t>
            </w:r>
            <w:r>
              <w:rPr>
                <w:rFonts w:ascii="Times New Roman" w:hAnsi="Times New Roman" w:cs="Times New Roman"/>
                <w:sz w:val="24"/>
                <w:szCs w:val="24"/>
              </w:rPr>
              <w:t xml:space="preserve"> и оборудване</w:t>
            </w:r>
            <w:r w:rsidRPr="00803C29">
              <w:rPr>
                <w:rFonts w:ascii="Times New Roman" w:hAnsi="Times New Roman" w:cs="Times New Roman"/>
                <w:sz w:val="24"/>
                <w:szCs w:val="24"/>
                <w:lang w:val="x-none"/>
              </w:rPr>
              <w:t>.</w:t>
            </w:r>
          </w:p>
        </w:tc>
      </w:tr>
      <w:tr w:rsidR="00D5438D" w:rsidRPr="00C05DF1" w:rsidTr="006F33B3">
        <w:trPr>
          <w:trHeight w:val="1052"/>
        </w:trPr>
        <w:tc>
          <w:tcPr>
            <w:tcW w:w="3278" w:type="dxa"/>
            <w:vAlign w:val="center"/>
          </w:tcPr>
          <w:p w:rsidR="00D5438D" w:rsidRPr="00E63455" w:rsidRDefault="00D5438D" w:rsidP="00075B33">
            <w:pPr>
              <w:jc w:val="center"/>
              <w:rPr>
                <w:rFonts w:ascii="Times New Roman" w:hAnsi="Times New Roman" w:cs="Times New Roman"/>
                <w:b/>
                <w:sz w:val="24"/>
                <w:szCs w:val="24"/>
                <w:lang w:val="en-US"/>
              </w:rPr>
            </w:pPr>
            <w:proofErr w:type="spellStart"/>
            <w:r w:rsidRPr="00C95EBE">
              <w:rPr>
                <w:rFonts w:ascii="Times New Roman" w:hAnsi="Times New Roman" w:cs="Times New Roman"/>
                <w:b/>
                <w:sz w:val="24"/>
                <w:szCs w:val="24"/>
                <w:lang w:val="en-US"/>
              </w:rPr>
              <w:t>Международно</w:t>
            </w:r>
            <w:proofErr w:type="spellEnd"/>
            <w:r w:rsidRPr="00C95EBE">
              <w:rPr>
                <w:rFonts w:ascii="Times New Roman" w:hAnsi="Times New Roman" w:cs="Times New Roman"/>
                <w:b/>
                <w:sz w:val="24"/>
                <w:szCs w:val="24"/>
                <w:lang w:val="en-US"/>
              </w:rPr>
              <w:t xml:space="preserve"> </w:t>
            </w:r>
            <w:proofErr w:type="spellStart"/>
            <w:r w:rsidRPr="00C95EBE">
              <w:rPr>
                <w:rFonts w:ascii="Times New Roman" w:hAnsi="Times New Roman" w:cs="Times New Roman"/>
                <w:b/>
                <w:sz w:val="24"/>
                <w:szCs w:val="24"/>
                <w:lang w:val="en-US"/>
              </w:rPr>
              <w:t>признат</w:t>
            </w:r>
            <w:proofErr w:type="spellEnd"/>
            <w:r w:rsidRPr="00C95EBE">
              <w:rPr>
                <w:rFonts w:ascii="Times New Roman" w:hAnsi="Times New Roman" w:cs="Times New Roman"/>
                <w:b/>
                <w:sz w:val="24"/>
                <w:szCs w:val="24"/>
                <w:lang w:val="en-US"/>
              </w:rPr>
              <w:t xml:space="preserve"> </w:t>
            </w:r>
            <w:proofErr w:type="spellStart"/>
            <w:r w:rsidRPr="00C95EBE">
              <w:rPr>
                <w:rFonts w:ascii="Times New Roman" w:hAnsi="Times New Roman" w:cs="Times New Roman"/>
                <w:b/>
                <w:sz w:val="24"/>
                <w:szCs w:val="24"/>
                <w:lang w:val="en-US"/>
              </w:rPr>
              <w:t>стандарт</w:t>
            </w:r>
            <w:proofErr w:type="spellEnd"/>
          </w:p>
        </w:tc>
        <w:tc>
          <w:tcPr>
            <w:tcW w:w="6640" w:type="dxa"/>
          </w:tcPr>
          <w:p w:rsidR="00D5438D" w:rsidRPr="00C95EBE" w:rsidRDefault="00D5438D" w:rsidP="00B4397C">
            <w:pPr>
              <w:jc w:val="both"/>
              <w:rPr>
                <w:rFonts w:ascii="Times New Roman" w:hAnsi="Times New Roman" w:cs="Times New Roman"/>
                <w:sz w:val="24"/>
                <w:szCs w:val="24"/>
              </w:rPr>
            </w:pPr>
            <w:proofErr w:type="spellStart"/>
            <w:r w:rsidRPr="00C95EBE">
              <w:rPr>
                <w:rFonts w:ascii="Times New Roman" w:hAnsi="Times New Roman" w:cs="Times New Roman"/>
                <w:sz w:val="24"/>
                <w:szCs w:val="24"/>
                <w:lang w:val="en-US"/>
              </w:rPr>
              <w:t>Стандарт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който</w:t>
            </w:r>
            <w:proofErr w:type="spellEnd"/>
            <w:r w:rsidRPr="00C95EBE">
              <w:rPr>
                <w:rFonts w:ascii="Times New Roman" w:hAnsi="Times New Roman" w:cs="Times New Roman"/>
                <w:sz w:val="24"/>
                <w:szCs w:val="24"/>
                <w:lang w:val="en-US"/>
              </w:rPr>
              <w:t xml:space="preserve"> е </w:t>
            </w:r>
            <w:proofErr w:type="spellStart"/>
            <w:r w:rsidRPr="00C95EBE">
              <w:rPr>
                <w:rFonts w:ascii="Times New Roman" w:hAnsi="Times New Roman" w:cs="Times New Roman"/>
                <w:sz w:val="24"/>
                <w:szCs w:val="24"/>
                <w:lang w:val="en-US"/>
              </w:rPr>
              <w:t>приет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международна</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организация</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по</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стандартизация</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или</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международна</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организация</w:t>
            </w:r>
            <w:proofErr w:type="spellEnd"/>
            <w:r w:rsidRPr="00C95EBE">
              <w:rPr>
                <w:rFonts w:ascii="Times New Roman" w:hAnsi="Times New Roman" w:cs="Times New Roman"/>
                <w:sz w:val="24"/>
                <w:szCs w:val="24"/>
                <w:lang w:val="en-US"/>
              </w:rPr>
              <w:t xml:space="preserve"> с </w:t>
            </w:r>
            <w:proofErr w:type="spellStart"/>
            <w:r w:rsidRPr="00C95EBE">
              <w:rPr>
                <w:rFonts w:ascii="Times New Roman" w:hAnsi="Times New Roman" w:cs="Times New Roman"/>
                <w:sz w:val="24"/>
                <w:szCs w:val="24"/>
                <w:lang w:val="en-US"/>
              </w:rPr>
              <w:t>дейност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по</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стандартизация</w:t>
            </w:r>
            <w:proofErr w:type="spellEnd"/>
            <w:r w:rsidRPr="00C95EBE">
              <w:rPr>
                <w:rFonts w:ascii="Times New Roman" w:hAnsi="Times New Roman" w:cs="Times New Roman"/>
                <w:sz w:val="24"/>
                <w:szCs w:val="24"/>
                <w:lang w:val="en-US"/>
              </w:rPr>
              <w:t xml:space="preserve"> и е </w:t>
            </w:r>
            <w:proofErr w:type="spellStart"/>
            <w:r w:rsidRPr="00C95EBE">
              <w:rPr>
                <w:rFonts w:ascii="Times New Roman" w:hAnsi="Times New Roman" w:cs="Times New Roman"/>
                <w:sz w:val="24"/>
                <w:szCs w:val="24"/>
                <w:lang w:val="en-US"/>
              </w:rPr>
              <w:t>общодостъпен</w:t>
            </w:r>
            <w:proofErr w:type="spellEnd"/>
            <w:r w:rsidRPr="00C95EBE">
              <w:rPr>
                <w:rFonts w:ascii="Times New Roman" w:hAnsi="Times New Roman" w:cs="Times New Roman"/>
                <w:sz w:val="24"/>
                <w:szCs w:val="24"/>
                <w:lang w:val="en-US"/>
              </w:rPr>
              <w:t>.</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640" w:type="dxa"/>
          </w:tcPr>
          <w:p w:rsidR="00D5438D" w:rsidRDefault="00284070" w:rsidP="00B4397C">
            <w:pPr>
              <w:jc w:val="both"/>
              <w:rPr>
                <w:rFonts w:ascii="Times New Roman" w:hAnsi="Times New Roman" w:cs="Times New Roman"/>
                <w:sz w:val="24"/>
                <w:szCs w:val="24"/>
              </w:rPr>
            </w:pPr>
            <w:r w:rsidRPr="00284070">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r w:rsidR="00D5438D" w:rsidRPr="00271704">
              <w:rPr>
                <w:rFonts w:ascii="Times New Roman" w:hAnsi="Times New Roman" w:cs="Times New Roman"/>
                <w:sz w:val="24"/>
                <w:szCs w:val="24"/>
              </w:rPr>
              <w:t xml:space="preserve">: </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а) едното участва в управлението на дружеството на другото;</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б) съдружници;</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в) съвместно контролират пряко трето лице;</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lastRenderedPageBreak/>
              <w:t>е) лицата, чиято дейност се контролира пряко или косвено от трето лице – физическо или юридическо;</w:t>
            </w:r>
          </w:p>
          <w:p w:rsidR="00D5438D" w:rsidRPr="00803C29" w:rsidRDefault="00D5438D" w:rsidP="00B4397C">
            <w:pPr>
              <w:jc w:val="both"/>
              <w:rPr>
                <w:rFonts w:ascii="Times New Roman" w:hAnsi="Times New Roman" w:cs="Times New Roman"/>
                <w:sz w:val="24"/>
                <w:szCs w:val="24"/>
                <w:lang w:val="en-US"/>
              </w:rPr>
            </w:pPr>
            <w:r w:rsidRPr="00271704">
              <w:rPr>
                <w:rFonts w:ascii="Times New Roman" w:hAnsi="Times New Roman" w:cs="Times New Roman"/>
                <w:sz w:val="24"/>
                <w:szCs w:val="24"/>
              </w:rPr>
              <w:t>ж) лицата, едното от които е търговски представител на другото.</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E91C77">
              <w:rPr>
                <w:rFonts w:ascii="Times New Roman" w:hAnsi="Times New Roman" w:cs="Times New Roman"/>
                <w:b/>
                <w:sz w:val="24"/>
                <w:szCs w:val="24"/>
                <w:lang w:val="x-none"/>
              </w:rPr>
              <w:lastRenderedPageBreak/>
              <w:t>Нематериални активи</w:t>
            </w:r>
          </w:p>
        </w:tc>
        <w:tc>
          <w:tcPr>
            <w:tcW w:w="6640" w:type="dxa"/>
            <w:vAlign w:val="center"/>
          </w:tcPr>
          <w:p w:rsidR="00D5438D" w:rsidRPr="00271704" w:rsidRDefault="00D5438D" w:rsidP="00B4397C">
            <w:pPr>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E91C77">
              <w:rPr>
                <w:rFonts w:ascii="Times New Roman" w:hAnsi="Times New Roman" w:cs="Times New Roman"/>
                <w:sz w:val="24"/>
                <w:szCs w:val="24"/>
                <w:lang w:val="x-none"/>
              </w:rPr>
              <w:t>ктиви</w:t>
            </w:r>
            <w:proofErr w:type="spellEnd"/>
            <w:r w:rsidRPr="00E91C77">
              <w:rPr>
                <w:rFonts w:ascii="Times New Roman" w:hAnsi="Times New Roman" w:cs="Times New Roman"/>
                <w:sz w:val="24"/>
                <w:szCs w:val="24"/>
                <w:lang w:val="x-none"/>
              </w:rPr>
              <w:t>, възникнали от трансфер на технологии чрез придобиване на патентни права, лицензи или ноу-хау</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color w:val="000000"/>
                <w:sz w:val="24"/>
                <w:szCs w:val="24"/>
              </w:rPr>
            </w:pPr>
            <w:r w:rsidRPr="00581725">
              <w:rPr>
                <w:rFonts w:ascii="Times New Roman" w:hAnsi="Times New Roman" w:cs="Times New Roman"/>
                <w:b/>
                <w:sz w:val="24"/>
                <w:szCs w:val="24"/>
                <w:lang w:val="x-none"/>
              </w:rPr>
              <w:t>Непреодолима сила или извънредни обстоятелства</w:t>
            </w:r>
          </w:p>
        </w:tc>
        <w:tc>
          <w:tcPr>
            <w:tcW w:w="6640" w:type="dxa"/>
            <w:vAlign w:val="center"/>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О</w:t>
            </w:r>
            <w:proofErr w:type="spellStart"/>
            <w:r w:rsidRPr="00581725">
              <w:rPr>
                <w:rFonts w:ascii="Times New Roman" w:hAnsi="Times New Roman" w:cs="Times New Roman"/>
                <w:sz w:val="24"/>
                <w:szCs w:val="24"/>
                <w:lang w:val="x-none"/>
              </w:rPr>
              <w:t>бстоятелства</w:t>
            </w:r>
            <w:proofErr w:type="spellEnd"/>
            <w:r w:rsidRPr="00581725">
              <w:rPr>
                <w:rFonts w:ascii="Times New Roman" w:hAnsi="Times New Roman" w:cs="Times New Roman"/>
                <w:sz w:val="24"/>
                <w:szCs w:val="24"/>
                <w:lang w:val="x-none"/>
              </w:rPr>
              <w:t xml:space="preserve"> по смисъла на чл. 2, параграф 2 от Регламент (ЕС) № 1306/2013 г.</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640" w:type="dxa"/>
            <w:vAlign w:val="center"/>
          </w:tcPr>
          <w:p w:rsidR="00D5438D" w:rsidRPr="00C05DF1" w:rsidRDefault="00D5438D" w:rsidP="00B4397C">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803C29">
              <w:rPr>
                <w:rFonts w:ascii="Times New Roman" w:hAnsi="Times New Roman" w:cs="Times New Roman"/>
                <w:sz w:val="24"/>
                <w:szCs w:val="24"/>
                <w:lang w:val="x-none"/>
              </w:rPr>
              <w:t>сяко</w:t>
            </w:r>
            <w:proofErr w:type="spellEnd"/>
            <w:r w:rsidRPr="00803C29">
              <w:rPr>
                <w:rFonts w:ascii="Times New Roman" w:hAnsi="Times New Roman" w:cs="Times New Roman"/>
                <w:sz w:val="24"/>
                <w:szCs w:val="24"/>
                <w:lang w:val="x-none"/>
              </w:rPr>
              <w:t xml:space="preserve">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D5438D" w:rsidRPr="00C05DF1" w:rsidTr="008E0D00">
        <w:trPr>
          <w:trHeight w:val="144"/>
        </w:trPr>
        <w:tc>
          <w:tcPr>
            <w:tcW w:w="3278" w:type="dxa"/>
            <w:vAlign w:val="center"/>
          </w:tcPr>
          <w:p w:rsidR="00D5438D" w:rsidRPr="00803C29" w:rsidRDefault="00D5438D" w:rsidP="00075B33">
            <w:pPr>
              <w:jc w:val="center"/>
              <w:rPr>
                <w:rFonts w:ascii="Times New Roman" w:hAnsi="Times New Roman" w:cs="Times New Roman"/>
                <w:b/>
                <w:sz w:val="24"/>
                <w:szCs w:val="24"/>
                <w:lang w:val="x-none"/>
              </w:rPr>
            </w:pPr>
            <w:r w:rsidRPr="00120FE3">
              <w:rPr>
                <w:rFonts w:ascii="Times New Roman" w:hAnsi="Times New Roman" w:cs="Times New Roman"/>
                <w:b/>
                <w:sz w:val="24"/>
                <w:szCs w:val="24"/>
                <w:lang w:val="x-none"/>
              </w:rPr>
              <w:t>Обособена част от инвестицията</w:t>
            </w:r>
          </w:p>
        </w:tc>
        <w:tc>
          <w:tcPr>
            <w:tcW w:w="6640" w:type="dxa"/>
            <w:vAlign w:val="center"/>
          </w:tcPr>
          <w:p w:rsidR="00D5438D" w:rsidRPr="00120FE3" w:rsidRDefault="00D5438D" w:rsidP="00B4397C">
            <w:pPr>
              <w:jc w:val="both"/>
              <w:rPr>
                <w:rFonts w:ascii="Times New Roman" w:hAnsi="Times New Roman" w:cs="Times New Roman"/>
                <w:sz w:val="24"/>
                <w:szCs w:val="24"/>
              </w:rPr>
            </w:pPr>
            <w:r w:rsidRPr="00120FE3">
              <w:rPr>
                <w:rFonts w:ascii="Times New Roman" w:hAnsi="Times New Roman" w:cs="Times New Roman"/>
                <w:sz w:val="24"/>
                <w:szCs w:val="24"/>
                <w:lang w:val="x-none"/>
              </w:rPr>
              <w:t>Завършен етап на изпълнение на инвестицията, който е обособен и е доведен до самостоятелна степен на завършеност.</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Оперативни разходи</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803C29">
              <w:rPr>
                <w:rFonts w:ascii="Times New Roman" w:hAnsi="Times New Roman" w:cs="Times New Roman"/>
                <w:sz w:val="24"/>
                <w:szCs w:val="24"/>
                <w:lang w:val="x-none"/>
              </w:rPr>
              <w:t>дминистративните</w:t>
            </w:r>
            <w:proofErr w:type="spellEnd"/>
            <w:r w:rsidRPr="00803C29">
              <w:rPr>
                <w:rFonts w:ascii="Times New Roman" w:hAnsi="Times New Roman" w:cs="Times New Roman"/>
                <w:sz w:val="24"/>
                <w:szCs w:val="24"/>
                <w:lang w:val="x-none"/>
              </w:rPr>
              <w:t xml:space="preserve"> разходи и разходите, свързани с поддръжка и експлоатация на активите.</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0463">
              <w:rPr>
                <w:rFonts w:ascii="Times New Roman" w:hAnsi="Times New Roman" w:cs="Times New Roman"/>
                <w:b/>
                <w:sz w:val="24"/>
                <w:szCs w:val="24"/>
                <w:lang w:val="x-none"/>
              </w:rPr>
              <w:t>Организации и/или групи на земеделски производители</w:t>
            </w:r>
          </w:p>
        </w:tc>
        <w:tc>
          <w:tcPr>
            <w:tcW w:w="6640" w:type="dxa"/>
            <w:vAlign w:val="center"/>
          </w:tcPr>
          <w:p w:rsidR="00D5438D" w:rsidRPr="00A0642C" w:rsidRDefault="00D5438D">
            <w:pPr>
              <w:jc w:val="both"/>
              <w:rPr>
                <w:rFonts w:ascii="Times New Roman" w:hAnsi="Times New Roman" w:cs="Times New Roman"/>
                <w:sz w:val="24"/>
                <w:szCs w:val="24"/>
              </w:rPr>
            </w:pPr>
            <w:r>
              <w:rPr>
                <w:rFonts w:ascii="Times New Roman" w:hAnsi="Times New Roman" w:cs="Times New Roman"/>
                <w:sz w:val="24"/>
                <w:szCs w:val="24"/>
              </w:rPr>
              <w:t>О</w:t>
            </w:r>
            <w:proofErr w:type="spellStart"/>
            <w:r w:rsidRPr="00800463">
              <w:rPr>
                <w:rFonts w:ascii="Times New Roman" w:hAnsi="Times New Roman" w:cs="Times New Roman"/>
                <w:sz w:val="24"/>
                <w:szCs w:val="24"/>
                <w:lang w:val="x-none"/>
              </w:rPr>
              <w:t>рганизациите</w:t>
            </w:r>
            <w:proofErr w:type="spellEnd"/>
            <w:r w:rsidRPr="00800463">
              <w:rPr>
                <w:rFonts w:ascii="Times New Roman" w:hAnsi="Times New Roman" w:cs="Times New Roman"/>
                <w:sz w:val="24"/>
                <w:szCs w:val="24"/>
                <w:lang w:val="x-none"/>
              </w:rPr>
              <w:t xml:space="preserve"> и/или групите, признати от министъра на земеделието</w:t>
            </w:r>
            <w:r w:rsidR="00A0642C">
              <w:rPr>
                <w:rFonts w:ascii="Times New Roman" w:hAnsi="Times New Roman" w:cs="Times New Roman"/>
                <w:sz w:val="24"/>
                <w:szCs w:val="24"/>
              </w:rPr>
              <w:t xml:space="preserve"> и храните</w:t>
            </w:r>
          </w:p>
        </w:tc>
      </w:tr>
      <w:tr w:rsidR="00C53BE3" w:rsidRPr="00C05DF1" w:rsidTr="008E0D00">
        <w:trPr>
          <w:trHeight w:val="144"/>
        </w:trPr>
        <w:tc>
          <w:tcPr>
            <w:tcW w:w="3278" w:type="dxa"/>
            <w:vAlign w:val="center"/>
          </w:tcPr>
          <w:p w:rsidR="00C53BE3" w:rsidRPr="00581725" w:rsidRDefault="00C53BE3" w:rsidP="00FE3310">
            <w:pPr>
              <w:jc w:val="center"/>
              <w:rPr>
                <w:rFonts w:ascii="Times New Roman" w:hAnsi="Times New Roman" w:cs="Times New Roman"/>
                <w:b/>
                <w:sz w:val="24"/>
                <w:szCs w:val="24"/>
              </w:rPr>
            </w:pPr>
            <w:r w:rsidRPr="00581725">
              <w:rPr>
                <w:rFonts w:ascii="Times New Roman" w:hAnsi="Times New Roman" w:cs="Times New Roman"/>
                <w:b/>
                <w:sz w:val="24"/>
                <w:szCs w:val="24"/>
                <w:lang w:val="x-none"/>
              </w:rPr>
              <w:t xml:space="preserve">Остатък от преработване </w:t>
            </w:r>
          </w:p>
        </w:tc>
        <w:tc>
          <w:tcPr>
            <w:tcW w:w="6640" w:type="dxa"/>
            <w:vAlign w:val="center"/>
          </w:tcPr>
          <w:p w:rsidR="00C53BE3" w:rsidRPr="00581725" w:rsidRDefault="00FE3310" w:rsidP="00B4397C">
            <w:pPr>
              <w:jc w:val="both"/>
              <w:rPr>
                <w:rFonts w:ascii="Times New Roman" w:hAnsi="Times New Roman" w:cs="Times New Roman"/>
                <w:sz w:val="24"/>
                <w:szCs w:val="24"/>
              </w:rPr>
            </w:pPr>
            <w:r w:rsidRPr="00581725">
              <w:rPr>
                <w:rFonts w:ascii="Times New Roman" w:hAnsi="Times New Roman" w:cs="Times New Roman"/>
                <w:sz w:val="24"/>
                <w:szCs w:val="24"/>
              </w:rPr>
              <w:t>Вещество, което не е търсеният пряко краен продукт или крайни продукти от даден процес на производство. Веществото не е основната цел на производствения процес и процесът не е модифициран специално, така че то да бъде произвеждано</w:t>
            </w:r>
          </w:p>
        </w:tc>
      </w:tr>
      <w:tr w:rsidR="00CC5D05" w:rsidRPr="00C05DF1" w:rsidTr="008E0D00">
        <w:trPr>
          <w:trHeight w:val="144"/>
        </w:trPr>
        <w:tc>
          <w:tcPr>
            <w:tcW w:w="3278" w:type="dxa"/>
            <w:vAlign w:val="center"/>
          </w:tcPr>
          <w:p w:rsidR="00CC5D05" w:rsidRPr="00803C29" w:rsidRDefault="00CC5D05" w:rsidP="00B4397C">
            <w:pPr>
              <w:jc w:val="center"/>
              <w:rPr>
                <w:rFonts w:ascii="Times New Roman" w:hAnsi="Times New Roman" w:cs="Times New Roman"/>
                <w:b/>
                <w:sz w:val="24"/>
                <w:szCs w:val="24"/>
                <w:lang w:val="x-none"/>
              </w:rPr>
            </w:pPr>
            <w:r w:rsidRPr="00CC5D05">
              <w:rPr>
                <w:rFonts w:ascii="Times New Roman" w:hAnsi="Times New Roman" w:cs="Times New Roman"/>
                <w:b/>
                <w:sz w:val="24"/>
                <w:szCs w:val="24"/>
              </w:rPr>
              <w:t>Отпадък</w:t>
            </w:r>
          </w:p>
        </w:tc>
        <w:tc>
          <w:tcPr>
            <w:tcW w:w="6640" w:type="dxa"/>
            <w:vAlign w:val="center"/>
          </w:tcPr>
          <w:p w:rsidR="00CC5D05" w:rsidRDefault="00CC5D05" w:rsidP="00B4397C">
            <w:pPr>
              <w:jc w:val="both"/>
              <w:rPr>
                <w:rFonts w:ascii="Times New Roman" w:hAnsi="Times New Roman" w:cs="Times New Roman"/>
                <w:sz w:val="24"/>
                <w:szCs w:val="24"/>
              </w:rPr>
            </w:pPr>
            <w:r>
              <w:rPr>
                <w:rFonts w:ascii="Times New Roman" w:hAnsi="Times New Roman" w:cs="Times New Roman"/>
                <w:sz w:val="24"/>
                <w:szCs w:val="24"/>
              </w:rPr>
              <w:t>В</w:t>
            </w:r>
            <w:r w:rsidRPr="00CC5D05">
              <w:rPr>
                <w:rFonts w:ascii="Times New Roman" w:hAnsi="Times New Roman" w:cs="Times New Roman"/>
                <w:sz w:val="24"/>
                <w:szCs w:val="24"/>
              </w:rPr>
              <w:t>сяко вещество или предмет, от който притежателят се освобождава или възнамерява да се освободи, или е длъжен да се освободи, с изключение на веществата, които са били умишлено изменени или замърсени, за да отговарят на това определение.</w:t>
            </w:r>
          </w:p>
        </w:tc>
      </w:tr>
      <w:tr w:rsidR="004571B0" w:rsidRPr="00C05DF1" w:rsidTr="008E0D00">
        <w:trPr>
          <w:trHeight w:val="144"/>
        </w:trPr>
        <w:tc>
          <w:tcPr>
            <w:tcW w:w="3278" w:type="dxa"/>
            <w:vAlign w:val="center"/>
          </w:tcPr>
          <w:p w:rsidR="004571B0" w:rsidRPr="00803C29" w:rsidRDefault="004571B0" w:rsidP="004571B0">
            <w:pPr>
              <w:jc w:val="center"/>
              <w:rPr>
                <w:rFonts w:ascii="Times New Roman" w:hAnsi="Times New Roman" w:cs="Times New Roman"/>
                <w:b/>
                <w:sz w:val="24"/>
                <w:szCs w:val="24"/>
                <w:lang w:val="x-none"/>
              </w:rPr>
            </w:pPr>
            <w:r w:rsidRPr="004571B0">
              <w:rPr>
                <w:rFonts w:ascii="Times New Roman" w:hAnsi="Times New Roman" w:cs="Times New Roman"/>
                <w:b/>
                <w:sz w:val="24"/>
                <w:szCs w:val="24"/>
              </w:rPr>
              <w:t>Оползотворяване на отпадъ</w:t>
            </w:r>
            <w:r>
              <w:rPr>
                <w:rFonts w:ascii="Times New Roman" w:hAnsi="Times New Roman" w:cs="Times New Roman"/>
                <w:b/>
                <w:sz w:val="24"/>
                <w:szCs w:val="24"/>
              </w:rPr>
              <w:t>к</w:t>
            </w:r>
            <w:r w:rsidR="00F470C8">
              <w:rPr>
                <w:rFonts w:ascii="Times New Roman" w:hAnsi="Times New Roman" w:cs="Times New Roman"/>
                <w:b/>
                <w:sz w:val="24"/>
                <w:szCs w:val="24"/>
              </w:rPr>
              <w:t xml:space="preserve"> и остатък от преработката</w:t>
            </w:r>
          </w:p>
        </w:tc>
        <w:tc>
          <w:tcPr>
            <w:tcW w:w="6640" w:type="dxa"/>
            <w:vAlign w:val="center"/>
          </w:tcPr>
          <w:p w:rsidR="004571B0" w:rsidRDefault="004571B0" w:rsidP="00B4397C">
            <w:pPr>
              <w:jc w:val="both"/>
              <w:rPr>
                <w:rFonts w:ascii="Times New Roman" w:hAnsi="Times New Roman" w:cs="Times New Roman"/>
                <w:sz w:val="24"/>
                <w:szCs w:val="24"/>
              </w:rPr>
            </w:pPr>
            <w:r>
              <w:rPr>
                <w:rFonts w:ascii="Times New Roman" w:hAnsi="Times New Roman" w:cs="Times New Roman"/>
                <w:sz w:val="24"/>
                <w:szCs w:val="24"/>
              </w:rPr>
              <w:t>И</w:t>
            </w:r>
            <w:r w:rsidRPr="004571B0">
              <w:rPr>
                <w:rFonts w:ascii="Times New Roman" w:hAnsi="Times New Roman" w:cs="Times New Roman"/>
                <w:sz w:val="24"/>
                <w:szCs w:val="24"/>
              </w:rPr>
              <w:t>зползването им като гориво или по друг начин за получаване на енергия</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С</w:t>
            </w:r>
            <w:proofErr w:type="spellStart"/>
            <w:r w:rsidRPr="00803C29">
              <w:rPr>
                <w:rFonts w:ascii="Times New Roman" w:hAnsi="Times New Roman" w:cs="Times New Roman"/>
                <w:sz w:val="24"/>
                <w:szCs w:val="24"/>
                <w:lang w:val="x-none"/>
              </w:rPr>
              <w:t>ъвкупност</w:t>
            </w:r>
            <w:proofErr w:type="spellEnd"/>
            <w:r w:rsidRPr="00803C29">
              <w:rPr>
                <w:rFonts w:ascii="Times New Roman" w:hAnsi="Times New Roman" w:cs="Times New Roman"/>
                <w:sz w:val="24"/>
                <w:szCs w:val="24"/>
                <w:lang w:val="x-none"/>
              </w:rPr>
              <w:t xml:space="preserve"> от дейности, спомагащи за прилагане приоритетите на ПРСР 2014 – 2020 г.</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sz w:val="24"/>
                <w:szCs w:val="24"/>
                <w:lang w:val="x-none"/>
              </w:rPr>
            </w:pPr>
            <w:r w:rsidRPr="00581725">
              <w:rPr>
                <w:rFonts w:ascii="Times New Roman" w:hAnsi="Times New Roman" w:cs="Times New Roman"/>
                <w:b/>
                <w:sz w:val="24"/>
                <w:szCs w:val="24"/>
                <w:lang w:val="x-none"/>
              </w:rPr>
              <w:t xml:space="preserve">Полезна </w:t>
            </w:r>
            <w:r w:rsidRPr="00581725">
              <w:rPr>
                <w:rFonts w:ascii="Times New Roman" w:hAnsi="Times New Roman" w:cs="Times New Roman"/>
                <w:b/>
                <w:sz w:val="24"/>
                <w:szCs w:val="24"/>
              </w:rPr>
              <w:t>топлинна енергия</w:t>
            </w:r>
          </w:p>
        </w:tc>
        <w:tc>
          <w:tcPr>
            <w:tcW w:w="6640" w:type="dxa"/>
            <w:vAlign w:val="center"/>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П</w:t>
            </w:r>
            <w:proofErr w:type="spellStart"/>
            <w:r w:rsidRPr="00581725">
              <w:rPr>
                <w:rFonts w:ascii="Times New Roman" w:hAnsi="Times New Roman" w:cs="Times New Roman"/>
                <w:sz w:val="24"/>
                <w:szCs w:val="24"/>
                <w:lang w:val="x-none"/>
              </w:rPr>
              <w:t>онятие</w:t>
            </w:r>
            <w:proofErr w:type="spellEnd"/>
            <w:r w:rsidRPr="00581725">
              <w:rPr>
                <w:rFonts w:ascii="Times New Roman" w:hAnsi="Times New Roman" w:cs="Times New Roman"/>
                <w:sz w:val="24"/>
                <w:szCs w:val="24"/>
                <w:lang w:val="x-none"/>
              </w:rPr>
              <w:t xml:space="preserve"> по смисъла на </w:t>
            </w:r>
            <w:r w:rsidRPr="00581725">
              <w:rPr>
                <w:rFonts w:ascii="Times New Roman" w:hAnsi="Times New Roman" w:cs="Times New Roman"/>
                <w:sz w:val="24"/>
                <w:szCs w:val="24"/>
              </w:rPr>
              <w:t>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D5438D" w:rsidRPr="00C05DF1" w:rsidTr="008E0D00">
        <w:trPr>
          <w:trHeight w:val="144"/>
        </w:trPr>
        <w:tc>
          <w:tcPr>
            <w:tcW w:w="3278" w:type="dxa"/>
            <w:vAlign w:val="center"/>
          </w:tcPr>
          <w:p w:rsidR="00D5438D" w:rsidRPr="003007A5" w:rsidRDefault="00D5438D" w:rsidP="00B4397C">
            <w:pPr>
              <w:jc w:val="center"/>
              <w:rPr>
                <w:rFonts w:ascii="Times New Roman" w:hAnsi="Times New Roman" w:cs="Times New Roman"/>
                <w:b/>
                <w:sz w:val="24"/>
                <w:szCs w:val="24"/>
                <w:lang w:val="x-none"/>
              </w:rPr>
            </w:pPr>
            <w:r w:rsidRPr="00103C37">
              <w:rPr>
                <w:rFonts w:ascii="Times New Roman" w:hAnsi="Times New Roman" w:cs="Times New Roman"/>
                <w:b/>
                <w:sz w:val="24"/>
                <w:szCs w:val="24"/>
                <w:lang w:val="x-none"/>
              </w:rPr>
              <w:t>Подготовката на продукцията за продажба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103C37">
              <w:rPr>
                <w:rFonts w:ascii="Times New Roman" w:hAnsi="Times New Roman" w:cs="Times New Roman"/>
                <w:sz w:val="24"/>
                <w:szCs w:val="24"/>
                <w:lang w:val="x-none"/>
              </w:rPr>
              <w:t>ключва</w:t>
            </w:r>
            <w:proofErr w:type="spellEnd"/>
            <w:r w:rsidRPr="00103C37">
              <w:rPr>
                <w:rFonts w:ascii="Times New Roman" w:hAnsi="Times New Roman" w:cs="Times New Roman"/>
                <w:sz w:val="24"/>
                <w:szCs w:val="24"/>
                <w:lang w:val="x-none"/>
              </w:rPr>
              <w:t xml:space="preserve"> една или комбинация от дейности, свързани с почистването, подготовката за съхранение, съхранението, сортирането, маркирането, опаковането и транспортирането на земеделски продукти</w:t>
            </w:r>
          </w:p>
        </w:tc>
      </w:tr>
      <w:tr w:rsidR="00D5438D" w:rsidRPr="00C05DF1" w:rsidTr="008E0D00">
        <w:trPr>
          <w:trHeight w:val="144"/>
        </w:trPr>
        <w:tc>
          <w:tcPr>
            <w:tcW w:w="3278" w:type="dxa"/>
            <w:vAlign w:val="center"/>
          </w:tcPr>
          <w:p w:rsidR="00D5438D" w:rsidRPr="003007A5" w:rsidRDefault="00D5438D" w:rsidP="00B4397C">
            <w:pPr>
              <w:jc w:val="center"/>
              <w:rPr>
                <w:rFonts w:ascii="Times New Roman" w:hAnsi="Times New Roman" w:cs="Times New Roman"/>
                <w:b/>
                <w:sz w:val="24"/>
                <w:szCs w:val="24"/>
                <w:lang w:val="x-none"/>
              </w:rPr>
            </w:pPr>
            <w:r w:rsidRPr="00103C37">
              <w:rPr>
                <w:rFonts w:ascii="Times New Roman" w:hAnsi="Times New Roman" w:cs="Times New Roman"/>
                <w:b/>
                <w:sz w:val="24"/>
                <w:szCs w:val="24"/>
                <w:lang w:val="x-none"/>
              </w:rPr>
              <w:t>Преработка на селскостопански продукти</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103C37">
              <w:rPr>
                <w:rFonts w:ascii="Times New Roman" w:hAnsi="Times New Roman" w:cs="Times New Roman"/>
                <w:sz w:val="24"/>
                <w:szCs w:val="24"/>
                <w:lang w:val="x-none"/>
              </w:rPr>
              <w:t>сяко</w:t>
            </w:r>
            <w:proofErr w:type="spellEnd"/>
            <w:r w:rsidRPr="00103C37">
              <w:rPr>
                <w:rFonts w:ascii="Times New Roman" w:hAnsi="Times New Roman" w:cs="Times New Roman"/>
                <w:sz w:val="24"/>
                <w:szCs w:val="24"/>
                <w:lang w:val="x-none"/>
              </w:rPr>
              <w:t xml:space="preserve"> обработване и технологично въздействие на селскостопански продукт, в резултат на което се получава </w:t>
            </w:r>
            <w:r w:rsidRPr="00103C37">
              <w:rPr>
                <w:rFonts w:ascii="Times New Roman" w:hAnsi="Times New Roman" w:cs="Times New Roman"/>
                <w:sz w:val="24"/>
                <w:szCs w:val="24"/>
                <w:lang w:val="x-none"/>
              </w:rPr>
              <w:lastRenderedPageBreak/>
              <w:t>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D5438D" w:rsidRPr="00C05DF1" w:rsidTr="008E0D00">
        <w:trPr>
          <w:trHeight w:val="144"/>
        </w:trPr>
        <w:tc>
          <w:tcPr>
            <w:tcW w:w="3278" w:type="dxa"/>
            <w:vAlign w:val="center"/>
          </w:tcPr>
          <w:p w:rsidR="00D5438D" w:rsidRPr="003007A5" w:rsidRDefault="00D5438D" w:rsidP="00B4397C">
            <w:pPr>
              <w:jc w:val="center"/>
              <w:rPr>
                <w:rFonts w:ascii="Times New Roman" w:hAnsi="Times New Roman" w:cs="Times New Roman"/>
                <w:b/>
                <w:sz w:val="24"/>
                <w:szCs w:val="24"/>
                <w:lang w:val="x-none"/>
              </w:rPr>
            </w:pPr>
            <w:proofErr w:type="spellStart"/>
            <w:r w:rsidRPr="00E63455">
              <w:rPr>
                <w:rFonts w:ascii="Times New Roman" w:hAnsi="Times New Roman" w:cs="Times New Roman"/>
                <w:b/>
                <w:sz w:val="24"/>
                <w:szCs w:val="24"/>
                <w:lang w:val="x-none"/>
              </w:rPr>
              <w:lastRenderedPageBreak/>
              <w:t>Предпроектно</w:t>
            </w:r>
            <w:proofErr w:type="spellEnd"/>
            <w:r w:rsidRPr="00E63455">
              <w:rPr>
                <w:rFonts w:ascii="Times New Roman" w:hAnsi="Times New Roman" w:cs="Times New Roman"/>
                <w:b/>
                <w:sz w:val="24"/>
                <w:szCs w:val="24"/>
                <w:lang w:val="x-none"/>
              </w:rPr>
              <w:t xml:space="preserve"> проучване</w:t>
            </w:r>
            <w:r w:rsidRPr="00E63455">
              <w:rPr>
                <w:rFonts w:ascii="Times New Roman" w:hAnsi="Times New Roman" w:cs="Times New Roman"/>
                <w:b/>
                <w:sz w:val="24"/>
                <w:szCs w:val="24"/>
                <w:lang w:val="x-none"/>
              </w:rPr>
              <w:tab/>
            </w:r>
          </w:p>
        </w:tc>
        <w:tc>
          <w:tcPr>
            <w:tcW w:w="6640" w:type="dxa"/>
            <w:vAlign w:val="center"/>
          </w:tcPr>
          <w:p w:rsidR="00D5438D" w:rsidRDefault="00D5438D" w:rsidP="00B4397C">
            <w:pPr>
              <w:jc w:val="both"/>
              <w:rPr>
                <w:rFonts w:ascii="Times New Roman" w:hAnsi="Times New Roman" w:cs="Times New Roman"/>
                <w:sz w:val="24"/>
                <w:szCs w:val="24"/>
              </w:rPr>
            </w:pPr>
            <w:r w:rsidRPr="001C3B70">
              <w:rPr>
                <w:rFonts w:ascii="Times New Roman" w:hAnsi="Times New Roman" w:cs="Times New Roman"/>
                <w:sz w:val="24"/>
                <w:szCs w:val="24"/>
                <w:lang w:val="x-none"/>
              </w:rPr>
              <w:t>Становища, резюмета и доклади за енергийна ефективност и доклади за екологична устойчивост на проекта.</w:t>
            </w:r>
          </w:p>
        </w:tc>
      </w:tr>
      <w:tr w:rsidR="00D5438D" w:rsidRPr="00C05DF1" w:rsidTr="008E0D00">
        <w:trPr>
          <w:trHeight w:val="144"/>
        </w:trPr>
        <w:tc>
          <w:tcPr>
            <w:tcW w:w="3278" w:type="dxa"/>
            <w:vAlign w:val="center"/>
          </w:tcPr>
          <w:p w:rsidR="00D5438D" w:rsidRPr="00803C29" w:rsidRDefault="00D5438D" w:rsidP="00B4397C">
            <w:pPr>
              <w:ind w:right="-152"/>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B463A4" w:rsidRPr="00C05DF1" w:rsidTr="008E0D00">
        <w:trPr>
          <w:trHeight w:val="144"/>
        </w:trPr>
        <w:tc>
          <w:tcPr>
            <w:tcW w:w="3278" w:type="dxa"/>
            <w:vAlign w:val="center"/>
          </w:tcPr>
          <w:p w:rsidR="00B463A4" w:rsidRPr="00B463A4" w:rsidRDefault="00B463A4" w:rsidP="00B463A4">
            <w:pPr>
              <w:jc w:val="center"/>
              <w:rPr>
                <w:rFonts w:ascii="Times New Roman" w:hAnsi="Times New Roman" w:cs="Times New Roman"/>
                <w:b/>
                <w:sz w:val="24"/>
                <w:szCs w:val="24"/>
                <w:highlight w:val="yellow"/>
                <w:lang w:val="x-none"/>
              </w:rPr>
            </w:pPr>
            <w:r w:rsidRPr="00581725">
              <w:rPr>
                <w:rFonts w:ascii="Times New Roman" w:hAnsi="Times New Roman" w:cs="Times New Roman"/>
                <w:b/>
                <w:sz w:val="24"/>
                <w:szCs w:val="24"/>
              </w:rPr>
              <w:t xml:space="preserve">Проектно предложение </w:t>
            </w:r>
          </w:p>
        </w:tc>
        <w:tc>
          <w:tcPr>
            <w:tcW w:w="6640" w:type="dxa"/>
            <w:vAlign w:val="center"/>
          </w:tcPr>
          <w:p w:rsidR="00B463A4" w:rsidRPr="00581725" w:rsidRDefault="00B463A4" w:rsidP="00B4397C">
            <w:pPr>
              <w:jc w:val="both"/>
              <w:rPr>
                <w:rFonts w:ascii="Times New Roman" w:hAnsi="Times New Roman" w:cs="Times New Roman"/>
                <w:sz w:val="24"/>
                <w:szCs w:val="24"/>
                <w:highlight w:val="yellow"/>
              </w:rPr>
            </w:pPr>
            <w:r w:rsidRPr="00F9385A">
              <w:rPr>
                <w:rFonts w:ascii="Times New Roman" w:hAnsi="Times New Roman" w:cs="Times New Roman"/>
                <w:sz w:val="24"/>
                <w:szCs w:val="24"/>
              </w:rPr>
              <w:t xml:space="preserve">Формулярът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 както и разходите, </w:t>
            </w:r>
            <w:r w:rsidRPr="00581725">
              <w:rPr>
                <w:rFonts w:ascii="Times New Roman" w:hAnsi="Times New Roman" w:cs="Times New Roman"/>
                <w:sz w:val="24"/>
                <w:szCs w:val="24"/>
              </w:rPr>
              <w:t>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sz w:val="24"/>
                <w:szCs w:val="24"/>
                <w:lang w:val="x-none"/>
              </w:rPr>
            </w:pPr>
            <w:r w:rsidRPr="00581725">
              <w:rPr>
                <w:rFonts w:ascii="Times New Roman" w:hAnsi="Times New Roman" w:cs="Times New Roman"/>
                <w:b/>
                <w:sz w:val="24"/>
                <w:szCs w:val="24"/>
                <w:lang w:val="x-none"/>
              </w:rPr>
              <w:t>Проверка на място</w:t>
            </w:r>
          </w:p>
        </w:tc>
        <w:tc>
          <w:tcPr>
            <w:tcW w:w="6640" w:type="dxa"/>
            <w:vAlign w:val="center"/>
          </w:tcPr>
          <w:p w:rsidR="00D5438D" w:rsidRPr="00581725" w:rsidRDefault="00D5438D" w:rsidP="00B4397C">
            <w:pPr>
              <w:jc w:val="both"/>
              <w:rPr>
                <w:rFonts w:ascii="Times New Roman" w:hAnsi="Times New Roman" w:cs="Times New Roman"/>
                <w:sz w:val="24"/>
                <w:szCs w:val="24"/>
                <w:lang w:val="x-none"/>
              </w:rPr>
            </w:pPr>
            <w:r w:rsidRPr="00581725">
              <w:rPr>
                <w:rFonts w:ascii="Times New Roman" w:hAnsi="Times New Roman" w:cs="Times New Roman"/>
                <w:sz w:val="24"/>
                <w:szCs w:val="24"/>
              </w:rPr>
              <w:t>П</w:t>
            </w:r>
            <w:proofErr w:type="spellStart"/>
            <w:r w:rsidRPr="00581725">
              <w:rPr>
                <w:rFonts w:ascii="Times New Roman" w:hAnsi="Times New Roman" w:cs="Times New Roman"/>
                <w:sz w:val="24"/>
                <w:szCs w:val="24"/>
                <w:lang w:val="x-none"/>
              </w:rPr>
              <w:t>роверка</w:t>
            </w:r>
            <w:proofErr w:type="spellEnd"/>
            <w:r w:rsidRPr="00581725">
              <w:rPr>
                <w:rFonts w:ascii="Times New Roman" w:hAnsi="Times New Roman" w:cs="Times New Roman"/>
                <w:sz w:val="24"/>
                <w:szCs w:val="24"/>
                <w:lang w:val="x-none"/>
              </w:rPr>
              <w:t xml:space="preserve"> по смисъла на Регламент (ЕС) № 809/2014.</w:t>
            </w:r>
          </w:p>
        </w:tc>
      </w:tr>
      <w:tr w:rsidR="00D5438D" w:rsidRPr="00C05DF1" w:rsidTr="008E0D00">
        <w:trPr>
          <w:trHeight w:val="144"/>
        </w:trPr>
        <w:tc>
          <w:tcPr>
            <w:tcW w:w="3278" w:type="dxa"/>
            <w:vAlign w:val="center"/>
          </w:tcPr>
          <w:p w:rsidR="00D5438D" w:rsidRPr="001E1F61" w:rsidRDefault="00D5438D" w:rsidP="00B4397C">
            <w:pPr>
              <w:jc w:val="center"/>
              <w:rPr>
                <w:rFonts w:ascii="Times New Roman" w:hAnsi="Times New Roman" w:cs="Times New Roman"/>
                <w:b/>
                <w:sz w:val="24"/>
                <w:szCs w:val="24"/>
              </w:rPr>
            </w:pPr>
            <w:r w:rsidRPr="001E1F61">
              <w:rPr>
                <w:rFonts w:ascii="Times New Roman" w:hAnsi="Times New Roman" w:cs="Times New Roman"/>
                <w:b/>
                <w:sz w:val="24"/>
                <w:szCs w:val="24"/>
              </w:rPr>
              <w:t>Проекти за инвестиции и дейности , свързани с преработка на суровини от сектор "Плодове и зеленчуци" и/или сектор "Животновъдство", и/или сектор "Етеричномаслени и медицински култури"</w:t>
            </w:r>
          </w:p>
        </w:tc>
        <w:tc>
          <w:tcPr>
            <w:tcW w:w="6640" w:type="dxa"/>
            <w:vAlign w:val="center"/>
          </w:tcPr>
          <w:p w:rsidR="00D5438D" w:rsidRPr="001E1F61" w:rsidRDefault="00D5438D" w:rsidP="00AE710C">
            <w:pPr>
              <w:jc w:val="both"/>
              <w:rPr>
                <w:rFonts w:ascii="Times New Roman" w:hAnsi="Times New Roman" w:cs="Times New Roman"/>
                <w:sz w:val="24"/>
                <w:szCs w:val="24"/>
              </w:rPr>
            </w:pPr>
            <w:r w:rsidRPr="001E1F61">
              <w:rPr>
                <w:rFonts w:ascii="Times New Roman" w:hAnsi="Times New Roman" w:cs="Times New Roman"/>
                <w:sz w:val="24"/>
                <w:szCs w:val="24"/>
              </w:rPr>
              <w:t xml:space="preserve">Проектни предложения с инвестиции, насочени към преработка на културите и животните, посочени в Приложение </w:t>
            </w:r>
            <w:r w:rsidRPr="00AE710C">
              <w:rPr>
                <w:rFonts w:ascii="Times New Roman" w:hAnsi="Times New Roman" w:cs="Times New Roman"/>
                <w:sz w:val="24"/>
                <w:szCs w:val="24"/>
              </w:rPr>
              <w:t xml:space="preserve">№ </w:t>
            </w:r>
            <w:r w:rsidR="00AE710C" w:rsidRPr="00AE710C">
              <w:rPr>
                <w:rFonts w:ascii="Times New Roman" w:hAnsi="Times New Roman" w:cs="Times New Roman"/>
                <w:sz w:val="24"/>
                <w:szCs w:val="24"/>
              </w:rPr>
              <w:t>9</w:t>
            </w:r>
          </w:p>
        </w:tc>
      </w:tr>
      <w:tr w:rsidR="00D5438D" w:rsidRPr="00C05DF1" w:rsidTr="008E0D00">
        <w:trPr>
          <w:trHeight w:val="144"/>
        </w:trPr>
        <w:tc>
          <w:tcPr>
            <w:tcW w:w="3278" w:type="dxa"/>
            <w:vAlign w:val="center"/>
          </w:tcPr>
          <w:p w:rsidR="00D5438D" w:rsidRPr="003B63B7" w:rsidRDefault="00D5438D" w:rsidP="00B4397C">
            <w:pPr>
              <w:jc w:val="center"/>
              <w:rPr>
                <w:rFonts w:ascii="Times New Roman" w:hAnsi="Times New Roman" w:cs="Times New Roman"/>
                <w:b/>
                <w:sz w:val="24"/>
                <w:szCs w:val="24"/>
                <w:lang w:val="x-none"/>
              </w:rPr>
            </w:pPr>
            <w:r w:rsidRPr="0049412A">
              <w:rPr>
                <w:rFonts w:ascii="Times New Roman" w:hAnsi="Times New Roman" w:cs="Times New Roman"/>
                <w:b/>
                <w:sz w:val="24"/>
                <w:szCs w:val="24"/>
              </w:rPr>
              <w:t>Имитиращи продукти, съдържащи в състава си мляко</w:t>
            </w:r>
          </w:p>
        </w:tc>
        <w:tc>
          <w:tcPr>
            <w:tcW w:w="6640" w:type="dxa"/>
            <w:vAlign w:val="center"/>
          </w:tcPr>
          <w:p w:rsidR="00D5438D" w:rsidRPr="00AB5B01" w:rsidRDefault="00D5438D" w:rsidP="00B4397C">
            <w:pPr>
              <w:jc w:val="both"/>
              <w:rPr>
                <w:rFonts w:ascii="Times New Roman" w:hAnsi="Times New Roman" w:cs="Times New Roman"/>
                <w:sz w:val="24"/>
                <w:szCs w:val="24"/>
              </w:rPr>
            </w:pPr>
            <w:r w:rsidRPr="00252B5A">
              <w:rPr>
                <w:rFonts w:ascii="Times New Roman" w:hAnsi="Times New Roman" w:cs="Times New Roman"/>
                <w:sz w:val="24"/>
                <w:szCs w:val="24"/>
              </w:rPr>
              <w:t xml:space="preserve">Продукти </w:t>
            </w:r>
            <w:r w:rsidRPr="00252B5A">
              <w:rPr>
                <w:rFonts w:ascii="Times New Roman" w:hAnsi="Times New Roman" w:cs="Times New Roman"/>
                <w:sz w:val="24"/>
                <w:szCs w:val="24"/>
                <w:lang w:val="x-none"/>
              </w:rPr>
              <w:t xml:space="preserve">по смисъла на </w:t>
            </w:r>
            <w:r w:rsidRPr="00252B5A">
              <w:rPr>
                <w:rFonts w:ascii="Times New Roman" w:hAnsi="Times New Roman" w:cs="Times New Roman"/>
                <w:sz w:val="24"/>
                <w:szCs w:val="24"/>
              </w:rPr>
              <w:t>Н</w:t>
            </w:r>
            <w:r w:rsidRPr="00252B5A">
              <w:rPr>
                <w:rFonts w:ascii="Times New Roman" w:hAnsi="Times New Roman" w:cs="Times New Roman"/>
                <w:bCs/>
                <w:sz w:val="24"/>
                <w:szCs w:val="24"/>
              </w:rPr>
              <w:t>аредбата за специфичните изисквания към млечните продукти</w:t>
            </w:r>
            <w:r w:rsidR="002A1650">
              <w:rPr>
                <w:rFonts w:ascii="Times New Roman" w:hAnsi="Times New Roman" w:cs="Times New Roman"/>
                <w:bCs/>
                <w:sz w:val="24"/>
                <w:szCs w:val="24"/>
              </w:rPr>
              <w:t xml:space="preserve"> </w:t>
            </w:r>
            <w:r w:rsidR="002A1650" w:rsidRPr="002A1650">
              <w:rPr>
                <w:rFonts w:ascii="Times New Roman" w:hAnsi="Times New Roman" w:cs="Times New Roman"/>
                <w:bCs/>
                <w:sz w:val="24"/>
                <w:szCs w:val="24"/>
              </w:rPr>
              <w:t xml:space="preserve"> (</w:t>
            </w:r>
            <w:proofErr w:type="spellStart"/>
            <w:r w:rsidR="002A1650" w:rsidRPr="002A1650">
              <w:rPr>
                <w:rFonts w:ascii="Times New Roman" w:hAnsi="Times New Roman" w:cs="Times New Roman"/>
                <w:bCs/>
                <w:sz w:val="24"/>
                <w:szCs w:val="24"/>
              </w:rPr>
              <w:t>обн</w:t>
            </w:r>
            <w:proofErr w:type="spellEnd"/>
            <w:r w:rsidR="002A1650" w:rsidRPr="002A1650">
              <w:rPr>
                <w:rFonts w:ascii="Times New Roman" w:hAnsi="Times New Roman" w:cs="Times New Roman"/>
                <w:bCs/>
                <w:sz w:val="24"/>
                <w:szCs w:val="24"/>
              </w:rPr>
              <w:t>., ДВ, бр. 64 от 2021 г.)</w:t>
            </w:r>
          </w:p>
        </w:tc>
      </w:tr>
      <w:tr w:rsidR="00D5438D" w:rsidRPr="00C05DF1" w:rsidTr="008E0D00">
        <w:trPr>
          <w:trHeight w:val="144"/>
        </w:trPr>
        <w:tc>
          <w:tcPr>
            <w:tcW w:w="3278" w:type="dxa"/>
            <w:vAlign w:val="center"/>
          </w:tcPr>
          <w:p w:rsidR="00D5438D" w:rsidRPr="003B63B7" w:rsidRDefault="00D5438D" w:rsidP="00B4397C">
            <w:pPr>
              <w:jc w:val="center"/>
              <w:rPr>
                <w:rFonts w:ascii="Times New Roman" w:hAnsi="Times New Roman" w:cs="Times New Roman"/>
                <w:b/>
                <w:sz w:val="24"/>
                <w:szCs w:val="24"/>
              </w:rPr>
            </w:pPr>
            <w:r w:rsidRPr="003C6910">
              <w:rPr>
                <w:rFonts w:ascii="Times New Roman" w:hAnsi="Times New Roman" w:cs="Times New Roman"/>
                <w:b/>
                <w:sz w:val="24"/>
                <w:szCs w:val="24"/>
                <w:lang w:val="x-none"/>
              </w:rPr>
              <w:t>Продукти, наподобяващи или заместващи пчелен мед и/или пчелни продукти</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 xml:space="preserve">Продукти </w:t>
            </w:r>
            <w:r w:rsidRPr="003C6910">
              <w:rPr>
                <w:rFonts w:ascii="Times New Roman" w:hAnsi="Times New Roman" w:cs="Times New Roman"/>
                <w:sz w:val="24"/>
                <w:szCs w:val="24"/>
                <w:lang w:val="x-none"/>
              </w:rPr>
              <w:t>по смисъла на Закона за пчеларството</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Публична финансова помощ</w:t>
            </w:r>
          </w:p>
        </w:tc>
        <w:tc>
          <w:tcPr>
            <w:tcW w:w="6640" w:type="dxa"/>
            <w:vAlign w:val="center"/>
          </w:tcPr>
          <w:p w:rsidR="00D5438D" w:rsidRPr="00F811D1" w:rsidRDefault="00D5438D" w:rsidP="00B4397C">
            <w:pPr>
              <w:jc w:val="both"/>
              <w:rPr>
                <w:rFonts w:ascii="Times New Roman" w:hAnsi="Times New Roman" w:cs="Times New Roman"/>
                <w:sz w:val="24"/>
                <w:szCs w:val="24"/>
                <w:lang w:val="x-none"/>
              </w:rPr>
            </w:pPr>
            <w:r w:rsidRPr="0050057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50057B">
              <w:rPr>
                <w:rFonts w:ascii="Times New Roman" w:hAnsi="Times New Roman" w:cs="Times New Roman"/>
                <w:sz w:val="24"/>
                <w:szCs w:val="24"/>
              </w:rPr>
              <w:t>публичноправни</w:t>
            </w:r>
            <w:proofErr w:type="spellEnd"/>
            <w:r w:rsidRPr="0050057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50057B">
              <w:rPr>
                <w:rFonts w:ascii="Times New Roman" w:hAnsi="Times New Roman" w:cs="Times New Roman"/>
                <w:sz w:val="24"/>
                <w:szCs w:val="24"/>
              </w:rPr>
              <w:t>публичноправни</w:t>
            </w:r>
            <w:proofErr w:type="spellEnd"/>
            <w:r w:rsidRPr="0050057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Първично селскостопанско производство</w:t>
            </w:r>
          </w:p>
        </w:tc>
        <w:tc>
          <w:tcPr>
            <w:tcW w:w="6640" w:type="dxa"/>
            <w:vAlign w:val="center"/>
          </w:tcPr>
          <w:p w:rsidR="00D5438D" w:rsidRDefault="00D5438D" w:rsidP="00B4397C">
            <w:pPr>
              <w:jc w:val="both"/>
              <w:rPr>
                <w:rFonts w:ascii="Times New Roman" w:hAnsi="Times New Roman" w:cs="Times New Roman"/>
                <w:sz w:val="24"/>
                <w:szCs w:val="24"/>
                <w:lang w:val="x-none"/>
              </w:rPr>
            </w:pPr>
            <w:r>
              <w:rPr>
                <w:rFonts w:ascii="Times New Roman" w:hAnsi="Times New Roman" w:cs="Times New Roman"/>
                <w:sz w:val="24"/>
                <w:szCs w:val="24"/>
              </w:rPr>
              <w:t>П</w:t>
            </w:r>
            <w:proofErr w:type="spellStart"/>
            <w:r w:rsidRPr="00803C29">
              <w:rPr>
                <w:rFonts w:ascii="Times New Roman" w:hAnsi="Times New Roman" w:cs="Times New Roman"/>
                <w:sz w:val="24"/>
                <w:szCs w:val="24"/>
                <w:lang w:val="x-none"/>
              </w:rPr>
              <w:t>роизводство</w:t>
            </w:r>
            <w:proofErr w:type="spellEnd"/>
            <w:r w:rsidRPr="00803C29">
              <w:rPr>
                <w:rFonts w:ascii="Times New Roman" w:hAnsi="Times New Roman" w:cs="Times New Roman"/>
                <w:sz w:val="24"/>
                <w:szCs w:val="24"/>
                <w:lang w:val="x-none"/>
              </w:rPr>
              <w:t xml:space="preserve"> на растителните и животинските продукти, изброени в Приложение № I по чл. 38 от Договора за функционирането на Европейския съюз, без да се извършват </w:t>
            </w:r>
            <w:r w:rsidRPr="00803C29">
              <w:rPr>
                <w:rFonts w:ascii="Times New Roman" w:hAnsi="Times New Roman" w:cs="Times New Roman"/>
                <w:sz w:val="24"/>
                <w:szCs w:val="24"/>
                <w:lang w:val="x-none"/>
              </w:rPr>
              <w:lastRenderedPageBreak/>
              <w:t>никакви по-нататъшни операции, с които се променя естеството на тези продукти.</w:t>
            </w:r>
          </w:p>
        </w:tc>
      </w:tr>
      <w:tr w:rsidR="00D5438D" w:rsidRPr="00C05DF1" w:rsidTr="008E0D00">
        <w:trPr>
          <w:trHeight w:val="144"/>
        </w:trPr>
        <w:tc>
          <w:tcPr>
            <w:tcW w:w="3278" w:type="dxa"/>
            <w:vAlign w:val="center"/>
          </w:tcPr>
          <w:p w:rsidR="00D5438D" w:rsidRPr="00120FE3" w:rsidRDefault="00D5438D" w:rsidP="00B4397C">
            <w:pPr>
              <w:jc w:val="center"/>
              <w:rPr>
                <w:rFonts w:ascii="Times New Roman" w:hAnsi="Times New Roman" w:cs="Times New Roman"/>
                <w:b/>
                <w:sz w:val="24"/>
                <w:szCs w:val="24"/>
                <w:lang w:val="x-none"/>
              </w:rPr>
            </w:pPr>
            <w:r w:rsidRPr="00120FE3">
              <w:rPr>
                <w:rFonts w:ascii="Times New Roman" w:hAnsi="Times New Roman" w:cs="Times New Roman"/>
                <w:b/>
                <w:sz w:val="24"/>
                <w:szCs w:val="24"/>
                <w:lang w:val="x-none"/>
              </w:rPr>
              <w:lastRenderedPageBreak/>
              <w:t>Разходи за консултантски услуги, свързани с подготовка и управление на проекта</w:t>
            </w:r>
            <w:r w:rsidRPr="00120FE3">
              <w:rPr>
                <w:rFonts w:ascii="Times New Roman" w:hAnsi="Times New Roman" w:cs="Times New Roman"/>
                <w:b/>
                <w:sz w:val="24"/>
                <w:szCs w:val="24"/>
                <w:lang w:val="x-none"/>
              </w:rPr>
              <w:tab/>
            </w:r>
          </w:p>
        </w:tc>
        <w:tc>
          <w:tcPr>
            <w:tcW w:w="6640" w:type="dxa"/>
            <w:vAlign w:val="center"/>
          </w:tcPr>
          <w:p w:rsidR="00D5438D" w:rsidRPr="00120FE3" w:rsidRDefault="00D5438D" w:rsidP="00B4397C">
            <w:pPr>
              <w:jc w:val="both"/>
              <w:rPr>
                <w:rFonts w:ascii="Times New Roman" w:hAnsi="Times New Roman" w:cs="Times New Roman"/>
                <w:sz w:val="24"/>
                <w:szCs w:val="24"/>
                <w:lang w:val="x-none"/>
              </w:rPr>
            </w:pPr>
            <w:r w:rsidRPr="00120FE3">
              <w:rPr>
                <w:rFonts w:ascii="Times New Roman" w:hAnsi="Times New Roman" w:cs="Times New Roman"/>
                <w:sz w:val="24"/>
                <w:szCs w:val="24"/>
                <w:lang w:val="x-none"/>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D5438D" w:rsidRPr="00C05DF1" w:rsidTr="008E0D00">
        <w:trPr>
          <w:trHeight w:val="144"/>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Разходи за инвестиции за обикновена подмяна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Р</w:t>
            </w:r>
            <w:proofErr w:type="spellStart"/>
            <w:r w:rsidRPr="001F7089">
              <w:rPr>
                <w:rFonts w:ascii="Times New Roman" w:hAnsi="Times New Roman" w:cs="Times New Roman"/>
                <w:sz w:val="24"/>
                <w:szCs w:val="24"/>
                <w:lang w:val="x-none"/>
              </w:rPr>
              <w:t>азходи</w:t>
            </w:r>
            <w:proofErr w:type="spellEnd"/>
            <w:r w:rsidRPr="001F7089">
              <w:rPr>
                <w:rFonts w:ascii="Times New Roman" w:hAnsi="Times New Roman" w:cs="Times New Roman"/>
                <w:sz w:val="24"/>
                <w:szCs w:val="24"/>
                <w:lang w:val="x-none"/>
              </w:rPr>
              <w:t xml:space="preserve"> за замяна на активи, които не водят до подобряване на цялостната дейност на кандидата.</w:t>
            </w:r>
          </w:p>
        </w:tc>
      </w:tr>
      <w:tr w:rsidR="00D5438D" w:rsidRPr="00C05DF1" w:rsidTr="008E0D00">
        <w:trPr>
          <w:trHeight w:val="144"/>
        </w:trPr>
        <w:tc>
          <w:tcPr>
            <w:tcW w:w="3278" w:type="dxa"/>
            <w:vAlign w:val="center"/>
          </w:tcPr>
          <w:p w:rsidR="00D5438D" w:rsidRPr="00120FE3" w:rsidRDefault="00D5438D" w:rsidP="00B4397C">
            <w:pPr>
              <w:jc w:val="center"/>
              <w:rPr>
                <w:rFonts w:ascii="Times New Roman" w:hAnsi="Times New Roman" w:cs="Times New Roman"/>
                <w:b/>
                <w:sz w:val="24"/>
                <w:szCs w:val="24"/>
              </w:rPr>
            </w:pPr>
            <w:r w:rsidRPr="00120FE3">
              <w:rPr>
                <w:rFonts w:ascii="Times New Roman" w:hAnsi="Times New Roman" w:cs="Times New Roman"/>
                <w:b/>
                <w:sz w:val="24"/>
                <w:szCs w:val="24"/>
                <w:lang w:val="x-none"/>
              </w:rPr>
              <w:t>Рефинансиране на лихви</w:t>
            </w:r>
            <w:r w:rsidRPr="00120FE3">
              <w:rPr>
                <w:rFonts w:ascii="Times New Roman" w:hAnsi="Times New Roman" w:cs="Times New Roman"/>
                <w:b/>
                <w:sz w:val="24"/>
                <w:szCs w:val="24"/>
                <w:lang w:val="x-none"/>
              </w:rPr>
              <w:tab/>
            </w:r>
          </w:p>
        </w:tc>
        <w:tc>
          <w:tcPr>
            <w:tcW w:w="6640" w:type="dxa"/>
            <w:vAlign w:val="center"/>
          </w:tcPr>
          <w:p w:rsidR="00D5438D" w:rsidRPr="00120FE3" w:rsidRDefault="00D5438D" w:rsidP="00B4397C">
            <w:pPr>
              <w:jc w:val="both"/>
              <w:rPr>
                <w:rFonts w:ascii="Times New Roman" w:hAnsi="Times New Roman" w:cs="Times New Roman"/>
                <w:sz w:val="24"/>
                <w:szCs w:val="24"/>
              </w:rPr>
            </w:pPr>
            <w:r w:rsidRPr="00120FE3">
              <w:rPr>
                <w:rFonts w:ascii="Times New Roman" w:hAnsi="Times New Roman" w:cs="Times New Roman"/>
                <w:sz w:val="24"/>
                <w:szCs w:val="24"/>
                <w:lang w:val="x-none"/>
              </w:rPr>
              <w:t>Възстановяване на извършените разходи за лихви по заеми</w:t>
            </w:r>
          </w:p>
        </w:tc>
      </w:tr>
      <w:tr w:rsidR="00BD13C6" w:rsidRPr="00C05DF1" w:rsidTr="008E0D00">
        <w:trPr>
          <w:trHeight w:val="144"/>
        </w:trPr>
        <w:tc>
          <w:tcPr>
            <w:tcW w:w="3278" w:type="dxa"/>
            <w:vAlign w:val="center"/>
          </w:tcPr>
          <w:p w:rsidR="00BD13C6" w:rsidRPr="003C6910" w:rsidRDefault="00BD13C6" w:rsidP="00B4397C">
            <w:pPr>
              <w:jc w:val="center"/>
              <w:rPr>
                <w:rFonts w:ascii="Times New Roman" w:hAnsi="Times New Roman" w:cs="Times New Roman"/>
                <w:b/>
                <w:sz w:val="24"/>
                <w:szCs w:val="24"/>
                <w:lang w:val="x-none"/>
              </w:rPr>
            </w:pPr>
            <w:r w:rsidRPr="00BD13C6">
              <w:rPr>
                <w:rFonts w:ascii="Times New Roman" w:hAnsi="Times New Roman" w:cs="Times New Roman"/>
                <w:b/>
                <w:sz w:val="24"/>
                <w:szCs w:val="24"/>
              </w:rPr>
              <w:t>Селскостопанска биомаса</w:t>
            </w:r>
          </w:p>
        </w:tc>
        <w:tc>
          <w:tcPr>
            <w:tcW w:w="6640" w:type="dxa"/>
          </w:tcPr>
          <w:p w:rsidR="00BD13C6" w:rsidRPr="00581725" w:rsidRDefault="00BD13C6" w:rsidP="00B4397C">
            <w:pPr>
              <w:jc w:val="both"/>
              <w:rPr>
                <w:rFonts w:ascii="Times New Roman" w:hAnsi="Times New Roman" w:cs="Times New Roman"/>
                <w:sz w:val="24"/>
                <w:szCs w:val="24"/>
              </w:rPr>
            </w:pPr>
            <w:r>
              <w:rPr>
                <w:rFonts w:ascii="Times New Roman" w:hAnsi="Times New Roman" w:cs="Times New Roman"/>
                <w:sz w:val="24"/>
                <w:szCs w:val="24"/>
              </w:rPr>
              <w:t>Б</w:t>
            </w:r>
            <w:r w:rsidRPr="00BD13C6">
              <w:rPr>
                <w:rFonts w:ascii="Times New Roman" w:hAnsi="Times New Roman" w:cs="Times New Roman"/>
                <w:sz w:val="24"/>
                <w:szCs w:val="24"/>
              </w:rPr>
              <w:t>иомаса, добита в селското стопанство.</w:t>
            </w:r>
          </w:p>
        </w:tc>
      </w:tr>
      <w:tr w:rsidR="00D5438D" w:rsidRPr="00C05DF1" w:rsidTr="008E0D00">
        <w:trPr>
          <w:trHeight w:val="144"/>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3C6910">
              <w:rPr>
                <w:rFonts w:ascii="Times New Roman" w:hAnsi="Times New Roman" w:cs="Times New Roman"/>
                <w:b/>
                <w:sz w:val="24"/>
                <w:szCs w:val="24"/>
                <w:lang w:val="x-none"/>
              </w:rPr>
              <w:t>Селскостопански продукти</w:t>
            </w:r>
          </w:p>
        </w:tc>
        <w:tc>
          <w:tcPr>
            <w:tcW w:w="6640" w:type="dxa"/>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П</w:t>
            </w:r>
            <w:proofErr w:type="spellStart"/>
            <w:r w:rsidRPr="00581725">
              <w:rPr>
                <w:rFonts w:ascii="Times New Roman" w:hAnsi="Times New Roman" w:cs="Times New Roman"/>
                <w:sz w:val="24"/>
                <w:szCs w:val="24"/>
                <w:lang w:val="x-none"/>
              </w:rPr>
              <w:t>родуктите</w:t>
            </w:r>
            <w:proofErr w:type="spellEnd"/>
            <w:r w:rsidRPr="00581725">
              <w:rPr>
                <w:rFonts w:ascii="Times New Roman" w:hAnsi="Times New Roman" w:cs="Times New Roman"/>
                <w:sz w:val="24"/>
                <w:szCs w:val="24"/>
                <w:lang w:val="x-none"/>
              </w:rPr>
              <w:t xml:space="preserve">, изброени в Приложение № I от Договора, с изключение на продуктите от риболов и </w:t>
            </w:r>
            <w:proofErr w:type="spellStart"/>
            <w:r w:rsidRPr="00581725">
              <w:rPr>
                <w:rFonts w:ascii="Times New Roman" w:hAnsi="Times New Roman" w:cs="Times New Roman"/>
                <w:sz w:val="24"/>
                <w:szCs w:val="24"/>
                <w:lang w:val="x-none"/>
              </w:rPr>
              <w:t>аквакултури</w:t>
            </w:r>
            <w:proofErr w:type="spellEnd"/>
            <w:r w:rsidRPr="00581725">
              <w:rPr>
                <w:rFonts w:ascii="Times New Roman" w:hAnsi="Times New Roman" w:cs="Times New Roman"/>
                <w:sz w:val="24"/>
                <w:szCs w:val="24"/>
                <w:lang w:val="x-none"/>
              </w:rPr>
              <w:t xml:space="preserve">, изброени в Приложение I към Регламент (ЕС) № 1379/2013 на Европейския парламент и на Съвета от 11 декември 2013 г. относно общата организация на пазарите на продукти от риболов и </w:t>
            </w:r>
            <w:proofErr w:type="spellStart"/>
            <w:r w:rsidRPr="00581725">
              <w:rPr>
                <w:rFonts w:ascii="Times New Roman" w:hAnsi="Times New Roman" w:cs="Times New Roman"/>
                <w:sz w:val="24"/>
                <w:szCs w:val="24"/>
                <w:lang w:val="x-none"/>
              </w:rPr>
              <w:t>аквакултури</w:t>
            </w:r>
            <w:proofErr w:type="spellEnd"/>
            <w:r w:rsidRPr="00581725">
              <w:rPr>
                <w:rFonts w:ascii="Times New Roman" w:hAnsi="Times New Roman" w:cs="Times New Roman"/>
                <w:sz w:val="24"/>
                <w:szCs w:val="24"/>
                <w:lang w:val="x-none"/>
              </w:rPr>
              <w:t>, за изменение на регламенти (ЕО) № 1184/2006 и (ЕО) № 1224/2009 на Съвета и за отмяна на Регламент (ЕО) № 104/2000 на Съвета (ОВ, L 354/1 от 28 декември 2013 г.).</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sz w:val="24"/>
                <w:szCs w:val="24"/>
                <w:lang w:val="x-none"/>
              </w:rPr>
            </w:pPr>
            <w:r w:rsidRPr="00581725">
              <w:rPr>
                <w:rFonts w:ascii="Times New Roman" w:hAnsi="Times New Roman" w:cs="Times New Roman"/>
                <w:b/>
                <w:sz w:val="24"/>
                <w:szCs w:val="24"/>
                <w:lang w:val="x-none"/>
              </w:rPr>
              <w:t>Специализирани транспортни средства</w:t>
            </w:r>
          </w:p>
        </w:tc>
        <w:tc>
          <w:tcPr>
            <w:tcW w:w="6640" w:type="dxa"/>
            <w:vAlign w:val="center"/>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Т</w:t>
            </w:r>
            <w:proofErr w:type="spellStart"/>
            <w:r w:rsidRPr="00581725">
              <w:rPr>
                <w:rFonts w:ascii="Times New Roman" w:hAnsi="Times New Roman" w:cs="Times New Roman"/>
                <w:sz w:val="24"/>
                <w:szCs w:val="24"/>
                <w:lang w:val="x-none"/>
              </w:rPr>
              <w:t>ранспортни</w:t>
            </w:r>
            <w:proofErr w:type="spellEnd"/>
            <w:r w:rsidRPr="00581725">
              <w:rPr>
                <w:rFonts w:ascii="Times New Roman" w:hAnsi="Times New Roman" w:cs="Times New Roman"/>
                <w:sz w:val="24"/>
                <w:szCs w:val="24"/>
                <w:lang w:val="x-none"/>
              </w:rPr>
              <w:t xml:space="preserve"> средства с постоянно монтирана апаратура, съоръжения или машини, които не позволяват използването им за други цели</w:t>
            </w:r>
          </w:p>
        </w:tc>
      </w:tr>
      <w:tr w:rsidR="00D5438D" w:rsidRPr="00C05DF1" w:rsidTr="008E0D00">
        <w:trPr>
          <w:trHeight w:val="144"/>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Стандартен производствен обем</w:t>
            </w:r>
          </w:p>
        </w:tc>
        <w:tc>
          <w:tcPr>
            <w:tcW w:w="6640" w:type="dxa"/>
            <w:vAlign w:val="center"/>
          </w:tcPr>
          <w:p w:rsidR="00D5438D" w:rsidRPr="001F7089" w:rsidRDefault="00D5438D" w:rsidP="002C1BBF">
            <w:pPr>
              <w:jc w:val="both"/>
              <w:rPr>
                <w:rFonts w:ascii="Times New Roman" w:hAnsi="Times New Roman" w:cs="Times New Roman"/>
                <w:sz w:val="24"/>
                <w:szCs w:val="24"/>
              </w:rPr>
            </w:pPr>
            <w:r w:rsidRPr="008E0D00">
              <w:rPr>
                <w:rFonts w:ascii="Times New Roman" w:hAnsi="Times New Roman" w:cs="Times New Roman"/>
                <w:sz w:val="24"/>
                <w:szCs w:val="24"/>
              </w:rPr>
              <w:t>С</w:t>
            </w:r>
            <w:proofErr w:type="spellStart"/>
            <w:r w:rsidRPr="008E0D00">
              <w:rPr>
                <w:rFonts w:ascii="Times New Roman" w:hAnsi="Times New Roman" w:cs="Times New Roman"/>
                <w:sz w:val="24"/>
                <w:szCs w:val="24"/>
                <w:lang w:val="x-none"/>
              </w:rPr>
              <w:t>тойността</w:t>
            </w:r>
            <w:proofErr w:type="spellEnd"/>
            <w:r w:rsidRPr="008E0D00">
              <w:rPr>
                <w:rFonts w:ascii="Times New Roman" w:hAnsi="Times New Roman" w:cs="Times New Roman"/>
                <w:sz w:val="24"/>
                <w:szCs w:val="24"/>
                <w:lang w:val="x-none"/>
              </w:rPr>
              <w:t xml:space="preserve"> на продукцията, изчислена в евро по таблица съгласно приложение № </w:t>
            </w:r>
            <w:r w:rsidR="002C1BBF">
              <w:rPr>
                <w:rFonts w:ascii="Times New Roman" w:hAnsi="Times New Roman" w:cs="Times New Roman"/>
                <w:sz w:val="24"/>
                <w:szCs w:val="24"/>
              </w:rPr>
              <w:t>3</w:t>
            </w:r>
          </w:p>
        </w:tc>
      </w:tr>
      <w:tr w:rsidR="00D5438D" w:rsidRPr="00C05DF1" w:rsidTr="008E0D00">
        <w:trPr>
          <w:trHeight w:val="1108"/>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640" w:type="dxa"/>
            <w:vAlign w:val="center"/>
          </w:tcPr>
          <w:p w:rsidR="00D5438D" w:rsidRPr="001F7089" w:rsidRDefault="00D5438D" w:rsidP="00B4397C">
            <w:pPr>
              <w:jc w:val="both"/>
              <w:rPr>
                <w:rFonts w:ascii="Times New Roman" w:hAnsi="Times New Roman" w:cs="Times New Roman"/>
                <w:sz w:val="24"/>
                <w:szCs w:val="24"/>
                <w:lang w:val="x-none"/>
              </w:rPr>
            </w:pPr>
            <w:r>
              <w:rPr>
                <w:rFonts w:ascii="Times New Roman" w:hAnsi="Times New Roman" w:cs="Times New Roman"/>
                <w:sz w:val="24"/>
                <w:szCs w:val="24"/>
              </w:rPr>
              <w:t>О</w:t>
            </w:r>
            <w:proofErr w:type="spellStart"/>
            <w:r w:rsidRPr="001F7089">
              <w:rPr>
                <w:rFonts w:ascii="Times New Roman" w:hAnsi="Times New Roman" w:cs="Times New Roman"/>
                <w:sz w:val="24"/>
                <w:szCs w:val="24"/>
                <w:lang w:val="x-none"/>
              </w:rPr>
              <w:t>ферти</w:t>
            </w:r>
            <w:proofErr w:type="spellEnd"/>
            <w:r w:rsidRPr="001F7089">
              <w:rPr>
                <w:rFonts w:ascii="Times New Roman" w:hAnsi="Times New Roman" w:cs="Times New Roman"/>
                <w:sz w:val="24"/>
                <w:szCs w:val="24"/>
                <w:lang w:val="x-none"/>
              </w:rPr>
              <w:t>, които отговарят на запитването за оферта на кандидата и съдържат:</w:t>
            </w:r>
          </w:p>
          <w:p w:rsidR="00D5438D" w:rsidRPr="001F7089" w:rsidRDefault="00D5438D" w:rsidP="00B4397C">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rsidR="00D5438D" w:rsidRPr="001F7089" w:rsidRDefault="00D5438D" w:rsidP="00B4397C">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D5438D" w:rsidRPr="00936696" w:rsidRDefault="00D5438D" w:rsidP="00B4397C">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в) количествено-стойностни сметки – в случаите, когато се кандидатства за разходи за извършване на строително-монтажни работи.</w:t>
            </w:r>
          </w:p>
        </w:tc>
      </w:tr>
      <w:tr w:rsidR="00D5438D" w:rsidRPr="00C05DF1" w:rsidTr="008E0D00">
        <w:trPr>
          <w:trHeight w:val="144"/>
        </w:trPr>
        <w:tc>
          <w:tcPr>
            <w:tcW w:w="3278" w:type="dxa"/>
            <w:vAlign w:val="center"/>
          </w:tcPr>
          <w:p w:rsidR="00D5438D" w:rsidRPr="00CC3189" w:rsidRDefault="00D5438D" w:rsidP="00B4397C">
            <w:pPr>
              <w:jc w:val="center"/>
              <w:rPr>
                <w:rFonts w:ascii="Times New Roman" w:hAnsi="Times New Roman" w:cs="Times New Roman"/>
                <w:b/>
                <w:sz w:val="24"/>
                <w:szCs w:val="24"/>
                <w:lang w:val="x-none"/>
              </w:rPr>
            </w:pPr>
            <w:r w:rsidRPr="00CC3189">
              <w:rPr>
                <w:rFonts w:ascii="Times New Roman" w:hAnsi="Times New Roman" w:cs="Times New Roman"/>
                <w:b/>
                <w:sz w:val="24"/>
                <w:szCs w:val="24"/>
                <w:lang w:val="x-none"/>
              </w:rPr>
              <w:t>Технологично въздействие</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О</w:t>
            </w:r>
            <w:proofErr w:type="spellStart"/>
            <w:r w:rsidRPr="00CC3189">
              <w:rPr>
                <w:rFonts w:ascii="Times New Roman" w:hAnsi="Times New Roman" w:cs="Times New Roman"/>
                <w:sz w:val="24"/>
                <w:szCs w:val="24"/>
                <w:lang w:val="x-none"/>
              </w:rPr>
              <w:t>нази</w:t>
            </w:r>
            <w:proofErr w:type="spellEnd"/>
            <w:r w:rsidRPr="00CC3189">
              <w:rPr>
                <w:rFonts w:ascii="Times New Roman" w:hAnsi="Times New Roman" w:cs="Times New Roman"/>
                <w:sz w:val="24"/>
                <w:szCs w:val="24"/>
                <w:lang w:val="x-none"/>
              </w:rPr>
              <w:t xml:space="preserve"> част от производствения процес, при която има пряко преобразуване на свойствата или качественото състояние на първоначалния продукт</w:t>
            </w:r>
          </w:p>
        </w:tc>
      </w:tr>
      <w:tr w:rsidR="004E322E" w:rsidRPr="00C05DF1" w:rsidTr="008E0D00">
        <w:trPr>
          <w:trHeight w:val="144"/>
        </w:trPr>
        <w:tc>
          <w:tcPr>
            <w:tcW w:w="3278" w:type="dxa"/>
            <w:vAlign w:val="center"/>
          </w:tcPr>
          <w:p w:rsidR="004E322E" w:rsidRPr="00F33C6B" w:rsidRDefault="004E322E" w:rsidP="008F13AD">
            <w:pPr>
              <w:jc w:val="center"/>
              <w:rPr>
                <w:rFonts w:ascii="Times New Roman" w:hAnsi="Times New Roman" w:cs="Times New Roman"/>
                <w:b/>
                <w:sz w:val="24"/>
                <w:szCs w:val="24"/>
                <w:lang w:val="x-none"/>
              </w:rPr>
            </w:pPr>
            <w:r w:rsidRPr="004E322E">
              <w:rPr>
                <w:rFonts w:ascii="Times New Roman" w:hAnsi="Times New Roman" w:cs="Times New Roman"/>
                <w:b/>
                <w:sz w:val="24"/>
                <w:szCs w:val="24"/>
                <w:lang w:val="x-none"/>
              </w:rPr>
              <w:t>Течни горива от биомаса</w:t>
            </w:r>
          </w:p>
        </w:tc>
        <w:tc>
          <w:tcPr>
            <w:tcW w:w="6640" w:type="dxa"/>
            <w:vAlign w:val="center"/>
          </w:tcPr>
          <w:p w:rsidR="004E322E" w:rsidRPr="00F33C6B" w:rsidRDefault="004E322E" w:rsidP="008F13AD">
            <w:pPr>
              <w:jc w:val="both"/>
              <w:rPr>
                <w:rFonts w:ascii="Times New Roman" w:hAnsi="Times New Roman" w:cs="Times New Roman"/>
                <w:sz w:val="24"/>
                <w:szCs w:val="24"/>
                <w:lang w:val="x-none"/>
              </w:rPr>
            </w:pPr>
            <w:r w:rsidRPr="004E322E">
              <w:rPr>
                <w:rFonts w:ascii="Times New Roman" w:hAnsi="Times New Roman" w:cs="Times New Roman"/>
                <w:sz w:val="24"/>
                <w:szCs w:val="24"/>
              </w:rPr>
              <w:t>Т</w:t>
            </w:r>
            <w:proofErr w:type="spellStart"/>
            <w:r w:rsidRPr="004E322E">
              <w:rPr>
                <w:rFonts w:ascii="Times New Roman" w:hAnsi="Times New Roman" w:cs="Times New Roman"/>
                <w:sz w:val="24"/>
                <w:szCs w:val="24"/>
                <w:lang w:val="x-none"/>
              </w:rPr>
              <w:t>ечни</w:t>
            </w:r>
            <w:proofErr w:type="spellEnd"/>
            <w:r w:rsidRPr="004E322E">
              <w:rPr>
                <w:rFonts w:ascii="Times New Roman" w:hAnsi="Times New Roman" w:cs="Times New Roman"/>
                <w:sz w:val="24"/>
                <w:szCs w:val="24"/>
                <w:lang w:val="x-none"/>
              </w:rPr>
              <w:t xml:space="preserve"> горива, произведени от биомаса и предназначени за енергийни цели, включително за производство на електрическа енергия, топлинна енергия и енергия за охлаждане, и различни от тези за транспорт</w:t>
            </w:r>
          </w:p>
        </w:tc>
      </w:tr>
      <w:tr w:rsidR="00832801" w:rsidRPr="00C05DF1" w:rsidTr="008E0D00">
        <w:trPr>
          <w:trHeight w:val="144"/>
        </w:trPr>
        <w:tc>
          <w:tcPr>
            <w:tcW w:w="3278" w:type="dxa"/>
            <w:vAlign w:val="center"/>
          </w:tcPr>
          <w:p w:rsidR="00832801" w:rsidRPr="00F33C6B" w:rsidRDefault="00832801" w:rsidP="008F13AD">
            <w:pPr>
              <w:jc w:val="center"/>
              <w:rPr>
                <w:rFonts w:ascii="Times New Roman" w:hAnsi="Times New Roman" w:cs="Times New Roman"/>
                <w:b/>
                <w:sz w:val="24"/>
                <w:szCs w:val="24"/>
                <w:lang w:val="x-none"/>
              </w:rPr>
            </w:pPr>
            <w:r w:rsidRPr="00832801">
              <w:rPr>
                <w:rFonts w:ascii="Times New Roman" w:hAnsi="Times New Roman" w:cs="Times New Roman"/>
                <w:b/>
                <w:sz w:val="24"/>
                <w:szCs w:val="24"/>
              </w:rPr>
              <w:t>Третиране на отпа</w:t>
            </w:r>
            <w:r>
              <w:rPr>
                <w:rFonts w:ascii="Times New Roman" w:hAnsi="Times New Roman" w:cs="Times New Roman"/>
                <w:b/>
                <w:sz w:val="24"/>
                <w:szCs w:val="24"/>
              </w:rPr>
              <w:t>дъци</w:t>
            </w:r>
          </w:p>
        </w:tc>
        <w:tc>
          <w:tcPr>
            <w:tcW w:w="6640" w:type="dxa"/>
            <w:vAlign w:val="center"/>
          </w:tcPr>
          <w:p w:rsidR="00832801" w:rsidRPr="00F33C6B" w:rsidRDefault="00832801" w:rsidP="006969FB">
            <w:pPr>
              <w:jc w:val="both"/>
              <w:rPr>
                <w:rFonts w:ascii="Times New Roman" w:hAnsi="Times New Roman" w:cs="Times New Roman"/>
                <w:sz w:val="24"/>
                <w:szCs w:val="24"/>
                <w:lang w:val="x-none"/>
              </w:rPr>
            </w:pPr>
            <w:r>
              <w:rPr>
                <w:rFonts w:ascii="Times New Roman" w:hAnsi="Times New Roman" w:cs="Times New Roman"/>
                <w:sz w:val="24"/>
                <w:szCs w:val="24"/>
              </w:rPr>
              <w:t xml:space="preserve">Събиране, </w:t>
            </w:r>
            <w:r w:rsidRPr="00832801">
              <w:rPr>
                <w:rFonts w:ascii="Times New Roman" w:hAnsi="Times New Roman" w:cs="Times New Roman"/>
                <w:sz w:val="24"/>
                <w:szCs w:val="24"/>
              </w:rPr>
              <w:t>съхранение</w:t>
            </w:r>
            <w:r>
              <w:rPr>
                <w:rFonts w:ascii="Times New Roman" w:hAnsi="Times New Roman" w:cs="Times New Roman"/>
                <w:sz w:val="24"/>
                <w:szCs w:val="24"/>
              </w:rPr>
              <w:t>, оползотворяване или обезвреждане</w:t>
            </w:r>
            <w:r w:rsidRPr="00832801">
              <w:rPr>
                <w:rFonts w:ascii="Times New Roman" w:hAnsi="Times New Roman" w:cs="Times New Roman"/>
                <w:sz w:val="24"/>
                <w:szCs w:val="24"/>
              </w:rPr>
              <w:t xml:space="preserve"> на отпадъците и всички междинни операции, както и повторното им използване</w:t>
            </w:r>
            <w:r>
              <w:rPr>
                <w:rFonts w:ascii="Times New Roman" w:hAnsi="Times New Roman" w:cs="Times New Roman"/>
                <w:sz w:val="24"/>
                <w:szCs w:val="24"/>
              </w:rPr>
              <w:t xml:space="preserve"> за</w:t>
            </w:r>
            <w:r w:rsidRPr="00832801">
              <w:rPr>
                <w:rFonts w:ascii="Times New Roman" w:hAnsi="Times New Roman" w:cs="Times New Roman"/>
                <w:sz w:val="24"/>
                <w:szCs w:val="24"/>
              </w:rPr>
              <w:t xml:space="preserve"> производство на енергия </w:t>
            </w:r>
          </w:p>
        </w:tc>
      </w:tr>
      <w:tr w:rsidR="008F13AD" w:rsidRPr="00C05DF1" w:rsidTr="008E0D00">
        <w:trPr>
          <w:trHeight w:val="144"/>
        </w:trPr>
        <w:tc>
          <w:tcPr>
            <w:tcW w:w="3278" w:type="dxa"/>
            <w:vAlign w:val="center"/>
          </w:tcPr>
          <w:p w:rsidR="008F13AD" w:rsidRPr="00CC3189" w:rsidRDefault="008F13AD" w:rsidP="008F13AD">
            <w:pPr>
              <w:jc w:val="center"/>
              <w:rPr>
                <w:rFonts w:ascii="Times New Roman" w:hAnsi="Times New Roman" w:cs="Times New Roman"/>
                <w:b/>
                <w:sz w:val="24"/>
                <w:szCs w:val="24"/>
                <w:lang w:val="x-none"/>
              </w:rPr>
            </w:pPr>
            <w:r w:rsidRPr="00F33C6B">
              <w:rPr>
                <w:rFonts w:ascii="Times New Roman" w:hAnsi="Times New Roman" w:cs="Times New Roman"/>
                <w:b/>
                <w:sz w:val="24"/>
                <w:szCs w:val="24"/>
                <w:lang w:val="x-none"/>
              </w:rPr>
              <w:lastRenderedPageBreak/>
              <w:t>Частичен отказ за финансиране</w:t>
            </w:r>
          </w:p>
        </w:tc>
        <w:tc>
          <w:tcPr>
            <w:tcW w:w="6640" w:type="dxa"/>
            <w:vAlign w:val="center"/>
          </w:tcPr>
          <w:p w:rsidR="008F13AD" w:rsidRPr="00F33C6B" w:rsidRDefault="008F13AD" w:rsidP="008F13AD">
            <w:pPr>
              <w:jc w:val="both"/>
              <w:rPr>
                <w:rFonts w:ascii="Times New Roman" w:hAnsi="Times New Roman" w:cs="Times New Roman"/>
                <w:sz w:val="24"/>
                <w:szCs w:val="24"/>
              </w:rPr>
            </w:pPr>
            <w:r w:rsidRPr="00F33C6B">
              <w:rPr>
                <w:rFonts w:ascii="Times New Roman" w:hAnsi="Times New Roman" w:cs="Times New Roman"/>
                <w:sz w:val="24"/>
                <w:szCs w:val="24"/>
                <w:lang w:val="x-none"/>
              </w:rPr>
              <w:t>Отказът да се финансират част от заявените разходи на кандидата, които са включени в проектно предложение, одобрено за подпомагане по ПРСР 2014 - 2020 г.</w:t>
            </w:r>
          </w:p>
        </w:tc>
      </w:tr>
    </w:tbl>
    <w:p w:rsidR="00F459D2" w:rsidRDefault="00F74842" w:rsidP="00A51A64">
      <w:pPr>
        <w:pStyle w:val="Heading1"/>
        <w:spacing w:before="0"/>
      </w:pPr>
      <w:bookmarkStart w:id="8" w:name="_Toc66698655"/>
      <w:bookmarkStart w:id="9" w:name="_Toc169003354"/>
      <w:r w:rsidRPr="00F74842">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rsidTr="000658AD">
        <w:trPr>
          <w:trHeight w:val="301"/>
        </w:trPr>
        <w:tc>
          <w:tcPr>
            <w:tcW w:w="9889" w:type="dxa"/>
          </w:tcPr>
          <w:p w:rsidR="00A12FEB" w:rsidRPr="009B393D" w:rsidRDefault="009B393D" w:rsidP="00A51A6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(ПРСР</w:t>
            </w:r>
            <w:r w:rsidR="00F0445F">
              <w:rPr>
                <w:rFonts w:ascii="Times New Roman" w:hAnsi="Times New Roman" w:cs="Times New Roman"/>
                <w:sz w:val="24"/>
                <w:szCs w:val="24"/>
                <w:lang w:val="en-US"/>
              </w:rPr>
              <w:t xml:space="preserve"> 2014-2020</w:t>
            </w:r>
            <w:r w:rsidR="00F0445F" w:rsidRPr="00630BD8">
              <w:rPr>
                <w:rFonts w:ascii="Times New Roman" w:hAnsi="Times New Roman" w:cs="Times New Roman"/>
                <w:sz w:val="24"/>
                <w:szCs w:val="24"/>
              </w:rPr>
              <w:t>)</w:t>
            </w:r>
          </w:p>
        </w:tc>
      </w:tr>
    </w:tbl>
    <w:p w:rsidR="00F74842" w:rsidRDefault="00DE4998" w:rsidP="00A51A64">
      <w:pPr>
        <w:pStyle w:val="Heading1"/>
        <w:spacing w:before="0" w:line="360" w:lineRule="auto"/>
      </w:pPr>
      <w:bookmarkStart w:id="10" w:name="_Toc66698656"/>
      <w:bookmarkStart w:id="11" w:name="_Toc169003355"/>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rsidTr="00AA5986">
        <w:trPr>
          <w:trHeight w:val="3375"/>
        </w:trPr>
        <w:tc>
          <w:tcPr>
            <w:tcW w:w="9889" w:type="dxa"/>
          </w:tcPr>
          <w:p w:rsidR="00242AE0" w:rsidRPr="005220D0" w:rsidRDefault="00317D70" w:rsidP="00B4397C">
            <w:pPr>
              <w:jc w:val="both"/>
              <w:rPr>
                <w:rFonts w:ascii="Times New Roman" w:hAnsi="Times New Roman" w:cs="Times New Roman"/>
                <w:sz w:val="24"/>
                <w:szCs w:val="24"/>
              </w:rPr>
            </w:pPr>
            <w:bookmarkStart w:id="12" w:name="_Toc256000087"/>
            <w:r w:rsidRPr="005220D0">
              <w:rPr>
                <w:rFonts w:ascii="Times New Roman" w:hAnsi="Times New Roman" w:cs="Times New Roman"/>
                <w:sz w:val="24"/>
                <w:szCs w:val="24"/>
              </w:rPr>
              <w:t>Подпомаганите проектни предложения по подмярка 4.</w:t>
            </w:r>
            <w:r w:rsidRPr="005220D0">
              <w:rPr>
                <w:rFonts w:ascii="Times New Roman" w:hAnsi="Times New Roman" w:cs="Times New Roman"/>
                <w:sz w:val="24"/>
                <w:szCs w:val="24"/>
                <w:lang w:val="en-GB"/>
              </w:rPr>
              <w:t>2</w:t>
            </w:r>
            <w:r w:rsidRPr="005220D0">
              <w:rPr>
                <w:rFonts w:ascii="Times New Roman" w:hAnsi="Times New Roman" w:cs="Times New Roman"/>
                <w:sz w:val="24"/>
                <w:szCs w:val="24"/>
              </w:rPr>
              <w:t xml:space="preserve">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 в рамките на настоящата процедура допринасят за изпълнение на:</w:t>
            </w:r>
          </w:p>
          <w:bookmarkEnd w:id="12"/>
          <w:p w:rsidR="008E0987" w:rsidRPr="005220D0" w:rsidRDefault="001B3078" w:rsidP="00B4397C">
            <w:pPr>
              <w:jc w:val="both"/>
              <w:rPr>
                <w:rFonts w:ascii="Times New Roman" w:eastAsiaTheme="majorEastAsia" w:hAnsi="Times New Roman" w:cs="Times New Roman"/>
                <w:bCs/>
                <w:sz w:val="24"/>
                <w:szCs w:val="24"/>
              </w:rPr>
            </w:pPr>
            <w:r w:rsidRPr="005220D0">
              <w:rPr>
                <w:rFonts w:ascii="Times New Roman" w:eastAsiaTheme="majorEastAsia" w:hAnsi="Times New Roman" w:cs="Times New Roman"/>
                <w:bCs/>
                <w:sz w:val="24"/>
                <w:szCs w:val="24"/>
              </w:rPr>
              <w:t>Приоритет 5</w:t>
            </w:r>
            <w:r w:rsidR="008E0987" w:rsidRPr="005220D0">
              <w:rPr>
                <w:rFonts w:ascii="Times New Roman" w:eastAsiaTheme="majorEastAsia" w:hAnsi="Times New Roman" w:cs="Times New Roman"/>
                <w:bCs/>
                <w:sz w:val="24"/>
                <w:szCs w:val="24"/>
              </w:rPr>
              <w:t xml:space="preserve"> „Насърчаване на ефективното използване на ресурсите и подпомагане на прехода към </w:t>
            </w:r>
            <w:proofErr w:type="spellStart"/>
            <w:r w:rsidR="008E0987" w:rsidRPr="005220D0">
              <w:rPr>
                <w:rFonts w:ascii="Times New Roman" w:eastAsiaTheme="majorEastAsia" w:hAnsi="Times New Roman" w:cs="Times New Roman"/>
                <w:bCs/>
                <w:sz w:val="24"/>
                <w:szCs w:val="24"/>
              </w:rPr>
              <w:t>нисковъглеродна</w:t>
            </w:r>
            <w:proofErr w:type="spellEnd"/>
            <w:r w:rsidR="008E0987" w:rsidRPr="005220D0">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r w:rsidR="00A779F7" w:rsidRPr="005220D0">
              <w:rPr>
                <w:rFonts w:ascii="Times New Roman" w:eastAsiaTheme="majorEastAsia" w:hAnsi="Times New Roman" w:cs="Times New Roman"/>
                <w:bCs/>
                <w:sz w:val="24"/>
                <w:szCs w:val="24"/>
                <w:lang w:val="en-US"/>
              </w:rPr>
              <w:t>;</w:t>
            </w:r>
          </w:p>
          <w:p w:rsidR="008E0987" w:rsidRPr="005220D0" w:rsidRDefault="001C750D" w:rsidP="00B4397C">
            <w:pPr>
              <w:jc w:val="both"/>
              <w:rPr>
                <w:rFonts w:ascii="Times New Roman" w:eastAsiaTheme="majorEastAsia" w:hAnsi="Times New Roman" w:cs="Times New Roman"/>
                <w:bCs/>
                <w:sz w:val="24"/>
                <w:szCs w:val="24"/>
              </w:rPr>
            </w:pPr>
            <w:r w:rsidRPr="005220D0">
              <w:rPr>
                <w:rFonts w:ascii="Times New Roman" w:eastAsiaTheme="majorEastAsia" w:hAnsi="Times New Roman" w:cs="Times New Roman"/>
                <w:bCs/>
                <w:sz w:val="24"/>
                <w:szCs w:val="24"/>
              </w:rPr>
              <w:t xml:space="preserve">Област с поставен акцент </w:t>
            </w:r>
            <w:r w:rsidR="008E0987" w:rsidRPr="005220D0">
              <w:rPr>
                <w:rFonts w:ascii="Times New Roman" w:eastAsiaTheme="majorEastAsia" w:hAnsi="Times New Roman" w:cs="Times New Roman"/>
                <w:bCs/>
                <w:sz w:val="24"/>
                <w:szCs w:val="24"/>
              </w:rPr>
              <w:t>5Б „Повишаване на ефективността при потреблението на енергия в селското стопанство и хранително-вкусовата промишленост“</w:t>
            </w:r>
            <w:r w:rsidR="00A779F7" w:rsidRPr="005220D0">
              <w:rPr>
                <w:rFonts w:ascii="Times New Roman" w:eastAsiaTheme="majorEastAsia" w:hAnsi="Times New Roman" w:cs="Times New Roman"/>
                <w:bCs/>
                <w:sz w:val="24"/>
                <w:szCs w:val="24"/>
                <w:lang w:val="en-US"/>
              </w:rPr>
              <w:t>.</w:t>
            </w:r>
          </w:p>
          <w:p w:rsidR="0000455A" w:rsidRDefault="001C750D" w:rsidP="00B4397C">
            <w:pPr>
              <w:jc w:val="both"/>
            </w:pPr>
            <w:r w:rsidRPr="005220D0">
              <w:rPr>
                <w:rFonts w:ascii="Times New Roman" w:eastAsiaTheme="majorEastAsia" w:hAnsi="Times New Roman" w:cs="Times New Roman"/>
                <w:bCs/>
                <w:sz w:val="24"/>
                <w:szCs w:val="24"/>
              </w:rPr>
              <w:t xml:space="preserve">Област с поставен акцент 5В </w:t>
            </w:r>
            <w:r w:rsidR="008E0987" w:rsidRPr="005220D0">
              <w:rPr>
                <w:rFonts w:ascii="Times New Roman" w:eastAsiaTheme="majorEastAsia" w:hAnsi="Times New Roman" w:cs="Times New Roman"/>
                <w:b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008E0987" w:rsidRPr="005220D0">
              <w:rPr>
                <w:rFonts w:ascii="Times New Roman" w:eastAsiaTheme="majorEastAsia" w:hAnsi="Times New Roman" w:cs="Times New Roman"/>
                <w:bCs/>
                <w:sz w:val="24"/>
                <w:szCs w:val="24"/>
              </w:rPr>
              <w:t>биоикономиката</w:t>
            </w:r>
            <w:proofErr w:type="spellEnd"/>
            <w:r w:rsidR="008E0987" w:rsidRPr="005220D0">
              <w:rPr>
                <w:rFonts w:ascii="Times New Roman" w:eastAsiaTheme="majorEastAsia" w:hAnsi="Times New Roman" w:cs="Times New Roman"/>
                <w:bCs/>
                <w:sz w:val="24"/>
                <w:szCs w:val="24"/>
              </w:rPr>
              <w:t>“</w:t>
            </w:r>
            <w:r w:rsidR="008C4FBA">
              <w:rPr>
                <w:rFonts w:ascii="Times New Roman" w:eastAsiaTheme="majorEastAsia" w:hAnsi="Times New Roman" w:cs="Times New Roman"/>
                <w:bCs/>
                <w:sz w:val="24"/>
                <w:szCs w:val="24"/>
              </w:rPr>
              <w:t>.</w:t>
            </w:r>
          </w:p>
        </w:tc>
      </w:tr>
    </w:tbl>
    <w:p w:rsidR="00F74842" w:rsidRDefault="00F74842" w:rsidP="00D15233">
      <w:pPr>
        <w:pStyle w:val="Heading1"/>
        <w:spacing w:before="0"/>
        <w:jc w:val="both"/>
      </w:pPr>
      <w:bookmarkStart w:id="13" w:name="_Toc66698657"/>
      <w:bookmarkStart w:id="14" w:name="_Toc169003356"/>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rsidTr="001550BE">
        <w:trPr>
          <w:trHeight w:val="940"/>
        </w:trPr>
        <w:tc>
          <w:tcPr>
            <w:tcW w:w="9889" w:type="dxa"/>
          </w:tcPr>
          <w:p w:rsidR="00242AE0" w:rsidRPr="008F0381" w:rsidRDefault="00B0244D" w:rsidP="00BF1D88">
            <w:pPr>
              <w:jc w:val="both"/>
              <w:rPr>
                <w:rFonts w:ascii="Times New Roman" w:hAnsi="Times New Roman" w:cs="Times New Roman"/>
                <w:sz w:val="24"/>
                <w:szCs w:val="24"/>
              </w:rPr>
            </w:pPr>
            <w:r w:rsidRPr="008F0381">
              <w:rPr>
                <w:rFonts w:ascii="Times New Roman" w:eastAsiaTheme="majorEastAsia" w:hAnsi="Times New Roman" w:cstheme="majorBidi"/>
                <w:bCs/>
                <w:sz w:val="24"/>
                <w:szCs w:val="28"/>
              </w:rPr>
              <w:t xml:space="preserve">Процедура чрез подбор на проектни предложения </w:t>
            </w:r>
            <w:r w:rsidRPr="008F0381">
              <w:rPr>
                <w:rFonts w:ascii="Times New Roman" w:eastAsiaTheme="majorEastAsia" w:hAnsi="Times New Roman" w:cs="Times New Roman"/>
                <w:bCs/>
                <w:sz w:val="24"/>
                <w:szCs w:val="28"/>
              </w:rPr>
              <w:t>№</w:t>
            </w:r>
            <w:r w:rsidR="00A63167" w:rsidRPr="008F0381">
              <w:t xml:space="preserve"> </w:t>
            </w:r>
            <w:r w:rsidR="00A63167" w:rsidRPr="005220D0">
              <w:rPr>
                <w:rFonts w:ascii="Times New Roman" w:hAnsi="Times New Roman" w:cs="Times New Roman"/>
                <w:sz w:val="24"/>
                <w:szCs w:val="24"/>
              </w:rPr>
              <w:t>BG06RDNP001-4.</w:t>
            </w:r>
            <w:r w:rsidR="00A9047D" w:rsidRPr="005220D0">
              <w:rPr>
                <w:rFonts w:ascii="Times New Roman" w:hAnsi="Times New Roman" w:cs="Times New Roman"/>
                <w:sz w:val="24"/>
                <w:szCs w:val="24"/>
              </w:rPr>
              <w:t xml:space="preserve">018 </w:t>
            </w:r>
            <w:r w:rsidR="00BF1D88">
              <w:rPr>
                <w:rFonts w:ascii="Times New Roman" w:hAnsi="Times New Roman" w:cs="Times New Roman"/>
                <w:sz w:val="24"/>
                <w:szCs w:val="24"/>
              </w:rPr>
              <w:t>„</w:t>
            </w:r>
            <w:r w:rsidR="008F0381" w:rsidRPr="00F9385A">
              <w:rPr>
                <w:rFonts w:ascii="Times New Roman" w:hAnsi="Times New Roman" w:cs="Times New Roman"/>
                <w:sz w:val="24"/>
                <w:szCs w:val="24"/>
              </w:rPr>
              <w:t xml:space="preserve">Целеви прием </w:t>
            </w:r>
            <w:r w:rsidR="00BF1D88">
              <w:rPr>
                <w:rFonts w:ascii="Times New Roman" w:hAnsi="Times New Roman" w:cs="Times New Roman"/>
                <w:sz w:val="24"/>
                <w:szCs w:val="24"/>
              </w:rPr>
              <w:t>за и</w:t>
            </w:r>
            <w:r w:rsidR="008F0381" w:rsidRPr="00F9385A">
              <w:rPr>
                <w:rFonts w:ascii="Times New Roman" w:hAnsi="Times New Roman" w:cs="Times New Roman"/>
                <w:sz w:val="24"/>
                <w:szCs w:val="24"/>
              </w:rPr>
              <w:t xml:space="preserve">нвестиции и дейности, осигуряващи опазване на компонентите на околната среда, включително ВЕИ“ </w:t>
            </w:r>
            <w:r w:rsidR="008F0381" w:rsidRPr="00F9385A">
              <w:rPr>
                <w:rFonts w:ascii="Times New Roman" w:hAnsi="Times New Roman" w:cs="Times New Roman"/>
                <w:bCs/>
                <w:sz w:val="24"/>
                <w:szCs w:val="24"/>
              </w:rPr>
              <w:t>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w:t>
            </w:r>
          </w:p>
        </w:tc>
      </w:tr>
    </w:tbl>
    <w:p w:rsidR="00F74842" w:rsidRDefault="00F74842" w:rsidP="00D15233">
      <w:pPr>
        <w:pStyle w:val="Heading1"/>
        <w:spacing w:before="0"/>
      </w:pPr>
      <w:bookmarkStart w:id="15" w:name="_Toc66698658"/>
      <w:bookmarkStart w:id="16" w:name="_Toc169003357"/>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rsidTr="001550BE">
        <w:trPr>
          <w:trHeight w:val="363"/>
        </w:trPr>
        <w:tc>
          <w:tcPr>
            <w:tcW w:w="9889" w:type="dxa"/>
          </w:tcPr>
          <w:p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rsidR="00F74842" w:rsidRDefault="00F74842" w:rsidP="00D15233">
      <w:pPr>
        <w:pStyle w:val="Heading1"/>
        <w:spacing w:before="0"/>
      </w:pPr>
      <w:bookmarkStart w:id="17" w:name="_Toc66698659"/>
      <w:bookmarkStart w:id="18" w:name="_Toc169003358"/>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rsidTr="002C1BBF">
        <w:trPr>
          <w:trHeight w:val="444"/>
        </w:trPr>
        <w:tc>
          <w:tcPr>
            <w:tcW w:w="9889" w:type="dxa"/>
          </w:tcPr>
          <w:p w:rsidR="00F74842" w:rsidRPr="009B393D" w:rsidRDefault="008F0552" w:rsidP="0064042F">
            <w:pPr>
              <w:jc w:val="both"/>
              <w:rPr>
                <w:rFonts w:eastAsia="Times New Roman"/>
                <w:sz w:val="24"/>
                <w:szCs w:val="24"/>
                <w:highlight w:val="white"/>
                <w:shd w:val="clear" w:color="auto" w:fill="FEFEFE"/>
              </w:rPr>
            </w:pPr>
            <w:r w:rsidRPr="005220D0">
              <w:rPr>
                <w:rFonts w:ascii="Times New Roman" w:hAnsi="Times New Roman" w:cs="Times New Roman"/>
                <w:sz w:val="24"/>
                <w:szCs w:val="24"/>
              </w:rPr>
              <w:t xml:space="preserve">Териториалният обхват на </w:t>
            </w:r>
            <w:r w:rsidR="006422B2" w:rsidRPr="005220D0">
              <w:rPr>
                <w:rFonts w:ascii="Times New Roman" w:hAnsi="Times New Roman" w:cs="Times New Roman"/>
                <w:sz w:val="24"/>
                <w:szCs w:val="24"/>
              </w:rPr>
              <w:t>проектните предложения</w:t>
            </w:r>
            <w:r w:rsidR="00C53BE3" w:rsidRPr="005220D0">
              <w:rPr>
                <w:rFonts w:ascii="Times New Roman" w:hAnsi="Times New Roman" w:cs="Times New Roman"/>
                <w:sz w:val="24"/>
                <w:szCs w:val="24"/>
              </w:rPr>
              <w:t xml:space="preserve"> </w:t>
            </w:r>
            <w:r w:rsidRPr="005220D0">
              <w:rPr>
                <w:rFonts w:ascii="Times New Roman" w:hAnsi="Times New Roman" w:cs="Times New Roman"/>
                <w:sz w:val="24"/>
                <w:szCs w:val="24"/>
              </w:rPr>
              <w:t>е територията на Република България</w:t>
            </w:r>
            <w:r w:rsidR="00363997" w:rsidRPr="005220D0">
              <w:rPr>
                <w:rFonts w:ascii="Times New Roman" w:hAnsi="Times New Roman" w:cs="Times New Roman"/>
                <w:sz w:val="24"/>
                <w:szCs w:val="24"/>
              </w:rPr>
              <w:t>.</w:t>
            </w:r>
          </w:p>
        </w:tc>
      </w:tr>
    </w:tbl>
    <w:p w:rsidR="00F74842" w:rsidRDefault="00F74842" w:rsidP="00D15233">
      <w:pPr>
        <w:pStyle w:val="Heading1"/>
        <w:spacing w:before="0"/>
        <w:jc w:val="both"/>
      </w:pPr>
      <w:bookmarkStart w:id="19" w:name="_Toc66698660"/>
      <w:bookmarkStart w:id="20" w:name="_Toc169003359"/>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rsidTr="00DD1396">
        <w:trPr>
          <w:trHeight w:val="422"/>
        </w:trPr>
        <w:tc>
          <w:tcPr>
            <w:tcW w:w="9889" w:type="dxa"/>
          </w:tcPr>
          <w:p w:rsidR="00100491" w:rsidRDefault="00100491" w:rsidP="00D15233">
            <w:pPr>
              <w:widowControl w:val="0"/>
              <w:autoSpaceDE w:val="0"/>
              <w:autoSpaceDN w:val="0"/>
              <w:adjustRightInd w:val="0"/>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rsidR="00D74E37" w:rsidRDefault="00216566" w:rsidP="00D15233">
            <w:pPr>
              <w:widowControl w:val="0"/>
              <w:autoSpaceDE w:val="0"/>
              <w:autoSpaceDN w:val="0"/>
              <w:adjustRightInd w:val="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r w:rsidR="0067491D" w:rsidRPr="0067491D">
              <w:rPr>
                <w:rFonts w:ascii="Times New Roman" w:eastAsia="Times New Roman" w:hAnsi="Times New Roman" w:cs="Times New Roman"/>
                <w:sz w:val="24"/>
                <w:szCs w:val="24"/>
                <w:highlight w:val="white"/>
                <w:shd w:val="clear" w:color="auto" w:fill="FEFEFE"/>
                <w:lang w:eastAsia="bg-BG"/>
              </w:rPr>
              <w:t>Подмярка 4.2. "Инвестиции в преработка/маркетинг на селскостопански продукти"</w:t>
            </w:r>
            <w:r w:rsidR="00F4347A">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w:t>
            </w:r>
            <w:r>
              <w:rPr>
                <w:rFonts w:ascii="Times New Roman" w:eastAsia="Times New Roman" w:hAnsi="Times New Roman" w:cs="Times New Roman"/>
                <w:sz w:val="24"/>
                <w:szCs w:val="24"/>
                <w:highlight w:val="white"/>
                <w:shd w:val="clear" w:color="auto" w:fill="FEFEFE"/>
                <w:lang w:eastAsia="bg-BG"/>
              </w:rPr>
              <w:t xml:space="preserve"> от ПРСР 2014-2020</w:t>
            </w:r>
            <w:r w:rsidR="00C31BF2">
              <w:rPr>
                <w:rFonts w:ascii="Times New Roman" w:eastAsia="Times New Roman" w:hAnsi="Times New Roman" w:cs="Times New Roman"/>
                <w:sz w:val="24"/>
                <w:szCs w:val="24"/>
                <w:highlight w:val="white"/>
                <w:shd w:val="clear" w:color="auto" w:fill="FEFEFE"/>
                <w:lang w:eastAsia="bg-BG"/>
              </w:rPr>
              <w:t xml:space="preserve"> за </w:t>
            </w:r>
            <w:r w:rsidR="0067491D" w:rsidRPr="0067491D">
              <w:rPr>
                <w:rFonts w:ascii="Times New Roman" w:eastAsia="Times New Roman" w:hAnsi="Times New Roman" w:cs="Times New Roman"/>
                <w:sz w:val="24"/>
                <w:szCs w:val="24"/>
                <w:highlight w:val="white"/>
                <w:shd w:val="clear" w:color="auto" w:fill="FEFEFE"/>
                <w:lang w:eastAsia="bg-BG"/>
              </w:rPr>
              <w:t>подобряване на цялостната дейност, икономическата ефективност и конкурентоспособността на предприятия от хранително-прер</w:t>
            </w:r>
            <w:r w:rsidR="005220D0">
              <w:rPr>
                <w:rFonts w:ascii="Times New Roman" w:eastAsia="Times New Roman" w:hAnsi="Times New Roman" w:cs="Times New Roman"/>
                <w:sz w:val="24"/>
                <w:szCs w:val="24"/>
                <w:highlight w:val="white"/>
                <w:shd w:val="clear" w:color="auto" w:fill="FEFEFE"/>
                <w:lang w:eastAsia="bg-BG"/>
              </w:rPr>
              <w:t xml:space="preserve">аботвателната промишленост чрез </w:t>
            </w:r>
            <w:r w:rsidR="0067491D" w:rsidRPr="0067491D">
              <w:rPr>
                <w:rFonts w:ascii="Times New Roman" w:eastAsia="Times New Roman" w:hAnsi="Times New Roman" w:cs="Times New Roman"/>
                <w:sz w:val="24"/>
                <w:szCs w:val="24"/>
                <w:highlight w:val="white"/>
                <w:shd w:val="clear" w:color="auto" w:fill="FEFEFE"/>
                <w:lang w:eastAsia="bg-BG"/>
              </w:rPr>
              <w:t>подобряване опазването на околната среда.</w:t>
            </w:r>
          </w:p>
          <w:p w:rsidR="003102E8" w:rsidRDefault="003102E8" w:rsidP="00D15233">
            <w:pPr>
              <w:widowControl w:val="0"/>
              <w:autoSpaceDE w:val="0"/>
              <w:autoSpaceDN w:val="0"/>
              <w:adjustRightInd w:val="0"/>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Очаквани резултати:</w:t>
            </w:r>
          </w:p>
          <w:p w:rsidR="003102E8" w:rsidRPr="00A85BD4" w:rsidRDefault="00100491" w:rsidP="005220D0">
            <w:pPr>
              <w:widowControl w:val="0"/>
              <w:autoSpaceDE w:val="0"/>
              <w:autoSpaceDN w:val="0"/>
              <w:adjustRightInd w:val="0"/>
              <w:jc w:val="both"/>
              <w:rPr>
                <w:lang w:val="en-US"/>
              </w:rPr>
            </w:pPr>
            <w:r>
              <w:rPr>
                <w:rFonts w:ascii="Times New Roman" w:hAnsi="Times New Roman" w:cs="Times New Roman"/>
                <w:sz w:val="24"/>
                <w:szCs w:val="24"/>
              </w:rPr>
              <w:t>В резултат на подпомогнатите проект</w:t>
            </w:r>
            <w:r w:rsidR="005220D0">
              <w:rPr>
                <w:rFonts w:ascii="Times New Roman" w:hAnsi="Times New Roman" w:cs="Times New Roman"/>
                <w:sz w:val="24"/>
                <w:szCs w:val="24"/>
              </w:rPr>
              <w:t>ни предложения</w:t>
            </w:r>
            <w:r>
              <w:rPr>
                <w:rFonts w:ascii="Times New Roman" w:hAnsi="Times New Roman" w:cs="Times New Roman"/>
                <w:sz w:val="24"/>
                <w:szCs w:val="24"/>
              </w:rPr>
              <w:t xml:space="preserve"> се очаква да бъде постигнат  значителен екологичен ефект </w:t>
            </w:r>
            <w:r w:rsidR="005220D0">
              <w:rPr>
                <w:rFonts w:ascii="Times New Roman" w:hAnsi="Times New Roman" w:cs="Times New Roman"/>
                <w:sz w:val="24"/>
                <w:szCs w:val="24"/>
              </w:rPr>
              <w:t xml:space="preserve">от </w:t>
            </w:r>
            <w:r>
              <w:rPr>
                <w:rFonts w:ascii="Times New Roman" w:hAnsi="Times New Roman" w:cs="Times New Roman"/>
                <w:sz w:val="24"/>
                <w:szCs w:val="24"/>
              </w:rPr>
              <w:t>производство</w:t>
            </w:r>
            <w:r w:rsidR="005220D0">
              <w:rPr>
                <w:rFonts w:ascii="Times New Roman" w:hAnsi="Times New Roman" w:cs="Times New Roman"/>
                <w:sz w:val="24"/>
                <w:szCs w:val="24"/>
              </w:rPr>
              <w:t>то</w:t>
            </w:r>
            <w:r>
              <w:rPr>
                <w:rFonts w:ascii="Times New Roman" w:hAnsi="Times New Roman" w:cs="Times New Roman"/>
                <w:sz w:val="24"/>
                <w:szCs w:val="24"/>
              </w:rPr>
              <w:t xml:space="preserve"> в страната и инвестиции, свързани с намаляване на вредните емисии при използване на технологии за производство на топлинна енергия и производството на енергия от възобновяеми</w:t>
            </w:r>
            <w:r w:rsidR="007A68B5">
              <w:rPr>
                <w:rFonts w:ascii="Times New Roman" w:hAnsi="Times New Roman" w:cs="Times New Roman"/>
                <w:sz w:val="24"/>
                <w:szCs w:val="24"/>
              </w:rPr>
              <w:t xml:space="preserve"> енергийни източници</w:t>
            </w:r>
            <w:r>
              <w:rPr>
                <w:rFonts w:ascii="Times New Roman" w:hAnsi="Times New Roman" w:cs="Times New Roman"/>
                <w:sz w:val="24"/>
                <w:szCs w:val="24"/>
              </w:rPr>
              <w:t>.</w:t>
            </w:r>
          </w:p>
        </w:tc>
      </w:tr>
    </w:tbl>
    <w:p w:rsidR="00F74842" w:rsidRDefault="00F74842" w:rsidP="00D15233">
      <w:pPr>
        <w:pStyle w:val="Heading1"/>
        <w:spacing w:before="0"/>
      </w:pPr>
      <w:bookmarkStart w:id="21" w:name="_Toc66698661"/>
      <w:bookmarkStart w:id="22" w:name="_Toc169003360"/>
      <w:r>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rsidTr="001550BE">
        <w:trPr>
          <w:trHeight w:val="728"/>
        </w:trPr>
        <w:tc>
          <w:tcPr>
            <w:tcW w:w="9889" w:type="dxa"/>
          </w:tcPr>
          <w:p w:rsidR="00785D8D" w:rsidRPr="001C750D" w:rsidRDefault="001C750D" w:rsidP="00D15233">
            <w:pPr>
              <w:jc w:val="both"/>
              <w:rPr>
                <w:rFonts w:ascii="Times New Roman" w:hAnsi="Times New Roman" w:cs="Times New Roman"/>
                <w:sz w:val="24"/>
                <w:szCs w:val="24"/>
              </w:rPr>
            </w:pPr>
            <w:r w:rsidRPr="006335E8">
              <w:rPr>
                <w:rFonts w:ascii="Times New Roman" w:hAnsi="Times New Roman" w:cs="Times New Roman"/>
                <w:sz w:val="24"/>
                <w:szCs w:val="24"/>
              </w:rPr>
              <w:t>В съответствие с планираното изпълнение на ПРСР по области с поставен акцент</w:t>
            </w:r>
            <w:r w:rsidRPr="001C750D">
              <w:rPr>
                <w:rFonts w:ascii="Times New Roman" w:hAnsi="Times New Roman" w:cs="Times New Roman"/>
                <w:sz w:val="24"/>
                <w:szCs w:val="24"/>
              </w:rPr>
              <w:t xml:space="preserve">, проектните предложения по настоящата подмярка следва да допринасят за постигането на </w:t>
            </w:r>
            <w:r w:rsidR="008F0552">
              <w:rPr>
                <w:rFonts w:ascii="Times New Roman" w:hAnsi="Times New Roman" w:cs="Times New Roman"/>
                <w:sz w:val="24"/>
                <w:szCs w:val="24"/>
              </w:rPr>
              <w:t xml:space="preserve">един или няколко от </w:t>
            </w:r>
            <w:r w:rsidRPr="001C750D">
              <w:rPr>
                <w:rFonts w:ascii="Times New Roman" w:hAnsi="Times New Roman" w:cs="Times New Roman"/>
                <w:sz w:val="24"/>
                <w:szCs w:val="24"/>
              </w:rPr>
              <w:t xml:space="preserve">следните </w:t>
            </w:r>
            <w:r w:rsidR="00D415AA">
              <w:rPr>
                <w:rFonts w:ascii="Times New Roman" w:hAnsi="Times New Roman" w:cs="Times New Roman"/>
                <w:sz w:val="24"/>
                <w:szCs w:val="24"/>
              </w:rPr>
              <w:t>показатели</w:t>
            </w:r>
            <w:r w:rsidRPr="001C750D">
              <w:rPr>
                <w:rFonts w:ascii="Times New Roman" w:hAnsi="Times New Roman" w:cs="Times New Roman"/>
                <w:sz w:val="24"/>
                <w:szCs w:val="24"/>
              </w:rPr>
              <w:t>:</w:t>
            </w:r>
          </w:p>
          <w:p w:rsidR="00D415AA" w:rsidRDefault="00D415AA" w:rsidP="00D15233">
            <w:pPr>
              <w:rPr>
                <w:rFonts w:ascii="Times New Roman" w:hAnsi="Times New Roman" w:cs="Times New Roman"/>
                <w:b/>
                <w:sz w:val="24"/>
                <w:szCs w:val="24"/>
              </w:rPr>
            </w:pPr>
            <w:r w:rsidRPr="00B52804">
              <w:rPr>
                <w:rFonts w:ascii="Times New Roman" w:hAnsi="Times New Roman" w:cs="Times New Roman"/>
                <w:b/>
                <w:sz w:val="24"/>
                <w:szCs w:val="24"/>
              </w:rPr>
              <w:lastRenderedPageBreak/>
              <w:t>Показатели за изпълнение:</w:t>
            </w:r>
          </w:p>
          <w:p w:rsidR="00D415AA" w:rsidRPr="00B52804" w:rsidRDefault="00D415AA" w:rsidP="00D15233">
            <w:pPr>
              <w:spacing w:before="100" w:beforeAutospacing="1" w:after="100" w:afterAutospacing="1"/>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5Б</w:t>
            </w:r>
            <w:r w:rsidRPr="00B52804">
              <w:rPr>
                <w:rFonts w:ascii="Times New Roman" w:hAnsi="Times New Roman" w:cs="Times New Roman"/>
                <w:b/>
                <w:sz w:val="24"/>
                <w:szCs w:val="24"/>
              </w:rPr>
              <w:t>:</w:t>
            </w:r>
          </w:p>
          <w:p w:rsidR="00D415AA" w:rsidRPr="00B52804"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Общо публични разходи</w:t>
            </w:r>
            <w:r>
              <w:rPr>
                <w:rFonts w:ascii="Times New Roman" w:hAnsi="Times New Roman" w:cs="Times New Roman"/>
                <w:sz w:val="24"/>
                <w:szCs w:val="24"/>
              </w:rPr>
              <w:t xml:space="preserve"> (Показател О1)</w:t>
            </w:r>
          </w:p>
          <w:p w:rsidR="00D415AA" w:rsidRPr="00B52804"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Pr="00B52804" w:rsidRDefault="00D415AA" w:rsidP="00D15233">
            <w:pPr>
              <w:spacing w:before="100" w:beforeAutospacing="1" w:after="100" w:afterAutospacing="1"/>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5В</w:t>
            </w:r>
            <w:r w:rsidRPr="00B52804">
              <w:rPr>
                <w:rFonts w:ascii="Times New Roman" w:hAnsi="Times New Roman" w:cs="Times New Roman"/>
                <w:b/>
                <w:sz w:val="24"/>
                <w:szCs w:val="24"/>
              </w:rPr>
              <w:t>:</w:t>
            </w:r>
          </w:p>
          <w:p w:rsidR="00D415AA"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 xml:space="preserve">Общо </w:t>
            </w:r>
            <w:r>
              <w:rPr>
                <w:rFonts w:ascii="Times New Roman" w:hAnsi="Times New Roman" w:cs="Times New Roman"/>
                <w:sz w:val="24"/>
                <w:szCs w:val="24"/>
              </w:rPr>
              <w:t>публични разходи (Показател О1)</w:t>
            </w:r>
          </w:p>
          <w:p w:rsidR="00D415AA" w:rsidRPr="00B52804"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4F4C4B" w:rsidRDefault="001C750D" w:rsidP="00D15233">
            <w:pPr>
              <w:jc w:val="both"/>
              <w:rPr>
                <w:rFonts w:ascii="Times New Roman" w:hAnsi="Times New Roman" w:cs="Times New Roman"/>
                <w:b/>
                <w:sz w:val="24"/>
                <w:szCs w:val="24"/>
              </w:rPr>
            </w:pPr>
            <w:r w:rsidRPr="001C750D">
              <w:rPr>
                <w:rFonts w:ascii="Times New Roman" w:hAnsi="Times New Roman" w:cs="Times New Roman"/>
                <w:b/>
                <w:sz w:val="24"/>
                <w:szCs w:val="24"/>
              </w:rPr>
              <w:t>Целеви показател</w:t>
            </w:r>
            <w:r>
              <w:rPr>
                <w:rFonts w:ascii="Times New Roman" w:hAnsi="Times New Roman" w:cs="Times New Roman"/>
                <w:b/>
                <w:sz w:val="24"/>
                <w:szCs w:val="24"/>
              </w:rPr>
              <w:t>и</w:t>
            </w:r>
            <w:r w:rsidR="00D415AA">
              <w:rPr>
                <w:rFonts w:ascii="Times New Roman" w:hAnsi="Times New Roman" w:cs="Times New Roman"/>
                <w:b/>
                <w:sz w:val="24"/>
                <w:szCs w:val="24"/>
              </w:rPr>
              <w:t>:</w:t>
            </w:r>
          </w:p>
          <w:p w:rsidR="00677249" w:rsidRPr="00677249" w:rsidRDefault="00D415AA" w:rsidP="00D15233">
            <w:pPr>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sidRPr="00785D8D">
              <w:rPr>
                <w:rFonts w:ascii="Times New Roman" w:hAnsi="Times New Roman" w:cs="Times New Roman"/>
                <w:sz w:val="24"/>
                <w:szCs w:val="24"/>
              </w:rPr>
              <w:t>Общ размер на инвестициите в подобряване на енергийната ефективност (</w:t>
            </w:r>
            <w:r>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Т15)</w:t>
            </w:r>
            <w:r w:rsidR="001C750D">
              <w:rPr>
                <w:rFonts w:ascii="Times New Roman" w:hAnsi="Times New Roman" w:cs="Times New Roman"/>
                <w:sz w:val="24"/>
                <w:szCs w:val="24"/>
              </w:rPr>
              <w:t xml:space="preserve">. Област с поставен акцент </w:t>
            </w:r>
            <w:r w:rsidR="001C750D">
              <w:rPr>
                <w:rFonts w:ascii="Times New Roman" w:eastAsiaTheme="majorEastAsia" w:hAnsi="Times New Roman" w:cs="Times New Roman"/>
                <w:bCs/>
                <w:iCs/>
                <w:sz w:val="24"/>
                <w:szCs w:val="24"/>
              </w:rPr>
              <w:t>5Б „</w:t>
            </w:r>
            <w:r w:rsidR="001C750D" w:rsidRPr="008E0987">
              <w:rPr>
                <w:rFonts w:ascii="Times New Roman" w:eastAsiaTheme="majorEastAsia" w:hAnsi="Times New Roman" w:cs="Times New Roman"/>
                <w:bCs/>
                <w:iCs/>
                <w:sz w:val="24"/>
                <w:szCs w:val="24"/>
              </w:rPr>
              <w:t>Повишаване на ефективността при потреблението на енергия в селското стопанство и хранително-вкусовата промишленост“</w:t>
            </w:r>
            <w:r w:rsidR="0019519B">
              <w:rPr>
                <w:rFonts w:ascii="Times New Roman" w:eastAsiaTheme="majorEastAsia" w:hAnsi="Times New Roman" w:cs="Times New Roman"/>
                <w:bCs/>
                <w:iCs/>
                <w:sz w:val="24"/>
                <w:szCs w:val="24"/>
              </w:rPr>
              <w:t>.</w:t>
            </w:r>
          </w:p>
          <w:p w:rsidR="00785D8D" w:rsidRDefault="001C750D" w:rsidP="00D15233">
            <w:pPr>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785D8D" w:rsidRPr="00785D8D">
              <w:rPr>
                <w:rFonts w:ascii="Times New Roman" w:hAnsi="Times New Roman" w:cs="Times New Roman"/>
                <w:sz w:val="24"/>
                <w:szCs w:val="24"/>
              </w:rPr>
              <w:t xml:space="preserve">Общ размер на инвестициите в </w:t>
            </w:r>
            <w:r w:rsidR="00785D8D">
              <w:rPr>
                <w:rFonts w:ascii="Times New Roman" w:hAnsi="Times New Roman" w:cs="Times New Roman"/>
                <w:sz w:val="24"/>
                <w:szCs w:val="24"/>
              </w:rPr>
              <w:t>производство на енергия от възобновяеми източници</w:t>
            </w:r>
            <w:r w:rsidR="00785D8D" w:rsidRPr="00785D8D">
              <w:rPr>
                <w:rFonts w:ascii="Times New Roman" w:hAnsi="Times New Roman" w:cs="Times New Roman"/>
                <w:sz w:val="24"/>
                <w:szCs w:val="24"/>
              </w:rPr>
              <w:t xml:space="preserve"> (</w:t>
            </w:r>
            <w:r w:rsidR="00D415AA">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w:t>
            </w:r>
            <w:r w:rsidR="00785D8D">
              <w:rPr>
                <w:rFonts w:ascii="Times New Roman" w:hAnsi="Times New Roman" w:cs="Times New Roman"/>
                <w:sz w:val="24"/>
                <w:szCs w:val="24"/>
              </w:rPr>
              <w:t>6</w:t>
            </w:r>
            <w:r w:rsidR="00785D8D" w:rsidRPr="00785D8D">
              <w:rPr>
                <w:rFonts w:ascii="Times New Roman" w:hAnsi="Times New Roman" w:cs="Times New Roman"/>
                <w:sz w:val="24"/>
                <w:szCs w:val="24"/>
              </w:rPr>
              <w:t>)</w:t>
            </w:r>
            <w:r w:rsidR="008A420D">
              <w:rPr>
                <w:rFonts w:ascii="Times New Roman" w:hAnsi="Times New Roman" w:cs="Times New Roman"/>
                <w:sz w:val="24"/>
                <w:szCs w:val="24"/>
              </w:rPr>
              <w:t xml:space="preserve">. Област </w:t>
            </w:r>
            <w:r>
              <w:rPr>
                <w:rFonts w:ascii="Times New Roman" w:hAnsi="Times New Roman" w:cs="Times New Roman"/>
                <w:sz w:val="24"/>
                <w:szCs w:val="24"/>
              </w:rPr>
              <w:t xml:space="preserve">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8E0987">
              <w:rPr>
                <w:rFonts w:ascii="Times New Roman" w:eastAsiaTheme="majorEastAsia" w:hAnsi="Times New Roman" w:cs="Times New Roman"/>
                <w:bCs/>
                <w:iCs/>
                <w:sz w:val="24"/>
                <w:szCs w:val="24"/>
              </w:rPr>
              <w:t>биоикономиката</w:t>
            </w:r>
            <w:proofErr w:type="spellEnd"/>
            <w:r w:rsidRPr="008E0987">
              <w:rPr>
                <w:rFonts w:ascii="Times New Roman" w:eastAsiaTheme="majorEastAsia" w:hAnsi="Times New Roman" w:cs="Times New Roman"/>
                <w:bCs/>
                <w:iCs/>
                <w:sz w:val="24"/>
                <w:szCs w:val="24"/>
              </w:rPr>
              <w:t>“</w:t>
            </w:r>
            <w:r w:rsidR="0019519B">
              <w:rPr>
                <w:rFonts w:ascii="Times New Roman" w:eastAsiaTheme="majorEastAsia" w:hAnsi="Times New Roman" w:cs="Times New Roman"/>
                <w:bCs/>
                <w:iCs/>
                <w:sz w:val="24"/>
                <w:szCs w:val="24"/>
              </w:rPr>
              <w:t>.</w:t>
            </w:r>
          </w:p>
          <w:p w:rsidR="00785D8D" w:rsidRPr="00785D8D" w:rsidRDefault="00785D8D" w:rsidP="00D15233">
            <w:pPr>
              <w:jc w:val="both"/>
              <w:rPr>
                <w:rFonts w:ascii="Times New Roman" w:hAnsi="Times New Roman" w:cs="Times New Roman"/>
                <w:b/>
                <w:sz w:val="24"/>
                <w:szCs w:val="24"/>
              </w:rPr>
            </w:pPr>
            <w:r w:rsidRPr="00785D8D">
              <w:rPr>
                <w:rFonts w:ascii="Times New Roman" w:hAnsi="Times New Roman" w:cs="Times New Roman"/>
                <w:b/>
                <w:sz w:val="24"/>
                <w:szCs w:val="24"/>
              </w:rPr>
              <w:t>Показател</w:t>
            </w:r>
            <w:r w:rsidR="001C750D">
              <w:rPr>
                <w:rFonts w:ascii="Times New Roman" w:hAnsi="Times New Roman" w:cs="Times New Roman"/>
                <w:b/>
                <w:sz w:val="24"/>
                <w:szCs w:val="24"/>
              </w:rPr>
              <w:t>и</w:t>
            </w:r>
            <w:r w:rsidRPr="00785D8D">
              <w:rPr>
                <w:rFonts w:ascii="Times New Roman" w:hAnsi="Times New Roman" w:cs="Times New Roman"/>
                <w:b/>
                <w:sz w:val="24"/>
                <w:szCs w:val="24"/>
              </w:rPr>
              <w:t xml:space="preserve"> за резултат:</w:t>
            </w:r>
          </w:p>
          <w:p w:rsidR="00F85FA5" w:rsidRPr="00F85FA5" w:rsidRDefault="001C750D" w:rsidP="00D15233">
            <w:pPr>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Pr>
                <w:rFonts w:ascii="Times New Roman" w:hAnsi="Times New Roman" w:cs="Times New Roman"/>
                <w:sz w:val="24"/>
                <w:szCs w:val="24"/>
              </w:rPr>
              <w:t>Енергия произв</w:t>
            </w:r>
            <w:r>
              <w:rPr>
                <w:rFonts w:ascii="Times New Roman" w:hAnsi="Times New Roman" w:cs="Times New Roman"/>
                <w:sz w:val="24"/>
                <w:szCs w:val="24"/>
              </w:rPr>
              <w:t>е</w:t>
            </w:r>
            <w:r w:rsidR="00785D8D">
              <w:rPr>
                <w:rFonts w:ascii="Times New Roman" w:hAnsi="Times New Roman" w:cs="Times New Roman"/>
                <w:sz w:val="24"/>
                <w:szCs w:val="24"/>
              </w:rPr>
              <w:t>ждана от възобновяеми източници, произвеждана в подпомогнатите проекти (</w:t>
            </w:r>
            <w:r w:rsidR="00D415AA">
              <w:rPr>
                <w:rFonts w:ascii="Times New Roman" w:hAnsi="Times New Roman" w:cs="Times New Roman"/>
                <w:sz w:val="24"/>
                <w:szCs w:val="24"/>
              </w:rPr>
              <w:t xml:space="preserve">Показател </w:t>
            </w:r>
            <w:r w:rsidR="00785D8D">
              <w:rPr>
                <w:rFonts w:ascii="Times New Roman" w:hAnsi="Times New Roman" w:cs="Times New Roman"/>
                <w:sz w:val="24"/>
                <w:szCs w:val="24"/>
                <w:lang w:val="en-US"/>
              </w:rPr>
              <w:t>R15)</w:t>
            </w:r>
            <w:r>
              <w:rPr>
                <w:rFonts w:ascii="Times New Roman" w:hAnsi="Times New Roman" w:cs="Times New Roman"/>
                <w:sz w:val="24"/>
                <w:szCs w:val="24"/>
              </w:rPr>
              <w:t xml:space="preserve">. Област  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8E0987">
              <w:rPr>
                <w:rFonts w:ascii="Times New Roman" w:eastAsiaTheme="majorEastAsia" w:hAnsi="Times New Roman" w:cs="Times New Roman"/>
                <w:bCs/>
                <w:iCs/>
                <w:sz w:val="24"/>
                <w:szCs w:val="24"/>
              </w:rPr>
              <w:t>биоикономиката</w:t>
            </w:r>
            <w:proofErr w:type="spellEnd"/>
            <w:r w:rsidRPr="008E0987">
              <w:rPr>
                <w:rFonts w:ascii="Times New Roman" w:eastAsiaTheme="majorEastAsia" w:hAnsi="Times New Roman" w:cs="Times New Roman"/>
                <w:bCs/>
                <w:iCs/>
                <w:sz w:val="24"/>
                <w:szCs w:val="24"/>
              </w:rPr>
              <w:t>“</w:t>
            </w:r>
            <w:r w:rsidR="0019519B">
              <w:rPr>
                <w:rFonts w:ascii="Times New Roman" w:eastAsiaTheme="majorEastAsia" w:hAnsi="Times New Roman" w:cs="Times New Roman"/>
                <w:bCs/>
                <w:iCs/>
                <w:sz w:val="24"/>
                <w:szCs w:val="24"/>
              </w:rPr>
              <w:t>.</w:t>
            </w:r>
          </w:p>
          <w:p w:rsidR="008F0552" w:rsidRPr="00D96BD8" w:rsidRDefault="008F0552" w:rsidP="00D15233">
            <w:pPr>
              <w:shd w:val="clear" w:color="auto" w:fill="D9D9D9" w:themeFill="background1" w:themeFillShade="D9"/>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rsidR="006D660E" w:rsidRPr="00785D8D" w:rsidRDefault="00137654" w:rsidP="00D15233">
            <w:pPr>
              <w:shd w:val="clear" w:color="auto" w:fill="D9D9D9" w:themeFill="background1" w:themeFillShade="D9"/>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rsidR="00F74842" w:rsidRDefault="00F74842" w:rsidP="00D15233">
      <w:pPr>
        <w:pStyle w:val="Heading1"/>
        <w:spacing w:before="0"/>
      </w:pPr>
      <w:bookmarkStart w:id="23" w:name="_Toc66698662"/>
      <w:bookmarkStart w:id="24" w:name="_Toc169003361"/>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rsidTr="001550BE">
        <w:trPr>
          <w:trHeight w:val="1635"/>
        </w:trPr>
        <w:tc>
          <w:tcPr>
            <w:tcW w:w="9889" w:type="dxa"/>
          </w:tcPr>
          <w:p w:rsidR="00E76A30" w:rsidRDefault="00CB6C59" w:rsidP="00D15233">
            <w:pPr>
              <w:jc w:val="both"/>
              <w:rPr>
                <w:rFonts w:ascii="Times New Roman" w:hAnsi="Times New Roman" w:cs="Times New Roman"/>
                <w:sz w:val="24"/>
                <w:szCs w:val="24"/>
              </w:rPr>
            </w:pPr>
            <w:r>
              <w:rPr>
                <w:rFonts w:ascii="Times New Roman" w:hAnsi="Times New Roman" w:cs="Times New Roman"/>
                <w:sz w:val="24"/>
                <w:szCs w:val="24"/>
              </w:rPr>
              <w:t xml:space="preserve">1. </w:t>
            </w:r>
            <w:r w:rsidR="00F4347A" w:rsidRPr="00F4347A">
              <w:rPr>
                <w:rFonts w:ascii="Times New Roman" w:hAnsi="Times New Roman" w:cs="Times New Roman"/>
                <w:sz w:val="24"/>
                <w:szCs w:val="24"/>
              </w:rPr>
              <w:t xml:space="preserve">Общият размер на </w:t>
            </w:r>
            <w:r w:rsidR="00A12FEB">
              <w:rPr>
                <w:rFonts w:ascii="Times New Roman" w:hAnsi="Times New Roman" w:cs="Times New Roman"/>
                <w:sz w:val="24"/>
                <w:szCs w:val="24"/>
              </w:rPr>
              <w:t xml:space="preserve">безвъзмездната финансова </w:t>
            </w:r>
            <w:r w:rsidR="00763AF5">
              <w:rPr>
                <w:rFonts w:ascii="Times New Roman" w:hAnsi="Times New Roman" w:cs="Times New Roman"/>
                <w:sz w:val="24"/>
                <w:szCs w:val="24"/>
              </w:rPr>
              <w:t>помощ</w:t>
            </w:r>
            <w:r w:rsidR="00F4347A" w:rsidRPr="00F4347A">
              <w:rPr>
                <w:rFonts w:ascii="Times New Roman" w:hAnsi="Times New Roman" w:cs="Times New Roman"/>
                <w:sz w:val="24"/>
                <w:szCs w:val="24"/>
              </w:rPr>
              <w:t xml:space="preserve"> по </w:t>
            </w:r>
            <w:r w:rsidR="00763AF5">
              <w:rPr>
                <w:rFonts w:ascii="Times New Roman" w:hAnsi="Times New Roman" w:cs="Times New Roman"/>
                <w:sz w:val="24"/>
                <w:szCs w:val="24"/>
              </w:rPr>
              <w:t xml:space="preserve">процедурата </w:t>
            </w:r>
            <w:r w:rsidR="00F85FA5">
              <w:rPr>
                <w:rFonts w:ascii="Times New Roman" w:hAnsi="Times New Roman" w:cs="Times New Roman"/>
                <w:sz w:val="24"/>
                <w:szCs w:val="24"/>
              </w:rPr>
              <w:t>чрез</w:t>
            </w:r>
            <w:r w:rsidR="00763AF5">
              <w:rPr>
                <w:rFonts w:ascii="Times New Roman" w:hAnsi="Times New Roman" w:cs="Times New Roman"/>
                <w:sz w:val="24"/>
                <w:szCs w:val="24"/>
              </w:rPr>
              <w:t xml:space="preserve"> подбор  на проектни предложения по </w:t>
            </w:r>
            <w:r w:rsidR="00A12FEB">
              <w:rPr>
                <w:rFonts w:ascii="Times New Roman" w:hAnsi="Times New Roman" w:cs="Times New Roman"/>
                <w:sz w:val="24"/>
                <w:szCs w:val="24"/>
              </w:rPr>
              <w:t>п</w:t>
            </w:r>
            <w:r w:rsidR="00F4347A" w:rsidRPr="00F4347A">
              <w:rPr>
                <w:rFonts w:ascii="Times New Roman" w:hAnsi="Times New Roman" w:cs="Times New Roman"/>
                <w:sz w:val="24"/>
                <w:szCs w:val="24"/>
              </w:rPr>
              <w:t xml:space="preserve">одмярка 4.2. </w:t>
            </w:r>
            <w:r>
              <w:rPr>
                <w:rFonts w:ascii="Times New Roman" w:hAnsi="Times New Roman" w:cs="Times New Roman"/>
                <w:sz w:val="24"/>
                <w:szCs w:val="24"/>
              </w:rPr>
              <w:t>„</w:t>
            </w:r>
            <w:r w:rsidR="00F4347A" w:rsidRPr="00F4347A">
              <w:rPr>
                <w:rFonts w:ascii="Times New Roman" w:hAnsi="Times New Roman" w:cs="Times New Roman"/>
                <w:sz w:val="24"/>
                <w:szCs w:val="24"/>
              </w:rPr>
              <w:t>Инвестиции в преработка/маркетинг на селскостопански продукти“ от мярка 4. „Инвестиции в материални активи“</w:t>
            </w:r>
            <w:r w:rsidR="00E42053">
              <w:rPr>
                <w:rFonts w:ascii="Times New Roman" w:hAnsi="Times New Roman" w:cs="Times New Roman"/>
                <w:sz w:val="24"/>
                <w:szCs w:val="24"/>
              </w:rPr>
              <w:t xml:space="preserve"> </w:t>
            </w:r>
            <w:r w:rsidR="00763AF5">
              <w:rPr>
                <w:rFonts w:ascii="Times New Roman" w:hAnsi="Times New Roman" w:cs="Times New Roman"/>
                <w:sz w:val="24"/>
                <w:szCs w:val="24"/>
              </w:rPr>
              <w:t xml:space="preserve">е </w:t>
            </w:r>
            <w:r w:rsidR="005277E1">
              <w:rPr>
                <w:rFonts w:ascii="Times New Roman" w:hAnsi="Times New Roman" w:cs="Times New Roman"/>
                <w:sz w:val="24"/>
                <w:szCs w:val="24"/>
              </w:rPr>
              <w:t xml:space="preserve">в размер </w:t>
            </w:r>
            <w:r w:rsidR="001550BE">
              <w:rPr>
                <w:rFonts w:ascii="Times New Roman" w:hAnsi="Times New Roman" w:cs="Times New Roman"/>
                <w:sz w:val="24"/>
                <w:szCs w:val="24"/>
              </w:rPr>
              <w:t xml:space="preserve"> </w:t>
            </w:r>
            <w:r w:rsidR="005277E1">
              <w:rPr>
                <w:rFonts w:ascii="Times New Roman" w:hAnsi="Times New Roman" w:cs="Times New Roman"/>
                <w:sz w:val="24"/>
                <w:szCs w:val="24"/>
              </w:rPr>
              <w:t xml:space="preserve">на </w:t>
            </w:r>
            <w:r w:rsidR="0009487E">
              <w:rPr>
                <w:rFonts w:ascii="Times New Roman" w:hAnsi="Times New Roman" w:cs="Times New Roman"/>
                <w:sz w:val="24"/>
                <w:szCs w:val="24"/>
              </w:rPr>
              <w:t> </w:t>
            </w:r>
            <w:r w:rsidR="00DE3786" w:rsidRPr="00DE3786">
              <w:rPr>
                <w:rFonts w:ascii="Times New Roman" w:hAnsi="Times New Roman" w:cs="Times New Roman"/>
                <w:sz w:val="24"/>
                <w:szCs w:val="24"/>
              </w:rPr>
              <w:t>52 806 600,00 лв.</w:t>
            </w:r>
          </w:p>
          <w:p w:rsidR="00BD21C6" w:rsidRDefault="00BD21C6" w:rsidP="00D15233">
            <w:pPr>
              <w:jc w:val="both"/>
              <w:rPr>
                <w:rFonts w:ascii="Times New Roman" w:hAnsi="Times New Roman" w:cs="Times New Roman"/>
                <w:sz w:val="24"/>
                <w:szCs w:val="24"/>
              </w:rPr>
            </w:pP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D21C6" w:rsidRPr="00DE3786" w:rsidTr="00FF4C74">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Национално съфинансиране</w:t>
                  </w:r>
                </w:p>
              </w:tc>
            </w:tr>
            <w:tr w:rsidR="00BD21C6" w:rsidRPr="00DE3786" w:rsidTr="00FF4C74">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D21C6" w:rsidRPr="00DE3786" w:rsidRDefault="0010636B" w:rsidP="00BD21C6">
                  <w:pPr>
                    <w:spacing w:before="240" w:after="0"/>
                    <w:contextualSpacing/>
                    <w:jc w:val="center"/>
                    <w:rPr>
                      <w:rFonts w:ascii="Times New Roman" w:eastAsia="Times New Roman" w:hAnsi="Times New Roman" w:cs="Times New Roman"/>
                      <w:b/>
                      <w:bCs/>
                      <w:sz w:val="24"/>
                      <w:szCs w:val="24"/>
                      <w:lang w:eastAsia="bg-BG"/>
                    </w:rPr>
                  </w:pPr>
                  <w:r>
                    <w:rPr>
                      <w:rFonts w:ascii="Times New Roman" w:hAnsi="Times New Roman" w:cs="Times New Roman"/>
                      <w:sz w:val="24"/>
                      <w:szCs w:val="24"/>
                      <w:lang w:eastAsia="bg-BG"/>
                    </w:rPr>
                    <w:t xml:space="preserve">52 806 600,00 </w:t>
                  </w:r>
                  <w:r w:rsidR="00BD21C6" w:rsidRPr="00DD1396">
                    <w:rPr>
                      <w:rFonts w:ascii="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rsidR="00BD21C6" w:rsidRPr="00DE3786" w:rsidRDefault="00DE3786" w:rsidP="00BD21C6">
                  <w:pPr>
                    <w:spacing w:before="240" w:after="0"/>
                    <w:contextualSpacing/>
                    <w:jc w:val="center"/>
                    <w:rPr>
                      <w:rFonts w:ascii="Times New Roman" w:hAnsi="Times New Roman" w:cs="Times New Roman"/>
                      <w:sz w:val="24"/>
                      <w:szCs w:val="24"/>
                    </w:rPr>
                  </w:pPr>
                  <w:r w:rsidRPr="00DD1396">
                    <w:rPr>
                      <w:rFonts w:ascii="Times New Roman" w:hAnsi="Times New Roman" w:cs="Times New Roman"/>
                      <w:sz w:val="24"/>
                      <w:szCs w:val="24"/>
                      <w:lang w:eastAsia="bg-BG"/>
                    </w:rPr>
                    <w:t xml:space="preserve">42 538 650,00 </w:t>
                  </w:r>
                  <w:r w:rsidR="00BD21C6" w:rsidRPr="00DD1396">
                    <w:rPr>
                      <w:rFonts w:ascii="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rsidR="00BD21C6" w:rsidRPr="00DE3786" w:rsidRDefault="00DE3786" w:rsidP="00DD1396">
                  <w:pPr>
                    <w:jc w:val="center"/>
                    <w:rPr>
                      <w:rFonts w:ascii="Times New Roman" w:hAnsi="Times New Roman" w:cs="Times New Roman"/>
                      <w:sz w:val="24"/>
                      <w:szCs w:val="24"/>
                    </w:rPr>
                  </w:pPr>
                  <w:r w:rsidRPr="00DD1396">
                    <w:rPr>
                      <w:rFonts w:ascii="Times New Roman" w:hAnsi="Times New Roman" w:cs="Times New Roman"/>
                      <w:sz w:val="24"/>
                      <w:szCs w:val="24"/>
                      <w:lang w:eastAsia="bg-BG"/>
                    </w:rPr>
                    <w:t xml:space="preserve">10 267 950,00 </w:t>
                  </w:r>
                  <w:r w:rsidR="00BD21C6" w:rsidRPr="00DD1396">
                    <w:rPr>
                      <w:rFonts w:ascii="Times New Roman" w:hAnsi="Times New Roman" w:cs="Times New Roman"/>
                      <w:sz w:val="24"/>
                      <w:szCs w:val="24"/>
                      <w:lang w:eastAsia="bg-BG"/>
                    </w:rPr>
                    <w:t>лева</w:t>
                  </w:r>
                </w:p>
              </w:tc>
            </w:tr>
            <w:tr w:rsidR="00BD21C6" w:rsidRPr="00DE3786" w:rsidTr="00FF4C74">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D21C6" w:rsidRPr="00DE3786" w:rsidRDefault="00DE3786" w:rsidP="00BD21C6">
                  <w:pPr>
                    <w:spacing w:before="240" w:after="0"/>
                    <w:contextualSpacing/>
                    <w:jc w:val="center"/>
                    <w:rPr>
                      <w:rFonts w:ascii="Times New Roman" w:eastAsia="Times New Roman" w:hAnsi="Times New Roman" w:cs="Times New Roman"/>
                      <w:b/>
                      <w:bCs/>
                      <w:sz w:val="24"/>
                      <w:szCs w:val="24"/>
                      <w:lang w:eastAsia="bg-BG"/>
                    </w:rPr>
                  </w:pPr>
                  <w:r w:rsidRPr="00DD1396">
                    <w:rPr>
                      <w:rFonts w:ascii="Times New Roman" w:hAnsi="Times New Roman" w:cs="Times New Roman"/>
                      <w:sz w:val="24"/>
                      <w:szCs w:val="24"/>
                    </w:rPr>
                    <w:t xml:space="preserve">27 000 000,00 </w:t>
                  </w:r>
                  <w:r w:rsidR="00BD21C6" w:rsidRPr="00DD1396">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rsidR="00BD21C6" w:rsidRPr="00DE3786" w:rsidRDefault="00DE3786" w:rsidP="00BD21C6">
                  <w:pPr>
                    <w:spacing w:before="240" w:after="0"/>
                    <w:contextualSpacing/>
                    <w:jc w:val="center"/>
                    <w:rPr>
                      <w:rFonts w:ascii="Times New Roman" w:hAnsi="Times New Roman" w:cs="Times New Roman"/>
                      <w:sz w:val="24"/>
                      <w:szCs w:val="24"/>
                    </w:rPr>
                  </w:pPr>
                  <w:r w:rsidRPr="00DD1396">
                    <w:rPr>
                      <w:rFonts w:ascii="Times New Roman" w:hAnsi="Times New Roman" w:cs="Times New Roman"/>
                      <w:sz w:val="24"/>
                      <w:szCs w:val="24"/>
                    </w:rPr>
                    <w:t xml:space="preserve">21 750 000,00 </w:t>
                  </w:r>
                  <w:r w:rsidR="00BD21C6" w:rsidRPr="00DD1396">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rsidR="00BD21C6" w:rsidRPr="00DE3786" w:rsidRDefault="00DE3786" w:rsidP="00BD21C6">
                  <w:pPr>
                    <w:spacing w:before="240" w:after="0"/>
                    <w:contextualSpacing/>
                    <w:jc w:val="center"/>
                    <w:rPr>
                      <w:rFonts w:ascii="Times New Roman" w:hAnsi="Times New Roman" w:cs="Times New Roman"/>
                      <w:sz w:val="24"/>
                      <w:szCs w:val="24"/>
                    </w:rPr>
                  </w:pPr>
                  <w:r w:rsidRPr="00DD1396">
                    <w:rPr>
                      <w:rFonts w:ascii="Times New Roman" w:hAnsi="Times New Roman" w:cs="Times New Roman"/>
                      <w:sz w:val="24"/>
                      <w:szCs w:val="24"/>
                    </w:rPr>
                    <w:t xml:space="preserve">5 250 000,00 </w:t>
                  </w:r>
                  <w:r w:rsidR="00BD21C6" w:rsidRPr="00DD1396">
                    <w:rPr>
                      <w:rFonts w:ascii="Times New Roman" w:hAnsi="Times New Roman" w:cs="Times New Roman"/>
                      <w:sz w:val="24"/>
                      <w:szCs w:val="24"/>
                    </w:rPr>
                    <w:t>евро</w:t>
                  </w:r>
                </w:p>
              </w:tc>
            </w:tr>
            <w:tr w:rsidR="00BD21C6" w:rsidRPr="00DE3786" w:rsidTr="00FF4C74">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D21C6" w:rsidRPr="00DE3786" w:rsidRDefault="00BD21C6" w:rsidP="00BD21C6">
                  <w:pPr>
                    <w:spacing w:before="240" w:after="0"/>
                    <w:contextualSpacing/>
                    <w:jc w:val="center"/>
                    <w:rPr>
                      <w:rFonts w:ascii="Times New Roman" w:eastAsia="Times New Roman" w:hAnsi="Times New Roman" w:cs="Times New Roman"/>
                      <w:sz w:val="24"/>
                      <w:szCs w:val="24"/>
                      <w:lang w:eastAsia="bg-BG"/>
                    </w:rPr>
                  </w:pPr>
                  <w:r w:rsidRPr="00DE3786">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BD21C6" w:rsidRPr="00DE3786" w:rsidRDefault="00BD21C6" w:rsidP="00BD21C6">
                  <w:pPr>
                    <w:spacing w:before="240" w:after="0"/>
                    <w:contextualSpacing/>
                    <w:jc w:val="center"/>
                    <w:rPr>
                      <w:rFonts w:ascii="Times New Roman" w:eastAsia="Times New Roman" w:hAnsi="Times New Roman" w:cs="Times New Roman"/>
                      <w:sz w:val="24"/>
                      <w:szCs w:val="24"/>
                      <w:lang w:eastAsia="bg-BG"/>
                    </w:rPr>
                  </w:pPr>
                  <w:r w:rsidRPr="00DE3786">
                    <w:rPr>
                      <w:rFonts w:ascii="Times New Roman" w:eastAsia="Times New Roman" w:hAnsi="Times New Roman" w:cs="Times New Roman"/>
                      <w:sz w:val="24"/>
                      <w:szCs w:val="24"/>
                      <w:lang w:eastAsia="bg-BG"/>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D21C6" w:rsidRPr="00DE3786" w:rsidRDefault="00BD21C6" w:rsidP="00BD21C6">
                  <w:pPr>
                    <w:spacing w:before="240" w:after="0"/>
                    <w:contextualSpacing/>
                    <w:jc w:val="center"/>
                    <w:rPr>
                      <w:rFonts w:ascii="Times New Roman" w:eastAsia="Times New Roman" w:hAnsi="Times New Roman" w:cs="Times New Roman"/>
                      <w:sz w:val="24"/>
                      <w:szCs w:val="24"/>
                      <w:lang w:eastAsia="bg-BG"/>
                    </w:rPr>
                  </w:pPr>
                  <w:r w:rsidRPr="00DE3786">
                    <w:rPr>
                      <w:rFonts w:ascii="Times New Roman" w:eastAsia="Times New Roman" w:hAnsi="Times New Roman" w:cs="Times New Roman"/>
                      <w:sz w:val="24"/>
                      <w:szCs w:val="24"/>
                      <w:lang w:eastAsia="bg-BG"/>
                    </w:rPr>
                    <w:t>-</w:t>
                  </w:r>
                </w:p>
              </w:tc>
            </w:tr>
          </w:tbl>
          <w:p w:rsidR="00BD21C6" w:rsidRPr="00DE3786" w:rsidRDefault="00BD21C6" w:rsidP="00D15233">
            <w:pPr>
              <w:jc w:val="both"/>
              <w:rPr>
                <w:rFonts w:ascii="Times New Roman" w:hAnsi="Times New Roman" w:cs="Times New Roman"/>
                <w:sz w:val="24"/>
                <w:szCs w:val="24"/>
              </w:rPr>
            </w:pPr>
          </w:p>
          <w:p w:rsidR="00BD21C6" w:rsidRPr="00DE3786" w:rsidRDefault="00BD21C6" w:rsidP="00BD21C6">
            <w:pPr>
              <w:contextualSpacing/>
              <w:jc w:val="both"/>
              <w:rPr>
                <w:rFonts w:ascii="Times New Roman" w:hAnsi="Times New Roman" w:cs="Times New Roman"/>
                <w:sz w:val="24"/>
                <w:szCs w:val="24"/>
              </w:rPr>
            </w:pPr>
            <w:r w:rsidRPr="00DE3786">
              <w:rPr>
                <w:rFonts w:ascii="Times New Roman" w:hAnsi="Times New Roman" w:cs="Times New Roman"/>
                <w:sz w:val="24"/>
                <w:szCs w:val="24"/>
              </w:rPr>
              <w:t xml:space="preserve">    Разпределението по източници на финансиране е както следва:</w:t>
            </w:r>
          </w:p>
          <w:p w:rsidR="00BD21C6" w:rsidRPr="00DE3786" w:rsidRDefault="00BD21C6" w:rsidP="00BD21C6">
            <w:pPr>
              <w:contextualSpacing/>
              <w:jc w:val="both"/>
              <w:rPr>
                <w:rFonts w:ascii="Times New Roman" w:hAnsi="Times New Roman" w:cs="Times New Roman"/>
                <w:sz w:val="24"/>
                <w:szCs w:val="24"/>
              </w:rPr>
            </w:pPr>
          </w:p>
          <w:p w:rsidR="00BD21C6" w:rsidRPr="00DE3786" w:rsidRDefault="00BD21C6" w:rsidP="00BD21C6">
            <w:pPr>
              <w:contextualSpacing/>
              <w:jc w:val="both"/>
              <w:rPr>
                <w:rFonts w:ascii="Times New Roman" w:hAnsi="Times New Roman" w:cs="Times New Roman"/>
                <w:sz w:val="24"/>
                <w:szCs w:val="24"/>
              </w:rPr>
            </w:pPr>
            <w:r w:rsidRPr="00DE3786">
              <w:rPr>
                <w:rFonts w:ascii="Times New Roman" w:hAnsi="Times New Roman" w:cs="Times New Roman"/>
                <w:sz w:val="24"/>
                <w:szCs w:val="24"/>
              </w:rPr>
              <w:t>1.1 Средства от Европейския земеделски фонд за развитие на селските райони (ЕЗФРСР)</w:t>
            </w:r>
          </w:p>
          <w:p w:rsidR="00BD21C6" w:rsidRPr="00DE3786" w:rsidRDefault="00BD21C6" w:rsidP="00BD21C6">
            <w:pPr>
              <w:contextualSpacing/>
              <w:jc w:val="both"/>
              <w:rPr>
                <w:rFonts w:ascii="Times New Roman" w:hAnsi="Times New Roman" w:cs="Times New Roman"/>
                <w:sz w:val="24"/>
                <w:szCs w:val="24"/>
              </w:rPr>
            </w:pPr>
          </w:p>
          <w:tbl>
            <w:tblPr>
              <w:tblpPr w:leftFromText="141" w:rightFromText="141" w:vertAnchor="text" w:horzAnchor="margin" w:tblpXSpec="center" w:tblpY="-99"/>
              <w:tblOverlap w:val="never"/>
              <w:tblW w:w="8979" w:type="dxa"/>
              <w:tblCellMar>
                <w:left w:w="70" w:type="dxa"/>
                <w:right w:w="70" w:type="dxa"/>
              </w:tblCellMar>
              <w:tblLook w:val="04A0" w:firstRow="1" w:lastRow="0" w:firstColumn="1" w:lastColumn="0" w:noHBand="0" w:noVBand="1"/>
            </w:tblPr>
            <w:tblGrid>
              <w:gridCol w:w="3631"/>
              <w:gridCol w:w="2559"/>
              <w:gridCol w:w="2789"/>
            </w:tblGrid>
            <w:tr w:rsidR="00BD21C6" w:rsidRPr="00DE3786" w:rsidTr="00BD21C6">
              <w:trPr>
                <w:trHeight w:val="870"/>
              </w:trPr>
              <w:tc>
                <w:tcPr>
                  <w:tcW w:w="363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lastRenderedPageBreak/>
                    <w:t>Общ размер на безвъзмездна финансова помощ</w:t>
                  </w:r>
                </w:p>
              </w:tc>
              <w:tc>
                <w:tcPr>
                  <w:tcW w:w="2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Средства от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Национално съфинансиране</w:t>
                  </w:r>
                </w:p>
              </w:tc>
            </w:tr>
            <w:tr w:rsidR="00DE3786" w:rsidRPr="00DE3786" w:rsidTr="00BD21C6">
              <w:trPr>
                <w:trHeight w:val="79"/>
              </w:trPr>
              <w:tc>
                <w:tcPr>
                  <w:tcW w:w="36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3786" w:rsidRPr="00DE3786" w:rsidRDefault="00DE3786">
                  <w:pPr>
                    <w:spacing w:before="240" w:after="0"/>
                    <w:contextualSpacing/>
                    <w:jc w:val="center"/>
                    <w:rPr>
                      <w:rFonts w:ascii="Times New Roman" w:eastAsia="Times New Roman" w:hAnsi="Times New Roman" w:cs="Times New Roman"/>
                      <w:bCs/>
                      <w:sz w:val="24"/>
                      <w:szCs w:val="24"/>
                      <w:lang w:eastAsia="bg-BG"/>
                    </w:rPr>
                  </w:pPr>
                  <w:r w:rsidRPr="00DD1396">
                    <w:rPr>
                      <w:rFonts w:ascii="Times New Roman" w:hAnsi="Times New Roman" w:cs="Times New Roman"/>
                      <w:sz w:val="24"/>
                      <w:szCs w:val="24"/>
                    </w:rPr>
                    <w:t xml:space="preserve">41 071 800,00 </w:t>
                  </w:r>
                  <w:r w:rsidRPr="00DE3786">
                    <w:rPr>
                      <w:rFonts w:ascii="Times New Roman" w:eastAsia="Times New Roman" w:hAnsi="Times New Roman" w:cs="Times New Roman"/>
                      <w:bCs/>
                      <w:sz w:val="24"/>
                      <w:szCs w:val="24"/>
                      <w:lang w:eastAsia="bg-BG"/>
                    </w:rPr>
                    <w:t>лева</w:t>
                  </w:r>
                </w:p>
              </w:tc>
              <w:tc>
                <w:tcPr>
                  <w:tcW w:w="2559" w:type="dxa"/>
                  <w:tcBorders>
                    <w:top w:val="single" w:sz="4" w:space="0" w:color="auto"/>
                    <w:left w:val="nil"/>
                    <w:bottom w:val="single" w:sz="4" w:space="0" w:color="auto"/>
                    <w:right w:val="single" w:sz="4" w:space="0" w:color="auto"/>
                  </w:tcBorders>
                  <w:shd w:val="clear" w:color="auto" w:fill="D6E3BC" w:themeFill="accent3" w:themeFillTint="66"/>
                </w:tcPr>
                <w:p w:rsidR="00DE3786" w:rsidRPr="00DE3786" w:rsidRDefault="00DE3786" w:rsidP="00DE3786">
                  <w:pPr>
                    <w:spacing w:before="240" w:after="0"/>
                    <w:contextualSpacing/>
                    <w:jc w:val="center"/>
                    <w:rPr>
                      <w:rFonts w:ascii="Times New Roman" w:eastAsia="Times New Roman" w:hAnsi="Times New Roman" w:cs="Times New Roman"/>
                      <w:bCs/>
                      <w:sz w:val="24"/>
                      <w:szCs w:val="24"/>
                      <w:lang w:eastAsia="bg-BG"/>
                    </w:rPr>
                  </w:pPr>
                  <w:r w:rsidRPr="00DE3786">
                    <w:rPr>
                      <w:rFonts w:ascii="Times New Roman" w:eastAsia="Times New Roman" w:hAnsi="Times New Roman" w:cs="Times New Roman"/>
                      <w:bCs/>
                      <w:sz w:val="24"/>
                      <w:szCs w:val="24"/>
                      <w:lang w:eastAsia="bg-BG"/>
                    </w:rPr>
                    <w:t>30 803 850,00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DE3786" w:rsidRPr="00DE3786" w:rsidRDefault="00DE3786" w:rsidP="00DE3786">
                  <w:pPr>
                    <w:spacing w:before="240" w:after="0"/>
                    <w:contextualSpacing/>
                    <w:jc w:val="center"/>
                    <w:rPr>
                      <w:rFonts w:ascii="Times New Roman" w:eastAsia="Times New Roman" w:hAnsi="Times New Roman" w:cs="Times New Roman"/>
                      <w:bCs/>
                      <w:sz w:val="24"/>
                      <w:szCs w:val="24"/>
                      <w:lang w:eastAsia="bg-BG"/>
                    </w:rPr>
                  </w:pPr>
                  <w:r w:rsidRPr="00DE3786">
                    <w:rPr>
                      <w:rFonts w:ascii="Times New Roman" w:eastAsia="Times New Roman" w:hAnsi="Times New Roman" w:cs="Times New Roman"/>
                      <w:bCs/>
                      <w:sz w:val="24"/>
                      <w:szCs w:val="24"/>
                      <w:lang w:eastAsia="bg-BG"/>
                    </w:rPr>
                    <w:t>10 267 950,00 лева</w:t>
                  </w:r>
                </w:p>
              </w:tc>
            </w:tr>
            <w:tr w:rsidR="00DE3786" w:rsidRPr="00DE3786" w:rsidTr="00BD21C6">
              <w:trPr>
                <w:trHeight w:val="79"/>
              </w:trPr>
              <w:tc>
                <w:tcPr>
                  <w:tcW w:w="36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3786" w:rsidRPr="00DE3786" w:rsidRDefault="00DE3786" w:rsidP="00DE3786">
                  <w:pPr>
                    <w:spacing w:before="240" w:after="0"/>
                    <w:contextualSpacing/>
                    <w:jc w:val="center"/>
                    <w:rPr>
                      <w:rFonts w:ascii="Times New Roman" w:eastAsia="Times New Roman" w:hAnsi="Times New Roman" w:cs="Times New Roman"/>
                      <w:bCs/>
                      <w:sz w:val="24"/>
                      <w:szCs w:val="24"/>
                      <w:lang w:eastAsia="bg-BG"/>
                    </w:rPr>
                  </w:pPr>
                  <w:r w:rsidRPr="00DD1396">
                    <w:rPr>
                      <w:rFonts w:ascii="Times New Roman" w:hAnsi="Times New Roman" w:cs="Times New Roman"/>
                      <w:sz w:val="24"/>
                      <w:szCs w:val="24"/>
                    </w:rPr>
                    <w:t>21 000 000,00</w:t>
                  </w:r>
                  <w:r w:rsidR="0010636B">
                    <w:rPr>
                      <w:rFonts w:ascii="Times New Roman" w:hAnsi="Times New Roman" w:cs="Times New Roman"/>
                      <w:sz w:val="24"/>
                      <w:szCs w:val="24"/>
                    </w:rPr>
                    <w:t xml:space="preserve"> </w:t>
                  </w:r>
                  <w:r w:rsidRPr="00DE3786">
                    <w:rPr>
                      <w:rFonts w:ascii="Times New Roman" w:eastAsia="Times New Roman" w:hAnsi="Times New Roman" w:cs="Times New Roman"/>
                      <w:bCs/>
                      <w:sz w:val="24"/>
                      <w:szCs w:val="24"/>
                      <w:lang w:eastAsia="bg-BG"/>
                    </w:rPr>
                    <w:t>евро</w:t>
                  </w:r>
                </w:p>
              </w:tc>
              <w:tc>
                <w:tcPr>
                  <w:tcW w:w="2559" w:type="dxa"/>
                  <w:tcBorders>
                    <w:top w:val="single" w:sz="4" w:space="0" w:color="auto"/>
                    <w:left w:val="nil"/>
                    <w:bottom w:val="single" w:sz="4" w:space="0" w:color="auto"/>
                    <w:right w:val="single" w:sz="4" w:space="0" w:color="auto"/>
                  </w:tcBorders>
                  <w:shd w:val="clear" w:color="auto" w:fill="D6E3BC" w:themeFill="accent3" w:themeFillTint="66"/>
                </w:tcPr>
                <w:p w:rsidR="00DE3786" w:rsidRPr="00DE3786" w:rsidRDefault="00DE3786" w:rsidP="00DE3786">
                  <w:pPr>
                    <w:spacing w:before="240" w:after="0"/>
                    <w:contextualSpacing/>
                    <w:jc w:val="center"/>
                    <w:rPr>
                      <w:rFonts w:ascii="Times New Roman" w:eastAsia="Times New Roman" w:hAnsi="Times New Roman" w:cs="Times New Roman"/>
                      <w:bCs/>
                      <w:sz w:val="24"/>
                      <w:szCs w:val="24"/>
                      <w:lang w:eastAsia="bg-BG"/>
                    </w:rPr>
                  </w:pPr>
                  <w:r w:rsidRPr="00DE3786">
                    <w:rPr>
                      <w:rFonts w:ascii="Times New Roman" w:eastAsia="Times New Roman" w:hAnsi="Times New Roman" w:cs="Times New Roman"/>
                      <w:bCs/>
                      <w:sz w:val="24"/>
                      <w:szCs w:val="24"/>
                      <w:lang w:eastAsia="bg-BG"/>
                    </w:rPr>
                    <w:t>15 750 000,00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DE3786" w:rsidRPr="00DE3786" w:rsidRDefault="00DE3786" w:rsidP="00DE3786">
                  <w:pPr>
                    <w:spacing w:before="240" w:after="0"/>
                    <w:contextualSpacing/>
                    <w:jc w:val="center"/>
                    <w:rPr>
                      <w:rFonts w:ascii="Times New Roman" w:eastAsia="Times New Roman" w:hAnsi="Times New Roman" w:cs="Times New Roman"/>
                      <w:bCs/>
                      <w:sz w:val="24"/>
                      <w:szCs w:val="24"/>
                      <w:lang w:eastAsia="bg-BG"/>
                    </w:rPr>
                  </w:pPr>
                  <w:r w:rsidRPr="00DE3786">
                    <w:rPr>
                      <w:rFonts w:ascii="Times New Roman" w:eastAsia="Times New Roman" w:hAnsi="Times New Roman" w:cs="Times New Roman"/>
                      <w:bCs/>
                      <w:sz w:val="24"/>
                      <w:szCs w:val="24"/>
                      <w:lang w:eastAsia="bg-BG"/>
                    </w:rPr>
                    <w:t>5 250 000,00 евро</w:t>
                  </w:r>
                </w:p>
              </w:tc>
            </w:tr>
            <w:tr w:rsidR="00BD21C6" w:rsidRPr="00DE3786" w:rsidTr="00AA5986">
              <w:trPr>
                <w:trHeight w:val="153"/>
              </w:trPr>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100 %</w:t>
                  </w:r>
                </w:p>
              </w:tc>
              <w:tc>
                <w:tcPr>
                  <w:tcW w:w="2559" w:type="dxa"/>
                  <w:tcBorders>
                    <w:top w:val="single" w:sz="4" w:space="0" w:color="auto"/>
                    <w:left w:val="nil"/>
                    <w:bottom w:val="single" w:sz="4" w:space="0" w:color="auto"/>
                    <w:right w:val="single" w:sz="4" w:space="0" w:color="auto"/>
                  </w:tcBorders>
                  <w:shd w:val="clear" w:color="auto" w:fill="auto"/>
                  <w:vAlign w:val="center"/>
                </w:tcPr>
                <w:p w:rsidR="00BD21C6" w:rsidRPr="00DE3786" w:rsidRDefault="00DE378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 xml:space="preserve">75 </w:t>
                  </w:r>
                  <w:r w:rsidR="00BD21C6" w:rsidRPr="00DE3786">
                    <w:rPr>
                      <w:rFonts w:ascii="Times New Roman" w:eastAsia="Times New Roman" w:hAnsi="Times New Roman" w:cs="Times New Roman"/>
                      <w:b/>
                      <w:bCs/>
                      <w:sz w:val="24"/>
                      <w:szCs w:val="24"/>
                      <w:lang w:eastAsia="bg-BG"/>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BD21C6" w:rsidRPr="00DE3786" w:rsidRDefault="00DE378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 xml:space="preserve">25 </w:t>
                  </w:r>
                  <w:r w:rsidR="00BD21C6" w:rsidRPr="00DE3786">
                    <w:rPr>
                      <w:rFonts w:ascii="Times New Roman" w:eastAsia="Times New Roman" w:hAnsi="Times New Roman" w:cs="Times New Roman"/>
                      <w:b/>
                      <w:bCs/>
                      <w:sz w:val="24"/>
                      <w:szCs w:val="24"/>
                      <w:lang w:eastAsia="bg-BG"/>
                    </w:rPr>
                    <w:t>%</w:t>
                  </w:r>
                </w:p>
              </w:tc>
            </w:tr>
          </w:tbl>
          <w:p w:rsidR="00BD21C6" w:rsidRPr="00DE3786" w:rsidRDefault="00BD21C6" w:rsidP="00BD21C6">
            <w:pPr>
              <w:contextualSpacing/>
              <w:jc w:val="both"/>
              <w:rPr>
                <w:rFonts w:ascii="Times New Roman" w:hAnsi="Times New Roman" w:cs="Times New Roman"/>
                <w:sz w:val="24"/>
                <w:szCs w:val="24"/>
              </w:rPr>
            </w:pPr>
            <w:r w:rsidRPr="00DE3786">
              <w:rPr>
                <w:rFonts w:ascii="Times New Roman" w:hAnsi="Times New Roman" w:cs="Times New Roman"/>
                <w:sz w:val="24"/>
                <w:szCs w:val="24"/>
              </w:rPr>
              <w:t>1.2 Средства от Инструмент на Европейския съюз за възстановяване</w:t>
            </w:r>
          </w:p>
          <w:p w:rsidR="00BD21C6" w:rsidRPr="00DE3786" w:rsidRDefault="00BD21C6" w:rsidP="00BD21C6">
            <w:pPr>
              <w:contextualSpacing/>
              <w:jc w:val="both"/>
              <w:rPr>
                <w:rFonts w:ascii="Times New Roman" w:hAnsi="Times New Roman" w:cs="Times New Roman"/>
                <w:sz w:val="24"/>
                <w:szCs w:val="24"/>
              </w:rPr>
            </w:pPr>
          </w:p>
          <w:tbl>
            <w:tblPr>
              <w:tblW w:w="9069" w:type="dxa"/>
              <w:jc w:val="center"/>
              <w:tblCellMar>
                <w:left w:w="70" w:type="dxa"/>
                <w:right w:w="70" w:type="dxa"/>
              </w:tblCellMar>
              <w:tblLook w:val="04A0" w:firstRow="1" w:lastRow="0" w:firstColumn="1" w:lastColumn="0" w:noHBand="0" w:noVBand="1"/>
            </w:tblPr>
            <w:tblGrid>
              <w:gridCol w:w="2526"/>
              <w:gridCol w:w="4514"/>
              <w:gridCol w:w="2029"/>
            </w:tblGrid>
            <w:tr w:rsidR="00BD21C6" w:rsidRPr="00DE3786" w:rsidTr="00FF4C74">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Средства от Инструмент на Европейския съюз за възстановяване (</w:t>
                  </w:r>
                  <w:proofErr w:type="spellStart"/>
                  <w:r w:rsidRPr="00DE3786">
                    <w:rPr>
                      <w:rFonts w:ascii="Times New Roman" w:eastAsia="Times New Roman" w:hAnsi="Times New Roman" w:cs="Times New Roman"/>
                      <w:b/>
                      <w:bCs/>
                      <w:sz w:val="24"/>
                      <w:szCs w:val="24"/>
                      <w:lang w:eastAsia="bg-BG"/>
                    </w:rPr>
                    <w:t>European</w:t>
                  </w:r>
                  <w:proofErr w:type="spellEnd"/>
                  <w:r w:rsidRPr="00DE3786">
                    <w:rPr>
                      <w:rFonts w:ascii="Times New Roman" w:eastAsia="Times New Roman" w:hAnsi="Times New Roman" w:cs="Times New Roman"/>
                      <w:b/>
                      <w:bCs/>
                      <w:sz w:val="24"/>
                      <w:szCs w:val="24"/>
                      <w:lang w:eastAsia="bg-BG"/>
                    </w:rPr>
                    <w:t xml:space="preserve"> </w:t>
                  </w:r>
                  <w:proofErr w:type="spellStart"/>
                  <w:r w:rsidRPr="00DE3786">
                    <w:rPr>
                      <w:rFonts w:ascii="Times New Roman" w:eastAsia="Times New Roman" w:hAnsi="Times New Roman" w:cs="Times New Roman"/>
                      <w:b/>
                      <w:bCs/>
                      <w:sz w:val="24"/>
                      <w:szCs w:val="24"/>
                      <w:lang w:eastAsia="bg-BG"/>
                    </w:rPr>
                    <w:t>Union</w:t>
                  </w:r>
                  <w:proofErr w:type="spellEnd"/>
                  <w:r w:rsidRPr="00DE3786">
                    <w:rPr>
                      <w:rFonts w:ascii="Times New Roman" w:eastAsia="Times New Roman" w:hAnsi="Times New Roman" w:cs="Times New Roman"/>
                      <w:b/>
                      <w:bCs/>
                      <w:sz w:val="24"/>
                      <w:szCs w:val="24"/>
                      <w:lang w:eastAsia="bg-BG"/>
                    </w:rPr>
                    <w:t xml:space="preserve"> </w:t>
                  </w:r>
                  <w:proofErr w:type="spellStart"/>
                  <w:r w:rsidRPr="00DE3786">
                    <w:rPr>
                      <w:rFonts w:ascii="Times New Roman" w:eastAsia="Times New Roman" w:hAnsi="Times New Roman" w:cs="Times New Roman"/>
                      <w:b/>
                      <w:bCs/>
                      <w:sz w:val="24"/>
                      <w:szCs w:val="24"/>
                      <w:lang w:eastAsia="bg-BG"/>
                    </w:rPr>
                    <w:t>Recovery</w:t>
                  </w:r>
                  <w:proofErr w:type="spellEnd"/>
                  <w:r w:rsidRPr="00DE3786">
                    <w:rPr>
                      <w:rFonts w:ascii="Times New Roman" w:eastAsia="Times New Roman" w:hAnsi="Times New Roman" w:cs="Times New Roman"/>
                      <w:b/>
                      <w:bCs/>
                      <w:sz w:val="24"/>
                      <w:szCs w:val="24"/>
                      <w:lang w:eastAsia="bg-BG"/>
                    </w:rPr>
                    <w:t xml:space="preserve"> </w:t>
                  </w:r>
                  <w:proofErr w:type="spellStart"/>
                  <w:r w:rsidRPr="00DE3786">
                    <w:rPr>
                      <w:rFonts w:ascii="Times New Roman" w:eastAsia="Times New Roman" w:hAnsi="Times New Roman" w:cs="Times New Roman"/>
                      <w:b/>
                      <w:bCs/>
                      <w:sz w:val="24"/>
                      <w:szCs w:val="24"/>
                      <w:lang w:eastAsia="bg-BG"/>
                    </w:rPr>
                    <w:t>Instrument</w:t>
                  </w:r>
                  <w:proofErr w:type="spellEnd"/>
                  <w:r w:rsidRPr="00DE3786">
                    <w:rPr>
                      <w:rFonts w:ascii="Times New Roman" w:eastAsia="Times New Roman" w:hAnsi="Times New Roman" w:cs="Times New Roman"/>
                      <w:b/>
                      <w:bCs/>
                      <w:sz w:val="24"/>
                      <w:szCs w:val="24"/>
                      <w:lang w:eastAsia="bg-BG"/>
                    </w:rPr>
                    <w:t xml:space="preserve"> – EURI)</w:t>
                  </w:r>
                </w:p>
              </w:tc>
              <w:tc>
                <w:tcPr>
                  <w:tcW w:w="202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D21C6" w:rsidRPr="00DE3786" w:rsidRDefault="00BD21C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eastAsia="Times New Roman" w:hAnsi="Times New Roman" w:cs="Times New Roman"/>
                      <w:b/>
                      <w:bCs/>
                      <w:sz w:val="24"/>
                      <w:szCs w:val="24"/>
                      <w:lang w:eastAsia="bg-BG"/>
                    </w:rPr>
                    <w:t>Национално съфинансиране</w:t>
                  </w:r>
                </w:p>
              </w:tc>
            </w:tr>
            <w:tr w:rsidR="00BD21C6" w:rsidRPr="00DE3786" w:rsidTr="00FF4C74">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D21C6" w:rsidRPr="00DE3786" w:rsidRDefault="00DE378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hAnsi="Times New Roman" w:cs="Times New Roman"/>
                      <w:sz w:val="24"/>
                      <w:szCs w:val="24"/>
                    </w:rPr>
                    <w:t xml:space="preserve">11 734 800,00 </w:t>
                  </w:r>
                  <w:r w:rsidR="00BD21C6" w:rsidRPr="00DE3786">
                    <w:rPr>
                      <w:rFonts w:ascii="Times New Roman" w:hAnsi="Times New Roman" w:cs="Times New Roman"/>
                      <w:sz w:val="24"/>
                      <w:szCs w:val="24"/>
                    </w:rPr>
                    <w:t>лева</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D21C6" w:rsidRPr="00DE3786" w:rsidRDefault="00DE3786" w:rsidP="00BD21C6">
                  <w:pPr>
                    <w:spacing w:before="240" w:after="0"/>
                    <w:contextualSpacing/>
                    <w:jc w:val="center"/>
                    <w:rPr>
                      <w:rFonts w:ascii="Times New Roman" w:hAnsi="Times New Roman" w:cs="Times New Roman"/>
                      <w:sz w:val="24"/>
                      <w:szCs w:val="24"/>
                    </w:rPr>
                  </w:pPr>
                  <w:r w:rsidRPr="00DE3786">
                    <w:rPr>
                      <w:rFonts w:ascii="Times New Roman" w:hAnsi="Times New Roman" w:cs="Times New Roman"/>
                      <w:sz w:val="24"/>
                      <w:szCs w:val="24"/>
                    </w:rPr>
                    <w:t xml:space="preserve">11 734 800,00 </w:t>
                  </w:r>
                  <w:r w:rsidR="00BD21C6" w:rsidRPr="00DE3786">
                    <w:rPr>
                      <w:rFonts w:ascii="Times New Roman" w:hAnsi="Times New Roman" w:cs="Times New Roman"/>
                      <w:sz w:val="24"/>
                      <w:szCs w:val="24"/>
                    </w:rPr>
                    <w:t>лева</w:t>
                  </w:r>
                </w:p>
              </w:tc>
              <w:tc>
                <w:tcPr>
                  <w:tcW w:w="2029" w:type="dxa"/>
                  <w:tcBorders>
                    <w:top w:val="single" w:sz="4" w:space="0" w:color="auto"/>
                    <w:left w:val="nil"/>
                    <w:bottom w:val="single" w:sz="4" w:space="0" w:color="auto"/>
                    <w:right w:val="single" w:sz="4" w:space="0" w:color="auto"/>
                  </w:tcBorders>
                  <w:shd w:val="clear" w:color="auto" w:fill="D6E3BC" w:themeFill="accent3" w:themeFillTint="66"/>
                </w:tcPr>
                <w:p w:rsidR="00BD21C6" w:rsidRPr="00DE3786" w:rsidRDefault="00BD21C6" w:rsidP="00BD21C6">
                  <w:pPr>
                    <w:spacing w:before="240" w:after="0"/>
                    <w:contextualSpacing/>
                    <w:jc w:val="center"/>
                    <w:rPr>
                      <w:rFonts w:ascii="Times New Roman" w:hAnsi="Times New Roman" w:cs="Times New Roman"/>
                      <w:sz w:val="24"/>
                      <w:szCs w:val="24"/>
                    </w:rPr>
                  </w:pPr>
                  <w:r w:rsidRPr="00DE3786">
                    <w:rPr>
                      <w:rFonts w:ascii="Times New Roman" w:hAnsi="Times New Roman" w:cs="Times New Roman"/>
                      <w:sz w:val="24"/>
                      <w:szCs w:val="24"/>
                    </w:rPr>
                    <w:t>0,00 лева</w:t>
                  </w:r>
                </w:p>
              </w:tc>
            </w:tr>
            <w:tr w:rsidR="00BD21C6" w:rsidRPr="00DE3786" w:rsidTr="00FF4C74">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D21C6" w:rsidRPr="00DE3786" w:rsidRDefault="00DE3786" w:rsidP="00BD21C6">
                  <w:pPr>
                    <w:spacing w:before="240" w:after="0"/>
                    <w:contextualSpacing/>
                    <w:jc w:val="center"/>
                    <w:rPr>
                      <w:rFonts w:ascii="Times New Roman" w:eastAsia="Times New Roman" w:hAnsi="Times New Roman" w:cs="Times New Roman"/>
                      <w:b/>
                      <w:bCs/>
                      <w:sz w:val="24"/>
                      <w:szCs w:val="24"/>
                      <w:lang w:eastAsia="bg-BG"/>
                    </w:rPr>
                  </w:pPr>
                  <w:r w:rsidRPr="00DE3786">
                    <w:rPr>
                      <w:rFonts w:ascii="Times New Roman" w:hAnsi="Times New Roman" w:cs="Times New Roman"/>
                      <w:sz w:val="24"/>
                      <w:szCs w:val="24"/>
                    </w:rPr>
                    <w:t xml:space="preserve">6 000 000 </w:t>
                  </w:r>
                  <w:r w:rsidR="00BD21C6" w:rsidRPr="00DE3786">
                    <w:rPr>
                      <w:rFonts w:ascii="Times New Roman" w:hAnsi="Times New Roman" w:cs="Times New Roman"/>
                      <w:sz w:val="24"/>
                      <w:szCs w:val="24"/>
                    </w:rPr>
                    <w:t>евро</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D21C6" w:rsidRPr="00DE3786" w:rsidRDefault="00DE3786" w:rsidP="00BD21C6">
                  <w:pPr>
                    <w:spacing w:before="240" w:after="0"/>
                    <w:contextualSpacing/>
                    <w:jc w:val="center"/>
                    <w:rPr>
                      <w:rFonts w:ascii="Times New Roman" w:hAnsi="Times New Roman" w:cs="Times New Roman"/>
                      <w:sz w:val="24"/>
                      <w:szCs w:val="24"/>
                    </w:rPr>
                  </w:pPr>
                  <w:r w:rsidRPr="00DE3786">
                    <w:rPr>
                      <w:rFonts w:ascii="Times New Roman" w:hAnsi="Times New Roman" w:cs="Times New Roman"/>
                      <w:sz w:val="24"/>
                      <w:szCs w:val="24"/>
                    </w:rPr>
                    <w:t xml:space="preserve">6 000 000 </w:t>
                  </w:r>
                  <w:r w:rsidR="00BD21C6" w:rsidRPr="00DE3786">
                    <w:rPr>
                      <w:rFonts w:ascii="Times New Roman" w:hAnsi="Times New Roman" w:cs="Times New Roman"/>
                      <w:sz w:val="24"/>
                      <w:szCs w:val="24"/>
                    </w:rPr>
                    <w:t>евро</w:t>
                  </w:r>
                </w:p>
              </w:tc>
              <w:tc>
                <w:tcPr>
                  <w:tcW w:w="2029" w:type="dxa"/>
                  <w:tcBorders>
                    <w:top w:val="single" w:sz="4" w:space="0" w:color="auto"/>
                    <w:left w:val="nil"/>
                    <w:bottom w:val="single" w:sz="4" w:space="0" w:color="auto"/>
                    <w:right w:val="single" w:sz="4" w:space="0" w:color="auto"/>
                  </w:tcBorders>
                  <w:shd w:val="clear" w:color="auto" w:fill="D6E3BC" w:themeFill="accent3" w:themeFillTint="66"/>
                </w:tcPr>
                <w:p w:rsidR="00BD21C6" w:rsidRPr="00DE3786" w:rsidRDefault="00BD21C6" w:rsidP="00BD21C6">
                  <w:pPr>
                    <w:spacing w:before="240" w:after="0"/>
                    <w:contextualSpacing/>
                    <w:jc w:val="center"/>
                    <w:rPr>
                      <w:rFonts w:ascii="Times New Roman" w:hAnsi="Times New Roman" w:cs="Times New Roman"/>
                      <w:sz w:val="24"/>
                      <w:szCs w:val="24"/>
                    </w:rPr>
                  </w:pPr>
                  <w:r w:rsidRPr="00DE3786">
                    <w:rPr>
                      <w:rFonts w:ascii="Times New Roman" w:hAnsi="Times New Roman" w:cs="Times New Roman"/>
                      <w:sz w:val="24"/>
                      <w:szCs w:val="24"/>
                    </w:rPr>
                    <w:t>0,00 евро</w:t>
                  </w:r>
                </w:p>
              </w:tc>
            </w:tr>
            <w:tr w:rsidR="00BD21C6" w:rsidRPr="00151F07" w:rsidTr="00FF4C74">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D21C6" w:rsidRPr="00151F07" w:rsidRDefault="00BD21C6" w:rsidP="00BD21C6">
                  <w:pPr>
                    <w:spacing w:before="240" w:after="0"/>
                    <w:contextualSpacing/>
                    <w:jc w:val="center"/>
                    <w:rPr>
                      <w:rFonts w:ascii="Times New Roman" w:eastAsia="Times New Roman" w:hAnsi="Times New Roman" w:cs="Times New Roman"/>
                      <w:sz w:val="24"/>
                      <w:szCs w:val="24"/>
                      <w:lang w:eastAsia="bg-BG"/>
                    </w:rPr>
                  </w:pPr>
                  <w:r w:rsidRPr="00151F07">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BD21C6" w:rsidRPr="00151F07" w:rsidRDefault="00BD21C6" w:rsidP="00BD21C6">
                  <w:pPr>
                    <w:spacing w:before="240" w:after="0"/>
                    <w:contextualSpacing/>
                    <w:jc w:val="center"/>
                    <w:rPr>
                      <w:rFonts w:ascii="Times New Roman" w:eastAsia="Times New Roman" w:hAnsi="Times New Roman" w:cs="Times New Roman"/>
                      <w:sz w:val="24"/>
                      <w:szCs w:val="24"/>
                      <w:lang w:eastAsia="bg-BG"/>
                    </w:rPr>
                  </w:pPr>
                  <w:r w:rsidRPr="00151F07">
                    <w:rPr>
                      <w:rFonts w:ascii="Times New Roman" w:eastAsia="Times New Roman" w:hAnsi="Times New Roman" w:cs="Times New Roman"/>
                      <w:sz w:val="24"/>
                      <w:szCs w:val="24"/>
                      <w:lang w:eastAsia="bg-BG"/>
                    </w:rPr>
                    <w:t>100 %</w:t>
                  </w:r>
                </w:p>
              </w:tc>
              <w:tc>
                <w:tcPr>
                  <w:tcW w:w="2029" w:type="dxa"/>
                  <w:tcBorders>
                    <w:top w:val="single" w:sz="4" w:space="0" w:color="auto"/>
                    <w:left w:val="nil"/>
                    <w:bottom w:val="single" w:sz="4" w:space="0" w:color="auto"/>
                    <w:right w:val="single" w:sz="4" w:space="0" w:color="auto"/>
                  </w:tcBorders>
                  <w:shd w:val="clear" w:color="auto" w:fill="auto"/>
                  <w:vAlign w:val="center"/>
                </w:tcPr>
                <w:p w:rsidR="00BD21C6" w:rsidRPr="00151F07" w:rsidRDefault="00BD21C6" w:rsidP="00BD21C6">
                  <w:pPr>
                    <w:spacing w:before="240" w:after="0"/>
                    <w:contextualSpacing/>
                    <w:jc w:val="center"/>
                    <w:rPr>
                      <w:rFonts w:ascii="Times New Roman" w:eastAsia="Times New Roman" w:hAnsi="Times New Roman" w:cs="Times New Roman"/>
                      <w:sz w:val="24"/>
                      <w:szCs w:val="24"/>
                      <w:lang w:eastAsia="bg-BG"/>
                    </w:rPr>
                  </w:pPr>
                  <w:r w:rsidRPr="00151F07">
                    <w:rPr>
                      <w:rFonts w:ascii="Times New Roman" w:eastAsia="Times New Roman" w:hAnsi="Times New Roman" w:cs="Times New Roman"/>
                      <w:sz w:val="24"/>
                      <w:szCs w:val="24"/>
                      <w:lang w:eastAsia="bg-BG"/>
                    </w:rPr>
                    <w:t>0 %</w:t>
                  </w:r>
                </w:p>
              </w:tc>
            </w:tr>
          </w:tbl>
          <w:p w:rsidR="00AC1667" w:rsidRPr="006034D4" w:rsidRDefault="00947D53" w:rsidP="00096560">
            <w:pPr>
              <w:contextualSpacing/>
              <w:jc w:val="both"/>
              <w:rPr>
                <w:rFonts w:ascii="Times New Roman" w:hAnsi="Times New Roman" w:cs="Times New Roman"/>
                <w:sz w:val="24"/>
                <w:szCs w:val="24"/>
              </w:rPr>
            </w:pPr>
            <w:r w:rsidRPr="006034D4">
              <w:rPr>
                <w:rFonts w:ascii="Times New Roman" w:hAnsi="Times New Roman" w:cs="Times New Roman"/>
                <w:sz w:val="24"/>
                <w:szCs w:val="24"/>
              </w:rPr>
              <w:t xml:space="preserve">2. </w:t>
            </w:r>
            <w:r w:rsidRPr="00947D53">
              <w:rPr>
                <w:rFonts w:ascii="Times New Roman" w:hAnsi="Times New Roman" w:cs="Times New Roman"/>
                <w:sz w:val="24"/>
                <w:szCs w:val="24"/>
                <w:lang w:val="en-US"/>
              </w:rPr>
              <w:t>Б</w:t>
            </w:r>
            <w:proofErr w:type="spellStart"/>
            <w:r w:rsidR="002C4D2D">
              <w:rPr>
                <w:rFonts w:ascii="Times New Roman" w:hAnsi="Times New Roman" w:cs="Times New Roman"/>
                <w:sz w:val="24"/>
                <w:szCs w:val="24"/>
              </w:rPr>
              <w:t>езвъзмездната</w:t>
            </w:r>
            <w:proofErr w:type="spellEnd"/>
            <w:r w:rsidR="002C4D2D">
              <w:rPr>
                <w:rFonts w:ascii="Times New Roman" w:hAnsi="Times New Roman" w:cs="Times New Roman"/>
                <w:sz w:val="24"/>
                <w:szCs w:val="24"/>
              </w:rPr>
              <w:t xml:space="preserve"> финансова помощ</w:t>
            </w:r>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за</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одобрените</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разходи</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се</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финансира</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със</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средства</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от</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Инструмента</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на</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Европейския</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съюз</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за</w:t>
            </w:r>
            <w:proofErr w:type="spellEnd"/>
            <w:r w:rsidRPr="00947D53">
              <w:rPr>
                <w:rFonts w:ascii="Times New Roman" w:hAnsi="Times New Roman" w:cs="Times New Roman"/>
                <w:sz w:val="24"/>
                <w:szCs w:val="24"/>
                <w:lang w:val="en-US"/>
              </w:rPr>
              <w:t xml:space="preserve"> </w:t>
            </w:r>
            <w:proofErr w:type="spellStart"/>
            <w:r w:rsidRPr="00947D53">
              <w:rPr>
                <w:rFonts w:ascii="Times New Roman" w:hAnsi="Times New Roman" w:cs="Times New Roman"/>
                <w:sz w:val="24"/>
                <w:szCs w:val="24"/>
                <w:lang w:val="en-US"/>
              </w:rPr>
              <w:t>въз</w:t>
            </w:r>
            <w:r w:rsidRPr="0000353D">
              <w:rPr>
                <w:rFonts w:ascii="Times New Roman" w:hAnsi="Times New Roman" w:cs="Times New Roman"/>
                <w:sz w:val="24"/>
                <w:szCs w:val="24"/>
                <w:lang w:val="en-US"/>
              </w:rPr>
              <w:t>становяване</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При</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изчерпване</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на</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финансови</w:t>
            </w:r>
            <w:proofErr w:type="spellEnd"/>
            <w:r w:rsidRPr="0000353D">
              <w:rPr>
                <w:rFonts w:ascii="Times New Roman" w:hAnsi="Times New Roman" w:cs="Times New Roman"/>
                <w:sz w:val="24"/>
                <w:szCs w:val="24"/>
                <w:lang w:val="en-US"/>
              </w:rPr>
              <w:t xml:space="preserve"> </w:t>
            </w:r>
            <w:proofErr w:type="spellStart"/>
            <w:r w:rsidR="00630274" w:rsidRPr="0000353D">
              <w:rPr>
                <w:rFonts w:ascii="Times New Roman" w:hAnsi="Times New Roman" w:cs="Times New Roman"/>
                <w:sz w:val="24"/>
                <w:szCs w:val="24"/>
                <w:lang w:val="en-US"/>
              </w:rPr>
              <w:t>средства</w:t>
            </w:r>
            <w:proofErr w:type="spellEnd"/>
            <w:r w:rsidR="00630274" w:rsidRPr="0000353D">
              <w:rPr>
                <w:rFonts w:ascii="Times New Roman" w:hAnsi="Times New Roman" w:cs="Times New Roman"/>
                <w:sz w:val="24"/>
                <w:szCs w:val="24"/>
                <w:lang w:val="en-US"/>
              </w:rPr>
              <w:t xml:space="preserve"> </w:t>
            </w:r>
            <w:proofErr w:type="spellStart"/>
            <w:r w:rsidR="00630274" w:rsidRPr="0000353D">
              <w:rPr>
                <w:rFonts w:ascii="Times New Roman" w:hAnsi="Times New Roman" w:cs="Times New Roman"/>
                <w:sz w:val="24"/>
                <w:szCs w:val="24"/>
                <w:lang w:val="en-US"/>
              </w:rPr>
              <w:t>от</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Инструмента</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на</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Европейския</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съюз</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за</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възстановяване</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разходите</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се</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финансират</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от</w:t>
            </w:r>
            <w:proofErr w:type="spellEnd"/>
            <w:r w:rsidRPr="0000353D">
              <w:rPr>
                <w:rFonts w:ascii="Times New Roman" w:hAnsi="Times New Roman" w:cs="Times New Roman"/>
                <w:sz w:val="24"/>
                <w:szCs w:val="24"/>
                <w:lang w:val="en-US"/>
              </w:rPr>
              <w:t xml:space="preserve"> ЕЗФРСР в </w:t>
            </w:r>
            <w:proofErr w:type="spellStart"/>
            <w:r w:rsidRPr="0000353D">
              <w:rPr>
                <w:rFonts w:ascii="Times New Roman" w:hAnsi="Times New Roman" w:cs="Times New Roman"/>
                <w:sz w:val="24"/>
                <w:szCs w:val="24"/>
                <w:lang w:val="en-US"/>
              </w:rPr>
              <w:t>рамките</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на</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общия</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размер</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на</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безвъзмездната</w:t>
            </w:r>
            <w:proofErr w:type="spellEnd"/>
            <w:r w:rsidRPr="0000353D">
              <w:rPr>
                <w:rFonts w:ascii="Times New Roman" w:hAnsi="Times New Roman" w:cs="Times New Roman"/>
                <w:sz w:val="24"/>
                <w:szCs w:val="24"/>
                <w:lang w:val="en-US"/>
              </w:rPr>
              <w:t xml:space="preserve"> </w:t>
            </w:r>
            <w:proofErr w:type="spellStart"/>
            <w:r w:rsidRPr="0000353D">
              <w:rPr>
                <w:rFonts w:ascii="Times New Roman" w:hAnsi="Times New Roman" w:cs="Times New Roman"/>
                <w:sz w:val="24"/>
                <w:szCs w:val="24"/>
                <w:lang w:val="en-US"/>
              </w:rPr>
              <w:t>фи</w:t>
            </w:r>
            <w:r w:rsidR="00096560">
              <w:rPr>
                <w:rFonts w:ascii="Times New Roman" w:hAnsi="Times New Roman" w:cs="Times New Roman"/>
                <w:sz w:val="24"/>
                <w:szCs w:val="24"/>
                <w:lang w:val="en-US"/>
              </w:rPr>
              <w:t>нансова</w:t>
            </w:r>
            <w:proofErr w:type="spellEnd"/>
            <w:r w:rsidR="00096560">
              <w:rPr>
                <w:rFonts w:ascii="Times New Roman" w:hAnsi="Times New Roman" w:cs="Times New Roman"/>
                <w:sz w:val="24"/>
                <w:szCs w:val="24"/>
                <w:lang w:val="en-US"/>
              </w:rPr>
              <w:t xml:space="preserve"> </w:t>
            </w:r>
            <w:proofErr w:type="spellStart"/>
            <w:r w:rsidR="00096560">
              <w:rPr>
                <w:rFonts w:ascii="Times New Roman" w:hAnsi="Times New Roman" w:cs="Times New Roman"/>
                <w:sz w:val="24"/>
                <w:szCs w:val="24"/>
                <w:lang w:val="en-US"/>
              </w:rPr>
              <w:t>помощ</w:t>
            </w:r>
            <w:proofErr w:type="spellEnd"/>
            <w:r w:rsidR="00096560">
              <w:rPr>
                <w:rFonts w:ascii="Times New Roman" w:hAnsi="Times New Roman" w:cs="Times New Roman"/>
                <w:sz w:val="24"/>
                <w:szCs w:val="24"/>
                <w:lang w:val="en-US"/>
              </w:rPr>
              <w:t xml:space="preserve"> </w:t>
            </w:r>
            <w:proofErr w:type="spellStart"/>
            <w:r w:rsidR="00096560">
              <w:rPr>
                <w:rFonts w:ascii="Times New Roman" w:hAnsi="Times New Roman" w:cs="Times New Roman"/>
                <w:sz w:val="24"/>
                <w:szCs w:val="24"/>
                <w:lang w:val="en-US"/>
              </w:rPr>
              <w:t>по</w:t>
            </w:r>
            <w:proofErr w:type="spellEnd"/>
            <w:r w:rsidR="00096560">
              <w:rPr>
                <w:rFonts w:ascii="Times New Roman" w:hAnsi="Times New Roman" w:cs="Times New Roman"/>
                <w:sz w:val="24"/>
                <w:szCs w:val="24"/>
                <w:lang w:val="en-US"/>
              </w:rPr>
              <w:t xml:space="preserve"> </w:t>
            </w:r>
            <w:proofErr w:type="spellStart"/>
            <w:r w:rsidR="00096560">
              <w:rPr>
                <w:rFonts w:ascii="Times New Roman" w:hAnsi="Times New Roman" w:cs="Times New Roman"/>
                <w:sz w:val="24"/>
                <w:szCs w:val="24"/>
                <w:lang w:val="en-US"/>
              </w:rPr>
              <w:t>процедурата</w:t>
            </w:r>
            <w:proofErr w:type="spellEnd"/>
            <w:r w:rsidR="00096560">
              <w:rPr>
                <w:rFonts w:ascii="Times New Roman" w:hAnsi="Times New Roman" w:cs="Times New Roman"/>
                <w:sz w:val="24"/>
                <w:szCs w:val="24"/>
              </w:rPr>
              <w:t>.</w:t>
            </w:r>
          </w:p>
        </w:tc>
      </w:tr>
    </w:tbl>
    <w:p w:rsidR="00F74842" w:rsidRDefault="00F74842" w:rsidP="00D15233">
      <w:pPr>
        <w:pStyle w:val="Heading1"/>
        <w:spacing w:before="0"/>
        <w:jc w:val="both"/>
      </w:pPr>
      <w:bookmarkStart w:id="25" w:name="_Toc66698663"/>
      <w:bookmarkStart w:id="26" w:name="_Toc169003362"/>
      <w:r>
        <w:lastRenderedPageBreak/>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rsidTr="009C5FC7">
        <w:trPr>
          <w:trHeight w:val="701"/>
        </w:trPr>
        <w:tc>
          <w:tcPr>
            <w:tcW w:w="9889" w:type="dxa"/>
          </w:tcPr>
          <w:p w:rsidR="00E23EBC" w:rsidRPr="006D5197" w:rsidRDefault="00FA3C48" w:rsidP="00D15233">
            <w:pPr>
              <w:widowControl w:val="0"/>
              <w:autoSpaceDE w:val="0"/>
              <w:autoSpaceDN w:val="0"/>
              <w:adjustRightInd w:val="0"/>
              <w:jc w:val="both"/>
              <w:rPr>
                <w:rFonts w:ascii="Times New Roman" w:hAnsi="Times New Roman" w:cs="Times New Roman"/>
                <w:sz w:val="24"/>
                <w:szCs w:val="24"/>
              </w:rPr>
            </w:pPr>
            <w:r w:rsidRPr="006D5197">
              <w:rPr>
                <w:rFonts w:ascii="Times New Roman" w:hAnsi="Times New Roman" w:cs="Times New Roman"/>
                <w:sz w:val="24"/>
                <w:szCs w:val="24"/>
              </w:rPr>
              <w:t>1</w:t>
            </w:r>
            <w:r w:rsidR="005940F3" w:rsidRPr="006D5197">
              <w:rPr>
                <w:rFonts w:ascii="Times New Roman" w:hAnsi="Times New Roman" w:cs="Times New Roman"/>
                <w:sz w:val="24"/>
                <w:szCs w:val="24"/>
              </w:rPr>
              <w:t xml:space="preserve">. </w:t>
            </w:r>
            <w:r w:rsidR="00E23EBC" w:rsidRPr="006D5197">
              <w:rPr>
                <w:rFonts w:ascii="Times New Roman" w:hAnsi="Times New Roman" w:cs="Times New Roman"/>
                <w:sz w:val="24"/>
                <w:szCs w:val="24"/>
              </w:rPr>
              <w:t>Минималният размер на допустими</w:t>
            </w:r>
            <w:r w:rsidR="00120953">
              <w:rPr>
                <w:rFonts w:ascii="Times New Roman" w:hAnsi="Times New Roman" w:cs="Times New Roman"/>
                <w:sz w:val="24"/>
                <w:szCs w:val="24"/>
              </w:rPr>
              <w:t>те</w:t>
            </w:r>
            <w:r w:rsidR="00E23EBC" w:rsidRPr="006D5197">
              <w:rPr>
                <w:rFonts w:ascii="Times New Roman" w:hAnsi="Times New Roman" w:cs="Times New Roman"/>
                <w:sz w:val="24"/>
                <w:szCs w:val="24"/>
              </w:rPr>
              <w:t xml:space="preserve"> разходи за един проект е </w:t>
            </w:r>
            <w:r w:rsidR="00DB27A6">
              <w:rPr>
                <w:rFonts w:ascii="Times New Roman" w:hAnsi="Times New Roman" w:cs="Times New Roman"/>
                <w:sz w:val="24"/>
                <w:szCs w:val="24"/>
              </w:rPr>
              <w:t xml:space="preserve"> 29</w:t>
            </w:r>
            <w:r w:rsidR="005C2972">
              <w:rPr>
                <w:rFonts w:ascii="Times New Roman" w:hAnsi="Times New Roman" w:cs="Times New Roman"/>
                <w:sz w:val="24"/>
                <w:szCs w:val="24"/>
              </w:rPr>
              <w:t> </w:t>
            </w:r>
            <w:r w:rsidR="00DB27A6">
              <w:rPr>
                <w:rFonts w:ascii="Times New Roman" w:hAnsi="Times New Roman" w:cs="Times New Roman"/>
                <w:sz w:val="24"/>
                <w:szCs w:val="24"/>
              </w:rPr>
              <w:t>337</w:t>
            </w:r>
            <w:r w:rsidR="005C2972">
              <w:rPr>
                <w:rFonts w:ascii="Times New Roman" w:hAnsi="Times New Roman" w:cs="Times New Roman"/>
                <w:sz w:val="24"/>
                <w:szCs w:val="24"/>
              </w:rPr>
              <w:t>,00</w:t>
            </w:r>
            <w:r w:rsidR="00DB27A6">
              <w:rPr>
                <w:rFonts w:ascii="Times New Roman" w:hAnsi="Times New Roman" w:cs="Times New Roman"/>
                <w:sz w:val="24"/>
                <w:szCs w:val="24"/>
              </w:rPr>
              <w:t xml:space="preserve"> лв.</w:t>
            </w:r>
          </w:p>
          <w:p w:rsidR="00E23EBC" w:rsidRPr="004F4A0A" w:rsidRDefault="00FA3C48" w:rsidP="00D15233">
            <w:pPr>
              <w:widowControl w:val="0"/>
              <w:autoSpaceDE w:val="0"/>
              <w:autoSpaceDN w:val="0"/>
              <w:adjustRightInd w:val="0"/>
              <w:jc w:val="both"/>
              <w:rPr>
                <w:rFonts w:ascii="Times New Roman" w:hAnsi="Times New Roman" w:cs="Times New Roman"/>
                <w:sz w:val="24"/>
                <w:szCs w:val="24"/>
              </w:rPr>
            </w:pPr>
            <w:r w:rsidRPr="006D5197">
              <w:rPr>
                <w:rFonts w:ascii="Times New Roman" w:hAnsi="Times New Roman" w:cs="Times New Roman"/>
                <w:sz w:val="24"/>
                <w:szCs w:val="24"/>
              </w:rPr>
              <w:t>2</w:t>
            </w:r>
            <w:r w:rsidR="005940F3" w:rsidRPr="006D5197">
              <w:rPr>
                <w:rFonts w:ascii="Times New Roman" w:hAnsi="Times New Roman" w:cs="Times New Roman"/>
                <w:sz w:val="24"/>
                <w:szCs w:val="24"/>
              </w:rPr>
              <w:t xml:space="preserve">. </w:t>
            </w:r>
            <w:r w:rsidR="00E55BD8" w:rsidRPr="00E55BD8">
              <w:rPr>
                <w:rFonts w:ascii="Times New Roman" w:hAnsi="Times New Roman" w:cs="Times New Roman"/>
                <w:sz w:val="24"/>
                <w:szCs w:val="24"/>
              </w:rPr>
              <w:t>Максималният размер на допустимите разходи за едно проектно предложение, представено от един кандидат</w:t>
            </w:r>
            <w:r w:rsidR="00E55BD8">
              <w:rPr>
                <w:rFonts w:ascii="Times New Roman" w:hAnsi="Times New Roman" w:cs="Times New Roman"/>
                <w:sz w:val="24"/>
                <w:szCs w:val="24"/>
              </w:rPr>
              <w:t xml:space="preserve"> е</w:t>
            </w:r>
            <w:r w:rsidR="00E23EBC" w:rsidRPr="005220D0">
              <w:rPr>
                <w:rFonts w:ascii="Times New Roman" w:hAnsi="Times New Roman" w:cs="Times New Roman"/>
                <w:sz w:val="24"/>
                <w:szCs w:val="24"/>
              </w:rPr>
              <w:t xml:space="preserve"> </w:t>
            </w:r>
            <w:r w:rsidR="00A85AAB" w:rsidRPr="005220D0">
              <w:rPr>
                <w:rFonts w:ascii="Times New Roman" w:hAnsi="Times New Roman" w:cs="Times New Roman"/>
                <w:sz w:val="24"/>
                <w:szCs w:val="24"/>
              </w:rPr>
              <w:t>1</w:t>
            </w:r>
            <w:r w:rsidR="00A85AAB" w:rsidRPr="005220D0">
              <w:rPr>
                <w:rFonts w:ascii="Times New Roman" w:hAnsi="Times New Roman" w:cs="Times New Roman"/>
                <w:sz w:val="24"/>
                <w:szCs w:val="24"/>
                <w:lang w:val="en-US"/>
              </w:rPr>
              <w:t> </w:t>
            </w:r>
            <w:r w:rsidR="00A85AAB" w:rsidRPr="005220D0">
              <w:rPr>
                <w:rFonts w:ascii="Times New Roman" w:hAnsi="Times New Roman" w:cs="Times New Roman"/>
                <w:sz w:val="24"/>
                <w:szCs w:val="24"/>
              </w:rPr>
              <w:t>369</w:t>
            </w:r>
            <w:r w:rsidR="00A85AAB" w:rsidRPr="005220D0">
              <w:rPr>
                <w:rFonts w:ascii="Times New Roman" w:hAnsi="Times New Roman" w:cs="Times New Roman"/>
                <w:sz w:val="24"/>
                <w:szCs w:val="24"/>
                <w:lang w:val="en-US"/>
              </w:rPr>
              <w:t xml:space="preserve"> </w:t>
            </w:r>
            <w:r w:rsidR="00A85AAB" w:rsidRPr="005220D0">
              <w:rPr>
                <w:rFonts w:ascii="Times New Roman" w:hAnsi="Times New Roman" w:cs="Times New Roman"/>
                <w:sz w:val="24"/>
                <w:szCs w:val="24"/>
              </w:rPr>
              <w:t>060</w:t>
            </w:r>
            <w:r w:rsidR="000D278F" w:rsidRPr="005220D0">
              <w:rPr>
                <w:rFonts w:ascii="Times New Roman" w:hAnsi="Times New Roman" w:cs="Times New Roman"/>
                <w:sz w:val="24"/>
                <w:szCs w:val="24"/>
              </w:rPr>
              <w:t>,00</w:t>
            </w:r>
            <w:r w:rsidR="00B60491" w:rsidRPr="005220D0">
              <w:rPr>
                <w:rFonts w:ascii="Times New Roman" w:hAnsi="Times New Roman" w:cs="Times New Roman"/>
                <w:sz w:val="24"/>
                <w:szCs w:val="24"/>
                <w:lang w:val="en-US"/>
              </w:rPr>
              <w:t xml:space="preserve"> </w:t>
            </w:r>
            <w:r w:rsidR="00DB27A6" w:rsidRPr="005220D0">
              <w:rPr>
                <w:rFonts w:ascii="Times New Roman" w:hAnsi="Times New Roman" w:cs="Times New Roman"/>
                <w:sz w:val="24"/>
                <w:szCs w:val="24"/>
              </w:rPr>
              <w:t>лв</w:t>
            </w:r>
            <w:r w:rsidR="00E23EBC" w:rsidRPr="005220D0">
              <w:rPr>
                <w:rFonts w:ascii="Times New Roman" w:hAnsi="Times New Roman" w:cs="Times New Roman"/>
                <w:sz w:val="24"/>
                <w:szCs w:val="24"/>
              </w:rPr>
              <w:t>.</w:t>
            </w:r>
          </w:p>
          <w:p w:rsidR="00DB1470" w:rsidRPr="005220D0" w:rsidRDefault="005220D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940F3" w:rsidRPr="00870794">
              <w:rPr>
                <w:rFonts w:ascii="Times New Roman" w:hAnsi="Times New Roman" w:cs="Times New Roman"/>
                <w:sz w:val="24"/>
                <w:szCs w:val="24"/>
              </w:rPr>
              <w:t xml:space="preserve">. </w:t>
            </w:r>
            <w:r w:rsidR="00E55BD8" w:rsidRPr="00E55BD8">
              <w:rPr>
                <w:rFonts w:ascii="Times New Roman" w:hAnsi="Times New Roman" w:cs="Times New Roman"/>
                <w:sz w:val="24"/>
                <w:szCs w:val="24"/>
              </w:rPr>
              <w:t>Максималният размер на допустимите разходи за едно проектно предложение, представено от един кандидат</w:t>
            </w:r>
            <w:r w:rsidR="002E1A57" w:rsidRPr="005220D0">
              <w:rPr>
                <w:rFonts w:ascii="Times New Roman" w:hAnsi="Times New Roman" w:cs="Times New Roman"/>
                <w:sz w:val="24"/>
                <w:szCs w:val="24"/>
              </w:rPr>
              <w:t xml:space="preserve"> не може да надвишава </w:t>
            </w:r>
            <w:r w:rsidR="00A85AAB" w:rsidRPr="005220D0">
              <w:rPr>
                <w:rFonts w:ascii="Times New Roman" w:hAnsi="Times New Roman" w:cs="Times New Roman"/>
                <w:sz w:val="24"/>
                <w:szCs w:val="24"/>
              </w:rPr>
              <w:t>1</w:t>
            </w:r>
            <w:r w:rsidR="00A85AAB" w:rsidRPr="005220D0">
              <w:rPr>
                <w:rFonts w:ascii="Times New Roman" w:hAnsi="Times New Roman" w:cs="Times New Roman"/>
                <w:sz w:val="24"/>
                <w:szCs w:val="24"/>
                <w:lang w:val="en-US"/>
              </w:rPr>
              <w:t> </w:t>
            </w:r>
            <w:r w:rsidR="00A85AAB" w:rsidRPr="005220D0">
              <w:rPr>
                <w:rFonts w:ascii="Times New Roman" w:hAnsi="Times New Roman" w:cs="Times New Roman"/>
                <w:sz w:val="24"/>
                <w:szCs w:val="24"/>
              </w:rPr>
              <w:t>369</w:t>
            </w:r>
            <w:r w:rsidR="00A85AAB" w:rsidRPr="005220D0">
              <w:rPr>
                <w:rFonts w:ascii="Times New Roman" w:hAnsi="Times New Roman" w:cs="Times New Roman"/>
                <w:sz w:val="24"/>
                <w:szCs w:val="24"/>
                <w:lang w:val="en-US"/>
              </w:rPr>
              <w:t xml:space="preserve"> </w:t>
            </w:r>
            <w:r w:rsidR="00A85AAB" w:rsidRPr="005220D0">
              <w:rPr>
                <w:rFonts w:ascii="Times New Roman" w:hAnsi="Times New Roman" w:cs="Times New Roman"/>
                <w:sz w:val="24"/>
                <w:szCs w:val="24"/>
              </w:rPr>
              <w:t>060</w:t>
            </w:r>
            <w:r w:rsidR="00C15CE9" w:rsidRPr="005220D0">
              <w:rPr>
                <w:rFonts w:ascii="Times New Roman" w:hAnsi="Times New Roman" w:cs="Times New Roman"/>
                <w:sz w:val="24"/>
                <w:szCs w:val="24"/>
              </w:rPr>
              <w:t>,00</w:t>
            </w:r>
            <w:r w:rsidR="002E1A57" w:rsidRPr="005220D0">
              <w:rPr>
                <w:rFonts w:ascii="Times New Roman" w:hAnsi="Times New Roman" w:cs="Times New Roman"/>
                <w:sz w:val="24"/>
                <w:szCs w:val="24"/>
              </w:rPr>
              <w:t xml:space="preserve"> </w:t>
            </w:r>
            <w:proofErr w:type="spellStart"/>
            <w:r w:rsidR="002E1A57" w:rsidRPr="005220D0">
              <w:rPr>
                <w:rFonts w:ascii="Times New Roman" w:hAnsi="Times New Roman" w:cs="Times New Roman"/>
                <w:sz w:val="24"/>
                <w:szCs w:val="24"/>
              </w:rPr>
              <w:t>лв</w:t>
            </w:r>
            <w:proofErr w:type="spellEnd"/>
            <w:r w:rsidR="002E1A57" w:rsidRPr="005220D0">
              <w:rPr>
                <w:rFonts w:ascii="Times New Roman" w:hAnsi="Times New Roman" w:cs="Times New Roman"/>
                <w:sz w:val="24"/>
                <w:szCs w:val="24"/>
              </w:rPr>
              <w:t>, включително и за предприятията, с които помежду си са предприятия партньори и/или свързани предприятия по смисъла на Закона за малките и средните предприятия (ЗМСП).</w:t>
            </w:r>
            <w:r w:rsidR="00DB1470" w:rsidRPr="005220D0">
              <w:rPr>
                <w:rFonts w:ascii="Times New Roman" w:hAnsi="Times New Roman" w:cs="Times New Roman"/>
                <w:sz w:val="24"/>
                <w:szCs w:val="24"/>
              </w:rPr>
              <w:t xml:space="preserve"> </w:t>
            </w:r>
          </w:p>
          <w:p w:rsidR="000D7B2C" w:rsidRDefault="005220D0" w:rsidP="005220D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960536" w:rsidRPr="005220D0">
              <w:rPr>
                <w:rFonts w:ascii="Times New Roman" w:hAnsi="Times New Roman" w:cs="Times New Roman"/>
                <w:sz w:val="24"/>
                <w:szCs w:val="24"/>
              </w:rPr>
              <w:t>. За проектни предложения за инвестиции в преработка</w:t>
            </w:r>
            <w:r>
              <w:rPr>
                <w:rFonts w:ascii="Times New Roman" w:hAnsi="Times New Roman" w:cs="Times New Roman"/>
                <w:sz w:val="24"/>
                <w:szCs w:val="24"/>
              </w:rPr>
              <w:t>/</w:t>
            </w:r>
            <w:r w:rsidR="00960536" w:rsidRPr="00960536">
              <w:rPr>
                <w:rFonts w:ascii="Times New Roman" w:hAnsi="Times New Roman" w:cs="Times New Roman"/>
                <w:sz w:val="24"/>
                <w:szCs w:val="24"/>
              </w:rPr>
              <w:t xml:space="preserve">маркетинг на продукти от Приложение I </w:t>
            </w:r>
            <w:r w:rsidR="00E55BD8">
              <w:rPr>
                <w:rFonts w:ascii="Times New Roman" w:hAnsi="Times New Roman" w:cs="Times New Roman"/>
                <w:sz w:val="24"/>
                <w:szCs w:val="24"/>
              </w:rPr>
              <w:t xml:space="preserve">от ДФЕС </w:t>
            </w:r>
            <w:r w:rsidR="00960536" w:rsidRPr="00960536">
              <w:rPr>
                <w:rFonts w:ascii="Times New Roman" w:hAnsi="Times New Roman" w:cs="Times New Roman"/>
                <w:sz w:val="24"/>
                <w:szCs w:val="24"/>
              </w:rPr>
              <w:t>в продукти извън Приложение I</w:t>
            </w:r>
            <w:r w:rsidR="00E55BD8">
              <w:rPr>
                <w:rFonts w:ascii="Times New Roman" w:hAnsi="Times New Roman" w:cs="Times New Roman"/>
                <w:sz w:val="24"/>
                <w:szCs w:val="24"/>
              </w:rPr>
              <w:t>,</w:t>
            </w:r>
            <w:r w:rsidR="00960536" w:rsidRPr="00960536">
              <w:rPr>
                <w:rFonts w:ascii="Times New Roman" w:hAnsi="Times New Roman" w:cs="Times New Roman"/>
                <w:sz w:val="24"/>
                <w:szCs w:val="24"/>
              </w:rPr>
              <w:t xml:space="preserve"> </w:t>
            </w:r>
            <w:r w:rsidR="00E55BD8">
              <w:rPr>
                <w:rFonts w:ascii="Times New Roman" w:hAnsi="Times New Roman" w:cs="Times New Roman"/>
                <w:sz w:val="24"/>
                <w:szCs w:val="24"/>
              </w:rPr>
              <w:t>м</w:t>
            </w:r>
            <w:r w:rsidR="00E55BD8" w:rsidRPr="00E55BD8">
              <w:rPr>
                <w:rFonts w:ascii="Times New Roman" w:hAnsi="Times New Roman" w:cs="Times New Roman"/>
                <w:sz w:val="24"/>
                <w:szCs w:val="24"/>
              </w:rPr>
              <w:t>аксималният размер на допустимите разходи за едно проектно предложение, представено от един кандидат</w:t>
            </w:r>
            <w:r w:rsidR="00960536" w:rsidRPr="00960536">
              <w:rPr>
                <w:rFonts w:ascii="Times New Roman" w:hAnsi="Times New Roman" w:cs="Times New Roman"/>
                <w:sz w:val="24"/>
                <w:szCs w:val="24"/>
              </w:rPr>
              <w:t xml:space="preserve"> е в рамките на до </w:t>
            </w:r>
            <w:r w:rsidR="00A85AAB" w:rsidRPr="00A85AAB">
              <w:rPr>
                <w:rFonts w:ascii="Times New Roman" w:hAnsi="Times New Roman" w:cs="Times New Roman"/>
                <w:sz w:val="24"/>
                <w:szCs w:val="24"/>
              </w:rPr>
              <w:t>1</w:t>
            </w:r>
            <w:r w:rsidR="00A85AAB">
              <w:rPr>
                <w:rFonts w:ascii="Times New Roman" w:hAnsi="Times New Roman" w:cs="Times New Roman"/>
                <w:sz w:val="24"/>
                <w:szCs w:val="24"/>
                <w:lang w:val="en-US"/>
              </w:rPr>
              <w:t> </w:t>
            </w:r>
            <w:r w:rsidR="00A85AAB" w:rsidRPr="00A85AAB">
              <w:rPr>
                <w:rFonts w:ascii="Times New Roman" w:hAnsi="Times New Roman" w:cs="Times New Roman"/>
                <w:sz w:val="24"/>
                <w:szCs w:val="24"/>
              </w:rPr>
              <w:t>173</w:t>
            </w:r>
            <w:r>
              <w:rPr>
                <w:rFonts w:ascii="Times New Roman" w:hAnsi="Times New Roman" w:cs="Times New Roman"/>
                <w:sz w:val="24"/>
                <w:szCs w:val="24"/>
                <w:lang w:val="en-US"/>
              </w:rPr>
              <w:t> </w:t>
            </w:r>
            <w:r w:rsidR="00A85AAB" w:rsidRPr="00A85AAB">
              <w:rPr>
                <w:rFonts w:ascii="Times New Roman" w:hAnsi="Times New Roman" w:cs="Times New Roman"/>
                <w:sz w:val="24"/>
                <w:szCs w:val="24"/>
              </w:rPr>
              <w:t>480</w:t>
            </w:r>
            <w:r>
              <w:rPr>
                <w:rFonts w:ascii="Times New Roman" w:hAnsi="Times New Roman" w:cs="Times New Roman"/>
                <w:sz w:val="24"/>
                <w:szCs w:val="24"/>
              </w:rPr>
              <w:t>,00</w:t>
            </w:r>
            <w:r w:rsidR="00A85AAB">
              <w:rPr>
                <w:rFonts w:ascii="Times New Roman" w:hAnsi="Times New Roman" w:cs="Times New Roman"/>
                <w:sz w:val="24"/>
                <w:szCs w:val="24"/>
                <w:lang w:val="en-US"/>
              </w:rPr>
              <w:t xml:space="preserve"> </w:t>
            </w:r>
            <w:r w:rsidR="00960536" w:rsidRPr="00960536">
              <w:rPr>
                <w:rFonts w:ascii="Times New Roman" w:hAnsi="Times New Roman" w:cs="Times New Roman"/>
                <w:sz w:val="24"/>
                <w:szCs w:val="24"/>
              </w:rPr>
              <w:t xml:space="preserve"> </w:t>
            </w:r>
            <w:r w:rsidR="00960536">
              <w:rPr>
                <w:rFonts w:ascii="Times New Roman" w:hAnsi="Times New Roman" w:cs="Times New Roman"/>
                <w:sz w:val="24"/>
                <w:szCs w:val="24"/>
              </w:rPr>
              <w:t>лева</w:t>
            </w:r>
            <w:r w:rsidR="00960536" w:rsidRPr="00960536">
              <w:rPr>
                <w:rFonts w:ascii="Times New Roman" w:hAnsi="Times New Roman" w:cs="Times New Roman"/>
                <w:sz w:val="24"/>
                <w:szCs w:val="24"/>
              </w:rPr>
              <w:t xml:space="preserve">, </w:t>
            </w:r>
            <w:r w:rsidR="00A51147" w:rsidRPr="001B7965">
              <w:rPr>
                <w:rFonts w:ascii="Times New Roman" w:hAnsi="Times New Roman" w:cs="Times New Roman"/>
                <w:sz w:val="24"/>
                <w:szCs w:val="24"/>
              </w:rPr>
              <w:t>включително и за предприятията, с които помежду си са предприятия партньори и/или свързани предприятия по смисъла на Закона за малките и средните предприятия (ЗМСП)</w:t>
            </w:r>
            <w:r w:rsidR="00D1545B">
              <w:rPr>
                <w:rFonts w:ascii="Times New Roman" w:hAnsi="Times New Roman" w:cs="Times New Roman"/>
                <w:sz w:val="24"/>
                <w:szCs w:val="24"/>
              </w:rPr>
              <w:t>.</w:t>
            </w:r>
            <w:r w:rsidR="008A3AA4">
              <w:rPr>
                <w:rFonts w:ascii="Times New Roman" w:hAnsi="Times New Roman" w:cs="Times New Roman"/>
                <w:sz w:val="24"/>
                <w:szCs w:val="24"/>
              </w:rPr>
              <w:t xml:space="preserve"> </w:t>
            </w:r>
            <w:r w:rsidR="008A3AA4" w:rsidRPr="008A3AA4">
              <w:rPr>
                <w:rFonts w:ascii="Times New Roman" w:hAnsi="Times New Roman" w:cs="Times New Roman"/>
                <w:sz w:val="24"/>
                <w:szCs w:val="24"/>
              </w:rPr>
              <w:t>Максималният размер е приложим и за проектни предложения, включващи едновременно инвестиции в обекти за преработка на продукти от приложение № І от ДФЕС в продукти от приложение № І от  ДФЕС или памук и преработка на продукти от приложение № І от ДФЕС в продукти извън приложение № І от  ДФЕС или памук се считат за попадащи в обхвата на Регламент (ЕС) № 2023/2831.</w:t>
            </w:r>
          </w:p>
          <w:p w:rsidR="00C15CE9" w:rsidRDefault="00071FBF" w:rsidP="00C15CE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Pr="001B7965">
              <w:rPr>
                <w:rFonts w:ascii="Times New Roman" w:hAnsi="Times New Roman" w:cs="Times New Roman"/>
                <w:sz w:val="24"/>
                <w:szCs w:val="24"/>
              </w:rPr>
              <w:t>Когато кандидат по т. 1, буква „а“ и т. 1, буква „в“ от раздел 11.1. „Критерии за допустимост на кандидатите“ участва в група или организация на производители, която е кандидат по тази процедура, при изчисляване на  максималния размер по т. 2, 3 и 4 се включва размерът на допустимите разходи по проектните предложения за колективни инвестиции, изчислени пропорционално спрямо дела, с който участва в капитала на групата или организацията на производители за колективни инвестиции.</w:t>
            </w:r>
          </w:p>
          <w:p w:rsidR="0000353D" w:rsidRPr="00C15CE9" w:rsidRDefault="0000353D" w:rsidP="00C15CE9">
            <w:pPr>
              <w:widowControl w:val="0"/>
              <w:autoSpaceDE w:val="0"/>
              <w:autoSpaceDN w:val="0"/>
              <w:adjustRightInd w:val="0"/>
              <w:jc w:val="both"/>
            </w:pPr>
            <w:r>
              <w:rPr>
                <w:rFonts w:ascii="Times New Roman" w:hAnsi="Times New Roman" w:cs="Times New Roman"/>
                <w:sz w:val="24"/>
                <w:szCs w:val="24"/>
              </w:rPr>
              <w:t xml:space="preserve">6. За проектни предложения, попадащи в обхвата на </w:t>
            </w:r>
            <w:r w:rsidRPr="0000353D">
              <w:rPr>
                <w:rFonts w:ascii="Times New Roman" w:hAnsi="Times New Roman" w:cs="Times New Roman"/>
                <w:sz w:val="24"/>
                <w:szCs w:val="24"/>
              </w:rPr>
              <w:t>Регламент (ЕС) № 2023/2831</w:t>
            </w:r>
            <w:r>
              <w:rPr>
                <w:rFonts w:ascii="Times New Roman" w:hAnsi="Times New Roman" w:cs="Times New Roman"/>
                <w:sz w:val="24"/>
                <w:szCs w:val="24"/>
              </w:rPr>
              <w:t xml:space="preserve">. минималният размер на </w:t>
            </w:r>
            <w:r w:rsidRPr="0000353D">
              <w:rPr>
                <w:rFonts w:ascii="Times New Roman" w:hAnsi="Times New Roman" w:cs="Times New Roman"/>
                <w:sz w:val="24"/>
                <w:szCs w:val="24"/>
              </w:rPr>
              <w:t>безвъзмездната финансова помощ</w:t>
            </w:r>
            <w:r>
              <w:rPr>
                <w:rFonts w:ascii="Times New Roman" w:hAnsi="Times New Roman" w:cs="Times New Roman"/>
                <w:sz w:val="24"/>
                <w:szCs w:val="24"/>
              </w:rPr>
              <w:t xml:space="preserve"> е в размер на </w:t>
            </w:r>
            <w:r w:rsidRPr="0000353D">
              <w:rPr>
                <w:rFonts w:ascii="Times New Roman" w:hAnsi="Times New Roman" w:cs="Times New Roman"/>
                <w:sz w:val="24"/>
                <w:szCs w:val="24"/>
              </w:rPr>
              <w:t>14</w:t>
            </w:r>
            <w:r>
              <w:rPr>
                <w:rFonts w:ascii="Times New Roman" w:hAnsi="Times New Roman" w:cs="Times New Roman"/>
                <w:sz w:val="24"/>
                <w:szCs w:val="24"/>
              </w:rPr>
              <w:t xml:space="preserve"> </w:t>
            </w:r>
            <w:r w:rsidRPr="0000353D">
              <w:rPr>
                <w:rFonts w:ascii="Times New Roman" w:hAnsi="Times New Roman" w:cs="Times New Roman"/>
                <w:sz w:val="24"/>
                <w:szCs w:val="24"/>
              </w:rPr>
              <w:t>668,5</w:t>
            </w:r>
            <w:r>
              <w:rPr>
                <w:rFonts w:ascii="Times New Roman" w:hAnsi="Times New Roman" w:cs="Times New Roman"/>
                <w:sz w:val="24"/>
                <w:szCs w:val="24"/>
              </w:rPr>
              <w:t xml:space="preserve">0 лева, а </w:t>
            </w:r>
            <w:r>
              <w:rPr>
                <w:rFonts w:ascii="Times New Roman" w:hAnsi="Times New Roman" w:cs="Times New Roman"/>
                <w:sz w:val="24"/>
                <w:szCs w:val="24"/>
              </w:rPr>
              <w:lastRenderedPageBreak/>
              <w:t xml:space="preserve">максималният е в размер на </w:t>
            </w:r>
            <w:r w:rsidRPr="0000353D">
              <w:rPr>
                <w:rFonts w:ascii="Times New Roman" w:hAnsi="Times New Roman" w:cs="Times New Roman"/>
                <w:sz w:val="24"/>
                <w:szCs w:val="24"/>
              </w:rPr>
              <w:t>586</w:t>
            </w:r>
            <w:r>
              <w:rPr>
                <w:rFonts w:ascii="Times New Roman" w:hAnsi="Times New Roman" w:cs="Times New Roman"/>
                <w:sz w:val="24"/>
                <w:szCs w:val="24"/>
              </w:rPr>
              <w:t xml:space="preserve"> </w:t>
            </w:r>
            <w:r w:rsidRPr="0000353D">
              <w:rPr>
                <w:rFonts w:ascii="Times New Roman" w:hAnsi="Times New Roman" w:cs="Times New Roman"/>
                <w:sz w:val="24"/>
                <w:szCs w:val="24"/>
              </w:rPr>
              <w:t>740,00</w:t>
            </w:r>
            <w:r>
              <w:rPr>
                <w:rFonts w:ascii="Times New Roman" w:hAnsi="Times New Roman" w:cs="Times New Roman"/>
                <w:sz w:val="24"/>
                <w:szCs w:val="24"/>
              </w:rPr>
              <w:t xml:space="preserve"> лева, в съответствие с т. 2 от раздел 10 „</w:t>
            </w:r>
            <w:r w:rsidRPr="006034D4">
              <w:rPr>
                <w:rFonts w:ascii="Times New Roman" w:hAnsi="Times New Roman" w:cs="Times New Roman"/>
                <w:sz w:val="24"/>
                <w:szCs w:val="24"/>
              </w:rPr>
              <w:t>Процент на съфинансиране“</w:t>
            </w:r>
            <w:r>
              <w:rPr>
                <w:rFonts w:ascii="Times New Roman" w:hAnsi="Times New Roman" w:cs="Times New Roman"/>
                <w:sz w:val="24"/>
                <w:szCs w:val="24"/>
              </w:rPr>
              <w:t>.</w:t>
            </w:r>
          </w:p>
        </w:tc>
      </w:tr>
    </w:tbl>
    <w:p w:rsidR="00F74842" w:rsidRDefault="00F74842" w:rsidP="00D15233">
      <w:pPr>
        <w:pStyle w:val="Heading1"/>
        <w:spacing w:before="0"/>
      </w:pPr>
      <w:bookmarkStart w:id="27" w:name="_Toc66698664"/>
      <w:bookmarkStart w:id="28" w:name="_Toc169003363"/>
      <w:r>
        <w:lastRenderedPageBreak/>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rsidTr="005220D0">
        <w:trPr>
          <w:trHeight w:val="1646"/>
        </w:trPr>
        <w:tc>
          <w:tcPr>
            <w:tcW w:w="9889" w:type="dxa"/>
            <w:shd w:val="clear" w:color="auto" w:fill="auto"/>
          </w:tcPr>
          <w:p w:rsidR="00B1580C" w:rsidRDefault="00147230" w:rsidP="00D8025B">
            <w:pPr>
              <w:jc w:val="both"/>
              <w:rPr>
                <w:rFonts w:ascii="Times New Roman" w:hAnsi="Times New Roman" w:cs="Times New Roman"/>
                <w:bCs/>
                <w:sz w:val="24"/>
                <w:szCs w:val="24"/>
              </w:rPr>
            </w:pPr>
            <w:r>
              <w:rPr>
                <w:rFonts w:ascii="Times New Roman" w:hAnsi="Times New Roman" w:cs="Times New Roman"/>
                <w:sz w:val="24"/>
                <w:szCs w:val="24"/>
              </w:rPr>
              <w:t>1</w:t>
            </w:r>
            <w:r w:rsidRPr="005A2ED0">
              <w:rPr>
                <w:rFonts w:ascii="Times New Roman" w:hAnsi="Times New Roman" w:cs="Times New Roman"/>
                <w:sz w:val="24"/>
                <w:szCs w:val="24"/>
              </w:rPr>
              <w:t xml:space="preserve">. </w:t>
            </w:r>
            <w:r w:rsidR="00FC5188" w:rsidRPr="005A2ED0">
              <w:rPr>
                <w:rFonts w:ascii="Times New Roman" w:hAnsi="Times New Roman" w:cs="Times New Roman"/>
                <w:sz w:val="24"/>
                <w:szCs w:val="24"/>
              </w:rPr>
              <w:t xml:space="preserve">Финансовата помощ за одобрени </w:t>
            </w:r>
            <w:r w:rsidR="00FC5188" w:rsidRPr="00D8025B">
              <w:rPr>
                <w:rFonts w:ascii="Times New Roman" w:hAnsi="Times New Roman" w:cs="Times New Roman"/>
                <w:sz w:val="24"/>
                <w:szCs w:val="24"/>
              </w:rPr>
              <w:t>проектни предложения е в размер до</w:t>
            </w:r>
            <w:r w:rsidR="000D278F" w:rsidRPr="00D8025B">
              <w:rPr>
                <w:rFonts w:ascii="Times New Roman" w:hAnsi="Times New Roman" w:cs="Times New Roman"/>
                <w:sz w:val="24"/>
                <w:szCs w:val="24"/>
              </w:rPr>
              <w:t xml:space="preserve"> </w:t>
            </w:r>
            <w:r w:rsidR="00FC5188" w:rsidRPr="00D8025B">
              <w:rPr>
                <w:rFonts w:ascii="Times New Roman" w:hAnsi="Times New Roman" w:cs="Times New Roman"/>
                <w:bCs/>
                <w:sz w:val="24"/>
                <w:szCs w:val="24"/>
              </w:rPr>
              <w:t>50 на сто от общия размер на допустимите за финансово подпомагане разходи</w:t>
            </w:r>
            <w:r w:rsidR="00C53BE3">
              <w:rPr>
                <w:rFonts w:ascii="Times New Roman" w:hAnsi="Times New Roman" w:cs="Times New Roman"/>
                <w:bCs/>
                <w:sz w:val="24"/>
                <w:szCs w:val="24"/>
              </w:rPr>
              <w:t>.</w:t>
            </w:r>
          </w:p>
          <w:p w:rsidR="007503D0" w:rsidRPr="00E051AD" w:rsidRDefault="00A36C79" w:rsidP="005220D0">
            <w:pPr>
              <w:jc w:val="both"/>
              <w:rPr>
                <w:rFonts w:ascii="Times New Roman" w:hAnsi="Times New Roman" w:cs="Times New Roman"/>
                <w:b/>
                <w:sz w:val="24"/>
                <w:szCs w:val="24"/>
              </w:rPr>
            </w:pPr>
            <w:r>
              <w:rPr>
                <w:rFonts w:ascii="Times New Roman" w:hAnsi="Times New Roman" w:cs="Times New Roman"/>
                <w:bCs/>
                <w:sz w:val="24"/>
                <w:szCs w:val="24"/>
              </w:rPr>
              <w:t xml:space="preserve">2. </w:t>
            </w:r>
            <w:r w:rsidRPr="00A36C79">
              <w:rPr>
                <w:rFonts w:ascii="Times New Roman" w:hAnsi="Times New Roman" w:cs="Times New Roman"/>
                <w:bCs/>
                <w:sz w:val="24"/>
                <w:szCs w:val="24"/>
              </w:rPr>
              <w:t>Финансовата помощ за одобрени проектни предложения за инвестиции в преработка/ маркетинг на продукти от Приложение I в продукти извън Приложение I</w:t>
            </w:r>
            <w:r>
              <w:rPr>
                <w:rFonts w:ascii="Times New Roman" w:hAnsi="Times New Roman" w:cs="Times New Roman"/>
                <w:bCs/>
                <w:sz w:val="24"/>
                <w:szCs w:val="24"/>
              </w:rPr>
              <w:t xml:space="preserve"> </w:t>
            </w:r>
            <w:r w:rsidRPr="00A36C79">
              <w:rPr>
                <w:rFonts w:ascii="Times New Roman" w:hAnsi="Times New Roman" w:cs="Times New Roman"/>
                <w:bCs/>
                <w:sz w:val="24"/>
                <w:szCs w:val="24"/>
              </w:rPr>
              <w:t>е в размер до 50 на сто от общия размер на допустимите за финансово подпомагане разходи</w:t>
            </w:r>
            <w:r>
              <w:rPr>
                <w:rFonts w:ascii="Times New Roman" w:hAnsi="Times New Roman" w:cs="Times New Roman"/>
                <w:bCs/>
                <w:sz w:val="24"/>
                <w:szCs w:val="24"/>
              </w:rPr>
              <w:t>, но не повече от стойността, съгласно раздел 16 „</w:t>
            </w:r>
            <w:r w:rsidRPr="00A36C79">
              <w:rPr>
                <w:rFonts w:ascii="Times New Roman" w:hAnsi="Times New Roman" w:cs="Times New Roman"/>
                <w:bCs/>
                <w:sz w:val="24"/>
                <w:szCs w:val="24"/>
              </w:rPr>
              <w:t>Приложим режим на минимални/държавни помощи</w:t>
            </w:r>
            <w:r>
              <w:rPr>
                <w:rFonts w:ascii="Times New Roman" w:hAnsi="Times New Roman" w:cs="Times New Roman"/>
                <w:bCs/>
                <w:sz w:val="24"/>
                <w:szCs w:val="24"/>
              </w:rPr>
              <w:t>“.</w:t>
            </w:r>
          </w:p>
        </w:tc>
      </w:tr>
    </w:tbl>
    <w:p w:rsidR="00F74842" w:rsidRDefault="00F74842" w:rsidP="00D8025B">
      <w:pPr>
        <w:pStyle w:val="Heading1"/>
        <w:spacing w:before="0"/>
      </w:pPr>
      <w:bookmarkStart w:id="29" w:name="_Toc66698665"/>
      <w:bookmarkStart w:id="30" w:name="_Toc169003364"/>
      <w:r>
        <w:t>1</w:t>
      </w:r>
      <w:r w:rsidR="00B47C47">
        <w:t>1</w:t>
      </w:r>
      <w:r>
        <w:t>. Допустими кандидати</w:t>
      </w:r>
      <w:r w:rsidRPr="00F74842">
        <w:t>:</w:t>
      </w:r>
      <w:bookmarkEnd w:id="29"/>
      <w:bookmarkEnd w:id="30"/>
    </w:p>
    <w:p w:rsidR="007C104A" w:rsidRPr="007C104A" w:rsidRDefault="007C104A" w:rsidP="00D15233">
      <w:pPr>
        <w:pStyle w:val="Heading2"/>
        <w:spacing w:before="0"/>
      </w:pPr>
      <w:bookmarkStart w:id="31" w:name="_Toc66698666"/>
      <w:bookmarkStart w:id="32" w:name="_Toc169003365"/>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rsidTr="006034D4">
        <w:trPr>
          <w:trHeight w:val="274"/>
        </w:trPr>
        <w:tc>
          <w:tcPr>
            <w:tcW w:w="9889" w:type="dxa"/>
          </w:tcPr>
          <w:p w:rsidR="007C104A" w:rsidRPr="001B3078"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78361B" w:rsidRPr="0078361B">
              <w:rPr>
                <w:rFonts w:ascii="Times New Roman" w:hAnsi="Times New Roman" w:cs="Times New Roman"/>
                <w:sz w:val="24"/>
                <w:szCs w:val="24"/>
              </w:rPr>
              <w:t>Финансова помощ по процедурата се предоставя на</w:t>
            </w:r>
            <w:r w:rsidR="00EA56C1">
              <w:rPr>
                <w:rFonts w:ascii="Times New Roman" w:hAnsi="Times New Roman" w:cs="Times New Roman"/>
                <w:sz w:val="24"/>
                <w:szCs w:val="24"/>
              </w:rPr>
              <w:t>:</w:t>
            </w:r>
          </w:p>
          <w:p w:rsidR="007C104A" w:rsidRPr="005220D0" w:rsidRDefault="0025630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5220D0">
              <w:rPr>
                <w:rFonts w:ascii="Times New Roman" w:hAnsi="Times New Roman" w:cs="Times New Roman"/>
                <w:sz w:val="24"/>
                <w:szCs w:val="24"/>
                <w:lang w:val="en-US"/>
              </w:rPr>
              <w:t>a)</w:t>
            </w:r>
            <w:r w:rsidR="001B3078" w:rsidRPr="005220D0">
              <w:rPr>
                <w:rFonts w:ascii="Times New Roman" w:hAnsi="Times New Roman" w:cs="Times New Roman"/>
                <w:sz w:val="24"/>
                <w:szCs w:val="24"/>
              </w:rPr>
              <w:t xml:space="preserve"> </w:t>
            </w:r>
            <w:r w:rsidR="005C2348" w:rsidRPr="005220D0">
              <w:rPr>
                <w:rFonts w:ascii="Times New Roman" w:hAnsi="Times New Roman" w:cs="Times New Roman"/>
                <w:bCs/>
                <w:sz w:val="24"/>
                <w:szCs w:val="24"/>
              </w:rPr>
              <w:t xml:space="preserve">регистрирани земеделски </w:t>
            </w:r>
            <w:r w:rsidR="00D732D8" w:rsidRPr="005220D0">
              <w:rPr>
                <w:rFonts w:ascii="Times New Roman" w:hAnsi="Times New Roman" w:cs="Times New Roman"/>
                <w:bCs/>
                <w:sz w:val="24"/>
                <w:szCs w:val="24"/>
              </w:rPr>
              <w:t>стопани</w:t>
            </w:r>
            <w:r w:rsidR="00A322A6" w:rsidRPr="005220D0">
              <w:rPr>
                <w:rFonts w:ascii="Times New Roman" w:hAnsi="Times New Roman" w:cs="Times New Roman"/>
                <w:bCs/>
                <w:sz w:val="24"/>
                <w:szCs w:val="24"/>
              </w:rPr>
              <w:t>,</w:t>
            </w:r>
            <w:r w:rsidR="00EA56C1" w:rsidRPr="005220D0">
              <w:rPr>
                <w:rFonts w:ascii="Times New Roman" w:hAnsi="Times New Roman" w:cs="Times New Roman"/>
                <w:bCs/>
                <w:sz w:val="24"/>
                <w:szCs w:val="24"/>
              </w:rPr>
              <w:t xml:space="preserve"> и/или</w:t>
            </w:r>
            <w:r w:rsidR="005C2348" w:rsidRPr="005220D0">
              <w:rPr>
                <w:rFonts w:ascii="Times New Roman" w:hAnsi="Times New Roman" w:cs="Times New Roman"/>
                <w:bCs/>
                <w:sz w:val="24"/>
                <w:szCs w:val="24"/>
              </w:rPr>
              <w:t xml:space="preserve"> </w:t>
            </w:r>
          </w:p>
          <w:p w:rsidR="007C104A" w:rsidRPr="005220D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5220D0">
              <w:rPr>
                <w:rFonts w:ascii="Times New Roman" w:hAnsi="Times New Roman" w:cs="Times New Roman"/>
                <w:sz w:val="24"/>
                <w:szCs w:val="24"/>
              </w:rPr>
              <w:t>б</w:t>
            </w:r>
            <w:r w:rsidR="00256304" w:rsidRPr="005220D0">
              <w:rPr>
                <w:rFonts w:ascii="Times New Roman" w:hAnsi="Times New Roman" w:cs="Times New Roman"/>
                <w:sz w:val="24"/>
                <w:szCs w:val="24"/>
              </w:rPr>
              <w:t>)</w:t>
            </w:r>
            <w:r w:rsidR="007C104A" w:rsidRPr="005220D0">
              <w:rPr>
                <w:rFonts w:ascii="Times New Roman" w:hAnsi="Times New Roman" w:cs="Times New Roman"/>
                <w:sz w:val="24"/>
                <w:szCs w:val="24"/>
              </w:rPr>
              <w:t xml:space="preserve"> групи или организации на производители</w:t>
            </w:r>
            <w:r w:rsidR="008F770E" w:rsidRPr="005220D0">
              <w:rPr>
                <w:rFonts w:ascii="Times New Roman" w:hAnsi="Times New Roman" w:cs="Times New Roman"/>
                <w:sz w:val="24"/>
                <w:szCs w:val="24"/>
              </w:rPr>
              <w:t>,</w:t>
            </w:r>
            <w:r w:rsidR="008F770E" w:rsidRPr="005220D0">
              <w:rPr>
                <w:rFonts w:ascii="Times New Roman" w:eastAsia="Times New Roman" w:hAnsi="Times New Roman" w:cs="Times New Roman"/>
                <w:snapToGrid w:val="0"/>
                <w:sz w:val="24"/>
                <w:szCs w:val="24"/>
              </w:rPr>
              <w:t xml:space="preserve"> </w:t>
            </w:r>
            <w:r w:rsidR="008F770E" w:rsidRPr="005220D0">
              <w:rPr>
                <w:rFonts w:ascii="Times New Roman" w:hAnsi="Times New Roman" w:cs="Times New Roman"/>
                <w:sz w:val="24"/>
                <w:szCs w:val="24"/>
              </w:rPr>
              <w:t>признати от министъра на земеделието</w:t>
            </w:r>
            <w:r w:rsidR="008F0381" w:rsidRPr="005220D0">
              <w:rPr>
                <w:rFonts w:ascii="Times New Roman" w:hAnsi="Times New Roman" w:cs="Times New Roman"/>
                <w:sz w:val="24"/>
                <w:szCs w:val="24"/>
              </w:rPr>
              <w:t xml:space="preserve"> и храните</w:t>
            </w:r>
            <w:r w:rsidR="00536E43" w:rsidRPr="005220D0">
              <w:rPr>
                <w:rFonts w:ascii="Times New Roman" w:hAnsi="Times New Roman" w:cs="Times New Roman"/>
                <w:sz w:val="24"/>
                <w:szCs w:val="24"/>
              </w:rPr>
              <w:t xml:space="preserve"> </w:t>
            </w:r>
            <w:r w:rsidR="00307021" w:rsidRPr="005220D0">
              <w:rPr>
                <w:rFonts w:ascii="Times New Roman" w:hAnsi="Times New Roman" w:cs="Times New Roman"/>
                <w:bCs/>
                <w:sz w:val="24"/>
                <w:szCs w:val="24"/>
              </w:rPr>
              <w:t>и</w:t>
            </w:r>
            <w:r w:rsidR="00307021" w:rsidRPr="005220D0">
              <w:rPr>
                <w:rFonts w:ascii="Verdana" w:hAnsi="Verdana" w:cs="Times New Roman"/>
                <w:bCs/>
                <w:color w:val="FF0000"/>
                <w:sz w:val="20"/>
                <w:szCs w:val="20"/>
              </w:rPr>
              <w:t xml:space="preserve"> </w:t>
            </w:r>
            <w:r w:rsidR="00307021" w:rsidRPr="005220D0">
              <w:rPr>
                <w:rFonts w:ascii="Times New Roman" w:hAnsi="Times New Roman" w:cs="Times New Roman"/>
                <w:bCs/>
                <w:sz w:val="24"/>
                <w:szCs w:val="24"/>
              </w:rPr>
              <w:t xml:space="preserve">извършвали дейност </w:t>
            </w:r>
            <w:r w:rsidR="001F7C08" w:rsidRPr="005220D0">
              <w:rPr>
                <w:rFonts w:ascii="Times New Roman" w:hAnsi="Times New Roman" w:cs="Times New Roman"/>
                <w:bCs/>
                <w:sz w:val="24"/>
                <w:szCs w:val="24"/>
              </w:rPr>
              <w:t xml:space="preserve">без прекъсване </w:t>
            </w:r>
            <w:r w:rsidR="008F770E" w:rsidRPr="005220D0">
              <w:rPr>
                <w:rFonts w:ascii="Times New Roman" w:hAnsi="Times New Roman" w:cs="Times New Roman"/>
                <w:bCs/>
                <w:sz w:val="24"/>
                <w:szCs w:val="24"/>
              </w:rPr>
              <w:t>през последните</w:t>
            </w:r>
            <w:r w:rsidR="00307021" w:rsidRPr="005220D0">
              <w:rPr>
                <w:rFonts w:ascii="Times New Roman" w:hAnsi="Times New Roman" w:cs="Times New Roman"/>
                <w:bCs/>
                <w:sz w:val="24"/>
                <w:szCs w:val="24"/>
              </w:rPr>
              <w:t xml:space="preserve"> 36 месеца към датата на подаване на проектното предложение</w:t>
            </w:r>
            <w:r w:rsidR="00A322A6" w:rsidRPr="005220D0">
              <w:rPr>
                <w:rFonts w:ascii="Times New Roman" w:hAnsi="Times New Roman" w:cs="Times New Roman"/>
                <w:bCs/>
                <w:sz w:val="24"/>
                <w:szCs w:val="24"/>
              </w:rPr>
              <w:t>,</w:t>
            </w:r>
            <w:r w:rsidR="00D732D8" w:rsidRPr="005220D0">
              <w:rPr>
                <w:rFonts w:ascii="Times New Roman" w:hAnsi="Times New Roman" w:cs="Times New Roman"/>
                <w:bCs/>
                <w:sz w:val="24"/>
                <w:szCs w:val="24"/>
              </w:rPr>
              <w:t xml:space="preserve"> и или</w:t>
            </w:r>
          </w:p>
          <w:p w:rsidR="00A86882" w:rsidRPr="005220D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u w:val="single"/>
              </w:rPr>
            </w:pPr>
            <w:r w:rsidRPr="005220D0">
              <w:rPr>
                <w:rFonts w:ascii="Times New Roman" w:hAnsi="Times New Roman" w:cs="Times New Roman"/>
                <w:sz w:val="24"/>
                <w:szCs w:val="24"/>
              </w:rPr>
              <w:t>в</w:t>
            </w:r>
            <w:r w:rsidR="00256304" w:rsidRPr="005220D0">
              <w:rPr>
                <w:rFonts w:ascii="Times New Roman" w:hAnsi="Times New Roman" w:cs="Times New Roman"/>
                <w:sz w:val="24"/>
                <w:szCs w:val="24"/>
              </w:rPr>
              <w:t>)</w:t>
            </w:r>
            <w:r w:rsidR="007C104A" w:rsidRPr="005220D0">
              <w:rPr>
                <w:rFonts w:ascii="Times New Roman" w:hAnsi="Times New Roman" w:cs="Times New Roman"/>
                <w:sz w:val="24"/>
                <w:szCs w:val="24"/>
              </w:rPr>
              <w:t xml:space="preserve"> еднолични търговци и юридически лица, различ</w:t>
            </w:r>
            <w:r w:rsidR="001B3078" w:rsidRPr="005220D0">
              <w:rPr>
                <w:rFonts w:ascii="Times New Roman" w:hAnsi="Times New Roman" w:cs="Times New Roman"/>
                <w:sz w:val="24"/>
                <w:szCs w:val="24"/>
              </w:rPr>
              <w:t>ни от кандидатите по т. 1</w:t>
            </w:r>
            <w:r w:rsidR="00256304" w:rsidRPr="005220D0">
              <w:rPr>
                <w:rFonts w:ascii="Times New Roman" w:hAnsi="Times New Roman" w:cs="Times New Roman"/>
                <w:sz w:val="24"/>
                <w:szCs w:val="24"/>
              </w:rPr>
              <w:t>, б</w:t>
            </w:r>
            <w:r w:rsidR="00083074" w:rsidRPr="005220D0">
              <w:rPr>
                <w:rFonts w:ascii="Times New Roman" w:hAnsi="Times New Roman" w:cs="Times New Roman"/>
                <w:sz w:val="24"/>
                <w:szCs w:val="24"/>
              </w:rPr>
              <w:t xml:space="preserve">уква </w:t>
            </w:r>
            <w:r w:rsidR="00256304" w:rsidRPr="005220D0">
              <w:rPr>
                <w:rFonts w:ascii="Times New Roman" w:hAnsi="Times New Roman" w:cs="Times New Roman"/>
                <w:sz w:val="24"/>
                <w:szCs w:val="24"/>
              </w:rPr>
              <w:t>„</w:t>
            </w:r>
            <w:r w:rsidR="00CA5F6D" w:rsidRPr="005220D0">
              <w:rPr>
                <w:rFonts w:ascii="Times New Roman" w:hAnsi="Times New Roman" w:cs="Times New Roman"/>
                <w:sz w:val="24"/>
                <w:szCs w:val="24"/>
              </w:rPr>
              <w:t>а</w:t>
            </w:r>
            <w:r w:rsidR="00256304" w:rsidRPr="005220D0">
              <w:rPr>
                <w:rFonts w:ascii="Times New Roman" w:hAnsi="Times New Roman" w:cs="Times New Roman"/>
                <w:sz w:val="24"/>
                <w:szCs w:val="24"/>
              </w:rPr>
              <w:t>“</w:t>
            </w:r>
            <w:r w:rsidR="00CA5F6D" w:rsidRPr="005220D0">
              <w:rPr>
                <w:rFonts w:ascii="Times New Roman" w:hAnsi="Times New Roman" w:cs="Times New Roman"/>
                <w:sz w:val="24"/>
                <w:szCs w:val="24"/>
              </w:rPr>
              <w:t xml:space="preserve"> и </w:t>
            </w:r>
            <w:r w:rsidR="00363997" w:rsidRPr="005220D0">
              <w:rPr>
                <w:rFonts w:ascii="Times New Roman" w:hAnsi="Times New Roman" w:cs="Times New Roman"/>
                <w:sz w:val="24"/>
                <w:szCs w:val="24"/>
              </w:rPr>
              <w:t xml:space="preserve">т. </w:t>
            </w:r>
            <w:r w:rsidR="00CA5F6D" w:rsidRPr="005220D0">
              <w:rPr>
                <w:rFonts w:ascii="Times New Roman" w:hAnsi="Times New Roman" w:cs="Times New Roman"/>
                <w:sz w:val="24"/>
                <w:szCs w:val="24"/>
              </w:rPr>
              <w:t>1</w:t>
            </w:r>
            <w:r w:rsidR="00256304" w:rsidRPr="005220D0">
              <w:rPr>
                <w:rFonts w:ascii="Times New Roman" w:hAnsi="Times New Roman" w:cs="Times New Roman"/>
                <w:sz w:val="24"/>
                <w:szCs w:val="24"/>
              </w:rPr>
              <w:t xml:space="preserve">, </w:t>
            </w:r>
            <w:r w:rsidR="00CA5F6D" w:rsidRPr="005220D0">
              <w:rPr>
                <w:rFonts w:ascii="Times New Roman" w:hAnsi="Times New Roman" w:cs="Times New Roman"/>
                <w:sz w:val="24"/>
                <w:szCs w:val="24"/>
              </w:rPr>
              <w:t>б</w:t>
            </w:r>
            <w:r w:rsidR="00083074" w:rsidRPr="005220D0">
              <w:rPr>
                <w:rFonts w:ascii="Times New Roman" w:hAnsi="Times New Roman" w:cs="Times New Roman"/>
                <w:sz w:val="24"/>
                <w:szCs w:val="24"/>
              </w:rPr>
              <w:t xml:space="preserve">уква </w:t>
            </w:r>
            <w:r w:rsidR="00256304" w:rsidRPr="005220D0">
              <w:rPr>
                <w:rFonts w:ascii="Times New Roman" w:hAnsi="Times New Roman" w:cs="Times New Roman"/>
                <w:sz w:val="24"/>
                <w:szCs w:val="24"/>
              </w:rPr>
              <w:t>„б“</w:t>
            </w:r>
            <w:r w:rsidR="00EA56C1" w:rsidRPr="005220D0">
              <w:rPr>
                <w:rFonts w:ascii="Times New Roman" w:hAnsi="Times New Roman" w:cs="Times New Roman"/>
                <w:sz w:val="24"/>
                <w:szCs w:val="24"/>
              </w:rPr>
              <w:t xml:space="preserve">, които са </w:t>
            </w:r>
            <w:r w:rsidR="00EA56C1" w:rsidRPr="005220D0">
              <w:rPr>
                <w:rFonts w:ascii="Times New Roman" w:hAnsi="Times New Roman" w:cs="Times New Roman"/>
                <w:bCs/>
                <w:sz w:val="24"/>
                <w:szCs w:val="24"/>
              </w:rPr>
              <w:t xml:space="preserve">извършвали дейности по преработка на </w:t>
            </w:r>
            <w:r w:rsidR="00155AFB">
              <w:rPr>
                <w:rFonts w:ascii="Times New Roman" w:hAnsi="Times New Roman" w:cs="Times New Roman"/>
                <w:bCs/>
                <w:sz w:val="24"/>
                <w:szCs w:val="24"/>
              </w:rPr>
              <w:t>земеделски суровини</w:t>
            </w:r>
            <w:r w:rsidR="00752C9B">
              <w:rPr>
                <w:rFonts w:ascii="Times New Roman" w:hAnsi="Times New Roman" w:cs="Times New Roman"/>
                <w:bCs/>
                <w:sz w:val="24"/>
                <w:szCs w:val="24"/>
              </w:rPr>
              <w:t xml:space="preserve"> </w:t>
            </w:r>
            <w:r w:rsidR="001F7C08" w:rsidRPr="005220D0">
              <w:rPr>
                <w:rFonts w:ascii="Times New Roman" w:hAnsi="Times New Roman" w:cs="Times New Roman"/>
                <w:bCs/>
                <w:sz w:val="24"/>
                <w:szCs w:val="24"/>
              </w:rPr>
              <w:t xml:space="preserve">без прекъсване </w:t>
            </w:r>
            <w:r w:rsidR="008F770E" w:rsidRPr="005220D0">
              <w:rPr>
                <w:rFonts w:ascii="Times New Roman" w:hAnsi="Times New Roman" w:cs="Times New Roman"/>
                <w:bCs/>
                <w:sz w:val="24"/>
                <w:szCs w:val="24"/>
              </w:rPr>
              <w:t>през последните</w:t>
            </w:r>
            <w:r w:rsidR="00EA56C1" w:rsidRPr="005220D0">
              <w:rPr>
                <w:rFonts w:ascii="Times New Roman" w:hAnsi="Times New Roman" w:cs="Times New Roman"/>
                <w:bCs/>
                <w:sz w:val="24"/>
                <w:szCs w:val="24"/>
              </w:rPr>
              <w:t xml:space="preserve"> 36 месеца към датата на подаване на</w:t>
            </w:r>
            <w:r w:rsidR="00EA56C1" w:rsidRPr="005220D0">
              <w:rPr>
                <w:rFonts w:ascii="Times New Roman" w:hAnsi="Times New Roman" w:cs="Times New Roman"/>
                <w:bCs/>
                <w:sz w:val="24"/>
                <w:szCs w:val="24"/>
                <w:u w:val="single"/>
              </w:rPr>
              <w:t xml:space="preserve"> </w:t>
            </w:r>
            <w:r w:rsidR="00EA56C1" w:rsidRPr="005220D0">
              <w:rPr>
                <w:rFonts w:ascii="Times New Roman" w:hAnsi="Times New Roman" w:cs="Times New Roman"/>
                <w:bCs/>
                <w:sz w:val="24"/>
                <w:szCs w:val="24"/>
              </w:rPr>
              <w:t>проектното предложение</w:t>
            </w:r>
            <w:r w:rsidR="00BD48D4" w:rsidRPr="005220D0">
              <w:rPr>
                <w:rFonts w:ascii="Times New Roman" w:hAnsi="Times New Roman" w:cs="Times New Roman"/>
                <w:bCs/>
                <w:sz w:val="24"/>
                <w:szCs w:val="24"/>
              </w:rPr>
              <w:t>.</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5220D0">
              <w:rPr>
                <w:rFonts w:ascii="Times New Roman" w:hAnsi="Times New Roman" w:cs="Times New Roman"/>
                <w:sz w:val="24"/>
                <w:szCs w:val="24"/>
              </w:rPr>
              <w:t xml:space="preserve">2. </w:t>
            </w:r>
            <w:r w:rsidR="007C104A" w:rsidRPr="005220D0">
              <w:rPr>
                <w:rFonts w:ascii="Times New Roman" w:hAnsi="Times New Roman" w:cs="Times New Roman"/>
                <w:sz w:val="24"/>
                <w:szCs w:val="24"/>
              </w:rPr>
              <w:t xml:space="preserve">Кандидатите </w:t>
            </w:r>
            <w:r w:rsidR="00AA4BD3" w:rsidRPr="005220D0">
              <w:rPr>
                <w:rFonts w:ascii="Times New Roman" w:hAnsi="Times New Roman" w:cs="Times New Roman"/>
                <w:sz w:val="24"/>
                <w:szCs w:val="24"/>
              </w:rPr>
              <w:t xml:space="preserve">по т. 1 </w:t>
            </w:r>
            <w:r w:rsidR="007C104A" w:rsidRPr="005220D0">
              <w:rPr>
                <w:rFonts w:ascii="Times New Roman" w:hAnsi="Times New Roman" w:cs="Times New Roman"/>
                <w:sz w:val="24"/>
                <w:szCs w:val="24"/>
              </w:rPr>
              <w:t>трябва да са регистрирани по Търговския за</w:t>
            </w:r>
            <w:r w:rsidR="001B3078" w:rsidRPr="005220D0">
              <w:rPr>
                <w:rFonts w:ascii="Times New Roman" w:hAnsi="Times New Roman" w:cs="Times New Roman"/>
                <w:sz w:val="24"/>
                <w:szCs w:val="24"/>
              </w:rPr>
              <w:t xml:space="preserve">кон или Закона за </w:t>
            </w:r>
            <w:r w:rsidR="001B3078" w:rsidRPr="00316390">
              <w:rPr>
                <w:rFonts w:ascii="Times New Roman" w:hAnsi="Times New Roman" w:cs="Times New Roman"/>
                <w:sz w:val="24"/>
                <w:szCs w:val="24"/>
              </w:rPr>
              <w:t>кооперациите.</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 xml:space="preserve">3. </w:t>
            </w:r>
            <w:r w:rsidR="007C104A" w:rsidRPr="00316390">
              <w:rPr>
                <w:rFonts w:ascii="Times New Roman" w:hAnsi="Times New Roman" w:cs="Times New Roman"/>
                <w:sz w:val="24"/>
                <w:szCs w:val="24"/>
              </w:rPr>
              <w:t>Земеделските стопани по т. 1</w:t>
            </w:r>
            <w:r w:rsidR="00363997" w:rsidRPr="00316390">
              <w:rPr>
                <w:rFonts w:ascii="Times New Roman" w:hAnsi="Times New Roman" w:cs="Times New Roman"/>
                <w:sz w:val="24"/>
                <w:szCs w:val="24"/>
              </w:rPr>
              <w:t>, б</w:t>
            </w:r>
            <w:r w:rsidR="003B2167" w:rsidRPr="00316390">
              <w:rPr>
                <w:rFonts w:ascii="Times New Roman" w:hAnsi="Times New Roman" w:cs="Times New Roman"/>
                <w:sz w:val="24"/>
                <w:szCs w:val="24"/>
              </w:rPr>
              <w:t>уква</w:t>
            </w:r>
            <w:r w:rsidR="00363997" w:rsidRPr="00316390">
              <w:rPr>
                <w:rFonts w:ascii="Times New Roman" w:hAnsi="Times New Roman" w:cs="Times New Roman"/>
                <w:sz w:val="24"/>
                <w:szCs w:val="24"/>
              </w:rPr>
              <w:t xml:space="preserve"> „</w:t>
            </w:r>
            <w:r w:rsidRPr="00316390">
              <w:rPr>
                <w:rFonts w:ascii="Times New Roman" w:hAnsi="Times New Roman" w:cs="Times New Roman"/>
                <w:sz w:val="24"/>
                <w:szCs w:val="24"/>
              </w:rPr>
              <w:t>а</w:t>
            </w:r>
            <w:r w:rsidR="00363997" w:rsidRPr="00316390">
              <w:rPr>
                <w:rFonts w:ascii="Times New Roman" w:hAnsi="Times New Roman" w:cs="Times New Roman"/>
                <w:sz w:val="24"/>
                <w:szCs w:val="24"/>
              </w:rPr>
              <w:t>“</w:t>
            </w:r>
            <w:r w:rsidR="007C104A" w:rsidRPr="00316390">
              <w:rPr>
                <w:rFonts w:ascii="Times New Roman" w:hAnsi="Times New Roman" w:cs="Times New Roman"/>
                <w:sz w:val="24"/>
                <w:szCs w:val="24"/>
              </w:rPr>
              <w:t xml:space="preserve"> към датата на подаване на проектното предложение трябва да</w:t>
            </w:r>
            <w:r w:rsidR="001B3078" w:rsidRPr="00316390">
              <w:rPr>
                <w:rFonts w:ascii="Times New Roman" w:hAnsi="Times New Roman" w:cs="Times New Roman"/>
                <w:sz w:val="24"/>
                <w:szCs w:val="24"/>
              </w:rPr>
              <w:t xml:space="preserve"> отговарят на следните условия:</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а</w:t>
            </w:r>
            <w:r w:rsidR="00256304" w:rsidRPr="00316390">
              <w:rPr>
                <w:rFonts w:ascii="Times New Roman" w:hAnsi="Times New Roman" w:cs="Times New Roman"/>
                <w:sz w:val="24"/>
                <w:szCs w:val="24"/>
              </w:rPr>
              <w:t>)</w:t>
            </w:r>
            <w:r w:rsidR="007C104A" w:rsidRPr="00316390">
              <w:rPr>
                <w:rFonts w:ascii="Times New Roman" w:hAnsi="Times New Roman" w:cs="Times New Roman"/>
                <w:sz w:val="24"/>
                <w:szCs w:val="24"/>
              </w:rPr>
              <w:t xml:space="preserve"> </w:t>
            </w:r>
            <w:r w:rsidR="00EA56C1" w:rsidRPr="00316390">
              <w:rPr>
                <w:rFonts w:ascii="Times New Roman" w:hAnsi="Times New Roman" w:cs="Times New Roman"/>
                <w:sz w:val="24"/>
                <w:szCs w:val="24"/>
              </w:rPr>
              <w:t xml:space="preserve">да са регистрирани като земеделски стопани по реда на Наредба № 3 от 1999 г. за създаване и поддържане на регистър на земеделските стопани (ДВ, бр. 10 от 1999 г.) </w:t>
            </w:r>
            <w:r w:rsidR="001F7C08" w:rsidRPr="00316390">
              <w:rPr>
                <w:rFonts w:ascii="Times New Roman" w:hAnsi="Times New Roman" w:cs="Times New Roman"/>
                <w:sz w:val="24"/>
                <w:szCs w:val="24"/>
              </w:rPr>
              <w:t xml:space="preserve">без прекъсване </w:t>
            </w:r>
            <w:r w:rsidR="008F770E" w:rsidRPr="00316390">
              <w:rPr>
                <w:rFonts w:ascii="Times New Roman" w:hAnsi="Times New Roman" w:cs="Times New Roman"/>
                <w:sz w:val="24"/>
                <w:szCs w:val="24"/>
              </w:rPr>
              <w:t>през последните</w:t>
            </w:r>
            <w:r w:rsidR="00EA56C1" w:rsidRPr="00316390">
              <w:rPr>
                <w:rFonts w:ascii="Times New Roman" w:hAnsi="Times New Roman" w:cs="Times New Roman"/>
                <w:sz w:val="24"/>
                <w:szCs w:val="24"/>
              </w:rPr>
              <w:t xml:space="preserve"> 36 месеца към датата на подаване на проектното предложение</w:t>
            </w:r>
            <w:r w:rsidR="00D732D8" w:rsidRPr="00316390">
              <w:rPr>
                <w:rFonts w:ascii="Times New Roman" w:hAnsi="Times New Roman" w:cs="Times New Roman"/>
                <w:sz w:val="24"/>
                <w:szCs w:val="24"/>
              </w:rPr>
              <w:t>;</w:t>
            </w:r>
          </w:p>
          <w:p w:rsidR="00A86882"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б</w:t>
            </w:r>
            <w:r w:rsidR="00256304" w:rsidRPr="00316390">
              <w:rPr>
                <w:rFonts w:ascii="Times New Roman" w:hAnsi="Times New Roman" w:cs="Times New Roman"/>
                <w:sz w:val="24"/>
                <w:szCs w:val="24"/>
              </w:rPr>
              <w:t>)</w:t>
            </w:r>
            <w:r w:rsidR="007C104A" w:rsidRPr="00316390">
              <w:rPr>
                <w:rFonts w:ascii="Times New Roman" w:hAnsi="Times New Roman" w:cs="Times New Roman"/>
                <w:sz w:val="24"/>
                <w:szCs w:val="24"/>
              </w:rPr>
              <w:t xml:space="preserve"> </w:t>
            </w:r>
            <w:r w:rsidR="0078361B" w:rsidRPr="00316390">
              <w:rPr>
                <w:rFonts w:ascii="Times New Roman" w:hAnsi="Times New Roman" w:cs="Times New Roman"/>
                <w:sz w:val="24"/>
                <w:szCs w:val="24"/>
              </w:rPr>
              <w:t xml:space="preserve">минималният стандартен производствен обем на земеделското им стопанство изчислен по </w:t>
            </w:r>
            <w:r w:rsidR="00C67D3A">
              <w:rPr>
                <w:rFonts w:ascii="Times New Roman" w:hAnsi="Times New Roman" w:cs="Times New Roman"/>
                <w:sz w:val="24"/>
                <w:szCs w:val="24"/>
              </w:rPr>
              <w:t xml:space="preserve">таблица съгласно Приложение № 3 </w:t>
            </w:r>
            <w:r w:rsidR="0078361B" w:rsidRPr="00316390">
              <w:rPr>
                <w:rFonts w:ascii="Times New Roman" w:hAnsi="Times New Roman" w:cs="Times New Roman"/>
                <w:sz w:val="24"/>
                <w:szCs w:val="24"/>
              </w:rPr>
              <w:t>да е не по-малко от левовата равностойност на 8 000 евро</w:t>
            </w:r>
            <w:r w:rsidR="001B3078" w:rsidRPr="00316390">
              <w:rPr>
                <w:rFonts w:ascii="Times New Roman" w:hAnsi="Times New Roman" w:cs="Times New Roman"/>
                <w:sz w:val="24"/>
                <w:szCs w:val="24"/>
              </w:rPr>
              <w:t>.</w:t>
            </w:r>
            <w:r w:rsidR="00487691" w:rsidRPr="00316390">
              <w:rPr>
                <w:rFonts w:ascii="Times New Roman" w:hAnsi="Times New Roman" w:cs="Times New Roman"/>
                <w:sz w:val="24"/>
                <w:szCs w:val="24"/>
              </w:rPr>
              <w:t xml:space="preserve"> </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 xml:space="preserve">4. </w:t>
            </w:r>
            <w:r w:rsidR="007C104A" w:rsidRPr="00316390">
              <w:rPr>
                <w:rFonts w:ascii="Times New Roman" w:hAnsi="Times New Roman" w:cs="Times New Roman"/>
                <w:sz w:val="24"/>
                <w:szCs w:val="24"/>
              </w:rPr>
              <w:t xml:space="preserve">Минималният </w:t>
            </w:r>
            <w:r w:rsidR="008F770E" w:rsidRPr="00316390">
              <w:rPr>
                <w:rFonts w:ascii="Times New Roman" w:hAnsi="Times New Roman" w:cs="Times New Roman"/>
                <w:sz w:val="24"/>
                <w:szCs w:val="24"/>
              </w:rPr>
              <w:t>икономически размер</w:t>
            </w:r>
            <w:r w:rsidR="007C104A" w:rsidRPr="00316390">
              <w:rPr>
                <w:rFonts w:ascii="Times New Roman" w:hAnsi="Times New Roman" w:cs="Times New Roman"/>
                <w:sz w:val="24"/>
                <w:szCs w:val="24"/>
              </w:rPr>
              <w:t xml:space="preserve"> на земеделското стопанство по т. </w:t>
            </w:r>
            <w:r w:rsidRPr="00316390">
              <w:rPr>
                <w:rFonts w:ascii="Times New Roman" w:hAnsi="Times New Roman" w:cs="Times New Roman"/>
                <w:sz w:val="24"/>
                <w:szCs w:val="24"/>
              </w:rPr>
              <w:t>3</w:t>
            </w:r>
            <w:r w:rsidR="00256304" w:rsidRPr="00316390">
              <w:rPr>
                <w:rFonts w:ascii="Times New Roman" w:hAnsi="Times New Roman" w:cs="Times New Roman"/>
                <w:sz w:val="24"/>
                <w:szCs w:val="24"/>
              </w:rPr>
              <w:t xml:space="preserve">, </w:t>
            </w:r>
            <w:r w:rsidRPr="00316390">
              <w:rPr>
                <w:rFonts w:ascii="Times New Roman" w:hAnsi="Times New Roman" w:cs="Times New Roman"/>
                <w:sz w:val="24"/>
                <w:szCs w:val="24"/>
              </w:rPr>
              <w:t>б</w:t>
            </w:r>
            <w:r w:rsidR="003B2167" w:rsidRPr="00316390">
              <w:rPr>
                <w:rFonts w:ascii="Times New Roman" w:hAnsi="Times New Roman" w:cs="Times New Roman"/>
                <w:sz w:val="24"/>
                <w:szCs w:val="24"/>
              </w:rPr>
              <w:t xml:space="preserve">уква </w:t>
            </w:r>
            <w:r w:rsidR="00256304" w:rsidRPr="00316390">
              <w:rPr>
                <w:rFonts w:ascii="Times New Roman" w:hAnsi="Times New Roman" w:cs="Times New Roman"/>
                <w:sz w:val="24"/>
                <w:szCs w:val="24"/>
              </w:rPr>
              <w:t>„б“</w:t>
            </w:r>
            <w:r w:rsidR="007C104A" w:rsidRPr="00316390">
              <w:rPr>
                <w:rFonts w:ascii="Times New Roman" w:hAnsi="Times New Roman" w:cs="Times New Roman"/>
                <w:sz w:val="24"/>
                <w:szCs w:val="24"/>
              </w:rPr>
              <w:t xml:space="preserve"> </w:t>
            </w:r>
            <w:r w:rsidR="00E5797E" w:rsidRPr="00316390">
              <w:rPr>
                <w:rFonts w:ascii="Times New Roman" w:hAnsi="Times New Roman" w:cs="Times New Roman"/>
                <w:sz w:val="24"/>
                <w:szCs w:val="24"/>
              </w:rPr>
              <w:t xml:space="preserve">се доказва </w:t>
            </w:r>
            <w:r w:rsidR="00DD1396" w:rsidRPr="00DD1396">
              <w:rPr>
                <w:rFonts w:ascii="Times New Roman" w:hAnsi="Times New Roman" w:cs="Times New Roman"/>
                <w:sz w:val="24"/>
                <w:szCs w:val="24"/>
              </w:rPr>
              <w:t>чрез извършване на служебна справка:</w:t>
            </w:r>
          </w:p>
          <w:p w:rsidR="00E5797E" w:rsidRPr="00316390" w:rsidRDefault="00E5797E" w:rsidP="00E5797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lang w:val="en-US"/>
              </w:rPr>
              <w:t>4</w:t>
            </w:r>
            <w:r w:rsidRPr="00316390">
              <w:rPr>
                <w:rFonts w:ascii="Times New Roman" w:hAnsi="Times New Roman" w:cs="Times New Roman"/>
                <w:sz w:val="24"/>
                <w:szCs w:val="24"/>
              </w:rPr>
              <w:t>.1. за земеделските култури и съответните площи:</w:t>
            </w:r>
          </w:p>
          <w:p w:rsidR="00E5797E" w:rsidRPr="009437A3" w:rsidRDefault="00E5797E" w:rsidP="00E5797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u w:val="single"/>
              </w:rPr>
            </w:pPr>
            <w:r w:rsidRPr="00316390">
              <w:rPr>
                <w:rFonts w:ascii="Times New Roman" w:hAnsi="Times New Roman" w:cs="Times New Roman"/>
                <w:sz w:val="24"/>
                <w:szCs w:val="24"/>
              </w:rPr>
              <w:t xml:space="preserve">а) регистрирани в Интегрираната система за администриране и контрол (ИСАК) за </w:t>
            </w:r>
            <w:r w:rsidR="00745DED">
              <w:rPr>
                <w:rFonts w:ascii="Times New Roman" w:hAnsi="Times New Roman" w:cs="Times New Roman"/>
                <w:sz w:val="24"/>
                <w:szCs w:val="24"/>
              </w:rPr>
              <w:t xml:space="preserve">съответната </w:t>
            </w:r>
            <w:r w:rsidRPr="00316390">
              <w:rPr>
                <w:rFonts w:ascii="Times New Roman" w:hAnsi="Times New Roman" w:cs="Times New Roman"/>
                <w:sz w:val="24"/>
                <w:szCs w:val="24"/>
              </w:rPr>
              <w:t xml:space="preserve">стопанска  година; </w:t>
            </w:r>
            <w:r w:rsidRPr="009437A3">
              <w:rPr>
                <w:rFonts w:ascii="Times New Roman" w:hAnsi="Times New Roman" w:cs="Times New Roman"/>
                <w:sz w:val="24"/>
                <w:szCs w:val="24"/>
                <w:u w:val="single"/>
              </w:rPr>
              <w:t>или</w:t>
            </w:r>
          </w:p>
          <w:p w:rsidR="00E5797E" w:rsidRPr="00316390" w:rsidRDefault="00E5797E" w:rsidP="00E5797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 xml:space="preserve">б) налични в служебна справка за дейността на кандидата за </w:t>
            </w:r>
            <w:r w:rsidR="00745DED">
              <w:rPr>
                <w:rFonts w:ascii="Times New Roman" w:hAnsi="Times New Roman" w:cs="Times New Roman"/>
                <w:sz w:val="24"/>
                <w:szCs w:val="24"/>
              </w:rPr>
              <w:t xml:space="preserve">съответната </w:t>
            </w:r>
            <w:r w:rsidRPr="00316390">
              <w:rPr>
                <w:rFonts w:ascii="Times New Roman" w:hAnsi="Times New Roman" w:cs="Times New Roman"/>
                <w:sz w:val="24"/>
                <w:szCs w:val="24"/>
              </w:rPr>
              <w:t>стопанска година в регистъра на земеделските стопани по реда на Наредба № 3 от 1999 г.</w:t>
            </w:r>
          </w:p>
          <w:p w:rsidR="007C104A" w:rsidRPr="00316390" w:rsidRDefault="00081EEB"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4</w:t>
            </w:r>
            <w:r w:rsidR="00E5797E" w:rsidRPr="00316390">
              <w:rPr>
                <w:rFonts w:ascii="Times New Roman" w:hAnsi="Times New Roman" w:cs="Times New Roman"/>
                <w:sz w:val="24"/>
                <w:szCs w:val="24"/>
              </w:rPr>
              <w:t>.2. за вида и броя на отглежданите животни в Регистър животни и пчелини в ИСАК</w:t>
            </w:r>
            <w:r w:rsidR="00E5797E" w:rsidRPr="00316390">
              <w:rPr>
                <w:rFonts w:ascii="Times New Roman" w:hAnsi="Times New Roman" w:cs="Times New Roman"/>
                <w:sz w:val="24"/>
                <w:szCs w:val="24"/>
                <w:lang w:val="en-US"/>
              </w:rPr>
              <w:t xml:space="preserve"> </w:t>
            </w:r>
            <w:r w:rsidR="00B80BCA" w:rsidRPr="00B80BCA">
              <w:rPr>
                <w:rFonts w:ascii="Times New Roman" w:hAnsi="Times New Roman" w:cs="Times New Roman"/>
                <w:sz w:val="24"/>
                <w:szCs w:val="24"/>
              </w:rPr>
              <w:t>към дата на подаване на проектното предложение</w:t>
            </w:r>
            <w:r w:rsidR="00E5797E" w:rsidRPr="00316390">
              <w:rPr>
                <w:rFonts w:ascii="Times New Roman" w:hAnsi="Times New Roman" w:cs="Times New Roman"/>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r w:rsidR="00147230" w:rsidRPr="00316390">
              <w:rPr>
                <w:rFonts w:ascii="Times New Roman" w:hAnsi="Times New Roman" w:cs="Times New Roman"/>
                <w:sz w:val="24"/>
                <w:szCs w:val="24"/>
              </w:rPr>
              <w:t>.</w:t>
            </w:r>
          </w:p>
          <w:p w:rsidR="006322E7" w:rsidRDefault="00745DED" w:rsidP="006322E7">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322E7">
              <w:rPr>
                <w:rFonts w:ascii="Times New Roman" w:hAnsi="Times New Roman" w:cs="Times New Roman"/>
                <w:color w:val="000000" w:themeColor="text1"/>
                <w:sz w:val="24"/>
                <w:szCs w:val="24"/>
              </w:rPr>
              <w:t xml:space="preserve">. </w:t>
            </w:r>
            <w:r w:rsidR="006322E7" w:rsidRPr="00E35FF6">
              <w:rPr>
                <w:rFonts w:ascii="Times New Roman" w:hAnsi="Times New Roman" w:cs="Times New Roman"/>
                <w:color w:val="000000" w:themeColor="text1"/>
                <w:sz w:val="24"/>
                <w:szCs w:val="24"/>
              </w:rPr>
              <w:t xml:space="preserve">За проектни предложения, подадени след 30.09.2024 г., </w:t>
            </w:r>
            <w:r w:rsidR="006322E7">
              <w:rPr>
                <w:rFonts w:ascii="Times New Roman" w:hAnsi="Times New Roman" w:cs="Times New Roman"/>
                <w:color w:val="000000" w:themeColor="text1"/>
                <w:sz w:val="24"/>
                <w:szCs w:val="24"/>
              </w:rPr>
              <w:t>к</w:t>
            </w:r>
            <w:r w:rsidR="006322E7" w:rsidRPr="003C2247">
              <w:rPr>
                <w:rFonts w:ascii="Times New Roman" w:hAnsi="Times New Roman" w:cs="Times New Roman"/>
                <w:color w:val="000000" w:themeColor="text1"/>
                <w:sz w:val="24"/>
                <w:szCs w:val="24"/>
              </w:rPr>
              <w:t xml:space="preserve">огато минималният стандартен производствен обем се доказва с намерения за засаждане/засяване през текущата стопанска година, в </w:t>
            </w:r>
            <w:r w:rsidR="006322E7" w:rsidRPr="006034D4">
              <w:rPr>
                <w:rFonts w:ascii="Times New Roman" w:hAnsi="Times New Roman" w:cs="Times New Roman"/>
                <w:color w:val="000000" w:themeColor="text1"/>
                <w:sz w:val="24"/>
                <w:szCs w:val="24"/>
              </w:rPr>
              <w:t xml:space="preserve">Декларацията СПО (Приложение № </w:t>
            </w:r>
            <w:r w:rsidR="00800C9E" w:rsidRPr="006034D4">
              <w:rPr>
                <w:rFonts w:ascii="Times New Roman" w:hAnsi="Times New Roman" w:cs="Times New Roman"/>
                <w:color w:val="000000" w:themeColor="text1"/>
                <w:sz w:val="24"/>
                <w:szCs w:val="24"/>
                <w:lang w:val="en-US"/>
              </w:rPr>
              <w:t>15</w:t>
            </w:r>
            <w:r w:rsidR="006322E7" w:rsidRPr="006034D4">
              <w:rPr>
                <w:rFonts w:ascii="Times New Roman" w:hAnsi="Times New Roman" w:cs="Times New Roman"/>
                <w:color w:val="000000" w:themeColor="text1"/>
                <w:sz w:val="24"/>
                <w:szCs w:val="24"/>
              </w:rPr>
              <w:t>)</w:t>
            </w:r>
            <w:r w:rsidR="006322E7" w:rsidRPr="00800C9E">
              <w:rPr>
                <w:rFonts w:ascii="Times New Roman" w:hAnsi="Times New Roman" w:cs="Times New Roman"/>
                <w:color w:val="000000" w:themeColor="text1"/>
                <w:sz w:val="24"/>
                <w:szCs w:val="24"/>
              </w:rPr>
              <w:t xml:space="preserve"> задължително</w:t>
            </w:r>
            <w:r w:rsidR="006322E7" w:rsidRPr="003C2247">
              <w:rPr>
                <w:rFonts w:ascii="Times New Roman" w:hAnsi="Times New Roman" w:cs="Times New Roman"/>
                <w:color w:val="000000" w:themeColor="text1"/>
                <w:sz w:val="24"/>
                <w:szCs w:val="24"/>
              </w:rPr>
              <w:t xml:space="preserve"> се посочва</w:t>
            </w:r>
            <w:r w:rsidR="006322E7">
              <w:rPr>
                <w:rFonts w:ascii="Times New Roman" w:hAnsi="Times New Roman" w:cs="Times New Roman"/>
                <w:color w:val="000000" w:themeColor="text1"/>
                <w:sz w:val="24"/>
                <w:szCs w:val="24"/>
              </w:rPr>
              <w:t>т културите и</w:t>
            </w:r>
            <w:r w:rsidR="006322E7" w:rsidRPr="003C2247">
              <w:rPr>
                <w:rFonts w:ascii="Times New Roman" w:hAnsi="Times New Roman" w:cs="Times New Roman"/>
                <w:color w:val="000000" w:themeColor="text1"/>
                <w:sz w:val="24"/>
                <w:szCs w:val="24"/>
              </w:rPr>
              <w:t xml:space="preserve"> конкретен период, в рамките на който ще се извърши засаждането/засяването</w:t>
            </w:r>
            <w:r w:rsidR="006322E7">
              <w:rPr>
                <w:rFonts w:ascii="Times New Roman" w:hAnsi="Times New Roman" w:cs="Times New Roman"/>
                <w:color w:val="000000" w:themeColor="text1"/>
                <w:sz w:val="24"/>
                <w:szCs w:val="24"/>
              </w:rPr>
              <w:t xml:space="preserve"> им</w:t>
            </w:r>
            <w:r w:rsidR="006322E7" w:rsidRPr="003C2247">
              <w:rPr>
                <w:rFonts w:ascii="Times New Roman" w:hAnsi="Times New Roman" w:cs="Times New Roman"/>
                <w:color w:val="000000" w:themeColor="text1"/>
                <w:sz w:val="24"/>
                <w:szCs w:val="24"/>
              </w:rPr>
              <w:t>. В този случай минималният стандартен производствен обем трябва да е достигнат и за предходната стопанска година</w:t>
            </w:r>
            <w:r w:rsidR="006322E7">
              <w:rPr>
                <w:rFonts w:ascii="Times New Roman" w:hAnsi="Times New Roman" w:cs="Times New Roman"/>
                <w:color w:val="000000" w:themeColor="text1"/>
                <w:sz w:val="24"/>
                <w:szCs w:val="24"/>
              </w:rPr>
              <w:t xml:space="preserve"> (</w:t>
            </w:r>
            <w:r w:rsidR="006322E7" w:rsidRPr="003811F8">
              <w:rPr>
                <w:rFonts w:ascii="Times New Roman" w:hAnsi="Times New Roman" w:cs="Times New Roman"/>
                <w:color w:val="000000" w:themeColor="text1"/>
                <w:sz w:val="24"/>
                <w:szCs w:val="24"/>
              </w:rPr>
              <w:t>2023/2024</w:t>
            </w:r>
            <w:r w:rsidR="006322E7">
              <w:rPr>
                <w:rFonts w:ascii="Times New Roman" w:hAnsi="Times New Roman" w:cs="Times New Roman"/>
                <w:color w:val="000000" w:themeColor="text1"/>
                <w:sz w:val="24"/>
                <w:szCs w:val="24"/>
              </w:rPr>
              <w:t xml:space="preserve">), което </w:t>
            </w:r>
            <w:r w:rsidR="006322E7" w:rsidRPr="003C2247">
              <w:rPr>
                <w:rFonts w:ascii="Times New Roman" w:hAnsi="Times New Roman" w:cs="Times New Roman"/>
                <w:color w:val="000000" w:themeColor="text1"/>
                <w:sz w:val="24"/>
                <w:szCs w:val="24"/>
              </w:rPr>
              <w:t xml:space="preserve">се доказва </w:t>
            </w:r>
            <w:r w:rsidR="006322E7">
              <w:rPr>
                <w:rFonts w:ascii="Times New Roman" w:hAnsi="Times New Roman" w:cs="Times New Roman"/>
                <w:color w:val="000000" w:themeColor="text1"/>
                <w:sz w:val="24"/>
                <w:szCs w:val="24"/>
              </w:rPr>
              <w:t xml:space="preserve">по посочения в т. </w:t>
            </w:r>
            <w:r w:rsidR="00800C9E">
              <w:rPr>
                <w:rFonts w:ascii="Times New Roman" w:hAnsi="Times New Roman" w:cs="Times New Roman"/>
                <w:color w:val="000000" w:themeColor="text1"/>
                <w:sz w:val="24"/>
                <w:szCs w:val="24"/>
                <w:lang w:val="en-US"/>
              </w:rPr>
              <w:t>4</w:t>
            </w:r>
            <w:r w:rsidR="001702E4">
              <w:rPr>
                <w:rFonts w:ascii="Times New Roman" w:hAnsi="Times New Roman" w:cs="Times New Roman"/>
                <w:color w:val="000000" w:themeColor="text1"/>
                <w:sz w:val="24"/>
                <w:szCs w:val="24"/>
              </w:rPr>
              <w:t>.1 и т. 4.2</w:t>
            </w:r>
            <w:r w:rsidR="006322E7">
              <w:rPr>
                <w:rFonts w:ascii="Times New Roman" w:hAnsi="Times New Roman" w:cs="Times New Roman"/>
                <w:color w:val="000000" w:themeColor="text1"/>
                <w:sz w:val="24"/>
                <w:szCs w:val="24"/>
              </w:rPr>
              <w:t xml:space="preserve"> начин</w:t>
            </w:r>
            <w:r w:rsidR="006322E7" w:rsidRPr="003C2247">
              <w:rPr>
                <w:rFonts w:ascii="Times New Roman" w:hAnsi="Times New Roman" w:cs="Times New Roman"/>
                <w:color w:val="000000" w:themeColor="text1"/>
                <w:sz w:val="24"/>
                <w:szCs w:val="24"/>
              </w:rPr>
              <w:t>.</w:t>
            </w:r>
          </w:p>
          <w:p w:rsidR="006322E7" w:rsidRDefault="00745DED" w:rsidP="006322E7">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322E7">
              <w:rPr>
                <w:rFonts w:ascii="Times New Roman" w:hAnsi="Times New Roman" w:cs="Times New Roman"/>
                <w:color w:val="000000" w:themeColor="text1"/>
                <w:sz w:val="24"/>
                <w:szCs w:val="24"/>
              </w:rPr>
              <w:t xml:space="preserve">. В случаите по т. </w:t>
            </w:r>
            <w:r>
              <w:rPr>
                <w:rFonts w:ascii="Times New Roman" w:hAnsi="Times New Roman" w:cs="Times New Roman"/>
                <w:color w:val="000000" w:themeColor="text1"/>
                <w:sz w:val="24"/>
                <w:szCs w:val="24"/>
              </w:rPr>
              <w:t>4.3</w:t>
            </w:r>
            <w:r w:rsidR="006322E7">
              <w:rPr>
                <w:rFonts w:ascii="Times New Roman" w:hAnsi="Times New Roman" w:cs="Times New Roman"/>
                <w:color w:val="000000" w:themeColor="text1"/>
                <w:sz w:val="24"/>
                <w:szCs w:val="24"/>
              </w:rPr>
              <w:t xml:space="preserve">. изпълнението на декларираните намерения се проверява </w:t>
            </w:r>
            <w:r w:rsidR="006322E7" w:rsidRPr="00F6380F">
              <w:rPr>
                <w:rFonts w:ascii="Times New Roman" w:hAnsi="Times New Roman" w:cs="Times New Roman"/>
                <w:color w:val="000000" w:themeColor="text1"/>
                <w:sz w:val="24"/>
                <w:szCs w:val="24"/>
              </w:rPr>
              <w:t xml:space="preserve">преди </w:t>
            </w:r>
            <w:r w:rsidR="006322E7" w:rsidRPr="00F6380F">
              <w:rPr>
                <w:rFonts w:ascii="Times New Roman" w:hAnsi="Times New Roman" w:cs="Times New Roman"/>
                <w:color w:val="000000" w:themeColor="text1"/>
                <w:sz w:val="24"/>
                <w:szCs w:val="24"/>
              </w:rPr>
              <w:lastRenderedPageBreak/>
              <w:t>изплащане на помощта</w:t>
            </w:r>
            <w:r w:rsidR="00F6380F" w:rsidRPr="00F6380F">
              <w:rPr>
                <w:rFonts w:ascii="Times New Roman" w:hAnsi="Times New Roman" w:cs="Times New Roman"/>
                <w:color w:val="000000" w:themeColor="text1"/>
                <w:sz w:val="24"/>
                <w:szCs w:val="24"/>
                <w:lang w:val="en-US"/>
              </w:rPr>
              <w:t xml:space="preserve"> </w:t>
            </w:r>
            <w:r w:rsidR="00F6380F" w:rsidRPr="00F6380F">
              <w:rPr>
                <w:rFonts w:ascii="Times New Roman" w:hAnsi="Times New Roman" w:cs="Times New Roman"/>
                <w:color w:val="000000" w:themeColor="text1"/>
                <w:sz w:val="24"/>
                <w:szCs w:val="24"/>
              </w:rPr>
              <w:t xml:space="preserve">по подадено искане за </w:t>
            </w:r>
            <w:r w:rsidR="00C521B3">
              <w:rPr>
                <w:rFonts w:ascii="Times New Roman" w:hAnsi="Times New Roman" w:cs="Times New Roman"/>
                <w:color w:val="000000" w:themeColor="text1"/>
                <w:sz w:val="24"/>
                <w:szCs w:val="24"/>
              </w:rPr>
              <w:t xml:space="preserve">окончателно </w:t>
            </w:r>
            <w:r w:rsidR="00F6380F" w:rsidRPr="00F6380F">
              <w:rPr>
                <w:rFonts w:ascii="Times New Roman" w:hAnsi="Times New Roman" w:cs="Times New Roman"/>
                <w:color w:val="000000" w:themeColor="text1"/>
                <w:sz w:val="24"/>
                <w:szCs w:val="24"/>
              </w:rPr>
              <w:t>плащане</w:t>
            </w:r>
            <w:r w:rsidR="006322E7" w:rsidRPr="00F6380F">
              <w:rPr>
                <w:rFonts w:ascii="Times New Roman" w:hAnsi="Times New Roman" w:cs="Times New Roman"/>
                <w:color w:val="000000" w:themeColor="text1"/>
                <w:sz w:val="24"/>
                <w:szCs w:val="24"/>
              </w:rPr>
              <w:t>, като при неизпълнение помощта може бъде отказана изцяло само на това основание.</w:t>
            </w:r>
          </w:p>
          <w:p w:rsidR="00745DED" w:rsidRPr="00852AD7" w:rsidRDefault="00745DED" w:rsidP="00745DED">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316390">
              <w:rPr>
                <w:rFonts w:ascii="Times New Roman" w:hAnsi="Times New Roman" w:cs="Times New Roman"/>
                <w:sz w:val="24"/>
                <w:szCs w:val="24"/>
              </w:rPr>
              <w:t xml:space="preserve">5. </w:t>
            </w:r>
            <w:r w:rsidRPr="00852AD7">
              <w:rPr>
                <w:rFonts w:ascii="Times New Roman" w:hAnsi="Times New Roman" w:cs="Times New Roman"/>
                <w:sz w:val="24"/>
                <w:szCs w:val="24"/>
              </w:rPr>
              <w:t>Не е допустимо доказване на минималния станда</w:t>
            </w:r>
            <w:r w:rsidR="00BC1F20">
              <w:rPr>
                <w:rFonts w:ascii="Times New Roman" w:hAnsi="Times New Roman" w:cs="Times New Roman"/>
                <w:sz w:val="24"/>
                <w:szCs w:val="24"/>
              </w:rPr>
              <w:t xml:space="preserve">ртен производствен обем по т. 4 </w:t>
            </w:r>
            <w:r w:rsidRPr="00852AD7">
              <w:rPr>
                <w:rFonts w:ascii="Times New Roman" w:hAnsi="Times New Roman" w:cs="Times New Roman"/>
                <w:sz w:val="24"/>
                <w:szCs w:val="24"/>
              </w:rPr>
              <w:t xml:space="preserve">с намерения за засаждане/засяване </w:t>
            </w:r>
            <w:r w:rsidR="00436489" w:rsidRPr="00436489">
              <w:rPr>
                <w:rFonts w:ascii="Times New Roman" w:hAnsi="Times New Roman" w:cs="Times New Roman"/>
                <w:sz w:val="24"/>
                <w:szCs w:val="24"/>
              </w:rPr>
              <w:t>и</w:t>
            </w:r>
            <w:r w:rsidR="00436489">
              <w:rPr>
                <w:rFonts w:ascii="Times New Roman" w:hAnsi="Times New Roman" w:cs="Times New Roman"/>
                <w:sz w:val="24"/>
                <w:szCs w:val="24"/>
              </w:rPr>
              <w:t>/или</w:t>
            </w:r>
            <w:r w:rsidR="00436489" w:rsidRPr="00436489">
              <w:rPr>
                <w:rFonts w:ascii="Times New Roman" w:hAnsi="Times New Roman" w:cs="Times New Roman"/>
                <w:sz w:val="24"/>
                <w:szCs w:val="24"/>
              </w:rPr>
              <w:t xml:space="preserve"> с намерение за отглеждане на животни </w:t>
            </w:r>
            <w:r w:rsidRPr="00852AD7">
              <w:rPr>
                <w:rFonts w:ascii="Times New Roman" w:hAnsi="Times New Roman" w:cs="Times New Roman"/>
                <w:sz w:val="24"/>
                <w:szCs w:val="24"/>
              </w:rPr>
              <w:t>пре</w:t>
            </w:r>
            <w:r w:rsidR="00BC1F20">
              <w:rPr>
                <w:rFonts w:ascii="Times New Roman" w:hAnsi="Times New Roman" w:cs="Times New Roman"/>
                <w:sz w:val="24"/>
                <w:szCs w:val="24"/>
              </w:rPr>
              <w:t>з стопанската 2023/2024 година, както и с намерение за засаждане на трайни насаждения и</w:t>
            </w:r>
            <w:r w:rsidR="00436489">
              <w:rPr>
                <w:rFonts w:ascii="Times New Roman" w:hAnsi="Times New Roman" w:cs="Times New Roman"/>
                <w:sz w:val="24"/>
                <w:szCs w:val="24"/>
              </w:rPr>
              <w:t>/или</w:t>
            </w:r>
            <w:r w:rsidR="00BC1F20">
              <w:rPr>
                <w:rFonts w:ascii="Times New Roman" w:hAnsi="Times New Roman" w:cs="Times New Roman"/>
                <w:sz w:val="24"/>
                <w:szCs w:val="24"/>
              </w:rPr>
              <w:t xml:space="preserve"> отглеждане на животни през стопанската 2024/2025 година</w:t>
            </w:r>
            <w:r w:rsidRPr="00852AD7">
              <w:rPr>
                <w:rFonts w:ascii="Times New Roman" w:hAnsi="Times New Roman" w:cs="Times New Roman"/>
                <w:sz w:val="24"/>
                <w:szCs w:val="24"/>
              </w:rPr>
              <w:t>.</w:t>
            </w:r>
          </w:p>
          <w:p w:rsidR="007C104A" w:rsidRPr="00316390" w:rsidRDefault="0078361B"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6. 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 чл. 33б от Закона за подпомагане на земеделските производители</w:t>
            </w:r>
            <w:r w:rsidR="00DE7333" w:rsidRPr="00316390">
              <w:rPr>
                <w:rFonts w:ascii="Times New Roman" w:hAnsi="Times New Roman" w:cs="Times New Roman"/>
                <w:sz w:val="24"/>
                <w:szCs w:val="24"/>
                <w:lang w:val="en-US"/>
              </w:rPr>
              <w:t xml:space="preserve"> </w:t>
            </w:r>
            <w:r w:rsidR="008F770E" w:rsidRPr="00316390">
              <w:rPr>
                <w:rFonts w:ascii="Times New Roman" w:hAnsi="Times New Roman" w:cs="Times New Roman"/>
                <w:sz w:val="24"/>
                <w:szCs w:val="24"/>
              </w:rPr>
              <w:t>(ЗПЗП)</w:t>
            </w:r>
            <w:r w:rsidR="00316390" w:rsidRPr="00316390">
              <w:rPr>
                <w:rFonts w:ascii="Times New Roman" w:hAnsi="Times New Roman" w:cs="Times New Roman"/>
                <w:sz w:val="24"/>
                <w:szCs w:val="24"/>
              </w:rPr>
              <w:t>.</w:t>
            </w:r>
          </w:p>
          <w:p w:rsidR="0067560F" w:rsidRPr="00316390" w:rsidRDefault="00ED51ED"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7</w:t>
            </w:r>
            <w:r w:rsidR="0067560F" w:rsidRPr="00316390">
              <w:rPr>
                <w:rFonts w:ascii="Times New Roman" w:hAnsi="Times New Roman" w:cs="Times New Roman"/>
                <w:sz w:val="24"/>
                <w:szCs w:val="24"/>
              </w:rPr>
              <w:t xml:space="preserve">. За групи и организации на производители на земеделски продукти условието по т. </w:t>
            </w:r>
            <w:r w:rsidR="00D00544" w:rsidRPr="00316390">
              <w:rPr>
                <w:rFonts w:ascii="Times New Roman" w:hAnsi="Times New Roman" w:cs="Times New Roman"/>
                <w:sz w:val="24"/>
                <w:szCs w:val="24"/>
              </w:rPr>
              <w:t>3</w:t>
            </w:r>
            <w:r w:rsidR="0067560F" w:rsidRPr="00316390">
              <w:rPr>
                <w:rFonts w:ascii="Times New Roman" w:hAnsi="Times New Roman" w:cs="Times New Roman"/>
                <w:sz w:val="24"/>
                <w:szCs w:val="24"/>
              </w:rPr>
              <w:t>, буква „б“ се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не по-малко от левовата равностойност на 8 000 евро</w:t>
            </w:r>
            <w:r w:rsidR="00D00544" w:rsidRPr="00316390">
              <w:rPr>
                <w:rFonts w:ascii="Times New Roman" w:hAnsi="Times New Roman" w:cs="Times New Roman"/>
                <w:sz w:val="24"/>
                <w:szCs w:val="24"/>
              </w:rPr>
              <w:t>.</w:t>
            </w:r>
          </w:p>
          <w:p w:rsidR="00D00544" w:rsidRPr="00316390" w:rsidRDefault="00ED51ED"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8</w:t>
            </w:r>
            <w:r w:rsidR="00D00544" w:rsidRPr="00316390">
              <w:rPr>
                <w:rFonts w:ascii="Times New Roman" w:hAnsi="Times New Roman" w:cs="Times New Roman"/>
                <w:sz w:val="24"/>
                <w:szCs w:val="24"/>
              </w:rPr>
              <w:t xml:space="preserve">. За инвестиции </w:t>
            </w:r>
            <w:r w:rsidR="00BF0617" w:rsidRPr="00316390">
              <w:rPr>
                <w:rFonts w:ascii="Times New Roman" w:hAnsi="Times New Roman" w:cs="Times New Roman"/>
                <w:sz w:val="24"/>
                <w:szCs w:val="24"/>
              </w:rPr>
              <w:t xml:space="preserve">от групи/организации на производители </w:t>
            </w:r>
            <w:r w:rsidR="00D00544" w:rsidRPr="00316390">
              <w:rPr>
                <w:rFonts w:ascii="Times New Roman" w:hAnsi="Times New Roman" w:cs="Times New Roman"/>
                <w:sz w:val="24"/>
                <w:szCs w:val="24"/>
              </w:rPr>
              <w:t>не се подпомагат кандидати, при които някой от членовете на групата или организацията на производители:</w:t>
            </w:r>
          </w:p>
          <w:p w:rsidR="00D00544" w:rsidRPr="00316390" w:rsidRDefault="00D0054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а) притежава доминиращо влияние върху дейността на кандидата;</w:t>
            </w:r>
          </w:p>
          <w:p w:rsidR="00D00544" w:rsidRPr="00316390" w:rsidRDefault="00D0054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316390">
              <w:rPr>
                <w:rFonts w:ascii="Times New Roman" w:hAnsi="Times New Roman" w:cs="Times New Roman"/>
                <w:sz w:val="24"/>
                <w:szCs w:val="24"/>
              </w:rPr>
              <w:t xml:space="preserve">б) участва в проектното предложение със стандартен производствен обем на земеделското си стопанство, който надвишава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проектното предложение; </w:t>
            </w:r>
          </w:p>
          <w:p w:rsidR="00D00544" w:rsidRPr="00316390" w:rsidRDefault="00D0054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316390">
              <w:rPr>
                <w:rFonts w:ascii="Times New Roman" w:hAnsi="Times New Roman" w:cs="Times New Roman"/>
                <w:sz w:val="24"/>
                <w:szCs w:val="24"/>
              </w:rPr>
              <w:t>в) помежду си са свързани предприятия или предприятия партньори по смисъла на Закона за малките и средните предприятия</w:t>
            </w:r>
            <w:r w:rsidR="008F770E" w:rsidRPr="00316390">
              <w:rPr>
                <w:rFonts w:ascii="Times New Roman" w:hAnsi="Times New Roman" w:cs="Times New Roman"/>
                <w:sz w:val="24"/>
                <w:szCs w:val="24"/>
              </w:rPr>
              <w:t xml:space="preserve"> (ЗМСП)</w:t>
            </w:r>
            <w:r w:rsidR="00DE7333" w:rsidRPr="00316390">
              <w:rPr>
                <w:rFonts w:ascii="Times New Roman" w:hAnsi="Times New Roman" w:cs="Times New Roman"/>
                <w:sz w:val="24"/>
                <w:szCs w:val="24"/>
                <w:lang w:val="en-US"/>
              </w:rPr>
              <w:t>.</w:t>
            </w:r>
          </w:p>
          <w:p w:rsidR="007C104A" w:rsidRDefault="00ED51ED"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9</w:t>
            </w:r>
            <w:r w:rsidR="00D00544" w:rsidRPr="00316390">
              <w:rPr>
                <w:rFonts w:ascii="Times New Roman" w:hAnsi="Times New Roman" w:cs="Times New Roman"/>
                <w:sz w:val="24"/>
                <w:szCs w:val="24"/>
              </w:rPr>
              <w:t xml:space="preserve">. </w:t>
            </w:r>
            <w:r w:rsidR="007C104A" w:rsidRPr="00316390">
              <w:rPr>
                <w:rFonts w:ascii="Times New Roman" w:hAnsi="Times New Roman" w:cs="Times New Roman"/>
                <w:sz w:val="24"/>
                <w:szCs w:val="24"/>
              </w:rPr>
              <w:t>За едноличните търговци</w:t>
            </w:r>
            <w:r w:rsidR="00C865EF" w:rsidRPr="00316390">
              <w:rPr>
                <w:rFonts w:ascii="Times New Roman" w:hAnsi="Times New Roman" w:cs="Times New Roman"/>
                <w:sz w:val="24"/>
                <w:szCs w:val="24"/>
              </w:rPr>
              <w:t xml:space="preserve"> </w:t>
            </w:r>
            <w:r w:rsidR="007C104A" w:rsidRPr="00316390">
              <w:rPr>
                <w:rFonts w:ascii="Times New Roman" w:hAnsi="Times New Roman" w:cs="Times New Roman"/>
                <w:sz w:val="24"/>
                <w:szCs w:val="24"/>
              </w:rPr>
              <w:t xml:space="preserve">се признават обстоятелствата по </w:t>
            </w:r>
            <w:r w:rsidR="005940F3" w:rsidRPr="00316390">
              <w:rPr>
                <w:rFonts w:ascii="Times New Roman" w:hAnsi="Times New Roman" w:cs="Times New Roman"/>
                <w:sz w:val="24"/>
                <w:szCs w:val="24"/>
              </w:rPr>
              <w:t>т. 1</w:t>
            </w:r>
            <w:r w:rsidR="00256304" w:rsidRPr="00316390">
              <w:rPr>
                <w:rFonts w:ascii="Times New Roman" w:hAnsi="Times New Roman" w:cs="Times New Roman"/>
                <w:sz w:val="24"/>
                <w:szCs w:val="24"/>
              </w:rPr>
              <w:t>, б</w:t>
            </w:r>
            <w:r w:rsidR="003B2167" w:rsidRPr="00316390">
              <w:rPr>
                <w:rFonts w:ascii="Times New Roman" w:hAnsi="Times New Roman" w:cs="Times New Roman"/>
                <w:sz w:val="24"/>
                <w:szCs w:val="24"/>
              </w:rPr>
              <w:t xml:space="preserve">уква </w:t>
            </w:r>
            <w:r w:rsidR="00256304" w:rsidRPr="00316390">
              <w:rPr>
                <w:rFonts w:ascii="Times New Roman" w:hAnsi="Times New Roman" w:cs="Times New Roman"/>
                <w:sz w:val="24"/>
                <w:szCs w:val="24"/>
              </w:rPr>
              <w:t>„</w:t>
            </w:r>
            <w:r w:rsidR="005940F3" w:rsidRPr="00316390">
              <w:rPr>
                <w:rFonts w:ascii="Times New Roman" w:hAnsi="Times New Roman" w:cs="Times New Roman"/>
                <w:sz w:val="24"/>
                <w:szCs w:val="24"/>
              </w:rPr>
              <w:t>а</w:t>
            </w:r>
            <w:r w:rsidR="00256304" w:rsidRPr="00316390">
              <w:rPr>
                <w:rFonts w:ascii="Times New Roman" w:hAnsi="Times New Roman" w:cs="Times New Roman"/>
                <w:sz w:val="24"/>
                <w:szCs w:val="24"/>
              </w:rPr>
              <w:t>“</w:t>
            </w:r>
            <w:r w:rsidR="005940F3" w:rsidRPr="00316390">
              <w:rPr>
                <w:rFonts w:ascii="Times New Roman" w:hAnsi="Times New Roman" w:cs="Times New Roman"/>
                <w:sz w:val="24"/>
                <w:szCs w:val="24"/>
              </w:rPr>
              <w:t>, т. 3 и т. 4</w:t>
            </w:r>
            <w:r w:rsidR="00E42053" w:rsidRPr="00316390">
              <w:rPr>
                <w:rFonts w:ascii="Times New Roman" w:hAnsi="Times New Roman" w:cs="Times New Roman"/>
                <w:sz w:val="24"/>
                <w:szCs w:val="24"/>
              </w:rPr>
              <w:t xml:space="preserve"> </w:t>
            </w:r>
            <w:r w:rsidR="007C104A" w:rsidRPr="00316390">
              <w:rPr>
                <w:rFonts w:ascii="Times New Roman" w:hAnsi="Times New Roman" w:cs="Times New Roman"/>
                <w:sz w:val="24"/>
                <w:szCs w:val="24"/>
              </w:rPr>
              <w:t>като физически лица.</w:t>
            </w:r>
          </w:p>
          <w:p w:rsidR="006A4139" w:rsidRPr="00200FFA" w:rsidRDefault="006A4139" w:rsidP="006A413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200FFA">
              <w:rPr>
                <w:rFonts w:ascii="Times New Roman" w:hAnsi="Times New Roman" w:cs="Times New Roman"/>
                <w:sz w:val="24"/>
                <w:szCs w:val="24"/>
              </w:rPr>
              <w:t>9.1</w:t>
            </w:r>
            <w:r w:rsidR="00FE0CFB">
              <w:rPr>
                <w:rFonts w:ascii="Times New Roman" w:hAnsi="Times New Roman" w:cs="Times New Roman"/>
                <w:sz w:val="24"/>
                <w:szCs w:val="24"/>
              </w:rPr>
              <w:t>.</w:t>
            </w:r>
            <w:r w:rsidRPr="00200FFA">
              <w:rPr>
                <w:rFonts w:ascii="Times New Roman" w:hAnsi="Times New Roman" w:cs="Times New Roman"/>
                <w:sz w:val="24"/>
                <w:szCs w:val="24"/>
              </w:rPr>
              <w:t xml:space="preserve"> За едноличните дружества с ограничена отговорност се признават обстоятелствата по т. 1, буква „а“, т. 3 и т. 4 за физическото лице, което е едноличен собственик на капитала от учредяването му.</w:t>
            </w:r>
          </w:p>
          <w:p w:rsidR="006A4139" w:rsidRPr="00316390" w:rsidRDefault="006A4139" w:rsidP="006A413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200FFA">
              <w:rPr>
                <w:rFonts w:ascii="Times New Roman" w:hAnsi="Times New Roman" w:cs="Times New Roman"/>
                <w:sz w:val="24"/>
                <w:szCs w:val="24"/>
              </w:rPr>
              <w:t>9.2. За едноличните дружества с ограничена отговорност се признават обстоятелствата по т. 1, буква „а“, т. 3 и т. 4 за едноличен търговец, когато същото физическо лице е собственик на капитала на дружеството от учредяването му.</w:t>
            </w:r>
          </w:p>
          <w:p w:rsidR="008B1C7D" w:rsidRDefault="00714C9B" w:rsidP="00D15233">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C3047C" w:rsidRDefault="001454D0" w:rsidP="00C3047C">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lang w:val="en-US"/>
              </w:rPr>
              <w:t>1</w:t>
            </w:r>
            <w:r w:rsidR="00316390">
              <w:rPr>
                <w:rFonts w:ascii="Times New Roman" w:hAnsi="Times New Roman" w:cs="Times New Roman"/>
                <w:b/>
                <w:sz w:val="24"/>
                <w:szCs w:val="24"/>
              </w:rPr>
              <w:t>0</w:t>
            </w:r>
            <w:r w:rsidR="00737FFE" w:rsidRPr="00AE35D9">
              <w:rPr>
                <w:rFonts w:ascii="Times New Roman" w:hAnsi="Times New Roman" w:cs="Times New Roman"/>
                <w:b/>
                <w:sz w:val="24"/>
                <w:szCs w:val="24"/>
              </w:rPr>
              <w:t xml:space="preserve">. </w:t>
            </w:r>
            <w:r w:rsidR="008B1C7D" w:rsidRPr="00AE35D9">
              <w:rPr>
                <w:rFonts w:ascii="Times New Roman" w:hAnsi="Times New Roman" w:cs="Times New Roman"/>
                <w:b/>
                <w:sz w:val="24"/>
                <w:szCs w:val="24"/>
              </w:rPr>
              <w:t xml:space="preserve">В </w:t>
            </w:r>
            <w:r w:rsidR="00DA7619" w:rsidRPr="00AE35D9">
              <w:rPr>
                <w:rFonts w:ascii="Times New Roman" w:hAnsi="Times New Roman" w:cs="Times New Roman"/>
                <w:b/>
                <w:sz w:val="24"/>
                <w:szCs w:val="24"/>
              </w:rPr>
              <w:t>Раздел 24 „Списък на документи, които се подават на етап кандидатстване</w:t>
            </w:r>
            <w:proofErr w:type="gramStart"/>
            <w:r w:rsidR="00DA7619" w:rsidRPr="00AE35D9">
              <w:rPr>
                <w:rFonts w:ascii="Times New Roman" w:hAnsi="Times New Roman" w:cs="Times New Roman"/>
                <w:b/>
                <w:sz w:val="24"/>
                <w:szCs w:val="24"/>
              </w:rPr>
              <w:t>“</w:t>
            </w:r>
            <w:r w:rsidR="008B1C7D" w:rsidRPr="00AE35D9">
              <w:rPr>
                <w:rFonts w:ascii="Times New Roman" w:hAnsi="Times New Roman" w:cs="Times New Roman"/>
                <w:b/>
                <w:sz w:val="24"/>
                <w:szCs w:val="24"/>
              </w:rPr>
              <w:t xml:space="preserve"> от</w:t>
            </w:r>
            <w:proofErr w:type="gramEnd"/>
            <w:r w:rsidR="008B1C7D" w:rsidRPr="00AE35D9">
              <w:rPr>
                <w:rFonts w:ascii="Times New Roman" w:hAnsi="Times New Roman" w:cs="Times New Roman"/>
                <w:b/>
                <w:sz w:val="24"/>
                <w:szCs w:val="24"/>
              </w:rPr>
              <w:t xml:space="preserve"> Условията за кандидатстване са посочени документите, които трябва да се</w:t>
            </w:r>
            <w:r w:rsidR="00E42053">
              <w:rPr>
                <w:rFonts w:ascii="Times New Roman" w:hAnsi="Times New Roman" w:cs="Times New Roman"/>
                <w:b/>
                <w:sz w:val="24"/>
                <w:szCs w:val="24"/>
              </w:rPr>
              <w:t xml:space="preserve"> </w:t>
            </w:r>
            <w:r w:rsidR="008B1C7D" w:rsidRPr="00AE35D9">
              <w:rPr>
                <w:rFonts w:ascii="Times New Roman" w:hAnsi="Times New Roman" w:cs="Times New Roman"/>
                <w:b/>
                <w:sz w:val="24"/>
                <w:szCs w:val="24"/>
              </w:rPr>
              <w:t>приложат, за да се удостовери допустимостта на кандидата. Условията, за които не е предвиден документ</w:t>
            </w:r>
            <w:r w:rsidR="00911F9B" w:rsidRPr="00AE35D9">
              <w:rPr>
                <w:rFonts w:ascii="Times New Roman" w:hAnsi="Times New Roman" w:cs="Times New Roman"/>
                <w:b/>
                <w:sz w:val="24"/>
                <w:szCs w:val="24"/>
              </w:rPr>
              <w:t>,</w:t>
            </w:r>
            <w:r w:rsidR="008B1C7D" w:rsidRPr="00AE35D9">
              <w:rPr>
                <w:rFonts w:ascii="Times New Roman" w:hAnsi="Times New Roman" w:cs="Times New Roman"/>
                <w:b/>
                <w:sz w:val="24"/>
                <w:szCs w:val="24"/>
              </w:rPr>
              <w:t xml:space="preserve"> се проверяват служебно.</w:t>
            </w:r>
            <w:r w:rsidR="000F367B">
              <w:rPr>
                <w:rFonts w:ascii="Times New Roman" w:hAnsi="Times New Roman" w:cs="Times New Roman"/>
                <w:b/>
                <w:sz w:val="24"/>
                <w:szCs w:val="24"/>
              </w:rPr>
              <w:t xml:space="preserve"> </w:t>
            </w:r>
          </w:p>
          <w:p w:rsidR="00C3047C" w:rsidRPr="00316390" w:rsidRDefault="00316390" w:rsidP="00C3047C">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316390">
              <w:rPr>
                <w:rFonts w:ascii="Times New Roman" w:hAnsi="Times New Roman" w:cs="Times New Roman"/>
                <w:b/>
                <w:sz w:val="24"/>
                <w:szCs w:val="24"/>
              </w:rPr>
              <w:t>1</w:t>
            </w:r>
            <w:r w:rsidR="003A24FD" w:rsidRPr="00316390">
              <w:rPr>
                <w:rFonts w:ascii="Times New Roman" w:hAnsi="Times New Roman" w:cs="Times New Roman"/>
                <w:b/>
                <w:sz w:val="24"/>
                <w:szCs w:val="24"/>
              </w:rPr>
              <w:t>1</w:t>
            </w:r>
            <w:r w:rsidRPr="00316390">
              <w:rPr>
                <w:rFonts w:ascii="Times New Roman" w:hAnsi="Times New Roman" w:cs="Times New Roman"/>
                <w:b/>
                <w:sz w:val="24"/>
                <w:szCs w:val="24"/>
              </w:rPr>
              <w:t>.</w:t>
            </w:r>
            <w:r w:rsidR="00CE6C96" w:rsidRPr="00316390">
              <w:rPr>
                <w:rFonts w:ascii="Times New Roman" w:hAnsi="Times New Roman" w:cs="Times New Roman"/>
                <w:b/>
                <w:sz w:val="24"/>
                <w:szCs w:val="24"/>
              </w:rPr>
              <w:t xml:space="preserve"> </w:t>
            </w:r>
            <w:r w:rsidR="00250EE2" w:rsidRPr="00316390">
              <w:rPr>
                <w:rFonts w:ascii="Times New Roman" w:hAnsi="Times New Roman" w:cs="Times New Roman"/>
                <w:b/>
                <w:sz w:val="24"/>
                <w:szCs w:val="24"/>
              </w:rPr>
              <w:t>Съответствието с условието</w:t>
            </w:r>
            <w:r w:rsidR="000F367B" w:rsidRPr="00316390">
              <w:rPr>
                <w:rFonts w:ascii="Times New Roman" w:hAnsi="Times New Roman" w:cs="Times New Roman"/>
                <w:b/>
                <w:sz w:val="24"/>
                <w:szCs w:val="24"/>
              </w:rPr>
              <w:t xml:space="preserve"> по т. 1, буква „б“ се проверява </w:t>
            </w:r>
            <w:r w:rsidR="00250EE2" w:rsidRPr="00316390">
              <w:rPr>
                <w:rFonts w:ascii="Times New Roman" w:hAnsi="Times New Roman" w:cs="Times New Roman"/>
                <w:b/>
                <w:sz w:val="24"/>
                <w:szCs w:val="24"/>
              </w:rPr>
              <w:t xml:space="preserve">служебно </w:t>
            </w:r>
            <w:r w:rsidR="000F367B" w:rsidRPr="00316390">
              <w:rPr>
                <w:rFonts w:ascii="Times New Roman" w:hAnsi="Times New Roman" w:cs="Times New Roman"/>
                <w:b/>
                <w:sz w:val="24"/>
                <w:szCs w:val="24"/>
              </w:rPr>
              <w:t>от оценителната комисия</w:t>
            </w:r>
            <w:r w:rsidR="00395908" w:rsidRPr="00316390">
              <w:rPr>
                <w:rFonts w:ascii="Times New Roman" w:hAnsi="Times New Roman" w:cs="Times New Roman"/>
                <w:b/>
                <w:sz w:val="24"/>
                <w:szCs w:val="24"/>
              </w:rPr>
              <w:t xml:space="preserve">, </w:t>
            </w:r>
            <w:r w:rsidR="00250EE2" w:rsidRPr="00316390">
              <w:rPr>
                <w:rFonts w:ascii="Times New Roman" w:hAnsi="Times New Roman" w:cs="Times New Roman"/>
                <w:b/>
                <w:sz w:val="24"/>
                <w:szCs w:val="24"/>
              </w:rPr>
              <w:t xml:space="preserve">като съответствието с условието кандидатите да са </w:t>
            </w:r>
            <w:r w:rsidR="00250EE2" w:rsidRPr="00F9385A">
              <w:rPr>
                <w:rFonts w:ascii="Times New Roman" w:hAnsi="Times New Roman" w:cs="Times New Roman"/>
                <w:b/>
                <w:sz w:val="24"/>
                <w:szCs w:val="24"/>
              </w:rPr>
              <w:t xml:space="preserve">извършвали дейност без прекъсване през последните 36 месеца към датата на подаване на проектното предложение се проверява </w:t>
            </w:r>
            <w:r w:rsidR="00250EE2" w:rsidRPr="00316390">
              <w:rPr>
                <w:rFonts w:ascii="Times New Roman" w:hAnsi="Times New Roman" w:cs="Times New Roman"/>
                <w:b/>
                <w:sz w:val="24"/>
                <w:szCs w:val="24"/>
              </w:rPr>
              <w:t xml:space="preserve"> </w:t>
            </w:r>
            <w:r w:rsidR="000F367B" w:rsidRPr="00316390">
              <w:rPr>
                <w:rFonts w:ascii="Times New Roman" w:hAnsi="Times New Roman" w:cs="Times New Roman"/>
                <w:b/>
                <w:sz w:val="24"/>
                <w:szCs w:val="24"/>
              </w:rPr>
              <w:t>в Националния статистически институт</w:t>
            </w:r>
            <w:r w:rsidR="00BD7775" w:rsidRPr="00F9385A">
              <w:rPr>
                <w:rFonts w:ascii="Times New Roman" w:hAnsi="Times New Roman" w:cs="Times New Roman"/>
                <w:b/>
                <w:sz w:val="24"/>
                <w:szCs w:val="24"/>
              </w:rPr>
              <w:t>,</w:t>
            </w:r>
            <w:r w:rsidR="00E051AD" w:rsidRPr="00F9385A">
              <w:rPr>
                <w:rFonts w:ascii="Times New Roman" w:hAnsi="Times New Roman" w:cs="Times New Roman"/>
                <w:b/>
                <w:sz w:val="24"/>
                <w:szCs w:val="24"/>
              </w:rPr>
              <w:t xml:space="preserve"> </w:t>
            </w:r>
            <w:r w:rsidR="00250EE2" w:rsidRPr="00F9385A">
              <w:rPr>
                <w:rFonts w:ascii="Times New Roman" w:hAnsi="Times New Roman" w:cs="Times New Roman"/>
                <w:b/>
                <w:sz w:val="24"/>
                <w:szCs w:val="24"/>
              </w:rPr>
              <w:t xml:space="preserve">и </w:t>
            </w:r>
            <w:r w:rsidR="00C3047C" w:rsidRPr="00F9385A">
              <w:rPr>
                <w:rFonts w:ascii="Times New Roman" w:hAnsi="Times New Roman" w:cs="Times New Roman"/>
                <w:b/>
                <w:sz w:val="24"/>
                <w:szCs w:val="24"/>
              </w:rPr>
              <w:t xml:space="preserve">за целта кандидатите попълват декларация, съгласно </w:t>
            </w:r>
            <w:r w:rsidR="00A77493" w:rsidRPr="00316390">
              <w:rPr>
                <w:rFonts w:ascii="Times New Roman" w:hAnsi="Times New Roman" w:cs="Times New Roman"/>
                <w:b/>
                <w:sz w:val="24"/>
                <w:szCs w:val="24"/>
              </w:rPr>
              <w:t xml:space="preserve">раздел от </w:t>
            </w:r>
            <w:r w:rsidR="00C3047C" w:rsidRPr="00F9385A">
              <w:rPr>
                <w:rFonts w:ascii="Times New Roman" w:hAnsi="Times New Roman" w:cs="Times New Roman"/>
                <w:b/>
                <w:sz w:val="24"/>
                <w:szCs w:val="24"/>
              </w:rPr>
              <w:t xml:space="preserve">Приложение </w:t>
            </w:r>
            <w:r w:rsidR="00C3047C" w:rsidRPr="00F9385A">
              <w:rPr>
                <w:rFonts w:ascii="Times New Roman" w:hAnsi="Times New Roman" w:cs="Times New Roman"/>
                <w:b/>
                <w:iCs/>
                <w:sz w:val="24"/>
                <w:szCs w:val="24"/>
              </w:rPr>
              <w:t>№ 1</w:t>
            </w:r>
            <w:r w:rsidR="00C3047C" w:rsidRPr="004E15EB">
              <w:rPr>
                <w:rFonts w:ascii="Times New Roman" w:hAnsi="Times New Roman" w:cs="Times New Roman"/>
                <w:b/>
                <w:iCs/>
                <w:sz w:val="24"/>
                <w:szCs w:val="24"/>
              </w:rPr>
              <w:t>.</w:t>
            </w:r>
          </w:p>
          <w:p w:rsidR="00FA39D0" w:rsidRDefault="0028563C" w:rsidP="003A24FD">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iCs/>
                <w:sz w:val="24"/>
                <w:szCs w:val="24"/>
              </w:rPr>
            </w:pPr>
            <w:r>
              <w:rPr>
                <w:rFonts w:ascii="Times New Roman" w:hAnsi="Times New Roman" w:cs="Times New Roman"/>
                <w:b/>
                <w:iCs/>
                <w:sz w:val="24"/>
                <w:szCs w:val="24"/>
              </w:rPr>
              <w:t>1</w:t>
            </w:r>
            <w:r w:rsidR="003A24FD">
              <w:rPr>
                <w:rFonts w:ascii="Times New Roman" w:hAnsi="Times New Roman" w:cs="Times New Roman"/>
                <w:b/>
                <w:iCs/>
                <w:sz w:val="24"/>
                <w:szCs w:val="24"/>
              </w:rPr>
              <w:t>2</w:t>
            </w:r>
            <w:r w:rsidR="00FE0CFB">
              <w:rPr>
                <w:rFonts w:ascii="Times New Roman" w:hAnsi="Times New Roman" w:cs="Times New Roman"/>
                <w:b/>
                <w:iCs/>
                <w:sz w:val="24"/>
                <w:szCs w:val="24"/>
              </w:rPr>
              <w:t>.</w:t>
            </w:r>
            <w:r w:rsidR="00C3047C">
              <w:rPr>
                <w:rFonts w:ascii="Times New Roman" w:hAnsi="Times New Roman" w:cs="Times New Roman"/>
                <w:b/>
                <w:iCs/>
                <w:sz w:val="24"/>
                <w:szCs w:val="24"/>
              </w:rPr>
              <w:t xml:space="preserve"> </w:t>
            </w:r>
            <w:r w:rsidR="00C3047C" w:rsidRPr="00C3047C">
              <w:rPr>
                <w:rFonts w:ascii="Times New Roman" w:hAnsi="Times New Roman" w:cs="Times New Roman"/>
                <w:b/>
                <w:iCs/>
                <w:sz w:val="24"/>
                <w:szCs w:val="24"/>
              </w:rPr>
              <w:t xml:space="preserve">Допустимостта на кандидатите </w:t>
            </w:r>
            <w:r w:rsidR="00C3047C">
              <w:rPr>
                <w:rFonts w:ascii="Times New Roman" w:hAnsi="Times New Roman" w:cs="Times New Roman"/>
                <w:b/>
                <w:iCs/>
                <w:sz w:val="24"/>
                <w:szCs w:val="24"/>
              </w:rPr>
              <w:t xml:space="preserve">по т. 1, буква „в“ </w:t>
            </w:r>
            <w:r w:rsidR="00C3047C" w:rsidRPr="00C3047C">
              <w:rPr>
                <w:rFonts w:ascii="Times New Roman" w:hAnsi="Times New Roman" w:cs="Times New Roman"/>
                <w:b/>
                <w:iCs/>
                <w:sz w:val="24"/>
                <w:szCs w:val="24"/>
              </w:rPr>
              <w:t xml:space="preserve">се проверява служебно от оценителната комисия </w:t>
            </w:r>
            <w:r w:rsidR="00C8228F" w:rsidRPr="00C8228F">
              <w:rPr>
                <w:rFonts w:ascii="Times New Roman" w:hAnsi="Times New Roman" w:cs="Times New Roman"/>
                <w:b/>
                <w:iCs/>
                <w:sz w:val="24"/>
                <w:szCs w:val="24"/>
              </w:rPr>
              <w:t>за регистрация на кандидата</w:t>
            </w:r>
            <w:r w:rsidR="00652A37">
              <w:rPr>
                <w:rFonts w:ascii="Times New Roman" w:hAnsi="Times New Roman" w:cs="Times New Roman"/>
                <w:b/>
                <w:iCs/>
                <w:sz w:val="24"/>
                <w:szCs w:val="24"/>
              </w:rPr>
              <w:t xml:space="preserve"> </w:t>
            </w:r>
            <w:r w:rsidR="00C8228F" w:rsidRPr="00C8228F">
              <w:rPr>
                <w:rFonts w:ascii="Times New Roman" w:hAnsi="Times New Roman" w:cs="Times New Roman"/>
                <w:b/>
                <w:iCs/>
                <w:sz w:val="24"/>
                <w:szCs w:val="24"/>
              </w:rPr>
              <w:t>по Закона за храните</w:t>
            </w:r>
            <w:r w:rsidR="00316390">
              <w:rPr>
                <w:rFonts w:ascii="Times New Roman" w:hAnsi="Times New Roman" w:cs="Times New Roman"/>
                <w:b/>
                <w:iCs/>
                <w:sz w:val="24"/>
                <w:szCs w:val="24"/>
              </w:rPr>
              <w:t xml:space="preserve"> или за вписване в регистъра на </w:t>
            </w:r>
            <w:proofErr w:type="spellStart"/>
            <w:r w:rsidR="00316390">
              <w:rPr>
                <w:rFonts w:ascii="Times New Roman" w:hAnsi="Times New Roman" w:cs="Times New Roman"/>
                <w:b/>
                <w:iCs/>
                <w:sz w:val="24"/>
                <w:szCs w:val="24"/>
              </w:rPr>
              <w:t>розопреработвателите</w:t>
            </w:r>
            <w:proofErr w:type="spellEnd"/>
            <w:r w:rsidR="00316390">
              <w:rPr>
                <w:rFonts w:ascii="Times New Roman" w:hAnsi="Times New Roman" w:cs="Times New Roman"/>
                <w:b/>
                <w:iCs/>
                <w:sz w:val="24"/>
                <w:szCs w:val="24"/>
              </w:rPr>
              <w:t>, съгласно чл. 3 от Закона за маслодайната роза</w:t>
            </w:r>
            <w:r w:rsidR="004C1383">
              <w:rPr>
                <w:rFonts w:ascii="Times New Roman" w:hAnsi="Times New Roman" w:cs="Times New Roman"/>
                <w:b/>
                <w:iCs/>
                <w:sz w:val="24"/>
                <w:szCs w:val="24"/>
              </w:rPr>
              <w:t xml:space="preserve">. </w:t>
            </w:r>
            <w:r w:rsidR="00152AEE">
              <w:rPr>
                <w:rFonts w:ascii="Times New Roman" w:hAnsi="Times New Roman" w:cs="Times New Roman"/>
                <w:b/>
                <w:iCs/>
                <w:sz w:val="24"/>
                <w:szCs w:val="24"/>
              </w:rPr>
              <w:t xml:space="preserve">За </w:t>
            </w:r>
            <w:r w:rsidR="00BC674E">
              <w:rPr>
                <w:rFonts w:ascii="Times New Roman" w:hAnsi="Times New Roman" w:cs="Times New Roman"/>
                <w:b/>
                <w:iCs/>
                <w:sz w:val="24"/>
                <w:szCs w:val="24"/>
              </w:rPr>
              <w:t xml:space="preserve">кандидатите </w:t>
            </w:r>
            <w:r w:rsidR="00DB35BC">
              <w:rPr>
                <w:rFonts w:ascii="Times New Roman" w:hAnsi="Times New Roman" w:cs="Times New Roman"/>
                <w:b/>
                <w:iCs/>
                <w:sz w:val="24"/>
                <w:szCs w:val="24"/>
              </w:rPr>
              <w:t>с производствени</w:t>
            </w:r>
            <w:r w:rsidR="00BC674E">
              <w:rPr>
                <w:rFonts w:ascii="Times New Roman" w:hAnsi="Times New Roman" w:cs="Times New Roman"/>
                <w:b/>
                <w:iCs/>
                <w:sz w:val="24"/>
                <w:szCs w:val="24"/>
              </w:rPr>
              <w:t xml:space="preserve"> сектори, за които закон</w:t>
            </w:r>
            <w:r w:rsidR="00316390">
              <w:rPr>
                <w:rFonts w:ascii="Times New Roman" w:hAnsi="Times New Roman" w:cs="Times New Roman"/>
                <w:b/>
                <w:iCs/>
                <w:sz w:val="24"/>
                <w:szCs w:val="24"/>
              </w:rPr>
              <w:t xml:space="preserve">ите </w:t>
            </w:r>
            <w:r w:rsidR="00BC674E">
              <w:rPr>
                <w:rFonts w:ascii="Times New Roman" w:hAnsi="Times New Roman" w:cs="Times New Roman"/>
                <w:b/>
                <w:iCs/>
                <w:sz w:val="24"/>
                <w:szCs w:val="24"/>
              </w:rPr>
              <w:t xml:space="preserve">не </w:t>
            </w:r>
            <w:r w:rsidR="00316390">
              <w:rPr>
                <w:rFonts w:ascii="Times New Roman" w:hAnsi="Times New Roman" w:cs="Times New Roman"/>
                <w:b/>
                <w:iCs/>
                <w:sz w:val="24"/>
                <w:szCs w:val="24"/>
              </w:rPr>
              <w:t>са</w:t>
            </w:r>
            <w:r w:rsidR="00BC674E">
              <w:rPr>
                <w:rFonts w:ascii="Times New Roman" w:hAnsi="Times New Roman" w:cs="Times New Roman"/>
                <w:b/>
                <w:iCs/>
                <w:sz w:val="24"/>
                <w:szCs w:val="24"/>
              </w:rPr>
              <w:t xml:space="preserve"> приложим</w:t>
            </w:r>
            <w:r w:rsidR="00316390">
              <w:rPr>
                <w:rFonts w:ascii="Times New Roman" w:hAnsi="Times New Roman" w:cs="Times New Roman"/>
                <w:b/>
                <w:iCs/>
                <w:sz w:val="24"/>
                <w:szCs w:val="24"/>
              </w:rPr>
              <w:t>и</w:t>
            </w:r>
            <w:r w:rsidR="00152AEE">
              <w:rPr>
                <w:rFonts w:ascii="Times New Roman" w:hAnsi="Times New Roman" w:cs="Times New Roman"/>
                <w:b/>
                <w:iCs/>
                <w:sz w:val="24"/>
                <w:szCs w:val="24"/>
              </w:rPr>
              <w:t xml:space="preserve"> се извършва проверка</w:t>
            </w:r>
            <w:r w:rsidR="00652A37">
              <w:rPr>
                <w:rFonts w:ascii="Times New Roman" w:hAnsi="Times New Roman" w:cs="Times New Roman"/>
                <w:b/>
                <w:iCs/>
                <w:sz w:val="24"/>
                <w:szCs w:val="24"/>
              </w:rPr>
              <w:t xml:space="preserve"> </w:t>
            </w:r>
            <w:r w:rsidR="00C3047C" w:rsidRPr="00C3047C">
              <w:rPr>
                <w:rFonts w:ascii="Times New Roman" w:hAnsi="Times New Roman" w:cs="Times New Roman"/>
                <w:b/>
                <w:iCs/>
                <w:sz w:val="24"/>
                <w:szCs w:val="24"/>
              </w:rPr>
              <w:t xml:space="preserve">в Националния статистически институт </w:t>
            </w:r>
            <w:r w:rsidR="00E051AD">
              <w:rPr>
                <w:rFonts w:ascii="Times New Roman" w:hAnsi="Times New Roman" w:cs="Times New Roman"/>
                <w:b/>
                <w:iCs/>
                <w:sz w:val="24"/>
                <w:szCs w:val="24"/>
              </w:rPr>
              <w:t xml:space="preserve">за </w:t>
            </w:r>
            <w:r w:rsidR="000F367B" w:rsidRPr="000F367B">
              <w:rPr>
                <w:rFonts w:ascii="Times New Roman" w:hAnsi="Times New Roman" w:cs="Times New Roman"/>
                <w:b/>
                <w:iCs/>
                <w:sz w:val="24"/>
                <w:szCs w:val="24"/>
              </w:rPr>
              <w:t xml:space="preserve">кода на основната и допълнителните икономически дейности на кандидата за </w:t>
            </w:r>
            <w:r w:rsidR="00960536" w:rsidRPr="000F367B">
              <w:rPr>
                <w:rFonts w:ascii="Times New Roman" w:hAnsi="Times New Roman" w:cs="Times New Roman"/>
                <w:b/>
                <w:iCs/>
                <w:sz w:val="24"/>
                <w:szCs w:val="24"/>
              </w:rPr>
              <w:t>20</w:t>
            </w:r>
            <w:r w:rsidR="00960536">
              <w:rPr>
                <w:rFonts w:ascii="Times New Roman" w:hAnsi="Times New Roman" w:cs="Times New Roman"/>
                <w:b/>
                <w:iCs/>
                <w:sz w:val="24"/>
                <w:szCs w:val="24"/>
              </w:rPr>
              <w:t>21</w:t>
            </w:r>
            <w:r w:rsidR="000F367B" w:rsidRPr="000F367B">
              <w:rPr>
                <w:rFonts w:ascii="Times New Roman" w:hAnsi="Times New Roman" w:cs="Times New Roman"/>
                <w:b/>
                <w:iCs/>
                <w:sz w:val="24"/>
                <w:szCs w:val="24"/>
              </w:rPr>
              <w:t xml:space="preserve">, </w:t>
            </w:r>
            <w:r w:rsidR="00960536" w:rsidRPr="000F367B">
              <w:rPr>
                <w:rFonts w:ascii="Times New Roman" w:hAnsi="Times New Roman" w:cs="Times New Roman"/>
                <w:b/>
                <w:iCs/>
                <w:sz w:val="24"/>
                <w:szCs w:val="24"/>
              </w:rPr>
              <w:t>20</w:t>
            </w:r>
            <w:r w:rsidR="00960536">
              <w:rPr>
                <w:rFonts w:ascii="Times New Roman" w:hAnsi="Times New Roman" w:cs="Times New Roman"/>
                <w:b/>
                <w:iCs/>
                <w:sz w:val="24"/>
                <w:szCs w:val="24"/>
                <w:lang w:val="en-US"/>
              </w:rPr>
              <w:t>2</w:t>
            </w:r>
            <w:r w:rsidR="00960536">
              <w:rPr>
                <w:rFonts w:ascii="Times New Roman" w:hAnsi="Times New Roman" w:cs="Times New Roman"/>
                <w:b/>
                <w:iCs/>
                <w:sz w:val="24"/>
                <w:szCs w:val="24"/>
              </w:rPr>
              <w:t>2</w:t>
            </w:r>
            <w:r w:rsidR="00960536" w:rsidRPr="000F367B">
              <w:rPr>
                <w:rFonts w:ascii="Times New Roman" w:hAnsi="Times New Roman" w:cs="Times New Roman"/>
                <w:b/>
                <w:iCs/>
                <w:sz w:val="24"/>
                <w:szCs w:val="24"/>
              </w:rPr>
              <w:t xml:space="preserve"> </w:t>
            </w:r>
            <w:r w:rsidR="000F367B" w:rsidRPr="000F367B">
              <w:rPr>
                <w:rFonts w:ascii="Times New Roman" w:hAnsi="Times New Roman" w:cs="Times New Roman"/>
                <w:b/>
                <w:iCs/>
                <w:sz w:val="24"/>
                <w:szCs w:val="24"/>
              </w:rPr>
              <w:t xml:space="preserve">и  </w:t>
            </w:r>
            <w:r w:rsidR="00960536" w:rsidRPr="000F367B">
              <w:rPr>
                <w:rFonts w:ascii="Times New Roman" w:hAnsi="Times New Roman" w:cs="Times New Roman"/>
                <w:b/>
                <w:iCs/>
                <w:sz w:val="24"/>
                <w:szCs w:val="24"/>
              </w:rPr>
              <w:t>202</w:t>
            </w:r>
            <w:r w:rsidR="00960536">
              <w:rPr>
                <w:rFonts w:ascii="Times New Roman" w:hAnsi="Times New Roman" w:cs="Times New Roman"/>
                <w:b/>
                <w:iCs/>
                <w:sz w:val="24"/>
                <w:szCs w:val="24"/>
              </w:rPr>
              <w:t>3</w:t>
            </w:r>
            <w:r w:rsidR="00960536" w:rsidRPr="000F367B">
              <w:rPr>
                <w:rFonts w:ascii="Times New Roman" w:hAnsi="Times New Roman" w:cs="Times New Roman"/>
                <w:b/>
                <w:iCs/>
                <w:sz w:val="24"/>
                <w:szCs w:val="24"/>
              </w:rPr>
              <w:t xml:space="preserve"> </w:t>
            </w:r>
            <w:r w:rsidR="000F367B" w:rsidRPr="000F367B">
              <w:rPr>
                <w:rFonts w:ascii="Times New Roman" w:hAnsi="Times New Roman" w:cs="Times New Roman"/>
                <w:b/>
                <w:iCs/>
                <w:sz w:val="24"/>
                <w:szCs w:val="24"/>
              </w:rPr>
              <w:t>г</w:t>
            </w:r>
            <w:r w:rsidR="000F367B">
              <w:rPr>
                <w:rFonts w:ascii="Times New Roman" w:hAnsi="Times New Roman" w:cs="Times New Roman"/>
                <w:b/>
                <w:iCs/>
                <w:sz w:val="24"/>
                <w:szCs w:val="24"/>
              </w:rPr>
              <w:t>.</w:t>
            </w:r>
            <w:r w:rsidR="0093636F">
              <w:rPr>
                <w:rFonts w:ascii="Times New Roman" w:hAnsi="Times New Roman" w:cs="Times New Roman"/>
                <w:b/>
                <w:iCs/>
                <w:sz w:val="24"/>
                <w:szCs w:val="24"/>
              </w:rPr>
              <w:t xml:space="preserve">, като за целта </w:t>
            </w:r>
            <w:r w:rsidR="00C3047C">
              <w:rPr>
                <w:rFonts w:ascii="Times New Roman" w:hAnsi="Times New Roman" w:cs="Times New Roman"/>
                <w:b/>
                <w:iCs/>
                <w:sz w:val="24"/>
                <w:szCs w:val="24"/>
              </w:rPr>
              <w:t xml:space="preserve">кандидатите </w:t>
            </w:r>
            <w:r w:rsidR="0093636F">
              <w:rPr>
                <w:rFonts w:ascii="Times New Roman" w:hAnsi="Times New Roman" w:cs="Times New Roman"/>
                <w:b/>
                <w:iCs/>
                <w:sz w:val="24"/>
                <w:szCs w:val="24"/>
              </w:rPr>
              <w:t>попълва</w:t>
            </w:r>
            <w:r w:rsidR="00C3047C">
              <w:rPr>
                <w:rFonts w:ascii="Times New Roman" w:hAnsi="Times New Roman" w:cs="Times New Roman"/>
                <w:b/>
                <w:iCs/>
                <w:sz w:val="24"/>
                <w:szCs w:val="24"/>
              </w:rPr>
              <w:t>т</w:t>
            </w:r>
            <w:r w:rsidR="0093636F">
              <w:rPr>
                <w:rFonts w:ascii="Times New Roman" w:hAnsi="Times New Roman" w:cs="Times New Roman"/>
                <w:b/>
                <w:iCs/>
                <w:sz w:val="24"/>
                <w:szCs w:val="24"/>
              </w:rPr>
              <w:t xml:space="preserve"> </w:t>
            </w:r>
            <w:r w:rsidR="009765BE">
              <w:rPr>
                <w:rFonts w:ascii="Times New Roman" w:hAnsi="Times New Roman" w:cs="Times New Roman"/>
                <w:b/>
                <w:iCs/>
                <w:sz w:val="24"/>
                <w:szCs w:val="24"/>
              </w:rPr>
              <w:t>д</w:t>
            </w:r>
            <w:proofErr w:type="spellStart"/>
            <w:r w:rsidR="009765BE" w:rsidRPr="009765BE">
              <w:rPr>
                <w:rFonts w:ascii="Times New Roman" w:hAnsi="Times New Roman" w:cs="Times New Roman"/>
                <w:b/>
                <w:iCs/>
                <w:sz w:val="24"/>
                <w:szCs w:val="24"/>
                <w:lang w:val="en-US"/>
              </w:rPr>
              <w:t>екларация</w:t>
            </w:r>
            <w:proofErr w:type="spellEnd"/>
            <w:r w:rsidR="009765BE" w:rsidRPr="009765BE">
              <w:rPr>
                <w:rFonts w:ascii="Times New Roman" w:hAnsi="Times New Roman" w:cs="Times New Roman"/>
                <w:b/>
                <w:iCs/>
                <w:sz w:val="24"/>
                <w:szCs w:val="24"/>
                <w:lang w:val="en-US"/>
              </w:rPr>
              <w:t xml:space="preserve">, </w:t>
            </w:r>
            <w:proofErr w:type="spellStart"/>
            <w:r w:rsidR="009765BE" w:rsidRPr="009765BE">
              <w:rPr>
                <w:rFonts w:ascii="Times New Roman" w:hAnsi="Times New Roman" w:cs="Times New Roman"/>
                <w:b/>
                <w:iCs/>
                <w:sz w:val="24"/>
                <w:szCs w:val="24"/>
                <w:lang w:val="en-US"/>
              </w:rPr>
              <w:t>съгласно</w:t>
            </w:r>
            <w:proofErr w:type="spellEnd"/>
            <w:r w:rsidR="009765BE" w:rsidRPr="009765BE">
              <w:rPr>
                <w:rFonts w:ascii="Times New Roman" w:hAnsi="Times New Roman" w:cs="Times New Roman"/>
                <w:b/>
                <w:iCs/>
                <w:sz w:val="24"/>
                <w:szCs w:val="24"/>
                <w:lang w:val="en-US"/>
              </w:rPr>
              <w:t xml:space="preserve"> </w:t>
            </w:r>
            <w:r w:rsidR="00B535A2">
              <w:rPr>
                <w:rFonts w:ascii="Times New Roman" w:hAnsi="Times New Roman" w:cs="Times New Roman"/>
                <w:b/>
                <w:iCs/>
                <w:sz w:val="24"/>
                <w:szCs w:val="24"/>
              </w:rPr>
              <w:t xml:space="preserve">раздел от </w:t>
            </w:r>
            <w:r w:rsidR="009765BE" w:rsidRPr="004E15EB">
              <w:rPr>
                <w:rFonts w:ascii="Times New Roman" w:hAnsi="Times New Roman" w:cs="Times New Roman"/>
                <w:b/>
                <w:iCs/>
                <w:sz w:val="24"/>
                <w:szCs w:val="24"/>
              </w:rPr>
              <w:t xml:space="preserve">Приложение № </w:t>
            </w:r>
            <w:r w:rsidR="004E15EB" w:rsidRPr="004E15EB">
              <w:rPr>
                <w:rFonts w:ascii="Times New Roman" w:hAnsi="Times New Roman" w:cs="Times New Roman"/>
                <w:b/>
                <w:iCs/>
                <w:sz w:val="24"/>
                <w:szCs w:val="24"/>
              </w:rPr>
              <w:t>1</w:t>
            </w:r>
            <w:r w:rsidR="00DB5730" w:rsidRPr="004E15EB">
              <w:rPr>
                <w:rFonts w:ascii="Times New Roman" w:hAnsi="Times New Roman" w:cs="Times New Roman"/>
                <w:b/>
                <w:iCs/>
                <w:sz w:val="24"/>
                <w:szCs w:val="24"/>
              </w:rPr>
              <w:t>.</w:t>
            </w:r>
          </w:p>
          <w:p w:rsidR="00EA56C1" w:rsidRPr="00316390" w:rsidRDefault="0028563C" w:rsidP="0098762E">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iCs/>
                <w:sz w:val="24"/>
                <w:szCs w:val="24"/>
              </w:rPr>
            </w:pPr>
            <w:r>
              <w:rPr>
                <w:rFonts w:ascii="Times New Roman" w:hAnsi="Times New Roman" w:cs="Times New Roman"/>
                <w:b/>
                <w:iCs/>
                <w:sz w:val="24"/>
                <w:szCs w:val="24"/>
              </w:rPr>
              <w:lastRenderedPageBreak/>
              <w:t>13</w:t>
            </w:r>
            <w:r w:rsidR="00FE0CFB">
              <w:rPr>
                <w:rFonts w:ascii="Times New Roman" w:hAnsi="Times New Roman" w:cs="Times New Roman"/>
                <w:b/>
                <w:iCs/>
                <w:sz w:val="24"/>
                <w:szCs w:val="24"/>
              </w:rPr>
              <w:t>.</w:t>
            </w:r>
            <w:r w:rsidR="00CE6C96" w:rsidRPr="00316390">
              <w:rPr>
                <w:rFonts w:ascii="Times New Roman" w:hAnsi="Times New Roman" w:cs="Times New Roman"/>
                <w:b/>
                <w:iCs/>
                <w:sz w:val="24"/>
                <w:szCs w:val="24"/>
              </w:rPr>
              <w:t xml:space="preserve"> </w:t>
            </w:r>
            <w:r w:rsidR="000F367B" w:rsidRPr="00316390">
              <w:rPr>
                <w:rFonts w:ascii="Times New Roman" w:hAnsi="Times New Roman" w:cs="Times New Roman"/>
                <w:b/>
                <w:iCs/>
                <w:sz w:val="24"/>
                <w:szCs w:val="24"/>
              </w:rPr>
              <w:t>За кандидатите по т. 1, буква „а“ се извършва служебна проверка в Регистъра на земеделските стопани</w:t>
            </w:r>
            <w:r w:rsidR="0098762E" w:rsidRPr="00F9385A">
              <w:rPr>
                <w:rFonts w:ascii="Times New Roman" w:hAnsi="Times New Roman" w:cs="Times New Roman"/>
                <w:b/>
                <w:iCs/>
                <w:sz w:val="24"/>
                <w:szCs w:val="24"/>
              </w:rPr>
              <w:t xml:space="preserve">, </w:t>
            </w:r>
            <w:r w:rsidR="0098762E" w:rsidRPr="00316390">
              <w:rPr>
                <w:rFonts w:ascii="Times New Roman" w:hAnsi="Times New Roman" w:cs="Times New Roman"/>
                <w:b/>
                <w:iCs/>
                <w:sz w:val="24"/>
                <w:szCs w:val="24"/>
              </w:rPr>
              <w:t>за доказване съответствието с условието по т. 3, буква „а“.</w:t>
            </w:r>
          </w:p>
          <w:p w:rsidR="00630274" w:rsidRDefault="000D7B2C" w:rsidP="00630274">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iCs/>
                <w:sz w:val="24"/>
                <w:szCs w:val="24"/>
              </w:rPr>
            </w:pPr>
            <w:r w:rsidRPr="00316390">
              <w:rPr>
                <w:rFonts w:ascii="Times New Roman" w:hAnsi="Times New Roman" w:cs="Times New Roman"/>
                <w:b/>
                <w:iCs/>
                <w:sz w:val="24"/>
                <w:szCs w:val="24"/>
              </w:rPr>
              <w:t>14</w:t>
            </w:r>
            <w:r w:rsidR="001F234C">
              <w:rPr>
                <w:rFonts w:ascii="Times New Roman" w:hAnsi="Times New Roman" w:cs="Times New Roman"/>
                <w:b/>
                <w:iCs/>
                <w:sz w:val="24"/>
                <w:szCs w:val="24"/>
              </w:rPr>
              <w:t xml:space="preserve">. </w:t>
            </w:r>
            <w:proofErr w:type="spellStart"/>
            <w:r w:rsidR="001F234C" w:rsidRPr="001F234C">
              <w:rPr>
                <w:rFonts w:ascii="Times New Roman" w:hAnsi="Times New Roman" w:cs="Times New Roman"/>
                <w:b/>
                <w:iCs/>
                <w:sz w:val="24"/>
                <w:szCs w:val="24"/>
                <w:lang w:val="en-US"/>
              </w:rPr>
              <w:t>Кандидатите</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по</w:t>
            </w:r>
            <w:proofErr w:type="spellEnd"/>
            <w:r w:rsidR="001F234C" w:rsidRPr="001F234C">
              <w:rPr>
                <w:rFonts w:ascii="Times New Roman" w:hAnsi="Times New Roman" w:cs="Times New Roman"/>
                <w:b/>
                <w:iCs/>
                <w:sz w:val="24"/>
                <w:szCs w:val="24"/>
                <w:lang w:val="en-US"/>
              </w:rPr>
              <w:t xml:space="preserve"> т. 1 </w:t>
            </w:r>
            <w:proofErr w:type="spellStart"/>
            <w:r w:rsidR="001F234C" w:rsidRPr="001F234C">
              <w:rPr>
                <w:rFonts w:ascii="Times New Roman" w:hAnsi="Times New Roman" w:cs="Times New Roman"/>
                <w:b/>
                <w:iCs/>
                <w:sz w:val="24"/>
                <w:szCs w:val="24"/>
                <w:lang w:val="en-US"/>
              </w:rPr>
              <w:t>трябва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да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имат</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регистриран</w:t>
            </w:r>
            <w:proofErr w:type="spellEnd"/>
            <w:r w:rsidR="001F234C" w:rsidRPr="001F234C">
              <w:rPr>
                <w:rFonts w:ascii="Times New Roman" w:hAnsi="Times New Roman" w:cs="Times New Roman"/>
                <w:b/>
                <w:iCs/>
                <w:sz w:val="24"/>
                <w:szCs w:val="24"/>
                <w:lang w:val="en-US"/>
              </w:rPr>
              <w:t xml:space="preserve"> и </w:t>
            </w:r>
            <w:proofErr w:type="spellStart"/>
            <w:r w:rsidR="001F234C" w:rsidRPr="001F234C">
              <w:rPr>
                <w:rFonts w:ascii="Times New Roman" w:hAnsi="Times New Roman" w:cs="Times New Roman"/>
                <w:b/>
                <w:iCs/>
                <w:sz w:val="24"/>
                <w:szCs w:val="24"/>
                <w:lang w:val="en-US"/>
              </w:rPr>
              <w:t>действащ</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обект</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за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преработка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на</w:t>
            </w:r>
            <w:proofErr w:type="spellEnd"/>
            <w:r w:rsidR="001F234C" w:rsidRPr="001F234C">
              <w:rPr>
                <w:rFonts w:ascii="Times New Roman" w:hAnsi="Times New Roman" w:cs="Times New Roman"/>
                <w:b/>
                <w:iCs/>
                <w:sz w:val="24"/>
                <w:szCs w:val="24"/>
                <w:lang w:val="en-US"/>
              </w:rPr>
              <w:t xml:space="preserve"> </w:t>
            </w:r>
            <w:r w:rsidR="001F234C" w:rsidRPr="006034D4">
              <w:rPr>
                <w:rFonts w:ascii="Times New Roman" w:hAnsi="Times New Roman" w:cs="Times New Roman"/>
                <w:b/>
                <w:iCs/>
                <w:sz w:val="24"/>
                <w:szCs w:val="24"/>
              </w:rPr>
              <w:t>земеделски суровини за получаване на продукти</w:t>
            </w:r>
            <w:r w:rsidR="00E43815">
              <w:rPr>
                <w:rFonts w:ascii="Times New Roman" w:hAnsi="Times New Roman" w:cs="Times New Roman"/>
                <w:b/>
                <w:iCs/>
                <w:sz w:val="24"/>
                <w:szCs w:val="24"/>
              </w:rPr>
              <w:t>те</w:t>
            </w:r>
            <w:r w:rsidR="001F234C" w:rsidRPr="006034D4">
              <w:rPr>
                <w:rFonts w:ascii="Times New Roman" w:hAnsi="Times New Roman" w:cs="Times New Roman"/>
                <w:b/>
                <w:iCs/>
                <w:sz w:val="24"/>
                <w:szCs w:val="24"/>
              </w:rPr>
              <w:t>, описани в Приложение № 5 - Бизнес план</w:t>
            </w:r>
            <w:r w:rsidR="00630274">
              <w:rPr>
                <w:rFonts w:ascii="Times New Roman" w:hAnsi="Times New Roman" w:cs="Times New Roman"/>
                <w:b/>
                <w:iCs/>
                <w:sz w:val="24"/>
                <w:szCs w:val="24"/>
              </w:rPr>
              <w:t>.</w:t>
            </w:r>
          </w:p>
          <w:p w:rsidR="000D7B2C" w:rsidRPr="00021DF1" w:rsidRDefault="00630274" w:rsidP="004D6670">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Pr>
                <w:rFonts w:ascii="Times New Roman" w:hAnsi="Times New Roman" w:cs="Times New Roman"/>
                <w:b/>
                <w:iCs/>
                <w:sz w:val="24"/>
                <w:szCs w:val="24"/>
              </w:rPr>
              <w:t>15. Условието по т. 14 не се прилага за</w:t>
            </w:r>
            <w:r w:rsidR="001F234C" w:rsidRPr="006034D4">
              <w:rPr>
                <w:rFonts w:ascii="Times New Roman" w:hAnsi="Times New Roman" w:cs="Times New Roman"/>
                <w:b/>
                <w:iCs/>
                <w:sz w:val="24"/>
                <w:szCs w:val="24"/>
              </w:rPr>
              <w:t xml:space="preserve"> обекти за преработка, които са в процес на изпълнение по сключени договори по подмярката</w:t>
            </w:r>
            <w:r w:rsidR="001F234C" w:rsidRPr="00630274">
              <w:rPr>
                <w:rFonts w:ascii="Times New Roman" w:hAnsi="Times New Roman" w:cs="Times New Roman"/>
                <w:b/>
                <w:iCs/>
                <w:sz w:val="24"/>
                <w:szCs w:val="24"/>
              </w:rPr>
              <w:t>, включително и изпълнявани по подхода ВОМР</w:t>
            </w:r>
            <w:r w:rsidR="004D6670">
              <w:rPr>
                <w:rFonts w:ascii="Times New Roman" w:hAnsi="Times New Roman" w:cs="Times New Roman"/>
                <w:b/>
                <w:iCs/>
                <w:sz w:val="24"/>
                <w:szCs w:val="24"/>
              </w:rPr>
              <w:t xml:space="preserve">. Обектите за преработка, в процес на изпълнение </w:t>
            </w:r>
            <w:r w:rsidR="007F07E3" w:rsidRPr="00630274">
              <w:rPr>
                <w:rFonts w:ascii="Times New Roman" w:hAnsi="Times New Roman" w:cs="Times New Roman"/>
                <w:b/>
                <w:iCs/>
                <w:sz w:val="24"/>
                <w:szCs w:val="24"/>
              </w:rPr>
              <w:t>трябва да са въведени в експлоатация/ползване пр</w:t>
            </w:r>
            <w:r w:rsidR="004D6670">
              <w:rPr>
                <w:rFonts w:ascii="Times New Roman" w:hAnsi="Times New Roman" w:cs="Times New Roman"/>
                <w:b/>
                <w:iCs/>
                <w:sz w:val="24"/>
                <w:szCs w:val="24"/>
              </w:rPr>
              <w:t>еди</w:t>
            </w:r>
            <w:r w:rsidR="007F07E3" w:rsidRPr="00630274">
              <w:rPr>
                <w:rFonts w:ascii="Times New Roman" w:hAnsi="Times New Roman" w:cs="Times New Roman"/>
                <w:b/>
                <w:iCs/>
                <w:sz w:val="24"/>
                <w:szCs w:val="24"/>
              </w:rPr>
              <w:t xml:space="preserve"> подаване на искане за плащане по настоящото проектно предложение.</w:t>
            </w:r>
          </w:p>
        </w:tc>
      </w:tr>
    </w:tbl>
    <w:p w:rsidR="007C104A" w:rsidRDefault="007C104A" w:rsidP="00D15233">
      <w:pPr>
        <w:pStyle w:val="Heading2"/>
        <w:spacing w:before="0"/>
      </w:pPr>
      <w:bookmarkStart w:id="33" w:name="_Toc66698667"/>
      <w:bookmarkStart w:id="34" w:name="_Toc169003366"/>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rsidTr="001550BE">
        <w:trPr>
          <w:trHeight w:val="975"/>
        </w:trPr>
        <w:tc>
          <w:tcPr>
            <w:tcW w:w="9889" w:type="dxa"/>
          </w:tcPr>
          <w:p w:rsidR="00CA5F6D" w:rsidRDefault="00CA5F6D"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CA5F6D">
              <w:rPr>
                <w:rFonts w:ascii="Times New Roman" w:hAnsi="Times New Roman" w:cs="Times New Roman"/>
                <w:b/>
                <w:sz w:val="24"/>
                <w:szCs w:val="24"/>
              </w:rPr>
              <w:t xml:space="preserve">не </w:t>
            </w:r>
            <w:r w:rsidRPr="00911F9B">
              <w:rPr>
                <w:rFonts w:ascii="Times New Roman" w:hAnsi="Times New Roman" w:cs="Times New Roman"/>
                <w:b/>
                <w:sz w:val="24"/>
                <w:szCs w:val="24"/>
              </w:rPr>
              <w:t>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безвъзмездн</w:t>
            </w:r>
            <w:r w:rsidR="00714C9B">
              <w:rPr>
                <w:rFonts w:ascii="Times New Roman" w:hAnsi="Times New Roman" w:cs="Times New Roman"/>
                <w:sz w:val="24"/>
                <w:szCs w:val="24"/>
              </w:rPr>
              <w:t>а финансова помощ</w:t>
            </w:r>
            <w:r w:rsidR="001454D0">
              <w:rPr>
                <w:rFonts w:ascii="Times New Roman" w:hAnsi="Times New Roman" w:cs="Times New Roman"/>
                <w:sz w:val="24"/>
                <w:szCs w:val="24"/>
              </w:rPr>
              <w:t xml:space="preserve"> (БФП)</w:t>
            </w:r>
            <w:r w:rsidR="00714C9B">
              <w:rPr>
                <w:rFonts w:ascii="Times New Roman" w:hAnsi="Times New Roman" w:cs="Times New Roman"/>
                <w:sz w:val="24"/>
                <w:szCs w:val="24"/>
              </w:rPr>
              <w:t>, в случай че:</w:t>
            </w:r>
          </w:p>
          <w:p w:rsidR="00BC6F32" w:rsidRPr="00BC6F32" w:rsidRDefault="005940F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 321а и чл. 352 - 353е от Наказателния кодекс;</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3. има</w:t>
            </w:r>
            <w:r w:rsidR="00776CF2">
              <w:rPr>
                <w:rFonts w:ascii="Times New Roman" w:hAnsi="Times New Roman" w:cs="Times New Roman"/>
                <w:sz w:val="24"/>
                <w:szCs w:val="24"/>
              </w:rPr>
              <w:t>т</w:t>
            </w:r>
            <w:r w:rsidRPr="00BC6F32">
              <w:rPr>
                <w:rFonts w:ascii="Times New Roman" w:hAnsi="Times New Roman" w:cs="Times New Roman"/>
                <w:sz w:val="24"/>
                <w:szCs w:val="24"/>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w:t>
            </w:r>
            <w:r w:rsidRPr="00911F9B">
              <w:rPr>
                <w:rFonts w:ascii="Times New Roman" w:hAnsi="Times New Roman" w:cs="Times New Roman"/>
                <w:sz w:val="24"/>
                <w:szCs w:val="24"/>
              </w:rPr>
              <w:t>към</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общината по седалището на Управляващия орган и на кандидата</w:t>
            </w:r>
            <w:r w:rsidRPr="00911F9B">
              <w:rPr>
                <w:rFonts w:ascii="Times New Roman" w:hAnsi="Times New Roman" w:cs="Times New Roman"/>
                <w:sz w:val="24"/>
                <w:szCs w:val="24"/>
              </w:rPr>
              <w:t>,</w:t>
            </w:r>
            <w:r w:rsidRPr="00BC6F32">
              <w:rPr>
                <w:rFonts w:ascii="Times New Roman" w:hAnsi="Times New Roman" w:cs="Times New Roman"/>
                <w:sz w:val="24"/>
                <w:szCs w:val="24"/>
              </w:rPr>
              <w:t xml:space="preserve"> </w:t>
            </w:r>
            <w:r w:rsidR="0027252F" w:rsidRPr="0027252F">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BC6F32">
              <w:rPr>
                <w:rFonts w:ascii="Times New Roman" w:hAnsi="Times New Roman" w:cs="Times New Roman"/>
                <w:sz w:val="24"/>
                <w:szCs w:val="24"/>
              </w:rPr>
              <w:t>;</w:t>
            </w:r>
          </w:p>
          <w:p w:rsidR="00BC6F32" w:rsidRPr="00911F9B"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4.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 xml:space="preserve">Закона за обществените поръчки </w:t>
            </w:r>
            <w:r w:rsidR="001454D0">
              <w:rPr>
                <w:rFonts w:ascii="Times New Roman" w:hAnsi="Times New Roman" w:cs="Times New Roman"/>
                <w:sz w:val="24"/>
                <w:szCs w:val="24"/>
              </w:rPr>
              <w:t>(</w:t>
            </w:r>
            <w:r w:rsidRPr="00911F9B">
              <w:rPr>
                <w:rFonts w:ascii="Times New Roman" w:hAnsi="Times New Roman" w:cs="Times New Roman"/>
                <w:sz w:val="24"/>
                <w:szCs w:val="24"/>
              </w:rPr>
              <w:t>ЗОП</w:t>
            </w:r>
            <w:r w:rsidR="001454D0">
              <w:rPr>
                <w:rFonts w:ascii="Times New Roman" w:hAnsi="Times New Roman" w:cs="Times New Roman"/>
                <w:sz w:val="24"/>
                <w:szCs w:val="24"/>
              </w:rPr>
              <w:t>)</w:t>
            </w:r>
            <w:r w:rsidRPr="00911F9B">
              <w:rPr>
                <w:rFonts w:ascii="Times New Roman" w:hAnsi="Times New Roman" w:cs="Times New Roman"/>
                <w:sz w:val="24"/>
                <w:szCs w:val="24"/>
              </w:rPr>
              <w:t>;</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911F9B">
              <w:rPr>
                <w:rFonts w:ascii="Times New Roman" w:hAnsi="Times New Roman" w:cs="Times New Roman"/>
                <w:sz w:val="24"/>
                <w:szCs w:val="24"/>
              </w:rPr>
              <w:t xml:space="preserve">1.5.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6.</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rsidR="00700DA4"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7. е налице конфликт на интереси, който не може да бъде отстранен.</w:t>
            </w:r>
          </w:p>
          <w:p w:rsidR="00714C9B" w:rsidRPr="00911F9B" w:rsidRDefault="00BC6F32" w:rsidP="00D1523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w:t>
            </w:r>
            <w:r w:rsidRPr="00911F9B">
              <w:rPr>
                <w:rFonts w:ascii="Times New Roman" w:hAnsi="Times New Roman" w:cs="Times New Roman"/>
                <w:sz w:val="24"/>
                <w:szCs w:val="24"/>
              </w:rPr>
              <w:t>.8. обявен</w:t>
            </w:r>
            <w:r w:rsidR="009C4088" w:rsidRPr="00911F9B">
              <w:rPr>
                <w:rFonts w:ascii="Times New Roman" w:hAnsi="Times New Roman" w:cs="Times New Roman"/>
                <w:sz w:val="24"/>
                <w:szCs w:val="24"/>
              </w:rPr>
              <w:t>и са</w:t>
            </w:r>
            <w:r w:rsidRPr="00911F9B">
              <w:rPr>
                <w:rFonts w:ascii="Times New Roman" w:hAnsi="Times New Roman" w:cs="Times New Roman"/>
                <w:sz w:val="24"/>
                <w:szCs w:val="24"/>
              </w:rPr>
              <w:t xml:space="preserve"> в несъстоятелност или в производство по несъстоятелност, или в процедура по ликвидация,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сключил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извънсъдебно споразумение с кредиторите си по смисъла на чл. 740 от Търговския закон,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преустановил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C4088" w:rsidRPr="002631D3" w:rsidRDefault="009C4088" w:rsidP="00D15233">
            <w:pPr>
              <w:widowControl w:val="0"/>
              <w:autoSpaceDE w:val="0"/>
              <w:autoSpaceDN w:val="0"/>
              <w:adjustRightInd w:val="0"/>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11F9B">
              <w:rPr>
                <w:rFonts w:ascii="Times New Roman" w:hAnsi="Times New Roman" w:cs="Times New Roman"/>
                <w:sz w:val="24"/>
                <w:szCs w:val="24"/>
              </w:rPr>
              <w:t>9</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1.7 се отнасят за лицата, 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076CC0">
              <w:rPr>
                <w:rFonts w:ascii="Times New Roman" w:hAnsi="Times New Roman" w:cs="Times New Roman"/>
                <w:sz w:val="24"/>
                <w:szCs w:val="24"/>
              </w:rPr>
              <w:t>.</w:t>
            </w:r>
          </w:p>
          <w:p w:rsidR="00F67E0C" w:rsidRDefault="009C4088"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Съответствието с изискванията по т. 1.1, 1.2, 1.3, 1.4, 1.5, 1.6, 1.7 и 1.9 се доказват при кандидатстване с декларация съгласно Приложение № </w:t>
            </w:r>
            <w:r w:rsidR="00EA6A1C">
              <w:rPr>
                <w:rFonts w:ascii="Times New Roman" w:hAnsi="Times New Roman" w:cs="Times New Roman"/>
                <w:sz w:val="24"/>
                <w:szCs w:val="24"/>
              </w:rPr>
              <w:t>1</w:t>
            </w:r>
            <w:r w:rsidR="004D71C4">
              <w:rPr>
                <w:rFonts w:ascii="Times New Roman" w:hAnsi="Times New Roman" w:cs="Times New Roman"/>
                <w:sz w:val="24"/>
                <w:szCs w:val="24"/>
              </w:rPr>
              <w:t>.</w:t>
            </w:r>
          </w:p>
          <w:p w:rsidR="009D3497" w:rsidRPr="009C13F2" w:rsidRDefault="00F67E0C" w:rsidP="00D15233">
            <w:pPr>
              <w:widowControl w:val="0"/>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sz w:val="24"/>
                <w:szCs w:val="24"/>
              </w:rPr>
              <w:t xml:space="preserve">4. </w:t>
            </w:r>
            <w:r w:rsidRPr="00F67E0C">
              <w:rPr>
                <w:rFonts w:ascii="Times New Roman" w:hAnsi="Times New Roman" w:cs="Times New Roman"/>
                <w:sz w:val="24"/>
                <w:szCs w:val="24"/>
              </w:rPr>
              <w:t xml:space="preserve">Точка 1.3 не се прилага, когато размерът на неплатените дължими данъци или </w:t>
            </w:r>
            <w:proofErr w:type="spellStart"/>
            <w:r w:rsidRPr="00F67E0C">
              <w:rPr>
                <w:rFonts w:ascii="Times New Roman" w:hAnsi="Times New Roman" w:cs="Times New Roman"/>
                <w:sz w:val="24"/>
                <w:szCs w:val="24"/>
              </w:rPr>
              <w:t>социалноосигурителни</w:t>
            </w:r>
            <w:proofErr w:type="spellEnd"/>
            <w:r w:rsidRPr="00F67E0C">
              <w:rPr>
                <w:rFonts w:ascii="Times New Roman" w:hAnsi="Times New Roman" w:cs="Times New Roman"/>
                <w:sz w:val="24"/>
                <w:szCs w:val="24"/>
              </w:rPr>
              <w:t xml:space="preserve"> вноски е до 1 на сто от сумата на годишния общ оборот за последната приключена финансова година, но не повече от 50 000 лв</w:t>
            </w:r>
            <w:r w:rsidR="00BC6F32" w:rsidRPr="00BC6F32">
              <w:rPr>
                <w:rFonts w:ascii="Times New Roman" w:hAnsi="Times New Roman" w:cs="Times New Roman"/>
                <w:sz w:val="24"/>
                <w:szCs w:val="24"/>
              </w:rPr>
              <w:t>.</w:t>
            </w:r>
          </w:p>
          <w:p w:rsidR="00F22246" w:rsidRDefault="00F67E0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E13527">
              <w:rPr>
                <w:rFonts w:ascii="Times New Roman" w:hAnsi="Times New Roman" w:cs="Times New Roman"/>
                <w:sz w:val="24"/>
                <w:szCs w:val="24"/>
              </w:rPr>
              <w:t xml:space="preserve">. </w:t>
            </w:r>
            <w:r w:rsidRPr="00F67E0C">
              <w:rPr>
                <w:rFonts w:ascii="Times New Roman" w:hAnsi="Times New Roman" w:cs="Times New Roman"/>
                <w:sz w:val="24"/>
                <w:szCs w:val="24"/>
              </w:rPr>
              <w:t xml:space="preserve">Преди сключване на административния договор за предоставяне на </w:t>
            </w:r>
            <w:r w:rsidR="00745BAC">
              <w:rPr>
                <w:rFonts w:ascii="Times New Roman" w:hAnsi="Times New Roman" w:cs="Times New Roman"/>
                <w:sz w:val="24"/>
                <w:szCs w:val="24"/>
              </w:rPr>
              <w:t xml:space="preserve">БФП </w:t>
            </w:r>
            <w:r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rsidR="00F22246" w:rsidRDefault="00256304"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7C104A" w:rsidRPr="00BD6569" w:rsidRDefault="00256304"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7966FB" w:rsidRDefault="00E13527"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6</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122235" w:rsidRPr="00122235">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 Хипотезите, при които може да се доказва надеждност, съответно да се издаде документ за потвърждаване на надеждност са изчерпателно изброени в чл. 56, ал. 1 от ЗОП и не следва тази разпоредба да се тълкува разширително</w:t>
            </w:r>
            <w:r w:rsidR="007966FB" w:rsidRPr="00E051AD">
              <w:rPr>
                <w:rFonts w:ascii="Times New Roman" w:hAnsi="Times New Roman" w:cs="Times New Roman"/>
                <w:sz w:val="24"/>
                <w:szCs w:val="24"/>
              </w:rPr>
              <w:t>.</w:t>
            </w:r>
          </w:p>
          <w:p w:rsidR="007C104A" w:rsidRPr="007C104A" w:rsidRDefault="007966FB"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7. </w:t>
            </w:r>
            <w:r w:rsidR="00F67E0C" w:rsidRPr="00F67E0C">
              <w:rPr>
                <w:rFonts w:ascii="Times New Roman" w:hAnsi="Times New Roman" w:cs="Times New Roman"/>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r w:rsidR="007C104A">
              <w:rPr>
                <w:rFonts w:ascii="Times New Roman" w:hAnsi="Times New Roman" w:cs="Times New Roman"/>
                <w:sz w:val="24"/>
                <w:szCs w:val="24"/>
              </w:rPr>
              <w:t>.</w:t>
            </w:r>
          </w:p>
          <w:p w:rsidR="007C02DF" w:rsidRPr="00326D03" w:rsidRDefault="001F58AA" w:rsidP="00316390">
            <w:pPr>
              <w:jc w:val="both"/>
              <w:rPr>
                <w:rFonts w:ascii="Times New Roman" w:hAnsi="Times New Roman" w:cs="Times New Roman"/>
                <w:sz w:val="24"/>
                <w:szCs w:val="24"/>
              </w:rPr>
            </w:pPr>
            <w:r>
              <w:rPr>
                <w:rFonts w:ascii="Times New Roman" w:hAnsi="Times New Roman" w:cs="Times New Roman"/>
                <w:sz w:val="24"/>
                <w:szCs w:val="24"/>
              </w:rPr>
              <w:t>8</w:t>
            </w:r>
            <w:r w:rsidR="00AD2626">
              <w:rPr>
                <w:rFonts w:ascii="Times New Roman" w:hAnsi="Times New Roman" w:cs="Times New Roman"/>
                <w:sz w:val="24"/>
                <w:szCs w:val="24"/>
              </w:rPr>
              <w:t>.</w:t>
            </w:r>
            <w:r w:rsidR="007C104A">
              <w:rPr>
                <w:rFonts w:ascii="Times New Roman" w:hAnsi="Times New Roman" w:cs="Times New Roman"/>
                <w:sz w:val="24"/>
                <w:szCs w:val="24"/>
              </w:rPr>
              <w:t xml:space="preserve"> Финансовата помощ не се предоставя на кандидати/</w:t>
            </w:r>
            <w:r w:rsidR="007C104A" w:rsidRPr="004B42D4">
              <w:rPr>
                <w:rFonts w:ascii="Times New Roman" w:hAnsi="Times New Roman" w:cs="Times New Roman"/>
                <w:sz w:val="24"/>
                <w:szCs w:val="24"/>
              </w:rPr>
              <w:t>бенефициенти</w:t>
            </w:r>
            <w:r w:rsidR="007C104A">
              <w:rPr>
                <w:rFonts w:ascii="Times New Roman" w:hAnsi="Times New Roman" w:cs="Times New Roman"/>
                <w:sz w:val="24"/>
                <w:szCs w:val="24"/>
              </w:rPr>
              <w:t xml:space="preserve"> на помощта, които </w:t>
            </w:r>
            <w:r w:rsidR="00696ED0">
              <w:rPr>
                <w:rFonts w:ascii="Times New Roman" w:hAnsi="Times New Roman" w:cs="Times New Roman"/>
                <w:sz w:val="24"/>
                <w:szCs w:val="24"/>
              </w:rPr>
              <w:t xml:space="preserve">не </w:t>
            </w:r>
            <w:r w:rsidR="007C104A">
              <w:rPr>
                <w:rFonts w:ascii="Times New Roman" w:hAnsi="Times New Roman" w:cs="Times New Roman"/>
                <w:sz w:val="24"/>
                <w:szCs w:val="24"/>
              </w:rPr>
              <w:t xml:space="preserve">са независими предприятия по смисъла на чл. 4, ал. 2 от </w:t>
            </w:r>
            <w:r w:rsidR="009516AC">
              <w:rPr>
                <w:rFonts w:ascii="Times New Roman" w:hAnsi="Times New Roman" w:cs="Times New Roman"/>
                <w:sz w:val="24"/>
                <w:szCs w:val="24"/>
              </w:rPr>
              <w:t>ЗМСП</w:t>
            </w:r>
            <w:r w:rsidR="007C104A">
              <w:rPr>
                <w:rFonts w:ascii="Times New Roman" w:hAnsi="Times New Roman" w:cs="Times New Roman"/>
                <w:sz w:val="24"/>
                <w:szCs w:val="24"/>
              </w:rPr>
              <w:t xml:space="preserve">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w:t>
            </w:r>
            <w:r w:rsidR="00605162">
              <w:rPr>
                <w:rFonts w:ascii="Times New Roman" w:hAnsi="Times New Roman" w:cs="Times New Roman"/>
                <w:sz w:val="24"/>
                <w:szCs w:val="24"/>
              </w:rPr>
              <w:t>тези у</w:t>
            </w:r>
            <w:r w:rsidR="00154EEF">
              <w:rPr>
                <w:rFonts w:ascii="Times New Roman" w:hAnsi="Times New Roman" w:cs="Times New Roman"/>
                <w:sz w:val="24"/>
                <w:szCs w:val="24"/>
              </w:rPr>
              <w:t>словия</w:t>
            </w:r>
            <w:r w:rsidR="007C104A">
              <w:rPr>
                <w:rFonts w:ascii="Times New Roman" w:hAnsi="Times New Roman" w:cs="Times New Roman"/>
                <w:sz w:val="24"/>
                <w:szCs w:val="24"/>
              </w:rPr>
              <w:t xml:space="preserve"> максимални размери.</w:t>
            </w:r>
          </w:p>
        </w:tc>
      </w:tr>
    </w:tbl>
    <w:p w:rsidR="00F74842" w:rsidRDefault="00F74842" w:rsidP="00D15233">
      <w:pPr>
        <w:pStyle w:val="Heading1"/>
        <w:spacing w:before="0"/>
      </w:pPr>
      <w:bookmarkStart w:id="35" w:name="_Toc66698668"/>
      <w:bookmarkStart w:id="36" w:name="_Toc169003367"/>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rsidTr="001550BE">
        <w:trPr>
          <w:trHeight w:val="269"/>
        </w:trPr>
        <w:tc>
          <w:tcPr>
            <w:tcW w:w="9889" w:type="dxa"/>
          </w:tcPr>
          <w:p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B1E2D" w:rsidRDefault="00BB1E2D" w:rsidP="00D15233">
      <w:pPr>
        <w:pStyle w:val="Heading1"/>
        <w:spacing w:before="0"/>
      </w:pPr>
      <w:bookmarkStart w:id="37" w:name="_Toc66698669"/>
      <w:bookmarkStart w:id="38" w:name="_Toc169003368"/>
      <w:r>
        <w:t>13. Дейности, допустими за финансиране</w:t>
      </w:r>
      <w:r w:rsidRPr="00F74842">
        <w:t>:</w:t>
      </w:r>
      <w:bookmarkEnd w:id="37"/>
      <w:bookmarkEnd w:id="38"/>
    </w:p>
    <w:p w:rsidR="00546240" w:rsidRPr="00546240" w:rsidRDefault="00546240" w:rsidP="00D15233">
      <w:pPr>
        <w:pStyle w:val="Heading2"/>
        <w:spacing w:before="0"/>
      </w:pPr>
      <w:bookmarkStart w:id="39" w:name="_Toc66698670"/>
      <w:bookmarkStart w:id="40" w:name="_Toc169003369"/>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rsidTr="001550BE">
        <w:trPr>
          <w:trHeight w:val="728"/>
        </w:trPr>
        <w:tc>
          <w:tcPr>
            <w:tcW w:w="9889" w:type="dxa"/>
          </w:tcPr>
          <w:p w:rsidR="00FE5BD9" w:rsidRPr="006335E8" w:rsidRDefault="004F126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FE5BD9" w:rsidRPr="006335E8">
              <w:rPr>
                <w:rFonts w:ascii="Times New Roman" w:hAnsi="Times New Roman" w:cs="Times New Roman"/>
                <w:sz w:val="24"/>
                <w:szCs w:val="24"/>
              </w:rPr>
              <w:t>По подмярка 4.2. "Инвестиции в преработка/маркетинг на селскостопански продукти" се подпомагат проект</w:t>
            </w:r>
            <w:r w:rsidR="00CD57E2">
              <w:rPr>
                <w:rFonts w:ascii="Times New Roman" w:hAnsi="Times New Roman" w:cs="Times New Roman"/>
                <w:sz w:val="24"/>
                <w:szCs w:val="24"/>
              </w:rPr>
              <w:t>н</w:t>
            </w:r>
            <w:r w:rsidR="00FE5BD9" w:rsidRPr="006335E8">
              <w:rPr>
                <w:rFonts w:ascii="Times New Roman" w:hAnsi="Times New Roman" w:cs="Times New Roman"/>
                <w:sz w:val="24"/>
                <w:szCs w:val="24"/>
              </w:rPr>
              <w:t>и</w:t>
            </w:r>
            <w:r w:rsidR="00CD57E2">
              <w:rPr>
                <w:rFonts w:ascii="Times New Roman" w:hAnsi="Times New Roman" w:cs="Times New Roman"/>
                <w:sz w:val="24"/>
                <w:szCs w:val="24"/>
              </w:rPr>
              <w:t xml:space="preserve"> предложения</w:t>
            </w:r>
            <w:r w:rsidR="00FE5BD9" w:rsidRPr="006335E8">
              <w:rPr>
                <w:rFonts w:ascii="Times New Roman" w:hAnsi="Times New Roman" w:cs="Times New Roman"/>
                <w:sz w:val="24"/>
                <w:szCs w:val="24"/>
              </w:rPr>
              <w:t>, които водят до подобряване на цялостната дейност на предприятието чрез:</w:t>
            </w:r>
          </w:p>
          <w:p w:rsidR="00FE5BD9" w:rsidRPr="006335E8" w:rsidRDefault="00305A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4F1263">
              <w:rPr>
                <w:rFonts w:ascii="Times New Roman" w:hAnsi="Times New Roman" w:cs="Times New Roman"/>
                <w:sz w:val="24"/>
                <w:szCs w:val="24"/>
              </w:rPr>
              <w:t>)</w:t>
            </w:r>
            <w:r w:rsidR="005B110B">
              <w:rPr>
                <w:rFonts w:ascii="Times New Roman" w:hAnsi="Times New Roman" w:cs="Times New Roman"/>
                <w:sz w:val="24"/>
                <w:szCs w:val="24"/>
              </w:rPr>
              <w:t xml:space="preserve"> </w:t>
            </w:r>
            <w:r w:rsidR="00FE5BD9" w:rsidRPr="006335E8">
              <w:rPr>
                <w:rFonts w:ascii="Times New Roman" w:hAnsi="Times New Roman" w:cs="Times New Roman"/>
                <w:sz w:val="24"/>
                <w:szCs w:val="24"/>
              </w:rPr>
              <w:t>опазване на околната среда, включително намаляване на вредните емисии и отпадъци, и/или</w:t>
            </w:r>
          </w:p>
          <w:p w:rsidR="009437A3" w:rsidRDefault="00305A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подобряване на енергийната ефективност в предприятията, </w:t>
            </w:r>
            <w:r w:rsidR="00EA40C8">
              <w:rPr>
                <w:rFonts w:ascii="Times New Roman" w:hAnsi="Times New Roman" w:cs="Times New Roman"/>
                <w:sz w:val="24"/>
                <w:szCs w:val="24"/>
              </w:rPr>
              <w:t>в това число използване на енергия от ВЕИ за собствено потребление</w:t>
            </w:r>
            <w:r w:rsidR="009E0871">
              <w:rPr>
                <w:rFonts w:ascii="Times New Roman" w:hAnsi="Times New Roman" w:cs="Times New Roman"/>
                <w:sz w:val="24"/>
                <w:szCs w:val="24"/>
              </w:rPr>
              <w:t>.</w:t>
            </w:r>
          </w:p>
          <w:p w:rsidR="00546240" w:rsidRPr="00F60541" w:rsidRDefault="004F126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Финансова помощ се предоставя за извършване на инвестиции в следните избрани производствени сектори, </w:t>
            </w:r>
            <w:r w:rsidR="00546240" w:rsidRPr="00F60541">
              <w:rPr>
                <w:rFonts w:ascii="Times New Roman" w:hAnsi="Times New Roman" w:cs="Times New Roman"/>
                <w:sz w:val="24"/>
                <w:szCs w:val="24"/>
              </w:rPr>
              <w:t>свързани с преработката/маркетин</w:t>
            </w:r>
            <w:r w:rsidR="00D74E37" w:rsidRPr="00F60541">
              <w:rPr>
                <w:rFonts w:ascii="Times New Roman" w:hAnsi="Times New Roman" w:cs="Times New Roman"/>
                <w:sz w:val="24"/>
                <w:szCs w:val="24"/>
              </w:rPr>
              <w:t xml:space="preserve">га на </w:t>
            </w:r>
            <w:r w:rsidR="00E46BBE">
              <w:rPr>
                <w:rFonts w:ascii="Times New Roman" w:hAnsi="Times New Roman" w:cs="Times New Roman"/>
                <w:sz w:val="24"/>
                <w:szCs w:val="24"/>
              </w:rPr>
              <w:t>земеделски суровини</w:t>
            </w:r>
            <w:r w:rsidR="00217665">
              <w:rPr>
                <w:rFonts w:ascii="Times New Roman" w:hAnsi="Times New Roman" w:cs="Times New Roman"/>
                <w:sz w:val="24"/>
                <w:szCs w:val="24"/>
              </w:rPr>
              <w:t xml:space="preserve"> от </w:t>
            </w:r>
            <w:r w:rsidR="00217665" w:rsidRPr="00E46BBE">
              <w:rPr>
                <w:rFonts w:ascii="Times New Roman" w:hAnsi="Times New Roman" w:cs="Times New Roman"/>
                <w:sz w:val="24"/>
                <w:szCs w:val="24"/>
              </w:rPr>
              <w:t>п</w:t>
            </w:r>
            <w:proofErr w:type="spellStart"/>
            <w:r w:rsidR="00217665" w:rsidRPr="00E46BBE">
              <w:rPr>
                <w:rFonts w:ascii="Times New Roman" w:hAnsi="Times New Roman" w:cs="Times New Roman"/>
                <w:sz w:val="24"/>
                <w:szCs w:val="24"/>
                <w:lang w:val="x-none"/>
              </w:rPr>
              <w:t>ървично</w:t>
            </w:r>
            <w:r w:rsidR="00217665" w:rsidRPr="00E46BBE">
              <w:rPr>
                <w:rFonts w:ascii="Times New Roman" w:hAnsi="Times New Roman" w:cs="Times New Roman"/>
                <w:sz w:val="24"/>
                <w:szCs w:val="24"/>
              </w:rPr>
              <w:t>то</w:t>
            </w:r>
            <w:proofErr w:type="spellEnd"/>
            <w:r w:rsidR="00217665" w:rsidRPr="00E46BBE">
              <w:rPr>
                <w:rFonts w:ascii="Times New Roman" w:hAnsi="Times New Roman" w:cs="Times New Roman"/>
                <w:sz w:val="24"/>
                <w:szCs w:val="24"/>
                <w:lang w:val="x-none"/>
              </w:rPr>
              <w:t xml:space="preserve"> селскостопанско производство</w:t>
            </w:r>
            <w:r w:rsidR="00D74E37" w:rsidRPr="00F60541">
              <w:rPr>
                <w:rFonts w:ascii="Times New Roman" w:hAnsi="Times New Roman" w:cs="Times New Roman"/>
                <w:sz w:val="24"/>
                <w:szCs w:val="24"/>
              </w:rPr>
              <w:t>:</w:t>
            </w:r>
          </w:p>
          <w:p w:rsidR="00546240" w:rsidRPr="00F60541"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а</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мляко и млечни продукти, включително яйца от птици, с изключение на производство, преработка и/или маркетинг на продукти, </w:t>
            </w:r>
            <w:r w:rsidR="00546240" w:rsidRPr="00F60541">
              <w:rPr>
                <w:rFonts w:ascii="Times New Roman" w:hAnsi="Times New Roman"/>
                <w:sz w:val="24"/>
              </w:rPr>
              <w:t>наподобяващи/замес</w:t>
            </w:r>
            <w:r w:rsidR="00180680" w:rsidRPr="00F60541">
              <w:rPr>
                <w:rFonts w:ascii="Times New Roman" w:hAnsi="Times New Roman"/>
                <w:sz w:val="24"/>
              </w:rPr>
              <w:t>тващи</w:t>
            </w:r>
            <w:r w:rsidR="00180680" w:rsidRPr="00F60541">
              <w:rPr>
                <w:rFonts w:ascii="Times New Roman" w:hAnsi="Times New Roman" w:cs="Times New Roman"/>
                <w:sz w:val="24"/>
                <w:szCs w:val="24"/>
              </w:rPr>
              <w:t xml:space="preserve"> мляко и млечни продукти; </w:t>
            </w:r>
          </w:p>
          <w:p w:rsidR="00546240" w:rsidRPr="00F60541"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б</w:t>
            </w:r>
            <w:r w:rsidR="00CA5F6D" w:rsidRPr="00F60541">
              <w:rPr>
                <w:rFonts w:ascii="Times New Roman" w:hAnsi="Times New Roman" w:cs="Times New Roman"/>
                <w:sz w:val="24"/>
                <w:szCs w:val="24"/>
              </w:rPr>
              <w:t>)</w:t>
            </w:r>
            <w:r w:rsidR="00180680" w:rsidRPr="00F60541">
              <w:rPr>
                <w:rFonts w:ascii="Times New Roman" w:hAnsi="Times New Roman" w:cs="Times New Roman"/>
                <w:sz w:val="24"/>
                <w:szCs w:val="24"/>
              </w:rPr>
              <w:t xml:space="preserve"> месо и месни продукти;</w:t>
            </w:r>
          </w:p>
          <w:p w:rsidR="00546240" w:rsidRPr="00F60541"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в</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плодове и зеленчуци, включите</w:t>
            </w:r>
            <w:r w:rsidR="00180680" w:rsidRPr="00F60541">
              <w:rPr>
                <w:rFonts w:ascii="Times New Roman" w:hAnsi="Times New Roman" w:cs="Times New Roman"/>
                <w:sz w:val="24"/>
                <w:szCs w:val="24"/>
              </w:rPr>
              <w:t>лно гъби;</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г</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пчелен мед и пчелни продукти с изключение на производство, преработка и/или маркетинг на продукти, </w:t>
            </w:r>
            <w:r w:rsidR="00546240" w:rsidRPr="00F60541">
              <w:rPr>
                <w:rFonts w:ascii="Times New Roman" w:hAnsi="Times New Roman"/>
                <w:sz w:val="24"/>
              </w:rPr>
              <w:t>наподобяващи/заместващ</w:t>
            </w:r>
            <w:r w:rsidR="00180680" w:rsidRPr="00F60541">
              <w:rPr>
                <w:rFonts w:ascii="Times New Roman" w:hAnsi="Times New Roman"/>
                <w:sz w:val="24"/>
              </w:rPr>
              <w:t>и</w:t>
            </w:r>
            <w:r w:rsidR="00180680" w:rsidRPr="00F60541">
              <w:rPr>
                <w:rFonts w:ascii="Times New Roman" w:hAnsi="Times New Roman" w:cs="Times New Roman"/>
                <w:sz w:val="24"/>
                <w:szCs w:val="24"/>
              </w:rPr>
              <w:t xml:space="preserve"> пчелен мед и</w:t>
            </w:r>
            <w:r w:rsidR="00180680">
              <w:rPr>
                <w:rFonts w:ascii="Times New Roman" w:hAnsi="Times New Roman" w:cs="Times New Roman"/>
                <w:sz w:val="24"/>
                <w:szCs w:val="24"/>
              </w:rPr>
              <w:t xml:space="preserve"> пчелни продукти;</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зърнени, мелничарски и нишестени продукти с изключение на производство, преработка </w:t>
            </w:r>
            <w:r w:rsidR="00546240">
              <w:rPr>
                <w:rFonts w:ascii="Times New Roman" w:hAnsi="Times New Roman" w:cs="Times New Roman"/>
                <w:sz w:val="24"/>
                <w:szCs w:val="24"/>
              </w:rPr>
              <w:lastRenderedPageBreak/>
              <w:t>и/или марке</w:t>
            </w:r>
            <w:r w:rsidR="00180680">
              <w:rPr>
                <w:rFonts w:ascii="Times New Roman" w:hAnsi="Times New Roman" w:cs="Times New Roman"/>
                <w:sz w:val="24"/>
                <w:szCs w:val="24"/>
              </w:rPr>
              <w:t>тинг на хляб и тестени изделия;</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w:t>
            </w:r>
            <w:r w:rsidR="00CA5F6D">
              <w:rPr>
                <w:rFonts w:ascii="Times New Roman" w:hAnsi="Times New Roman" w:cs="Times New Roman"/>
                <w:sz w:val="24"/>
                <w:szCs w:val="24"/>
              </w:rPr>
              <w:t xml:space="preserve">) </w:t>
            </w:r>
            <w:r w:rsidR="00546240">
              <w:rPr>
                <w:rFonts w:ascii="Times New Roman" w:hAnsi="Times New Roman" w:cs="Times New Roman"/>
                <w:sz w:val="24"/>
                <w:szCs w:val="24"/>
              </w:rPr>
              <w:t>растителни и животински масла и мазнини с изключение на производство, преработка и/ил</w:t>
            </w:r>
            <w:r w:rsidR="00180680">
              <w:rPr>
                <w:rFonts w:ascii="Times New Roman" w:hAnsi="Times New Roman" w:cs="Times New Roman"/>
                <w:sz w:val="24"/>
                <w:szCs w:val="24"/>
              </w:rPr>
              <w:t>и маркетинг на маслиново масло;</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w:t>
            </w:r>
            <w:r w:rsidR="00180680">
              <w:rPr>
                <w:rFonts w:ascii="Times New Roman" w:hAnsi="Times New Roman" w:cs="Times New Roman"/>
                <w:sz w:val="24"/>
                <w:szCs w:val="24"/>
              </w:rPr>
              <w:t>ия, захар и сладкарски изделия;</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готови храни за се</w:t>
            </w:r>
            <w:r w:rsidR="00180680">
              <w:rPr>
                <w:rFonts w:ascii="Times New Roman" w:hAnsi="Times New Roman" w:cs="Times New Roman"/>
                <w:sz w:val="24"/>
                <w:szCs w:val="24"/>
              </w:rPr>
              <w:t>лскостопански животни (фуражи);</w:t>
            </w:r>
          </w:p>
          <w:p w:rsidR="00546240" w:rsidRPr="008036D5"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w:t>
            </w:r>
            <w:r w:rsidR="00CA5F6D">
              <w:rPr>
                <w:rFonts w:ascii="Times New Roman" w:hAnsi="Times New Roman" w:cs="Times New Roman"/>
                <w:sz w:val="24"/>
                <w:szCs w:val="24"/>
              </w:rPr>
              <w:t>)</w:t>
            </w:r>
            <w:r w:rsidR="008036D5">
              <w:rPr>
                <w:rFonts w:ascii="Times New Roman" w:hAnsi="Times New Roman" w:cs="Times New Roman"/>
                <w:sz w:val="24"/>
                <w:szCs w:val="24"/>
              </w:rPr>
              <w:t xml:space="preserve"> гроздова мъст, вино и оцет.</w:t>
            </w:r>
          </w:p>
          <w:p w:rsidR="00546240" w:rsidRPr="00F66FAB" w:rsidRDefault="00CE2882" w:rsidP="00D15233">
            <w:pPr>
              <w:widowControl w:val="0"/>
              <w:autoSpaceDE w:val="0"/>
              <w:autoSpaceDN w:val="0"/>
              <w:adjustRightInd w:val="0"/>
              <w:jc w:val="both"/>
              <w:rPr>
                <w:rFonts w:ascii="Times New Roman" w:hAnsi="Times New Roman" w:cs="Times New Roman"/>
                <w:sz w:val="24"/>
                <w:szCs w:val="24"/>
              </w:rPr>
            </w:pPr>
            <w:r w:rsidRPr="00BA06C5">
              <w:rPr>
                <w:rFonts w:ascii="Times New Roman" w:hAnsi="Times New Roman" w:cs="Times New Roman"/>
                <w:sz w:val="24"/>
                <w:szCs w:val="24"/>
              </w:rPr>
              <w:t>3</w:t>
            </w:r>
            <w:r w:rsidR="00147230" w:rsidRPr="00BA06C5">
              <w:rPr>
                <w:rFonts w:ascii="Times New Roman" w:hAnsi="Times New Roman" w:cs="Times New Roman"/>
                <w:sz w:val="24"/>
                <w:szCs w:val="24"/>
              </w:rPr>
              <w:t xml:space="preserve">. </w:t>
            </w:r>
            <w:r w:rsidR="004E322E" w:rsidRPr="00BA06C5">
              <w:rPr>
                <w:rFonts w:ascii="Times New Roman" w:hAnsi="Times New Roman" w:cs="Times New Roman"/>
                <w:sz w:val="24"/>
                <w:szCs w:val="24"/>
              </w:rPr>
              <w:t xml:space="preserve">Финансова помощ се предоставя </w:t>
            </w:r>
            <w:r w:rsidR="000878C1" w:rsidRPr="00BA06C5">
              <w:rPr>
                <w:rFonts w:ascii="Times New Roman" w:hAnsi="Times New Roman" w:cs="Times New Roman"/>
                <w:sz w:val="24"/>
                <w:szCs w:val="24"/>
              </w:rPr>
              <w:t xml:space="preserve">и </w:t>
            </w:r>
            <w:r w:rsidR="004E322E" w:rsidRPr="00BA06C5">
              <w:rPr>
                <w:rFonts w:ascii="Times New Roman" w:hAnsi="Times New Roman" w:cs="Times New Roman"/>
                <w:sz w:val="24"/>
                <w:szCs w:val="24"/>
              </w:rPr>
              <w:t>за извършване на инвестиции за производство на енергия от ВЕИ, включително от течни, газообразни и твърди горива чрез преработката на биомаса от растителни и животински продукти</w:t>
            </w:r>
            <w:r w:rsidR="00880697" w:rsidRPr="00BA06C5">
              <w:rPr>
                <w:rFonts w:ascii="Times New Roman" w:hAnsi="Times New Roman" w:cs="Times New Roman"/>
                <w:sz w:val="24"/>
                <w:szCs w:val="24"/>
                <w:lang w:val="en-US"/>
              </w:rPr>
              <w:t>,</w:t>
            </w:r>
            <w:r w:rsidR="004E322E" w:rsidRPr="00BA06C5">
              <w:rPr>
                <w:rFonts w:ascii="Times New Roman" w:hAnsi="Times New Roman" w:cs="Times New Roman"/>
                <w:sz w:val="24"/>
                <w:szCs w:val="24"/>
              </w:rPr>
              <w:t xml:space="preserve"> с изключение на биомаса от рибни продукти</w:t>
            </w:r>
            <w:r w:rsidR="00880697" w:rsidRPr="0028494E">
              <w:rPr>
                <w:rFonts w:ascii="Times New Roman" w:hAnsi="Times New Roman" w:cs="Times New Roman"/>
                <w:sz w:val="24"/>
                <w:szCs w:val="24"/>
              </w:rPr>
              <w:t xml:space="preserve">, </w:t>
            </w:r>
            <w:r w:rsidR="004E322E" w:rsidRPr="00BA06C5">
              <w:rPr>
                <w:rFonts w:ascii="Times New Roman" w:hAnsi="Times New Roman" w:cs="Times New Roman"/>
                <w:sz w:val="24"/>
                <w:szCs w:val="24"/>
              </w:rPr>
              <w:t>при условие, че енергията ще се използва за собствени нужди и собствено потребление, свързано с обектите, в които се извършват дейностите, попадащи в някои от секторите по т. 2</w:t>
            </w:r>
            <w:r w:rsidR="004369AD">
              <w:rPr>
                <w:rFonts w:ascii="Times New Roman" w:hAnsi="Times New Roman" w:cs="Times New Roman"/>
                <w:sz w:val="24"/>
                <w:szCs w:val="24"/>
              </w:rPr>
              <w:t xml:space="preserve"> и в които се произвеждат продуктите от бизнес плана.</w:t>
            </w:r>
          </w:p>
          <w:p w:rsidR="00546240" w:rsidRPr="008036D5" w:rsidRDefault="00CE2882" w:rsidP="00D15233">
            <w:pPr>
              <w:widowControl w:val="0"/>
              <w:autoSpaceDE w:val="0"/>
              <w:autoSpaceDN w:val="0"/>
              <w:adjustRightInd w:val="0"/>
              <w:jc w:val="both"/>
              <w:rPr>
                <w:rFonts w:ascii="Times New Roman" w:hAnsi="Times New Roman" w:cs="Times New Roman"/>
                <w:sz w:val="24"/>
                <w:szCs w:val="24"/>
              </w:rPr>
            </w:pPr>
            <w:r w:rsidRPr="00F66FAB">
              <w:rPr>
                <w:rFonts w:ascii="Times New Roman" w:hAnsi="Times New Roman" w:cs="Times New Roman"/>
                <w:sz w:val="24"/>
                <w:szCs w:val="24"/>
              </w:rPr>
              <w:t>4</w:t>
            </w:r>
            <w:r w:rsidR="00147230" w:rsidRPr="00F66FAB">
              <w:rPr>
                <w:rFonts w:ascii="Times New Roman" w:hAnsi="Times New Roman" w:cs="Times New Roman"/>
                <w:sz w:val="24"/>
                <w:szCs w:val="24"/>
              </w:rPr>
              <w:t xml:space="preserve">. </w:t>
            </w:r>
            <w:r w:rsidR="00583E10">
              <w:rPr>
                <w:rFonts w:ascii="Times New Roman" w:hAnsi="Times New Roman" w:cs="Times New Roman"/>
                <w:sz w:val="24"/>
                <w:szCs w:val="24"/>
              </w:rPr>
              <w:t>Земеделските суровини</w:t>
            </w:r>
            <w:r w:rsidR="00546240" w:rsidRPr="00F66FAB">
              <w:rPr>
                <w:rFonts w:ascii="Times New Roman" w:hAnsi="Times New Roman" w:cs="Times New Roman"/>
                <w:sz w:val="24"/>
                <w:szCs w:val="24"/>
              </w:rPr>
              <w:t xml:space="preserve"> от допустимите</w:t>
            </w:r>
            <w:r w:rsidR="00546240">
              <w:rPr>
                <w:rFonts w:ascii="Times New Roman" w:hAnsi="Times New Roman" w:cs="Times New Roman"/>
                <w:sz w:val="24"/>
                <w:szCs w:val="24"/>
              </w:rPr>
              <w:t xml:space="preserve"> за финансова помощ сектори, за чиято преработка и/или маркетинг се кандидатства, трябва да са описани в приложение № І по чл. 38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наричано по-нататък "приложение № І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w:t>
            </w:r>
            <w:r w:rsidR="004555C0" w:rsidRPr="004E15EB">
              <w:rPr>
                <w:rFonts w:ascii="Times New Roman" w:hAnsi="Times New Roman" w:cs="Times New Roman"/>
                <w:sz w:val="24"/>
                <w:szCs w:val="24"/>
              </w:rPr>
              <w:t>посочени в</w:t>
            </w:r>
            <w:r w:rsidR="004E15EB" w:rsidRPr="004E15EB">
              <w:rPr>
                <w:rFonts w:ascii="Times New Roman" w:hAnsi="Times New Roman" w:cs="Times New Roman"/>
                <w:sz w:val="24"/>
                <w:szCs w:val="24"/>
              </w:rPr>
              <w:t xml:space="preserve"> П</w:t>
            </w:r>
            <w:r w:rsidR="00546240" w:rsidRPr="004E15EB">
              <w:rPr>
                <w:rFonts w:ascii="Times New Roman" w:hAnsi="Times New Roman" w:cs="Times New Roman"/>
                <w:sz w:val="24"/>
                <w:szCs w:val="24"/>
              </w:rPr>
              <w:t xml:space="preserve">риложение № </w:t>
            </w:r>
            <w:r w:rsidR="004E15EB" w:rsidRPr="004E15EB">
              <w:rPr>
                <w:rFonts w:ascii="Times New Roman" w:hAnsi="Times New Roman" w:cs="Times New Roman"/>
                <w:sz w:val="24"/>
                <w:szCs w:val="24"/>
              </w:rPr>
              <w:t>4</w:t>
            </w:r>
            <w:r w:rsidR="004555C0" w:rsidRPr="004E15EB">
              <w:rPr>
                <w:rFonts w:ascii="Times New Roman" w:hAnsi="Times New Roman" w:cs="Times New Roman"/>
                <w:sz w:val="24"/>
                <w:szCs w:val="24"/>
              </w:rPr>
              <w:t xml:space="preserve"> от </w:t>
            </w:r>
            <w:r w:rsidR="004555C0">
              <w:rPr>
                <w:rFonts w:ascii="Times New Roman" w:hAnsi="Times New Roman" w:cs="Times New Roman"/>
                <w:sz w:val="24"/>
                <w:szCs w:val="24"/>
              </w:rPr>
              <w:t xml:space="preserve">настоящите </w:t>
            </w:r>
            <w:r w:rsidR="006C3C24">
              <w:rPr>
                <w:rFonts w:ascii="Times New Roman" w:hAnsi="Times New Roman" w:cs="Times New Roman"/>
                <w:sz w:val="24"/>
                <w:szCs w:val="24"/>
              </w:rPr>
              <w:t>У</w:t>
            </w:r>
            <w:r w:rsidR="004555C0">
              <w:rPr>
                <w:rFonts w:ascii="Times New Roman" w:hAnsi="Times New Roman" w:cs="Times New Roman"/>
                <w:sz w:val="24"/>
                <w:szCs w:val="24"/>
              </w:rPr>
              <w:t>словия за кандидатстване</w:t>
            </w:r>
            <w:r w:rsidR="00AA5BBD" w:rsidRPr="00AA5BBD">
              <w:rPr>
                <w:rFonts w:ascii="Times New Roman" w:hAnsi="Times New Roman" w:cs="Times New Roman"/>
                <w:sz w:val="24"/>
                <w:szCs w:val="24"/>
              </w:rPr>
              <w:t>.</w:t>
            </w:r>
          </w:p>
          <w:p w:rsidR="00BB1E2D" w:rsidRPr="008036D5" w:rsidRDefault="00CE2882" w:rsidP="006E323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Съответствието на </w:t>
            </w:r>
            <w:r w:rsidR="006E323C">
              <w:rPr>
                <w:rFonts w:ascii="Times New Roman" w:hAnsi="Times New Roman" w:cs="Times New Roman"/>
                <w:sz w:val="24"/>
                <w:szCs w:val="24"/>
              </w:rPr>
              <w:t xml:space="preserve">проектните предложения </w:t>
            </w:r>
            <w:r w:rsidR="00546240">
              <w:rPr>
                <w:rFonts w:ascii="Times New Roman" w:hAnsi="Times New Roman" w:cs="Times New Roman"/>
                <w:sz w:val="24"/>
                <w:szCs w:val="24"/>
              </w:rPr>
              <w:t>със секторите</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 xml:space="preserve">се определя въз основа на селскостопанските продукти, за чиято преработка и/или маркетинг се кандидатства, </w:t>
            </w:r>
            <w:r w:rsidR="00546240" w:rsidRPr="00066D33">
              <w:rPr>
                <w:rFonts w:ascii="Times New Roman" w:hAnsi="Times New Roman" w:cs="Times New Roman"/>
                <w:sz w:val="24"/>
                <w:szCs w:val="24"/>
              </w:rPr>
              <w:t>както</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и получените крайни продукти.</w:t>
            </w:r>
          </w:p>
        </w:tc>
      </w:tr>
    </w:tbl>
    <w:p w:rsidR="00737FFE" w:rsidRPr="00546240" w:rsidRDefault="00737FFE" w:rsidP="00D15233">
      <w:pPr>
        <w:pStyle w:val="Heading2"/>
        <w:spacing w:before="0"/>
      </w:pPr>
      <w:bookmarkStart w:id="41" w:name="_Toc66698671"/>
      <w:bookmarkStart w:id="42" w:name="_Toc169003370"/>
      <w:r>
        <w:lastRenderedPageBreak/>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rsidTr="002E7D90">
        <w:trPr>
          <w:trHeight w:val="1125"/>
        </w:trPr>
        <w:tc>
          <w:tcPr>
            <w:tcW w:w="9889" w:type="dxa"/>
          </w:tcPr>
          <w:p w:rsidR="009E113E" w:rsidRPr="009E113E" w:rsidRDefault="009E113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833F11">
              <w:rPr>
                <w:rFonts w:ascii="Times New Roman" w:hAnsi="Times New Roman" w:cs="Times New Roman"/>
                <w:sz w:val="24"/>
                <w:szCs w:val="24"/>
              </w:rPr>
              <w:t xml:space="preserve"> </w:t>
            </w:r>
            <w:r w:rsidRPr="009E113E">
              <w:rPr>
                <w:rFonts w:ascii="Times New Roman" w:hAnsi="Times New Roman" w:cs="Times New Roman"/>
                <w:sz w:val="24"/>
                <w:szCs w:val="24"/>
              </w:rPr>
              <w:t>Финансовата помощ по настоящата процедура се предоставя в съответствие с принципите на добро финансово управление, публичност и прозрачност.</w:t>
            </w:r>
          </w:p>
          <w:p w:rsidR="00737FFE" w:rsidRPr="008036D5" w:rsidRDefault="009E113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00737FFE">
              <w:rPr>
                <w:rFonts w:ascii="Times New Roman" w:hAnsi="Times New Roman" w:cs="Times New Roman"/>
                <w:sz w:val="24"/>
                <w:szCs w:val="24"/>
              </w:rPr>
              <w:t>Финансова помощ не се предоставя за проект</w:t>
            </w:r>
            <w:r w:rsidR="00CD57E2">
              <w:rPr>
                <w:rFonts w:ascii="Times New Roman" w:hAnsi="Times New Roman" w:cs="Times New Roman"/>
                <w:sz w:val="24"/>
                <w:szCs w:val="24"/>
              </w:rPr>
              <w:t>н</w:t>
            </w:r>
            <w:r w:rsidR="00737FFE">
              <w:rPr>
                <w:rFonts w:ascii="Times New Roman" w:hAnsi="Times New Roman" w:cs="Times New Roman"/>
                <w:sz w:val="24"/>
                <w:szCs w:val="24"/>
              </w:rPr>
              <w:t>и</w:t>
            </w:r>
            <w:r w:rsidR="00CD57E2">
              <w:rPr>
                <w:rFonts w:ascii="Times New Roman" w:hAnsi="Times New Roman" w:cs="Times New Roman"/>
                <w:sz w:val="24"/>
                <w:szCs w:val="24"/>
              </w:rPr>
              <w:t xml:space="preserve"> предложения</w:t>
            </w:r>
            <w:r w:rsidR="00737FFE">
              <w:rPr>
                <w:rFonts w:ascii="Times New Roman" w:hAnsi="Times New Roman" w:cs="Times New Roman"/>
                <w:sz w:val="24"/>
                <w:szCs w:val="24"/>
              </w:rPr>
              <w:t>, включващи инвестиции, които не отговарят на разпоредбите на Закона за опазване на околната среда, Закона за биологичното разно</w:t>
            </w:r>
            <w:r w:rsidR="008036D5">
              <w:rPr>
                <w:rFonts w:ascii="Times New Roman" w:hAnsi="Times New Roman" w:cs="Times New Roman"/>
                <w:sz w:val="24"/>
                <w:szCs w:val="24"/>
              </w:rPr>
              <w:t>образие или/и Закона за водите.</w:t>
            </w:r>
          </w:p>
          <w:p w:rsidR="00737FFE" w:rsidRPr="00557655" w:rsidRDefault="00BA31A9"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737FFE">
              <w:rPr>
                <w:rFonts w:ascii="Times New Roman" w:hAnsi="Times New Roman" w:cs="Times New Roman"/>
                <w:sz w:val="24"/>
                <w:szCs w:val="24"/>
              </w:rPr>
              <w:t>.</w:t>
            </w:r>
            <w:r w:rsidR="008E0080">
              <w:rPr>
                <w:rFonts w:ascii="Times New Roman" w:hAnsi="Times New Roman" w:cs="Times New Roman"/>
                <w:sz w:val="24"/>
                <w:szCs w:val="24"/>
              </w:rPr>
              <w:t xml:space="preserve"> </w:t>
            </w:r>
            <w:r w:rsidR="00737FFE">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737FFE" w:rsidRPr="008036D5" w:rsidRDefault="00BA31A9"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737FFE">
              <w:rPr>
                <w:rFonts w:ascii="Times New Roman" w:hAnsi="Times New Roman" w:cs="Times New Roman"/>
                <w:sz w:val="24"/>
                <w:szCs w:val="24"/>
              </w:rPr>
              <w:t xml:space="preserve">. </w:t>
            </w:r>
            <w:r w:rsidR="0061080D" w:rsidRPr="0061080D">
              <w:rPr>
                <w:rFonts w:ascii="Times New Roman" w:hAnsi="Times New Roman" w:cs="Times New Roman"/>
                <w:sz w:val="24"/>
                <w:szCs w:val="24"/>
              </w:rPr>
              <w:t xml:space="preserve">За подпомагане по реда на настоящата процедура кандидатите представят бизнес план по образец </w:t>
            </w:r>
            <w:r w:rsidR="0061080D" w:rsidRPr="005738DB">
              <w:rPr>
                <w:rFonts w:ascii="Times New Roman" w:hAnsi="Times New Roman" w:cs="Times New Roman"/>
                <w:sz w:val="24"/>
                <w:szCs w:val="24"/>
              </w:rPr>
              <w:t xml:space="preserve">съгласно Приложение № </w:t>
            </w:r>
            <w:r w:rsidR="004E15EB" w:rsidRPr="005738DB">
              <w:rPr>
                <w:rFonts w:ascii="Times New Roman" w:hAnsi="Times New Roman" w:cs="Times New Roman"/>
                <w:sz w:val="24"/>
                <w:szCs w:val="24"/>
              </w:rPr>
              <w:t>5</w:t>
            </w:r>
            <w:r w:rsidR="0061080D" w:rsidRPr="0061080D">
              <w:rPr>
                <w:rFonts w:ascii="Times New Roman" w:hAnsi="Times New Roman" w:cs="Times New Roman"/>
                <w:sz w:val="24"/>
                <w:szCs w:val="24"/>
              </w:rPr>
              <w:t>, който съдържа подробно описание на планираните инвестиции и дейности за 5-годишен период</w:t>
            </w:r>
            <w:r w:rsidR="00E46BBE">
              <w:rPr>
                <w:rFonts w:ascii="Times New Roman" w:hAnsi="Times New Roman" w:cs="Times New Roman"/>
                <w:sz w:val="24"/>
                <w:szCs w:val="24"/>
              </w:rPr>
              <w:t>.</w:t>
            </w:r>
          </w:p>
          <w:p w:rsidR="00737FFE" w:rsidRPr="008036D5"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737FFE">
              <w:rPr>
                <w:rFonts w:ascii="Times New Roman" w:hAnsi="Times New Roman" w:cs="Times New Roman"/>
                <w:sz w:val="24"/>
                <w:szCs w:val="24"/>
              </w:rPr>
              <w:t xml:space="preserve">. Бизнес планът </w:t>
            </w:r>
            <w:r w:rsidR="0061080D">
              <w:rPr>
                <w:rFonts w:ascii="Times New Roman" w:hAnsi="Times New Roman" w:cs="Times New Roman"/>
                <w:sz w:val="24"/>
                <w:szCs w:val="24"/>
              </w:rPr>
              <w:t xml:space="preserve">по т. </w:t>
            </w:r>
            <w:r w:rsidR="005738DB">
              <w:rPr>
                <w:rFonts w:ascii="Times New Roman" w:hAnsi="Times New Roman" w:cs="Times New Roman"/>
                <w:sz w:val="24"/>
                <w:szCs w:val="24"/>
              </w:rPr>
              <w:t>4</w:t>
            </w:r>
            <w:r w:rsidR="0061080D">
              <w:rPr>
                <w:rFonts w:ascii="Times New Roman" w:hAnsi="Times New Roman" w:cs="Times New Roman"/>
                <w:sz w:val="24"/>
                <w:szCs w:val="24"/>
              </w:rPr>
              <w:t xml:space="preserve"> </w:t>
            </w:r>
            <w:r w:rsidR="00737FFE">
              <w:rPr>
                <w:rFonts w:ascii="Times New Roman" w:hAnsi="Times New Roman" w:cs="Times New Roman"/>
                <w:sz w:val="24"/>
                <w:szCs w:val="24"/>
              </w:rPr>
              <w:t xml:space="preserve">трябва да показва подобряване на дейността на предприятието на кандидата и постигане на целите на подмярката и в съответствие с принципите </w:t>
            </w:r>
            <w:r w:rsidR="0061080D">
              <w:rPr>
                <w:rFonts w:ascii="Times New Roman" w:hAnsi="Times New Roman" w:cs="Times New Roman"/>
                <w:sz w:val="24"/>
                <w:szCs w:val="24"/>
              </w:rPr>
              <w:t>по т. 1</w:t>
            </w:r>
            <w:r w:rsidR="00737FFE">
              <w:rPr>
                <w:rFonts w:ascii="Times New Roman" w:hAnsi="Times New Roman" w:cs="Times New Roman"/>
                <w:sz w:val="24"/>
                <w:szCs w:val="24"/>
              </w:rPr>
              <w:t>.</w:t>
            </w:r>
          </w:p>
          <w:p w:rsidR="00737FFE" w:rsidRPr="005738DB"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737FFE">
              <w:rPr>
                <w:rFonts w:ascii="Times New Roman" w:hAnsi="Times New Roman" w:cs="Times New Roman"/>
                <w:sz w:val="24"/>
                <w:szCs w:val="24"/>
              </w:rPr>
              <w:t xml:space="preserve">. </w:t>
            </w:r>
            <w:r w:rsidR="0061080D" w:rsidRPr="00F9385A">
              <w:rPr>
                <w:rFonts w:ascii="Times New Roman" w:hAnsi="Times New Roman" w:cs="Times New Roman"/>
                <w:sz w:val="24"/>
                <w:szCs w:val="24"/>
              </w:rPr>
              <w:t>Бизнес</w:t>
            </w:r>
            <w:r w:rsidR="00BA7D52" w:rsidRPr="00F9385A">
              <w:rPr>
                <w:rFonts w:ascii="Times New Roman" w:hAnsi="Times New Roman" w:cs="Times New Roman"/>
                <w:sz w:val="24"/>
                <w:szCs w:val="24"/>
              </w:rPr>
              <w:t xml:space="preserve"> </w:t>
            </w:r>
            <w:r w:rsidR="0061080D" w:rsidRPr="00F9385A">
              <w:rPr>
                <w:rFonts w:ascii="Times New Roman" w:hAnsi="Times New Roman" w:cs="Times New Roman"/>
                <w:sz w:val="24"/>
                <w:szCs w:val="24"/>
              </w:rPr>
              <w:t xml:space="preserve">планът трябва да доказва икономическата жизнеспособност на проектното </w:t>
            </w:r>
            <w:r w:rsidR="0061080D" w:rsidRPr="005738DB">
              <w:rPr>
                <w:rFonts w:ascii="Times New Roman" w:hAnsi="Times New Roman" w:cs="Times New Roman"/>
                <w:sz w:val="24"/>
                <w:szCs w:val="24"/>
              </w:rPr>
              <w:t xml:space="preserve">предложение </w:t>
            </w:r>
            <w:r w:rsidR="005B110B" w:rsidRPr="005738DB">
              <w:rPr>
                <w:rFonts w:ascii="Times New Roman" w:hAnsi="Times New Roman" w:cs="Times New Roman"/>
                <w:sz w:val="24"/>
                <w:szCs w:val="24"/>
              </w:rPr>
              <w:t>или</w:t>
            </w:r>
            <w:r w:rsidRPr="005738DB">
              <w:rPr>
                <w:rFonts w:ascii="Times New Roman" w:hAnsi="Times New Roman" w:cs="Times New Roman"/>
                <w:sz w:val="24"/>
                <w:szCs w:val="24"/>
              </w:rPr>
              <w:t xml:space="preserve"> </w:t>
            </w:r>
            <w:r w:rsidR="005B110B" w:rsidRPr="005738DB">
              <w:rPr>
                <w:rFonts w:ascii="Times New Roman" w:hAnsi="Times New Roman" w:cs="Times New Roman"/>
                <w:sz w:val="24"/>
                <w:szCs w:val="24"/>
              </w:rPr>
              <w:t>предприятието</w:t>
            </w:r>
            <w:r w:rsidR="00A2416C" w:rsidRPr="005738DB">
              <w:rPr>
                <w:rFonts w:ascii="Times New Roman" w:hAnsi="Times New Roman" w:cs="Times New Roman"/>
                <w:sz w:val="24"/>
                <w:szCs w:val="24"/>
              </w:rPr>
              <w:t xml:space="preserve"> </w:t>
            </w:r>
            <w:r w:rsidR="0061080D" w:rsidRPr="00F9385A">
              <w:rPr>
                <w:rFonts w:ascii="Times New Roman" w:hAnsi="Times New Roman" w:cs="Times New Roman"/>
                <w:sz w:val="24"/>
                <w:szCs w:val="24"/>
              </w:rPr>
              <w:t xml:space="preserve">за периода, посочен в т. </w:t>
            </w:r>
            <w:r w:rsidR="005738DB" w:rsidRPr="005738DB">
              <w:rPr>
                <w:rFonts w:ascii="Times New Roman" w:hAnsi="Times New Roman" w:cs="Times New Roman"/>
                <w:sz w:val="24"/>
                <w:szCs w:val="24"/>
              </w:rPr>
              <w:t>4</w:t>
            </w:r>
            <w:r w:rsidR="0061080D" w:rsidRPr="00F9385A">
              <w:rPr>
                <w:rFonts w:ascii="Times New Roman" w:hAnsi="Times New Roman" w:cs="Times New Roman"/>
                <w:sz w:val="24"/>
                <w:szCs w:val="24"/>
              </w:rPr>
              <w:t xml:space="preserve">, и постигането на показателите, посочени в </w:t>
            </w:r>
            <w:r w:rsidR="005738DB" w:rsidRPr="005738DB">
              <w:rPr>
                <w:rFonts w:ascii="Times New Roman" w:hAnsi="Times New Roman" w:cs="Times New Roman"/>
                <w:sz w:val="24"/>
                <w:szCs w:val="24"/>
              </w:rPr>
              <w:t>П</w:t>
            </w:r>
            <w:r w:rsidR="0061080D" w:rsidRPr="00F9385A">
              <w:rPr>
                <w:rFonts w:ascii="Times New Roman" w:hAnsi="Times New Roman" w:cs="Times New Roman"/>
                <w:sz w:val="24"/>
                <w:szCs w:val="24"/>
              </w:rPr>
              <w:t xml:space="preserve">риложение № </w:t>
            </w:r>
            <w:r w:rsidR="005738DB" w:rsidRPr="005738DB">
              <w:rPr>
                <w:rFonts w:ascii="Times New Roman" w:hAnsi="Times New Roman" w:cs="Times New Roman"/>
                <w:sz w:val="24"/>
                <w:szCs w:val="24"/>
              </w:rPr>
              <w:t>5.</w:t>
            </w:r>
          </w:p>
          <w:p w:rsidR="0042529C" w:rsidRDefault="00D63997" w:rsidP="00D1523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6.1.</w:t>
            </w:r>
            <w:r w:rsidR="0042529C">
              <w:rPr>
                <w:rFonts w:ascii="Times New Roman" w:hAnsi="Times New Roman" w:cs="Times New Roman"/>
                <w:sz w:val="24"/>
                <w:szCs w:val="24"/>
              </w:rPr>
              <w:t xml:space="preserve"> </w:t>
            </w:r>
            <w:proofErr w:type="spellStart"/>
            <w:r w:rsidR="00CC6636" w:rsidRPr="00CC6636">
              <w:rPr>
                <w:rFonts w:ascii="Times New Roman" w:hAnsi="Times New Roman" w:cs="Times New Roman"/>
                <w:bCs/>
                <w:sz w:val="24"/>
                <w:szCs w:val="24"/>
                <w:lang w:val="en-US"/>
              </w:rPr>
              <w:t>Планираният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размер</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на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произведената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от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кандидата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продукция</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за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всеки</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един</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от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продуктите</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посочени</w:t>
            </w:r>
            <w:proofErr w:type="spellEnd"/>
            <w:r w:rsidR="00CC6636" w:rsidRPr="00CC6636">
              <w:rPr>
                <w:rFonts w:ascii="Times New Roman" w:hAnsi="Times New Roman" w:cs="Times New Roman"/>
                <w:bCs/>
                <w:sz w:val="24"/>
                <w:szCs w:val="24"/>
                <w:lang w:val="en-US"/>
              </w:rPr>
              <w:t xml:space="preserve"> в </w:t>
            </w:r>
            <w:proofErr w:type="spellStart"/>
            <w:r w:rsidR="00CC6636" w:rsidRPr="00CC6636">
              <w:rPr>
                <w:rFonts w:ascii="Times New Roman" w:hAnsi="Times New Roman" w:cs="Times New Roman"/>
                <w:bCs/>
                <w:sz w:val="24"/>
                <w:szCs w:val="24"/>
                <w:lang w:val="en-US"/>
              </w:rPr>
              <w:t>бизнес</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плана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трябва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да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покрива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най-малко</w:t>
            </w:r>
            <w:proofErr w:type="spellEnd"/>
            <w:r w:rsidR="00CC6636" w:rsidRPr="00CC6636">
              <w:rPr>
                <w:rFonts w:ascii="Times New Roman" w:hAnsi="Times New Roman" w:cs="Times New Roman"/>
                <w:bCs/>
                <w:sz w:val="24"/>
                <w:szCs w:val="24"/>
                <w:lang w:val="en-US"/>
              </w:rPr>
              <w:t xml:space="preserve"> 50% </w:t>
            </w:r>
            <w:proofErr w:type="spellStart"/>
            <w:r w:rsidR="00CC6636" w:rsidRPr="00CC6636">
              <w:rPr>
                <w:rFonts w:ascii="Times New Roman" w:hAnsi="Times New Roman" w:cs="Times New Roman"/>
                <w:bCs/>
                <w:sz w:val="24"/>
                <w:szCs w:val="24"/>
                <w:lang w:val="en-US"/>
              </w:rPr>
              <w:t>от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капацитета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на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преработвателното</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предприятие</w:t>
            </w:r>
            <w:proofErr w:type="spellEnd"/>
            <w:r w:rsidR="00CC6636">
              <w:rPr>
                <w:rFonts w:ascii="Times New Roman" w:hAnsi="Times New Roman" w:cs="Times New Roman"/>
                <w:bCs/>
                <w:sz w:val="24"/>
                <w:szCs w:val="24"/>
                <w:lang w:val="en-US"/>
              </w:rPr>
              <w:t xml:space="preserve"> </w:t>
            </w:r>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за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подпомаганата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дейност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технологичен</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проект</w:t>
            </w:r>
            <w:proofErr w:type="spellEnd"/>
            <w:r w:rsidR="00CC6636">
              <w:rPr>
                <w:rFonts w:ascii="Times New Roman" w:hAnsi="Times New Roman" w:cs="Times New Roman"/>
                <w:bCs/>
                <w:sz w:val="24"/>
                <w:szCs w:val="24"/>
              </w:rPr>
              <w:t xml:space="preserve">, </w:t>
            </w:r>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без</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да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превишава</w:t>
            </w:r>
            <w:proofErr w:type="spellEnd"/>
            <w:r w:rsidR="007F07E3">
              <w:rPr>
                <w:rFonts w:ascii="Times New Roman" w:hAnsi="Times New Roman" w:cs="Times New Roman"/>
                <w:bCs/>
                <w:sz w:val="24"/>
                <w:szCs w:val="24"/>
              </w:rPr>
              <w:t xml:space="preserve"> максималния капацитет.</w:t>
            </w:r>
          </w:p>
          <w:p w:rsidR="0042529C" w:rsidRDefault="00D63997"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CC6636">
              <w:rPr>
                <w:rFonts w:ascii="Times New Roman" w:hAnsi="Times New Roman" w:cs="Times New Roman"/>
                <w:sz w:val="24"/>
                <w:szCs w:val="24"/>
              </w:rPr>
              <w:t>2</w:t>
            </w:r>
            <w:r w:rsidR="00393C7C">
              <w:rPr>
                <w:rFonts w:ascii="Times New Roman" w:hAnsi="Times New Roman" w:cs="Times New Roman"/>
                <w:sz w:val="24"/>
                <w:szCs w:val="24"/>
              </w:rPr>
              <w:t>.</w:t>
            </w:r>
            <w:r w:rsidR="0042529C">
              <w:rPr>
                <w:rFonts w:ascii="Times New Roman" w:hAnsi="Times New Roman" w:cs="Times New Roman"/>
                <w:sz w:val="24"/>
                <w:szCs w:val="24"/>
              </w:rPr>
              <w:t xml:space="preserve"> </w:t>
            </w:r>
            <w:r w:rsidR="0042529C" w:rsidRPr="0042529C">
              <w:rPr>
                <w:rFonts w:ascii="Times New Roman" w:hAnsi="Times New Roman" w:cs="Times New Roman"/>
                <w:sz w:val="24"/>
                <w:szCs w:val="24"/>
              </w:rPr>
              <w:t xml:space="preserve">Кандидатите </w:t>
            </w:r>
            <w:r w:rsidR="00191A37">
              <w:rPr>
                <w:rFonts w:ascii="Times New Roman" w:hAnsi="Times New Roman" w:cs="Times New Roman"/>
                <w:sz w:val="24"/>
                <w:szCs w:val="24"/>
              </w:rPr>
              <w:t xml:space="preserve">задължително </w:t>
            </w:r>
            <w:r w:rsidR="0042529C" w:rsidRPr="0042529C">
              <w:rPr>
                <w:rFonts w:ascii="Times New Roman" w:hAnsi="Times New Roman" w:cs="Times New Roman"/>
                <w:sz w:val="24"/>
                <w:szCs w:val="24"/>
              </w:rPr>
              <w:t>представят обосновка за продажните цени</w:t>
            </w:r>
            <w:r w:rsidR="0042529C">
              <w:rPr>
                <w:rFonts w:ascii="Times New Roman" w:hAnsi="Times New Roman" w:cs="Times New Roman"/>
                <w:sz w:val="24"/>
                <w:szCs w:val="24"/>
              </w:rPr>
              <w:t xml:space="preserve"> на посочените в бизнес плана крайни продукти с </w:t>
            </w:r>
            <w:r w:rsidR="00815E1B">
              <w:rPr>
                <w:rFonts w:ascii="Times New Roman" w:hAnsi="Times New Roman" w:cs="Times New Roman"/>
                <w:sz w:val="24"/>
                <w:szCs w:val="24"/>
              </w:rPr>
              <w:t>документа</w:t>
            </w:r>
            <w:r w:rsidR="0042529C">
              <w:rPr>
                <w:rFonts w:ascii="Times New Roman" w:hAnsi="Times New Roman" w:cs="Times New Roman"/>
                <w:sz w:val="24"/>
                <w:szCs w:val="24"/>
              </w:rPr>
              <w:t xml:space="preserve"> по т. 24 от раздел </w:t>
            </w:r>
            <w:r w:rsidR="0042529C" w:rsidRPr="0042529C">
              <w:rPr>
                <w:rFonts w:ascii="Times New Roman" w:hAnsi="Times New Roman" w:cs="Times New Roman"/>
                <w:sz w:val="24"/>
                <w:szCs w:val="24"/>
              </w:rPr>
              <w:t xml:space="preserve">24.1 </w:t>
            </w:r>
            <w:r w:rsidR="0042529C">
              <w:rPr>
                <w:rFonts w:ascii="Times New Roman" w:hAnsi="Times New Roman" w:cs="Times New Roman"/>
                <w:sz w:val="24"/>
                <w:szCs w:val="24"/>
              </w:rPr>
              <w:t>„</w:t>
            </w:r>
            <w:r w:rsidR="0042529C" w:rsidRPr="0042529C">
              <w:rPr>
                <w:rFonts w:ascii="Times New Roman" w:hAnsi="Times New Roman" w:cs="Times New Roman"/>
                <w:sz w:val="24"/>
                <w:szCs w:val="24"/>
              </w:rPr>
              <w:t>Списък с общи документи</w:t>
            </w:r>
            <w:r w:rsidR="0042529C">
              <w:rPr>
                <w:rFonts w:ascii="Times New Roman" w:hAnsi="Times New Roman" w:cs="Times New Roman"/>
                <w:sz w:val="24"/>
                <w:szCs w:val="24"/>
              </w:rPr>
              <w:t>“</w:t>
            </w:r>
            <w:r w:rsidR="00583E10">
              <w:rPr>
                <w:rFonts w:ascii="Times New Roman" w:hAnsi="Times New Roman" w:cs="Times New Roman"/>
                <w:sz w:val="24"/>
                <w:szCs w:val="24"/>
              </w:rPr>
              <w:t>, без изискване по отношение на количеството на реализираната продукция</w:t>
            </w:r>
            <w:r w:rsidR="007D16EB">
              <w:rPr>
                <w:rFonts w:ascii="Times New Roman" w:hAnsi="Times New Roman" w:cs="Times New Roman"/>
                <w:sz w:val="24"/>
                <w:szCs w:val="24"/>
              </w:rPr>
              <w:t>, както</w:t>
            </w:r>
            <w:r w:rsidR="00583E10">
              <w:rPr>
                <w:rFonts w:ascii="Times New Roman" w:hAnsi="Times New Roman" w:cs="Times New Roman"/>
                <w:sz w:val="24"/>
                <w:szCs w:val="24"/>
              </w:rPr>
              <w:t xml:space="preserve"> и периода на </w:t>
            </w:r>
            <w:proofErr w:type="spellStart"/>
            <w:r w:rsidR="00583E10">
              <w:rPr>
                <w:rFonts w:ascii="Times New Roman" w:hAnsi="Times New Roman" w:cs="Times New Roman"/>
                <w:sz w:val="24"/>
                <w:szCs w:val="24"/>
              </w:rPr>
              <w:t>реализцията</w:t>
            </w:r>
            <w:proofErr w:type="spellEnd"/>
            <w:r w:rsidR="0042529C">
              <w:rPr>
                <w:rFonts w:ascii="Times New Roman" w:hAnsi="Times New Roman" w:cs="Times New Roman"/>
                <w:sz w:val="24"/>
                <w:szCs w:val="24"/>
              </w:rPr>
              <w:t>.</w:t>
            </w:r>
          </w:p>
          <w:p w:rsidR="00BD13C6" w:rsidRDefault="00BD13C6"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CC6636">
              <w:rPr>
                <w:rFonts w:ascii="Times New Roman" w:hAnsi="Times New Roman" w:cs="Times New Roman"/>
                <w:sz w:val="24"/>
                <w:szCs w:val="24"/>
              </w:rPr>
              <w:t>3</w:t>
            </w:r>
            <w:r>
              <w:rPr>
                <w:rFonts w:ascii="Times New Roman" w:hAnsi="Times New Roman" w:cs="Times New Roman"/>
                <w:sz w:val="24"/>
                <w:szCs w:val="24"/>
              </w:rPr>
              <w:t xml:space="preserve">. </w:t>
            </w:r>
            <w:r w:rsidRPr="00BD13C6">
              <w:rPr>
                <w:rFonts w:ascii="Times New Roman" w:hAnsi="Times New Roman" w:cs="Times New Roman"/>
                <w:sz w:val="24"/>
                <w:szCs w:val="24"/>
              </w:rPr>
              <w:t xml:space="preserve">При производство на енергия от </w:t>
            </w:r>
            <w:r>
              <w:rPr>
                <w:rFonts w:ascii="Times New Roman" w:hAnsi="Times New Roman" w:cs="Times New Roman"/>
                <w:sz w:val="24"/>
                <w:szCs w:val="24"/>
              </w:rPr>
              <w:t xml:space="preserve">селскостопанска </w:t>
            </w:r>
            <w:r w:rsidRPr="00BD13C6">
              <w:rPr>
                <w:rFonts w:ascii="Times New Roman" w:hAnsi="Times New Roman" w:cs="Times New Roman"/>
                <w:sz w:val="24"/>
                <w:szCs w:val="24"/>
              </w:rPr>
              <w:t>биомаса кандидатът трябва да докаже наличието на суровинна база за периода на изпълнение на бизнес плана</w:t>
            </w:r>
            <w:r w:rsidR="00CC6636">
              <w:rPr>
                <w:rFonts w:ascii="Times New Roman" w:hAnsi="Times New Roman" w:cs="Times New Roman"/>
                <w:sz w:val="24"/>
                <w:szCs w:val="24"/>
              </w:rPr>
              <w:t xml:space="preserve">, </w:t>
            </w:r>
            <w:r w:rsidR="00CC6636" w:rsidRPr="00E96DF9">
              <w:rPr>
                <w:rFonts w:ascii="Times New Roman" w:hAnsi="Times New Roman" w:cs="Times New Roman"/>
                <w:sz w:val="24"/>
                <w:szCs w:val="24"/>
                <w:lang w:val="en-US"/>
              </w:rPr>
              <w:t xml:space="preserve">с </w:t>
            </w:r>
            <w:proofErr w:type="spellStart"/>
            <w:r w:rsidR="00CC6636" w:rsidRPr="00E96DF9">
              <w:rPr>
                <w:rFonts w:ascii="Times New Roman" w:hAnsi="Times New Roman" w:cs="Times New Roman"/>
                <w:sz w:val="24"/>
                <w:szCs w:val="24"/>
                <w:lang w:val="en-US"/>
              </w:rPr>
              <w:t>документите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по</w:t>
            </w:r>
            <w:proofErr w:type="spellEnd"/>
            <w:r w:rsidR="00CC6636" w:rsidRPr="00E96DF9">
              <w:rPr>
                <w:rFonts w:ascii="Times New Roman" w:hAnsi="Times New Roman" w:cs="Times New Roman"/>
                <w:sz w:val="24"/>
                <w:szCs w:val="24"/>
                <w:lang w:val="en-US"/>
              </w:rPr>
              <w:t xml:space="preserve"> т. </w:t>
            </w:r>
            <w:r w:rsidR="00CC6636" w:rsidRPr="00E96DF9">
              <w:rPr>
                <w:rFonts w:ascii="Times New Roman" w:hAnsi="Times New Roman" w:cs="Times New Roman"/>
                <w:sz w:val="24"/>
                <w:szCs w:val="24"/>
                <w:lang w:val="en-US"/>
              </w:rPr>
              <w:lastRenderedPageBreak/>
              <w:t xml:space="preserve">27 </w:t>
            </w:r>
            <w:proofErr w:type="spellStart"/>
            <w:r w:rsidR="00CC6636" w:rsidRPr="00E96DF9">
              <w:rPr>
                <w:rFonts w:ascii="Times New Roman" w:hAnsi="Times New Roman" w:cs="Times New Roman"/>
                <w:sz w:val="24"/>
                <w:szCs w:val="24"/>
                <w:lang w:val="en-US"/>
              </w:rPr>
              <w:t>от</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Раздел</w:t>
            </w:r>
            <w:proofErr w:type="spellEnd"/>
            <w:r w:rsidR="00CC6636" w:rsidRPr="00E96DF9">
              <w:rPr>
                <w:rFonts w:ascii="Times New Roman" w:hAnsi="Times New Roman" w:cs="Times New Roman"/>
                <w:sz w:val="24"/>
                <w:szCs w:val="24"/>
                <w:lang w:val="en-US"/>
              </w:rPr>
              <w:t xml:space="preserve"> 24.1, </w:t>
            </w:r>
            <w:proofErr w:type="spellStart"/>
            <w:r w:rsidR="00CC6636" w:rsidRPr="00E96DF9">
              <w:rPr>
                <w:rFonts w:ascii="Times New Roman" w:hAnsi="Times New Roman" w:cs="Times New Roman"/>
                <w:sz w:val="24"/>
                <w:szCs w:val="24"/>
                <w:lang w:val="en-US"/>
              </w:rPr>
              <w:t>че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осигурени</w:t>
            </w:r>
            <w:proofErr w:type="spellEnd"/>
            <w:r w:rsidR="00CC6636" w:rsidRPr="00E96DF9">
              <w:rPr>
                <w:rFonts w:ascii="Times New Roman" w:hAnsi="Times New Roman" w:cs="Times New Roman"/>
                <w:sz w:val="24"/>
                <w:szCs w:val="24"/>
                <w:lang w:val="en-US"/>
              </w:rPr>
              <w:t xml:space="preserve"> 100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сто</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от</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необходимите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суровини</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за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производството</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енергия</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за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собствено</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потребление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за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целия</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период</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изпълнение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бизнес</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плана</w:t>
            </w:r>
            <w:proofErr w:type="spellEnd"/>
            <w:r w:rsidR="00CC6636" w:rsidRPr="00E96DF9">
              <w:rPr>
                <w:rFonts w:ascii="Times New Roman" w:hAnsi="Times New Roman" w:cs="Times New Roman"/>
                <w:sz w:val="24"/>
                <w:szCs w:val="24"/>
                <w:lang w:val="en-US"/>
              </w:rPr>
              <w:t>.</w:t>
            </w:r>
          </w:p>
          <w:p w:rsidR="000F4041"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737FFE">
              <w:rPr>
                <w:rFonts w:ascii="Times New Roman" w:hAnsi="Times New Roman" w:cs="Times New Roman"/>
                <w:sz w:val="24"/>
                <w:szCs w:val="24"/>
              </w:rPr>
              <w:t xml:space="preserve">. </w:t>
            </w:r>
            <w:r w:rsidR="000F4041" w:rsidRPr="000F4041">
              <w:rPr>
                <w:rFonts w:ascii="Times New Roman" w:hAnsi="Times New Roman" w:cs="Times New Roman"/>
                <w:sz w:val="24"/>
                <w:szCs w:val="24"/>
              </w:rPr>
              <w:t>Проектните предложения се изпълняват върху имот – собственост на кандидата, а когато имотът не е собственост на кандидата, към проектните предложения се прилагат документи за</w:t>
            </w:r>
            <w:r w:rsidR="000F4041">
              <w:rPr>
                <w:rFonts w:ascii="Times New Roman" w:hAnsi="Times New Roman" w:cs="Times New Roman"/>
                <w:sz w:val="24"/>
                <w:szCs w:val="24"/>
              </w:rPr>
              <w:t>:</w:t>
            </w:r>
          </w:p>
          <w:p w:rsidR="00737FFE" w:rsidRPr="008036D5"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F4041">
              <w:rPr>
                <w:rFonts w:ascii="Times New Roman" w:hAnsi="Times New Roman" w:cs="Times New Roman"/>
                <w:sz w:val="24"/>
                <w:szCs w:val="24"/>
              </w:rPr>
              <w:t>.1</w:t>
            </w:r>
            <w:r w:rsidR="00833F11">
              <w:rPr>
                <w:rFonts w:ascii="Times New Roman" w:hAnsi="Times New Roman" w:cs="Times New Roman"/>
                <w:sz w:val="24"/>
                <w:szCs w:val="24"/>
              </w:rPr>
              <w:t>.</w:t>
            </w:r>
            <w:r w:rsidR="00DF2EF4">
              <w:rPr>
                <w:rFonts w:ascii="Times New Roman" w:hAnsi="Times New Roman" w:cs="Times New Roman"/>
                <w:sz w:val="24"/>
                <w:szCs w:val="24"/>
              </w:rPr>
              <w:t xml:space="preserve"> </w:t>
            </w:r>
            <w:r w:rsidR="00737FFE">
              <w:rPr>
                <w:rFonts w:ascii="Times New Roman" w:hAnsi="Times New Roman" w:cs="Times New Roman"/>
                <w:sz w:val="24"/>
                <w:szCs w:val="24"/>
              </w:rPr>
              <w:t xml:space="preserve">учредено право на строеж върху имота за срок не по-малко от 6 години за кандидати </w:t>
            </w:r>
            <w:proofErr w:type="spellStart"/>
            <w:r w:rsidR="00737FFE">
              <w:rPr>
                <w:rFonts w:ascii="Times New Roman" w:hAnsi="Times New Roman" w:cs="Times New Roman"/>
                <w:sz w:val="24"/>
                <w:szCs w:val="24"/>
              </w:rPr>
              <w:t>микро</w:t>
            </w:r>
            <w:proofErr w:type="spellEnd"/>
            <w:r w:rsidR="00737FFE">
              <w:rPr>
                <w:rFonts w:ascii="Times New Roman" w:hAnsi="Times New Roman" w:cs="Times New Roman"/>
                <w:sz w:val="24"/>
                <w:szCs w:val="24"/>
              </w:rPr>
              <w:t xml:space="preserve">-, малки или средни предприятия и 8 години за кандидати големи предприятия, считано от </w:t>
            </w:r>
            <w:r w:rsidR="00792795" w:rsidRPr="00792795">
              <w:rPr>
                <w:rFonts w:ascii="Times New Roman" w:hAnsi="Times New Roman" w:cs="Times New Roman"/>
                <w:sz w:val="24"/>
                <w:szCs w:val="24"/>
              </w:rPr>
              <w:t>месеца, предхождащ датата</w:t>
            </w:r>
            <w:r w:rsidR="00792795" w:rsidRPr="00792795" w:rsidDel="00792795">
              <w:rPr>
                <w:rFonts w:ascii="Times New Roman" w:hAnsi="Times New Roman" w:cs="Times New Roman"/>
                <w:sz w:val="24"/>
                <w:szCs w:val="24"/>
              </w:rPr>
              <w:t xml:space="preserve"> </w:t>
            </w:r>
            <w:r w:rsidR="00792795">
              <w:rPr>
                <w:rFonts w:ascii="Times New Roman" w:hAnsi="Times New Roman" w:cs="Times New Roman"/>
                <w:sz w:val="24"/>
                <w:szCs w:val="24"/>
              </w:rPr>
              <w:t xml:space="preserve">на </w:t>
            </w:r>
            <w:r w:rsidR="00737FFE">
              <w:rPr>
                <w:rFonts w:ascii="Times New Roman" w:hAnsi="Times New Roman" w:cs="Times New Roman"/>
                <w:sz w:val="24"/>
                <w:szCs w:val="24"/>
              </w:rPr>
              <w:t xml:space="preserve">подаване на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745BAC">
              <w:rPr>
                <w:rFonts w:ascii="Times New Roman" w:hAnsi="Times New Roman" w:cs="Times New Roman"/>
                <w:sz w:val="24"/>
                <w:szCs w:val="24"/>
              </w:rPr>
              <w:t>СМР</w:t>
            </w:r>
            <w:r w:rsidR="00737FFE">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F92743">
              <w:rPr>
                <w:rFonts w:ascii="Times New Roman" w:hAnsi="Times New Roman" w:cs="Times New Roman"/>
                <w:sz w:val="24"/>
                <w:szCs w:val="24"/>
              </w:rPr>
              <w:t xml:space="preserve"> (ЗУТ)</w:t>
            </w:r>
            <w:r w:rsidR="00737FFE">
              <w:rPr>
                <w:rFonts w:ascii="Times New Roman" w:hAnsi="Times New Roman" w:cs="Times New Roman"/>
                <w:sz w:val="24"/>
                <w:szCs w:val="24"/>
              </w:rPr>
              <w:t>.</w:t>
            </w:r>
          </w:p>
          <w:p w:rsidR="00737FFE" w:rsidRPr="006335E8"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F4041">
              <w:rPr>
                <w:rFonts w:ascii="Times New Roman" w:hAnsi="Times New Roman" w:cs="Times New Roman"/>
                <w:sz w:val="24"/>
                <w:szCs w:val="24"/>
              </w:rPr>
              <w:t>.2</w:t>
            </w:r>
            <w:r w:rsidR="00737FFE">
              <w:rPr>
                <w:rFonts w:ascii="Times New Roman" w:hAnsi="Times New Roman" w:cs="Times New Roman"/>
                <w:sz w:val="24"/>
                <w:szCs w:val="24"/>
              </w:rPr>
              <w:t>. документ за ползване на имота</w:t>
            </w:r>
            <w:r w:rsidR="0051684C">
              <w:rPr>
                <w:rFonts w:ascii="Times New Roman" w:hAnsi="Times New Roman" w:cs="Times New Roman"/>
                <w:sz w:val="24"/>
                <w:szCs w:val="24"/>
              </w:rPr>
              <w:t>/сградата</w:t>
            </w:r>
            <w:r w:rsidR="00737FFE">
              <w:rPr>
                <w:rFonts w:ascii="Times New Roman" w:hAnsi="Times New Roman" w:cs="Times New Roman"/>
                <w:sz w:val="24"/>
                <w:szCs w:val="24"/>
              </w:rPr>
              <w:t xml:space="preserve"> за срок не по-малко от 6 години за кандидати </w:t>
            </w:r>
            <w:proofErr w:type="spellStart"/>
            <w:r w:rsidR="00737FFE">
              <w:rPr>
                <w:rFonts w:ascii="Times New Roman" w:hAnsi="Times New Roman" w:cs="Times New Roman"/>
                <w:sz w:val="24"/>
                <w:szCs w:val="24"/>
              </w:rPr>
              <w:t>микро</w:t>
            </w:r>
            <w:proofErr w:type="spellEnd"/>
            <w:r w:rsidR="00737FFE">
              <w:rPr>
                <w:rFonts w:ascii="Times New Roman" w:hAnsi="Times New Roman" w:cs="Times New Roman"/>
                <w:sz w:val="24"/>
                <w:szCs w:val="24"/>
              </w:rPr>
              <w:t xml:space="preserve">-, малки или средни предприятия и 8 години за кандидати големи предприятия, считано от </w:t>
            </w:r>
            <w:r w:rsidR="00792795" w:rsidRPr="00792795">
              <w:rPr>
                <w:rFonts w:ascii="Times New Roman" w:hAnsi="Times New Roman" w:cs="Times New Roman"/>
                <w:sz w:val="24"/>
                <w:szCs w:val="24"/>
              </w:rPr>
              <w:t>месеца, предхождащ датата</w:t>
            </w:r>
            <w:r w:rsidR="00737FFE">
              <w:rPr>
                <w:rFonts w:ascii="Times New Roman" w:hAnsi="Times New Roman" w:cs="Times New Roman"/>
                <w:sz w:val="24"/>
                <w:szCs w:val="24"/>
              </w:rPr>
              <w:t xml:space="preserve"> на подаване на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 в случай на кандидатстване за разходи за:</w:t>
            </w:r>
          </w:p>
          <w:p w:rsidR="00737FFE" w:rsidRPr="00F9385A" w:rsidRDefault="00737FFE" w:rsidP="00D15233">
            <w:pPr>
              <w:widowControl w:val="0"/>
              <w:autoSpaceDE w:val="0"/>
              <w:autoSpaceDN w:val="0"/>
              <w:adjustRightInd w:val="0"/>
              <w:jc w:val="both"/>
              <w:rPr>
                <w:rFonts w:ascii="Times New Roman" w:hAnsi="Times New Roman" w:cs="Times New Roman"/>
                <w:sz w:val="24"/>
                <w:szCs w:val="24"/>
              </w:rPr>
            </w:pPr>
            <w:r w:rsidRPr="00F9385A">
              <w:rPr>
                <w:rFonts w:ascii="Times New Roman" w:hAnsi="Times New Roman" w:cs="Times New Roman"/>
                <w:sz w:val="24"/>
                <w:szCs w:val="24"/>
              </w:rPr>
              <w:t>а) закупуване и/или инсталиране на нови машини, оборуд</w:t>
            </w:r>
            <w:r w:rsidRPr="005738DB">
              <w:rPr>
                <w:rFonts w:ascii="Times New Roman" w:hAnsi="Times New Roman" w:cs="Times New Roman"/>
                <w:sz w:val="24"/>
                <w:szCs w:val="24"/>
              </w:rPr>
              <w:t>ване и съоръжения</w:t>
            </w:r>
            <w:r w:rsidR="006934F2">
              <w:rPr>
                <w:rFonts w:ascii="Times New Roman" w:hAnsi="Times New Roman" w:cs="Times New Roman"/>
                <w:sz w:val="24"/>
                <w:szCs w:val="24"/>
              </w:rPr>
              <w:t>.</w:t>
            </w:r>
          </w:p>
          <w:p w:rsidR="00737FFE" w:rsidRPr="008036D5" w:rsidRDefault="00737FFE" w:rsidP="00D15233">
            <w:pPr>
              <w:widowControl w:val="0"/>
              <w:autoSpaceDE w:val="0"/>
              <w:autoSpaceDN w:val="0"/>
              <w:adjustRightInd w:val="0"/>
              <w:jc w:val="both"/>
              <w:rPr>
                <w:rFonts w:ascii="Times New Roman" w:hAnsi="Times New Roman" w:cs="Times New Roman"/>
                <w:sz w:val="24"/>
                <w:szCs w:val="24"/>
              </w:rPr>
            </w:pPr>
            <w:r w:rsidRPr="00F9385A">
              <w:rPr>
                <w:rFonts w:ascii="Times New Roman" w:hAnsi="Times New Roman" w:cs="Times New Roman"/>
                <w:sz w:val="24"/>
                <w:szCs w:val="24"/>
              </w:rPr>
              <w:t xml:space="preserve">б) </w:t>
            </w:r>
            <w:r w:rsidR="00745BAC" w:rsidRPr="00F9385A">
              <w:rPr>
                <w:rFonts w:ascii="Times New Roman" w:hAnsi="Times New Roman" w:cs="Times New Roman"/>
                <w:sz w:val="24"/>
                <w:szCs w:val="24"/>
              </w:rPr>
              <w:t>СМР</w:t>
            </w:r>
            <w:r w:rsidRPr="00F9385A">
              <w:rPr>
                <w:rFonts w:ascii="Times New Roman" w:hAnsi="Times New Roman" w:cs="Times New Roman"/>
                <w:sz w:val="24"/>
                <w:szCs w:val="24"/>
              </w:rPr>
              <w:t xml:space="preserve"> извън случаите по т. </w:t>
            </w:r>
            <w:r w:rsidR="00DA4EC0">
              <w:rPr>
                <w:rFonts w:ascii="Times New Roman" w:hAnsi="Times New Roman" w:cs="Times New Roman"/>
                <w:sz w:val="24"/>
                <w:szCs w:val="24"/>
              </w:rPr>
              <w:t>7</w:t>
            </w:r>
            <w:r w:rsidR="000F4041" w:rsidRPr="00F9385A">
              <w:rPr>
                <w:rFonts w:ascii="Times New Roman" w:hAnsi="Times New Roman" w:cs="Times New Roman"/>
                <w:sz w:val="24"/>
                <w:szCs w:val="24"/>
              </w:rPr>
              <w:t>.1</w:t>
            </w:r>
            <w:r w:rsidRPr="00F9385A">
              <w:rPr>
                <w:rFonts w:ascii="Times New Roman" w:hAnsi="Times New Roman" w:cs="Times New Roman"/>
                <w:sz w:val="24"/>
                <w:szCs w:val="24"/>
              </w:rPr>
              <w:t>.</w:t>
            </w:r>
          </w:p>
          <w:p w:rsidR="00737FFE" w:rsidRPr="00E0219E"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737FFE">
              <w:rPr>
                <w:rFonts w:ascii="Times New Roman" w:hAnsi="Times New Roman" w:cs="Times New Roman"/>
                <w:sz w:val="24"/>
                <w:szCs w:val="24"/>
              </w:rPr>
              <w:t xml:space="preserve">. </w:t>
            </w:r>
            <w:r w:rsidR="000F4041" w:rsidRPr="000F4041">
              <w:rPr>
                <w:rFonts w:ascii="Times New Roman" w:hAnsi="Times New Roman" w:cs="Times New Roman"/>
                <w:sz w:val="24"/>
                <w:szCs w:val="24"/>
              </w:rPr>
              <w:t>Към проектните предложения се прилагат</w:t>
            </w:r>
            <w:r w:rsidR="00737FFE">
              <w:rPr>
                <w:rFonts w:ascii="Times New Roman" w:hAnsi="Times New Roman" w:cs="Times New Roman"/>
                <w:sz w:val="24"/>
                <w:szCs w:val="24"/>
              </w:rPr>
              <w:t>:</w:t>
            </w:r>
          </w:p>
          <w:p w:rsidR="00737FFE"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737FFE">
              <w:rPr>
                <w:rFonts w:ascii="Times New Roman" w:hAnsi="Times New Roman" w:cs="Times New Roman"/>
                <w:sz w:val="24"/>
                <w:szCs w:val="24"/>
              </w:rPr>
              <w:t xml:space="preserve">) подробни количествени сметки за предвидените </w:t>
            </w:r>
            <w:r w:rsidR="00745BAC">
              <w:rPr>
                <w:rFonts w:ascii="Times New Roman" w:hAnsi="Times New Roman" w:cs="Times New Roman"/>
                <w:sz w:val="24"/>
                <w:szCs w:val="24"/>
              </w:rPr>
              <w:t>СМР</w:t>
            </w:r>
            <w:r w:rsidR="00812E2D">
              <w:rPr>
                <w:rFonts w:ascii="Times New Roman" w:hAnsi="Times New Roman" w:cs="Times New Roman"/>
                <w:sz w:val="24"/>
                <w:szCs w:val="24"/>
              </w:rPr>
              <w:t xml:space="preserve"> пряко свързани с дейностите по проектното предложение</w:t>
            </w:r>
            <w:r w:rsidR="00737FFE">
              <w:rPr>
                <w:rFonts w:ascii="Times New Roman" w:hAnsi="Times New Roman" w:cs="Times New Roman"/>
                <w:sz w:val="24"/>
                <w:szCs w:val="24"/>
              </w:rPr>
              <w:t>, заверени от правоспособно лице</w:t>
            </w:r>
            <w:r w:rsidR="00672A33">
              <w:rPr>
                <w:rFonts w:ascii="Times New Roman" w:hAnsi="Times New Roman" w:cs="Times New Roman"/>
                <w:sz w:val="24"/>
                <w:szCs w:val="24"/>
              </w:rPr>
              <w:t>, когато е приложимо</w:t>
            </w:r>
            <w:r w:rsidR="00737FFE">
              <w:rPr>
                <w:rFonts w:ascii="Times New Roman" w:hAnsi="Times New Roman" w:cs="Times New Roman"/>
                <w:sz w:val="24"/>
                <w:szCs w:val="24"/>
              </w:rPr>
              <w:t>;</w:t>
            </w:r>
          </w:p>
          <w:p w:rsidR="00737FFE"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737FFE">
              <w:rPr>
                <w:rFonts w:ascii="Times New Roman" w:hAnsi="Times New Roman" w:cs="Times New Roman"/>
                <w:sz w:val="24"/>
                <w:szCs w:val="24"/>
              </w:rPr>
              <w:t xml:space="preserve">) </w:t>
            </w:r>
            <w:r w:rsidR="00CB6178">
              <w:rPr>
                <w:rFonts w:ascii="Times New Roman" w:hAnsi="Times New Roman" w:cs="Times New Roman"/>
                <w:sz w:val="24"/>
                <w:szCs w:val="24"/>
              </w:rPr>
              <w:t xml:space="preserve">влязло в сила </w:t>
            </w:r>
            <w:r w:rsidR="00737FFE">
              <w:rPr>
                <w:rFonts w:ascii="Times New Roman" w:hAnsi="Times New Roman" w:cs="Times New Roman"/>
                <w:sz w:val="24"/>
                <w:szCs w:val="24"/>
              </w:rPr>
              <w:t>разрешение за строеж, когато издаването му се изисква съгласно З</w:t>
            </w:r>
            <w:r w:rsidR="00F92743">
              <w:rPr>
                <w:rFonts w:ascii="Times New Roman" w:hAnsi="Times New Roman" w:cs="Times New Roman"/>
                <w:sz w:val="24"/>
                <w:szCs w:val="24"/>
              </w:rPr>
              <w:t>УТ</w:t>
            </w:r>
            <w:r w:rsidR="00737FFE">
              <w:rPr>
                <w:rFonts w:ascii="Times New Roman" w:hAnsi="Times New Roman" w:cs="Times New Roman"/>
                <w:sz w:val="24"/>
                <w:szCs w:val="24"/>
              </w:rPr>
              <w:t>;</w:t>
            </w:r>
          </w:p>
          <w:p w:rsidR="00737FFE" w:rsidRPr="008036D5"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737FFE">
              <w:rPr>
                <w:rFonts w:ascii="Times New Roman" w:hAnsi="Times New Roman" w:cs="Times New Roman"/>
                <w:sz w:val="24"/>
                <w:szCs w:val="24"/>
              </w:rPr>
              <w:t xml:space="preserve">) становище на главния архитект, че </w:t>
            </w:r>
            <w:r w:rsidR="00812E2D" w:rsidRPr="00812E2D">
              <w:rPr>
                <w:rFonts w:ascii="Times New Roman" w:hAnsi="Times New Roman" w:cs="Times New Roman"/>
                <w:sz w:val="24"/>
                <w:szCs w:val="24"/>
              </w:rPr>
              <w:t>за дейностите по проекта не се изисква издаване на разрешение за строеж съгласно ЗУТ</w:t>
            </w:r>
            <w:r w:rsidR="008036D5">
              <w:rPr>
                <w:rFonts w:ascii="Times New Roman" w:hAnsi="Times New Roman" w:cs="Times New Roman"/>
                <w:sz w:val="24"/>
                <w:szCs w:val="24"/>
              </w:rPr>
              <w:t>.</w:t>
            </w:r>
          </w:p>
          <w:p w:rsidR="00BC1BB4"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rsidR="00737FFE" w:rsidRPr="00E46BBE">
              <w:rPr>
                <w:rFonts w:ascii="Times New Roman" w:hAnsi="Times New Roman" w:cs="Times New Roman"/>
                <w:sz w:val="24"/>
                <w:szCs w:val="24"/>
              </w:rPr>
              <w:t xml:space="preserve">. </w:t>
            </w:r>
            <w:r w:rsidR="000F4041" w:rsidRPr="00E46BBE">
              <w:rPr>
                <w:rFonts w:ascii="Times New Roman" w:hAnsi="Times New Roman" w:cs="Times New Roman"/>
                <w:sz w:val="24"/>
                <w:szCs w:val="24"/>
              </w:rPr>
              <w:t>Проектни предложения</w:t>
            </w:r>
            <w:r w:rsidR="00737FFE" w:rsidRPr="00E46BBE">
              <w:rPr>
                <w:rFonts w:ascii="Times New Roman" w:hAnsi="Times New Roman" w:cs="Times New Roman"/>
                <w:sz w:val="24"/>
                <w:szCs w:val="24"/>
              </w:rPr>
              <w:t xml:space="preserve">, които включват разходи за </w:t>
            </w:r>
            <w:proofErr w:type="spellStart"/>
            <w:r w:rsidR="00737FFE" w:rsidRPr="00E46BBE">
              <w:rPr>
                <w:rFonts w:ascii="Times New Roman" w:hAnsi="Times New Roman" w:cs="Times New Roman"/>
                <w:sz w:val="24"/>
                <w:szCs w:val="24"/>
              </w:rPr>
              <w:t>преместваеми</w:t>
            </w:r>
            <w:proofErr w:type="spellEnd"/>
            <w:r w:rsidR="00737FFE" w:rsidRPr="00E46BBE">
              <w:rPr>
                <w:rFonts w:ascii="Times New Roman" w:hAnsi="Times New Roman" w:cs="Times New Roman"/>
                <w:sz w:val="24"/>
                <w:szCs w:val="24"/>
              </w:rPr>
              <w:t xml:space="preserve"> обекти, се придружават с разрешение за поставяне, издадено в съответствие със З</w:t>
            </w:r>
            <w:r w:rsidR="00F92743" w:rsidRPr="00E46BBE">
              <w:rPr>
                <w:rFonts w:ascii="Times New Roman" w:hAnsi="Times New Roman" w:cs="Times New Roman"/>
                <w:sz w:val="24"/>
                <w:szCs w:val="24"/>
              </w:rPr>
              <w:t>УТ</w:t>
            </w:r>
            <w:r w:rsidR="001072E5">
              <w:rPr>
                <w:rFonts w:ascii="Times New Roman" w:hAnsi="Times New Roman" w:cs="Times New Roman"/>
                <w:sz w:val="24"/>
                <w:szCs w:val="24"/>
              </w:rPr>
              <w:t>.</w:t>
            </w:r>
          </w:p>
          <w:p w:rsidR="009E5338" w:rsidRDefault="009437A3" w:rsidP="00D15233">
            <w:pPr>
              <w:widowControl w:val="0"/>
              <w:autoSpaceDE w:val="0"/>
              <w:autoSpaceDN w:val="0"/>
              <w:adjustRightInd w:val="0"/>
              <w:jc w:val="both"/>
              <w:rPr>
                <w:rFonts w:ascii="Times New Roman" w:hAnsi="Times New Roman"/>
                <w:sz w:val="24"/>
              </w:rPr>
            </w:pPr>
            <w:r w:rsidRPr="00E46BBE">
              <w:rPr>
                <w:rFonts w:ascii="Times New Roman" w:hAnsi="Times New Roman"/>
                <w:sz w:val="24"/>
              </w:rPr>
              <w:t>1</w:t>
            </w:r>
            <w:r>
              <w:rPr>
                <w:rFonts w:ascii="Times New Roman" w:hAnsi="Times New Roman"/>
                <w:sz w:val="24"/>
              </w:rPr>
              <w:t>0</w:t>
            </w:r>
            <w:r w:rsidR="00737FFE" w:rsidRPr="00E46BBE">
              <w:rPr>
                <w:rFonts w:ascii="Times New Roman" w:hAnsi="Times New Roman"/>
                <w:sz w:val="24"/>
              </w:rPr>
              <w:t xml:space="preserve">. За </w:t>
            </w:r>
            <w:r w:rsidR="000F4041" w:rsidRPr="00E46BBE">
              <w:rPr>
                <w:rFonts w:ascii="Times New Roman" w:hAnsi="Times New Roman"/>
                <w:sz w:val="24"/>
              </w:rPr>
              <w:t>проектни предложения</w:t>
            </w:r>
            <w:r w:rsidR="00737FFE" w:rsidRPr="00E46BBE">
              <w:rPr>
                <w:rFonts w:ascii="Times New Roman" w:hAnsi="Times New Roman"/>
                <w:sz w:val="24"/>
              </w:rPr>
              <w:t xml:space="preserve">, включващи само </w:t>
            </w:r>
            <w:r w:rsidR="00EC6310" w:rsidRPr="00E46BBE">
              <w:rPr>
                <w:rFonts w:ascii="Times New Roman" w:hAnsi="Times New Roman"/>
                <w:sz w:val="24"/>
              </w:rPr>
              <w:t>заявени</w:t>
            </w:r>
            <w:r w:rsidR="00737FFE" w:rsidRPr="00E46BBE">
              <w:rPr>
                <w:rFonts w:ascii="Times New Roman" w:hAnsi="Times New Roman"/>
                <w:sz w:val="24"/>
              </w:rPr>
              <w:t xml:space="preserve"> за подпомагане разходи за закупуване и/или инсталиране на нови машини, оборудване и съоръжения, за които се изисква поставяне в затворени помещения, кандидатът предоставя</w:t>
            </w:r>
            <w:r w:rsidR="00DD7E33" w:rsidRPr="00E46BBE">
              <w:rPr>
                <w:rFonts w:ascii="Times New Roman" w:hAnsi="Times New Roman"/>
                <w:sz w:val="24"/>
              </w:rPr>
              <w:t xml:space="preserve"> </w:t>
            </w:r>
            <w:r w:rsidR="00737FFE" w:rsidRPr="00E46BBE">
              <w:rPr>
                <w:rFonts w:ascii="Times New Roman" w:hAnsi="Times New Roman"/>
                <w:sz w:val="24"/>
              </w:rPr>
              <w:t xml:space="preserve">документ за собственост или документ, доказващ правно основание за ползване за не по-малко от 6 години от </w:t>
            </w:r>
            <w:r w:rsidR="00792795" w:rsidRPr="00792795">
              <w:rPr>
                <w:rFonts w:ascii="Times New Roman" w:hAnsi="Times New Roman"/>
                <w:sz w:val="24"/>
              </w:rPr>
              <w:t>месеца, предхождащ датата</w:t>
            </w:r>
            <w:r w:rsidR="00737FFE" w:rsidRPr="00E46BBE">
              <w:rPr>
                <w:rFonts w:ascii="Times New Roman" w:hAnsi="Times New Roman"/>
                <w:sz w:val="24"/>
              </w:rPr>
              <w:t xml:space="preserve"> на подаване на проектното предложение, на сградите или помещенията, където ще бъдат поставени или монтирани и за срок от 8 години - за кандидати големи предприятия.</w:t>
            </w:r>
          </w:p>
          <w:p w:rsidR="00737FFE" w:rsidRPr="003D5F36" w:rsidRDefault="009437A3" w:rsidP="00D15233">
            <w:pPr>
              <w:widowControl w:val="0"/>
              <w:autoSpaceDE w:val="0"/>
              <w:autoSpaceDN w:val="0"/>
              <w:adjustRightInd w:val="0"/>
              <w:jc w:val="both"/>
              <w:rPr>
                <w:rFonts w:ascii="Times New Roman" w:hAnsi="Times New Roman" w:cs="Times New Roman"/>
                <w:sz w:val="24"/>
                <w:szCs w:val="24"/>
              </w:rPr>
            </w:pPr>
            <w:r w:rsidRPr="003D5F36">
              <w:rPr>
                <w:rFonts w:ascii="Times New Roman" w:hAnsi="Times New Roman"/>
                <w:sz w:val="24"/>
              </w:rPr>
              <w:t>1</w:t>
            </w:r>
            <w:r>
              <w:rPr>
                <w:rFonts w:ascii="Times New Roman" w:hAnsi="Times New Roman"/>
                <w:sz w:val="24"/>
              </w:rPr>
              <w:t>0</w:t>
            </w:r>
            <w:r w:rsidR="00213321" w:rsidRPr="003D5F36">
              <w:rPr>
                <w:rFonts w:ascii="Times New Roman" w:hAnsi="Times New Roman"/>
                <w:sz w:val="24"/>
              </w:rPr>
              <w:t>.</w:t>
            </w:r>
            <w:r w:rsidR="00DD7E33" w:rsidRPr="003D5F36">
              <w:rPr>
                <w:rFonts w:ascii="Times New Roman" w:hAnsi="Times New Roman"/>
                <w:sz w:val="24"/>
              </w:rPr>
              <w:t>1</w:t>
            </w:r>
            <w:r w:rsidR="00213321" w:rsidRPr="003D5F36">
              <w:rPr>
                <w:rFonts w:ascii="Times New Roman" w:hAnsi="Times New Roman"/>
                <w:sz w:val="24"/>
              </w:rPr>
              <w:t xml:space="preserve"> </w:t>
            </w:r>
            <w:r w:rsidR="00FD76A7" w:rsidRPr="003D5F36">
              <w:rPr>
                <w:rFonts w:ascii="Times New Roman" w:hAnsi="Times New Roman"/>
                <w:sz w:val="24"/>
              </w:rPr>
              <w:t>В случаите</w:t>
            </w:r>
            <w:r w:rsidR="00213321" w:rsidRPr="003D5F36">
              <w:rPr>
                <w:rFonts w:ascii="Times New Roman" w:hAnsi="Times New Roman"/>
                <w:sz w:val="24"/>
              </w:rPr>
              <w:t xml:space="preserve"> на заявени разходи по т. </w:t>
            </w:r>
            <w:r w:rsidR="00BD0073" w:rsidRPr="003D5F36">
              <w:rPr>
                <w:rFonts w:ascii="Times New Roman" w:hAnsi="Times New Roman"/>
                <w:sz w:val="24"/>
              </w:rPr>
              <w:t>1</w:t>
            </w:r>
            <w:r w:rsidR="000E6557">
              <w:rPr>
                <w:rFonts w:ascii="Times New Roman" w:hAnsi="Times New Roman"/>
                <w:sz w:val="24"/>
              </w:rPr>
              <w:t>0</w:t>
            </w:r>
            <w:r w:rsidR="00FD76A7" w:rsidRPr="003D5F36">
              <w:rPr>
                <w:rFonts w:ascii="Times New Roman" w:hAnsi="Times New Roman"/>
                <w:sz w:val="24"/>
              </w:rPr>
              <w:t>, к</w:t>
            </w:r>
            <w:r w:rsidR="00F214DB" w:rsidRPr="003D5F36">
              <w:rPr>
                <w:rFonts w:ascii="Times New Roman" w:hAnsi="Times New Roman"/>
                <w:sz w:val="24"/>
              </w:rPr>
              <w:t xml:space="preserve">огато </w:t>
            </w:r>
            <w:r w:rsidR="00213321" w:rsidRPr="003D5F36">
              <w:rPr>
                <w:rFonts w:ascii="Times New Roman" w:hAnsi="Times New Roman"/>
                <w:sz w:val="24"/>
              </w:rPr>
              <w:t>помещенията, в които ще се поставят не</w:t>
            </w:r>
            <w:r w:rsidR="00A32DC6" w:rsidRPr="003D5F36">
              <w:rPr>
                <w:rFonts w:ascii="Times New Roman" w:hAnsi="Times New Roman"/>
                <w:sz w:val="24"/>
              </w:rPr>
              <w:t xml:space="preserve"> са</w:t>
            </w:r>
            <w:r w:rsidR="00213321" w:rsidRPr="003D5F36">
              <w:rPr>
                <w:rFonts w:ascii="Times New Roman" w:hAnsi="Times New Roman"/>
                <w:sz w:val="24"/>
              </w:rPr>
              <w:t xml:space="preserve"> </w:t>
            </w:r>
            <w:r w:rsidR="003F0AD3" w:rsidRPr="003D5F36">
              <w:rPr>
                <w:rFonts w:ascii="Times New Roman" w:hAnsi="Times New Roman"/>
                <w:sz w:val="24"/>
              </w:rPr>
              <w:t>въведени в експлоатация, съгласно приложимото законодателство</w:t>
            </w:r>
            <w:r w:rsidR="00213321" w:rsidRPr="003D5F36">
              <w:rPr>
                <w:rFonts w:ascii="Times New Roman" w:hAnsi="Times New Roman"/>
                <w:sz w:val="24"/>
              </w:rPr>
              <w:t xml:space="preserve">, </w:t>
            </w:r>
            <w:r w:rsidR="00F214DB" w:rsidRPr="003D5F36">
              <w:rPr>
                <w:rFonts w:ascii="Times New Roman" w:hAnsi="Times New Roman"/>
                <w:sz w:val="24"/>
              </w:rPr>
              <w:t xml:space="preserve">разходите за </w:t>
            </w:r>
            <w:r w:rsidR="003F0AD3" w:rsidRPr="003D5F36">
              <w:rPr>
                <w:rFonts w:ascii="Times New Roman" w:hAnsi="Times New Roman"/>
                <w:sz w:val="24"/>
              </w:rPr>
              <w:t>тези</w:t>
            </w:r>
            <w:r w:rsidR="00F214DB" w:rsidRPr="003D5F36">
              <w:rPr>
                <w:rFonts w:ascii="Times New Roman" w:hAnsi="Times New Roman"/>
                <w:sz w:val="24"/>
              </w:rPr>
              <w:t xml:space="preserve"> помещения </w:t>
            </w:r>
            <w:r w:rsidR="00213321" w:rsidRPr="003D5F36">
              <w:rPr>
                <w:rFonts w:ascii="Times New Roman" w:hAnsi="Times New Roman"/>
                <w:sz w:val="24"/>
              </w:rPr>
              <w:t xml:space="preserve">се </w:t>
            </w:r>
            <w:r w:rsidR="00FD76A7" w:rsidRPr="003D5F36">
              <w:rPr>
                <w:rFonts w:ascii="Times New Roman" w:hAnsi="Times New Roman"/>
                <w:sz w:val="24"/>
              </w:rPr>
              <w:t>включ</w:t>
            </w:r>
            <w:r w:rsidR="00213321" w:rsidRPr="003D5F36">
              <w:rPr>
                <w:rFonts w:ascii="Times New Roman" w:hAnsi="Times New Roman"/>
                <w:sz w:val="24"/>
              </w:rPr>
              <w:t>ват</w:t>
            </w:r>
            <w:r w:rsidR="00FD76A7" w:rsidRPr="003D5F36">
              <w:rPr>
                <w:rFonts w:ascii="Times New Roman" w:hAnsi="Times New Roman"/>
                <w:sz w:val="24"/>
              </w:rPr>
              <w:t xml:space="preserve"> в таблица 2 от бизнес плана (Приложение </w:t>
            </w:r>
            <w:r w:rsidR="00FD76A7" w:rsidRPr="00812E2D">
              <w:rPr>
                <w:rFonts w:ascii="Times New Roman" w:hAnsi="Times New Roman"/>
                <w:sz w:val="24"/>
              </w:rPr>
              <w:t xml:space="preserve">№ </w:t>
            </w:r>
            <w:r w:rsidR="00812E2D" w:rsidRPr="00812E2D">
              <w:rPr>
                <w:rFonts w:ascii="Times New Roman" w:hAnsi="Times New Roman"/>
                <w:sz w:val="24"/>
              </w:rPr>
              <w:t>5</w:t>
            </w:r>
            <w:r w:rsidR="00FD76A7" w:rsidRPr="00812E2D">
              <w:rPr>
                <w:rFonts w:ascii="Times New Roman" w:hAnsi="Times New Roman"/>
                <w:sz w:val="24"/>
              </w:rPr>
              <w:t>)</w:t>
            </w:r>
            <w:r w:rsidR="00213321" w:rsidRPr="00812E2D">
              <w:rPr>
                <w:rFonts w:ascii="Times New Roman" w:hAnsi="Times New Roman"/>
                <w:sz w:val="24"/>
              </w:rPr>
              <w:t xml:space="preserve"> и</w:t>
            </w:r>
            <w:r w:rsidR="00213321" w:rsidRPr="003D5F36">
              <w:rPr>
                <w:rFonts w:ascii="Times New Roman" w:hAnsi="Times New Roman"/>
                <w:sz w:val="24"/>
              </w:rPr>
              <w:t xml:space="preserve"> </w:t>
            </w:r>
            <w:r w:rsidR="00FD76A7" w:rsidRPr="003D5F36">
              <w:rPr>
                <w:rFonts w:ascii="Times New Roman" w:hAnsi="Times New Roman"/>
                <w:sz w:val="24"/>
              </w:rPr>
              <w:t xml:space="preserve">за </w:t>
            </w:r>
            <w:r w:rsidR="00213321" w:rsidRPr="003D5F36">
              <w:rPr>
                <w:rFonts w:ascii="Times New Roman" w:hAnsi="Times New Roman"/>
                <w:sz w:val="24"/>
              </w:rPr>
              <w:t>тях</w:t>
            </w:r>
            <w:r w:rsidR="00FD76A7" w:rsidRPr="003D5F36">
              <w:rPr>
                <w:rFonts w:ascii="Times New Roman" w:hAnsi="Times New Roman"/>
                <w:sz w:val="24"/>
              </w:rPr>
              <w:t xml:space="preserve"> кандидатите </w:t>
            </w:r>
            <w:r w:rsidR="00213321" w:rsidRPr="003D5F36">
              <w:rPr>
                <w:rFonts w:ascii="Times New Roman" w:hAnsi="Times New Roman"/>
                <w:sz w:val="24"/>
              </w:rPr>
              <w:t>са длъжни да</w:t>
            </w:r>
            <w:r w:rsidR="00FD76A7" w:rsidRPr="003D5F36">
              <w:rPr>
                <w:rFonts w:ascii="Times New Roman" w:hAnsi="Times New Roman"/>
                <w:sz w:val="24"/>
              </w:rPr>
              <w:t xml:space="preserve"> представят </w:t>
            </w:r>
            <w:r w:rsidR="00DD7E33" w:rsidRPr="003D5F36">
              <w:rPr>
                <w:rFonts w:ascii="Times New Roman" w:hAnsi="Times New Roman"/>
                <w:sz w:val="24"/>
              </w:rPr>
              <w:t>документ</w:t>
            </w:r>
            <w:r w:rsidR="003F0AD3" w:rsidRPr="003D5F36">
              <w:rPr>
                <w:rFonts w:ascii="Times New Roman" w:hAnsi="Times New Roman"/>
                <w:sz w:val="24"/>
              </w:rPr>
              <w:t>ите</w:t>
            </w:r>
            <w:r w:rsidR="00B0266E" w:rsidRPr="003D5F36">
              <w:rPr>
                <w:rFonts w:ascii="Times New Roman" w:hAnsi="Times New Roman"/>
                <w:sz w:val="24"/>
              </w:rPr>
              <w:t xml:space="preserve">, </w:t>
            </w:r>
            <w:r w:rsidR="00B0266E" w:rsidRPr="00093072">
              <w:rPr>
                <w:rFonts w:ascii="Times New Roman" w:hAnsi="Times New Roman"/>
                <w:sz w:val="24"/>
              </w:rPr>
              <w:t>посочени</w:t>
            </w:r>
            <w:r w:rsidR="00DD7E33" w:rsidRPr="00093072">
              <w:rPr>
                <w:rFonts w:ascii="Times New Roman" w:hAnsi="Times New Roman"/>
                <w:sz w:val="24"/>
              </w:rPr>
              <w:t xml:space="preserve"> в </w:t>
            </w:r>
            <w:r w:rsidR="00FD76A7" w:rsidRPr="00093072">
              <w:rPr>
                <w:rFonts w:ascii="Times New Roman" w:hAnsi="Times New Roman"/>
                <w:sz w:val="24"/>
              </w:rPr>
              <w:t xml:space="preserve"> </w:t>
            </w:r>
            <w:r w:rsidR="00DD7E33" w:rsidRPr="00093072">
              <w:rPr>
                <w:rFonts w:ascii="Times New Roman" w:hAnsi="Times New Roman"/>
                <w:sz w:val="24"/>
              </w:rPr>
              <w:t xml:space="preserve">  </w:t>
            </w:r>
            <w:r w:rsidR="003F0AD3" w:rsidRPr="00093072">
              <w:rPr>
                <w:rFonts w:ascii="Times New Roman" w:hAnsi="Times New Roman"/>
                <w:sz w:val="24"/>
              </w:rPr>
              <w:t xml:space="preserve">т. </w:t>
            </w:r>
            <w:r w:rsidR="00CF4A84" w:rsidRPr="00093072">
              <w:rPr>
                <w:rFonts w:ascii="Times New Roman" w:hAnsi="Times New Roman"/>
                <w:sz w:val="24"/>
              </w:rPr>
              <w:t>1</w:t>
            </w:r>
            <w:r w:rsidR="00093072" w:rsidRPr="00093072">
              <w:rPr>
                <w:rFonts w:ascii="Times New Roman" w:hAnsi="Times New Roman"/>
                <w:sz w:val="24"/>
              </w:rPr>
              <w:t>0</w:t>
            </w:r>
            <w:r w:rsidR="003F0AD3" w:rsidRPr="00093072">
              <w:rPr>
                <w:rFonts w:ascii="Times New Roman" w:hAnsi="Times New Roman"/>
                <w:sz w:val="24"/>
              </w:rPr>
              <w:t xml:space="preserve">, </w:t>
            </w:r>
            <w:r w:rsidR="00FD76A7" w:rsidRPr="00093072">
              <w:rPr>
                <w:rFonts w:ascii="Times New Roman" w:hAnsi="Times New Roman"/>
                <w:sz w:val="24"/>
              </w:rPr>
              <w:t xml:space="preserve">т. </w:t>
            </w:r>
            <w:r w:rsidR="00093072" w:rsidRPr="00093072">
              <w:rPr>
                <w:rFonts w:ascii="Times New Roman" w:hAnsi="Times New Roman"/>
                <w:sz w:val="24"/>
              </w:rPr>
              <w:t>14</w:t>
            </w:r>
            <w:r w:rsidR="008A6A5C" w:rsidRPr="00093072">
              <w:rPr>
                <w:rFonts w:ascii="Times New Roman" w:hAnsi="Times New Roman"/>
                <w:sz w:val="24"/>
              </w:rPr>
              <w:t xml:space="preserve"> </w:t>
            </w:r>
            <w:r w:rsidR="003F0AD3" w:rsidRPr="00093072">
              <w:rPr>
                <w:rFonts w:ascii="Times New Roman" w:hAnsi="Times New Roman"/>
                <w:sz w:val="24"/>
              </w:rPr>
              <w:t xml:space="preserve">и т. </w:t>
            </w:r>
            <w:r w:rsidR="00093072" w:rsidRPr="00093072">
              <w:rPr>
                <w:rFonts w:ascii="Times New Roman" w:hAnsi="Times New Roman"/>
                <w:sz w:val="24"/>
              </w:rPr>
              <w:t>22</w:t>
            </w:r>
            <w:r w:rsidR="008A6A5C" w:rsidRPr="00093072">
              <w:rPr>
                <w:rFonts w:ascii="Times New Roman" w:hAnsi="Times New Roman"/>
                <w:sz w:val="24"/>
              </w:rPr>
              <w:t xml:space="preserve"> </w:t>
            </w:r>
            <w:r w:rsidR="00FD76A7" w:rsidRPr="00093072">
              <w:rPr>
                <w:rFonts w:ascii="Times New Roman" w:hAnsi="Times New Roman"/>
                <w:sz w:val="24"/>
              </w:rPr>
              <w:t>от</w:t>
            </w:r>
            <w:r w:rsidR="00FD76A7" w:rsidRPr="003D5F36">
              <w:rPr>
                <w:rFonts w:ascii="Times New Roman" w:hAnsi="Times New Roman"/>
                <w:sz w:val="24"/>
              </w:rPr>
              <w:t xml:space="preserve"> раздел 24.1 „Списък с общи документи“. </w:t>
            </w:r>
          </w:p>
          <w:p w:rsidR="00737FFE"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00737FFE">
              <w:rPr>
                <w:rFonts w:ascii="Times New Roman" w:hAnsi="Times New Roman" w:cs="Times New Roman"/>
                <w:sz w:val="24"/>
                <w:szCs w:val="24"/>
              </w:rPr>
              <w:t xml:space="preserve">. </w:t>
            </w:r>
            <w:r w:rsidR="00737FFE" w:rsidRPr="00B54A1F">
              <w:rPr>
                <w:rFonts w:ascii="Times New Roman" w:hAnsi="Times New Roman" w:cs="Times New Roman"/>
                <w:sz w:val="24"/>
                <w:szCs w:val="24"/>
              </w:rPr>
              <w:t xml:space="preserve">Към </w:t>
            </w:r>
            <w:r w:rsidR="00340BFA">
              <w:rPr>
                <w:rFonts w:ascii="Times New Roman" w:hAnsi="Times New Roman" w:cs="Times New Roman"/>
                <w:sz w:val="24"/>
                <w:szCs w:val="24"/>
              </w:rPr>
              <w:t>проектните предложения</w:t>
            </w:r>
            <w:r w:rsidR="00737FFE" w:rsidRPr="00B54A1F">
              <w:rPr>
                <w:rFonts w:ascii="Times New Roman" w:hAnsi="Times New Roman" w:cs="Times New Roman"/>
                <w:sz w:val="24"/>
                <w:szCs w:val="24"/>
              </w:rPr>
              <w:t xml:space="preserve">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w:t>
            </w:r>
            <w:r w:rsidR="00B357AB">
              <w:rPr>
                <w:rFonts w:ascii="Times New Roman" w:hAnsi="Times New Roman" w:cs="Times New Roman"/>
                <w:sz w:val="24"/>
                <w:szCs w:val="24"/>
              </w:rPr>
              <w:t xml:space="preserve"> </w:t>
            </w:r>
            <w:r w:rsidR="00DE1423" w:rsidRPr="00DE1423">
              <w:rPr>
                <w:rFonts w:ascii="Times New Roman" w:hAnsi="Times New Roman" w:cs="Times New Roman"/>
                <w:sz w:val="24"/>
                <w:szCs w:val="24"/>
              </w:rPr>
              <w:t>Технологичните проекти в секторите по т. 2 букви „а“ и „б“ от раздел 13.1 „Допустими дейности“</w:t>
            </w:r>
            <w:r w:rsidR="00B357AB" w:rsidRPr="00B357AB">
              <w:rPr>
                <w:rFonts w:ascii="Times New Roman" w:hAnsi="Times New Roman" w:cs="Times New Roman"/>
                <w:sz w:val="24"/>
                <w:szCs w:val="24"/>
              </w:rPr>
              <w:t xml:space="preserve"> следва да бъдат заверени от Българска агенция по безопасност на храните (БАБХ)</w:t>
            </w:r>
            <w:r w:rsidR="00A32DC6">
              <w:rPr>
                <w:rFonts w:ascii="Times New Roman" w:hAnsi="Times New Roman" w:cs="Times New Roman"/>
                <w:sz w:val="24"/>
                <w:szCs w:val="24"/>
              </w:rPr>
              <w:t>.</w:t>
            </w:r>
          </w:p>
          <w:p w:rsidR="0028494E" w:rsidRPr="0028494E" w:rsidRDefault="0028494E" w:rsidP="0028494E">
            <w:pPr>
              <w:widowControl w:val="0"/>
              <w:autoSpaceDE w:val="0"/>
              <w:autoSpaceDN w:val="0"/>
              <w:adjustRightInd w:val="0"/>
              <w:jc w:val="both"/>
              <w:rPr>
                <w:rFonts w:ascii="Times New Roman" w:hAnsi="Times New Roman" w:cs="Times New Roman"/>
                <w:sz w:val="24"/>
                <w:szCs w:val="24"/>
              </w:rPr>
            </w:pPr>
            <w:r w:rsidRPr="0028494E">
              <w:rPr>
                <w:rFonts w:ascii="Times New Roman" w:hAnsi="Times New Roman" w:cs="Times New Roman"/>
                <w:sz w:val="24"/>
                <w:szCs w:val="24"/>
              </w:rPr>
              <w:t>11.1 Към проектните предложения, включващи разходи за производство на течни, газообразни и твърди горива от биомаса, включително инсталации за производство на енергия от биомаса, се прилага технологичен проект, схема и описание на технологичния процес и описание на годишния им капацитет. Технологичният проект се прилага, когато се изисква одобряване на инвестиционни проекти за издаване на разрешение за строеж, съгласно ЗУТ.</w:t>
            </w:r>
          </w:p>
          <w:p w:rsidR="004E322E" w:rsidRDefault="0028494E" w:rsidP="0028494E">
            <w:pPr>
              <w:widowControl w:val="0"/>
              <w:autoSpaceDE w:val="0"/>
              <w:autoSpaceDN w:val="0"/>
              <w:adjustRightInd w:val="0"/>
              <w:jc w:val="both"/>
              <w:rPr>
                <w:rFonts w:ascii="Times New Roman" w:hAnsi="Times New Roman" w:cs="Times New Roman"/>
                <w:sz w:val="24"/>
                <w:szCs w:val="24"/>
              </w:rPr>
            </w:pPr>
            <w:r w:rsidRPr="0028494E">
              <w:rPr>
                <w:rFonts w:ascii="Times New Roman" w:hAnsi="Times New Roman" w:cs="Times New Roman"/>
                <w:sz w:val="24"/>
                <w:szCs w:val="24"/>
              </w:rPr>
              <w:t xml:space="preserve">11.2 Когато не се изисква одобрение на инвестиционен проект за издаване на разрешение на строеж или не се изисква издаване на разрешение за строеж, към проектните предложения включващи разходи за производство на течни, газообразни и твърди горива от биомаса, включително инсталации за производство на енергия от биомаса, се прилага становище от </w:t>
            </w:r>
            <w:r w:rsidRPr="0028494E">
              <w:rPr>
                <w:rFonts w:ascii="Times New Roman" w:hAnsi="Times New Roman" w:cs="Times New Roman"/>
                <w:sz w:val="24"/>
                <w:szCs w:val="24"/>
              </w:rPr>
              <w:lastRenderedPageBreak/>
              <w:t>правоспособно лице, регистрирано в съответната професионална секция в Камарата на инженерите в инвестиционното проектиране (КИИП), включително схема и описание на технологичния процес и описание на годишния им капацитет.</w:t>
            </w:r>
          </w:p>
          <w:p w:rsidR="002944FA" w:rsidRDefault="003D5F36" w:rsidP="00D15233">
            <w:pPr>
              <w:widowControl w:val="0"/>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1</w:t>
            </w:r>
            <w:r w:rsidR="009437A3">
              <w:rPr>
                <w:rFonts w:ascii="Times New Roman" w:hAnsi="Times New Roman" w:cs="Times New Roman"/>
                <w:sz w:val="24"/>
                <w:szCs w:val="24"/>
              </w:rPr>
              <w:t>2</w:t>
            </w:r>
            <w:r w:rsidR="00737FFE">
              <w:rPr>
                <w:rFonts w:ascii="Times New Roman" w:hAnsi="Times New Roman" w:cs="Times New Roman"/>
                <w:sz w:val="24"/>
                <w:szCs w:val="24"/>
              </w:rPr>
              <w:t xml:space="preserve">. Дейностите и инвестициите по </w:t>
            </w:r>
            <w:r w:rsidR="00340BFA">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за които се изисква лицензиране</w:t>
            </w:r>
            <w:r w:rsidR="002944FA">
              <w:rPr>
                <w:rFonts w:ascii="Times New Roman" w:hAnsi="Times New Roman" w:cs="Times New Roman"/>
                <w:sz w:val="24"/>
                <w:szCs w:val="24"/>
                <w:lang w:val="en-US"/>
              </w:rPr>
              <w:t>.</w:t>
            </w:r>
          </w:p>
          <w:p w:rsidR="00737FFE" w:rsidRPr="008036D5" w:rsidRDefault="00737FF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w:t>
            </w:r>
            <w:r w:rsidR="008036D5">
              <w:rPr>
                <w:rFonts w:ascii="Times New Roman" w:hAnsi="Times New Roman" w:cs="Times New Roman"/>
                <w:sz w:val="24"/>
                <w:szCs w:val="24"/>
              </w:rPr>
              <w:t>т, удостоверяващ регистрацията.</w:t>
            </w:r>
          </w:p>
          <w:p w:rsidR="00737FFE" w:rsidRPr="00652593" w:rsidRDefault="003D5F36"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9437A3">
              <w:rPr>
                <w:rFonts w:ascii="Times New Roman" w:hAnsi="Times New Roman" w:cs="Times New Roman"/>
                <w:sz w:val="24"/>
                <w:szCs w:val="24"/>
              </w:rPr>
              <w:t>3</w:t>
            </w:r>
            <w:r w:rsidR="00737FFE" w:rsidRPr="00F15E62">
              <w:rPr>
                <w:rFonts w:ascii="Times New Roman" w:hAnsi="Times New Roman" w:cs="Times New Roman"/>
                <w:sz w:val="24"/>
                <w:szCs w:val="24"/>
              </w:rPr>
              <w:t xml:space="preserve">. Финансова помощ се предоставя </w:t>
            </w:r>
            <w:r w:rsidR="00D3623F" w:rsidRPr="00F15E62">
              <w:rPr>
                <w:rFonts w:ascii="Times New Roman" w:hAnsi="Times New Roman" w:cs="Times New Roman"/>
                <w:sz w:val="24"/>
                <w:szCs w:val="24"/>
              </w:rPr>
              <w:t xml:space="preserve">и </w:t>
            </w:r>
            <w:r w:rsidR="00737FFE" w:rsidRPr="00F15E62">
              <w:rPr>
                <w:rFonts w:ascii="Times New Roman" w:hAnsi="Times New Roman" w:cs="Times New Roman"/>
                <w:sz w:val="24"/>
                <w:szCs w:val="24"/>
              </w:rPr>
              <w:t xml:space="preserve">за инвестиции за производство на енергия от </w:t>
            </w:r>
            <w:r w:rsidR="007E4395">
              <w:rPr>
                <w:rFonts w:ascii="Times New Roman" w:hAnsi="Times New Roman" w:cs="Times New Roman"/>
                <w:sz w:val="24"/>
                <w:szCs w:val="24"/>
              </w:rPr>
              <w:t>ВЕИ</w:t>
            </w:r>
            <w:r w:rsidR="009C5931">
              <w:rPr>
                <w:rFonts w:ascii="Times New Roman" w:hAnsi="Times New Roman" w:cs="Times New Roman"/>
                <w:sz w:val="24"/>
                <w:szCs w:val="24"/>
              </w:rPr>
              <w:t xml:space="preserve">, включително </w:t>
            </w:r>
            <w:r w:rsidR="00800BD7">
              <w:rPr>
                <w:rFonts w:ascii="Times New Roman" w:hAnsi="Times New Roman" w:cs="Times New Roman"/>
                <w:sz w:val="24"/>
                <w:szCs w:val="24"/>
              </w:rPr>
              <w:t xml:space="preserve">от </w:t>
            </w:r>
            <w:r w:rsidR="009C5931">
              <w:rPr>
                <w:rFonts w:ascii="Times New Roman" w:hAnsi="Times New Roman" w:cs="Times New Roman"/>
                <w:sz w:val="24"/>
                <w:szCs w:val="24"/>
              </w:rPr>
              <w:t>биомаса</w:t>
            </w:r>
            <w:r w:rsidR="00A35CE8">
              <w:rPr>
                <w:rFonts w:ascii="Times New Roman" w:hAnsi="Times New Roman" w:cs="Times New Roman"/>
                <w:sz w:val="24"/>
                <w:szCs w:val="24"/>
              </w:rPr>
              <w:t xml:space="preserve">, </w:t>
            </w:r>
            <w:r w:rsidR="0079434C">
              <w:rPr>
                <w:rFonts w:ascii="Times New Roman" w:hAnsi="Times New Roman" w:cs="Times New Roman"/>
                <w:sz w:val="24"/>
                <w:szCs w:val="24"/>
              </w:rPr>
              <w:t xml:space="preserve">която </w:t>
            </w:r>
            <w:r w:rsidR="00AC3C73">
              <w:rPr>
                <w:rFonts w:ascii="Times New Roman" w:hAnsi="Times New Roman" w:cs="Times New Roman"/>
                <w:sz w:val="24"/>
                <w:szCs w:val="24"/>
              </w:rPr>
              <w:t>се използва за дейности</w:t>
            </w:r>
            <w:r w:rsidR="00A35CE8" w:rsidRPr="00A35CE8">
              <w:rPr>
                <w:rFonts w:ascii="Times New Roman" w:hAnsi="Times New Roman" w:cs="Times New Roman"/>
                <w:sz w:val="24"/>
                <w:szCs w:val="24"/>
              </w:rPr>
              <w:t>, попадащи в някои от секторите по т. 2</w:t>
            </w:r>
            <w:r w:rsidR="00A35CE8">
              <w:rPr>
                <w:rFonts w:ascii="Times New Roman" w:hAnsi="Times New Roman" w:cs="Times New Roman"/>
                <w:sz w:val="24"/>
                <w:szCs w:val="24"/>
              </w:rPr>
              <w:t xml:space="preserve"> от раздел 13.1</w:t>
            </w:r>
            <w:r w:rsidR="00CA43FA">
              <w:rPr>
                <w:rFonts w:ascii="Times New Roman" w:hAnsi="Times New Roman" w:cs="Times New Roman"/>
                <w:sz w:val="24"/>
                <w:szCs w:val="24"/>
                <w:lang w:val="en-US"/>
              </w:rPr>
              <w:t xml:space="preserve"> </w:t>
            </w:r>
            <w:r w:rsidR="00CA43FA">
              <w:rPr>
                <w:rFonts w:ascii="Times New Roman" w:hAnsi="Times New Roman" w:cs="Times New Roman"/>
                <w:sz w:val="24"/>
                <w:szCs w:val="24"/>
              </w:rPr>
              <w:t>„Допустими дейности“</w:t>
            </w:r>
            <w:r w:rsidR="00652593" w:rsidRPr="00F15E62">
              <w:rPr>
                <w:rFonts w:ascii="Times New Roman" w:hAnsi="Times New Roman" w:cs="Times New Roman"/>
                <w:sz w:val="24"/>
                <w:szCs w:val="24"/>
              </w:rPr>
              <w:t>.</w:t>
            </w:r>
          </w:p>
          <w:p w:rsidR="00737FFE" w:rsidRPr="00E92665" w:rsidRDefault="009437A3" w:rsidP="00D15233">
            <w:pPr>
              <w:widowControl w:val="0"/>
              <w:autoSpaceDE w:val="0"/>
              <w:autoSpaceDN w:val="0"/>
              <w:adjustRightInd w:val="0"/>
              <w:jc w:val="both"/>
              <w:rPr>
                <w:rFonts w:ascii="Times New Roman" w:hAnsi="Times New Roman" w:cs="Times New Roman"/>
                <w:sz w:val="24"/>
                <w:szCs w:val="24"/>
              </w:rPr>
            </w:pPr>
            <w:r w:rsidRPr="00E92665">
              <w:rPr>
                <w:rFonts w:ascii="Times New Roman" w:hAnsi="Times New Roman" w:cs="Times New Roman"/>
                <w:sz w:val="24"/>
                <w:szCs w:val="24"/>
              </w:rPr>
              <w:t>14</w:t>
            </w:r>
            <w:r w:rsidR="00737FFE" w:rsidRPr="00E92665">
              <w:rPr>
                <w:rFonts w:ascii="Times New Roman" w:hAnsi="Times New Roman" w:cs="Times New Roman"/>
                <w:sz w:val="24"/>
                <w:szCs w:val="24"/>
              </w:rPr>
              <w:t xml:space="preserve">. Инвестиции по т. </w:t>
            </w:r>
            <w:r w:rsidRPr="00E92665">
              <w:rPr>
                <w:rFonts w:ascii="Times New Roman" w:hAnsi="Times New Roman" w:cs="Times New Roman"/>
                <w:sz w:val="24"/>
                <w:szCs w:val="24"/>
              </w:rPr>
              <w:t>13</w:t>
            </w:r>
            <w:r w:rsidR="00737FFE" w:rsidRPr="00E92665">
              <w:rPr>
                <w:rFonts w:ascii="Times New Roman" w:hAnsi="Times New Roman" w:cs="Times New Roman"/>
                <w:sz w:val="24"/>
                <w:szCs w:val="24"/>
              </w:rPr>
              <w:t xml:space="preserve">, се подпомагат, ако са за </w:t>
            </w:r>
            <w:r w:rsidR="00714CB2" w:rsidRPr="00E92665">
              <w:rPr>
                <w:rFonts w:ascii="Times New Roman" w:hAnsi="Times New Roman" w:cs="Times New Roman"/>
                <w:sz w:val="24"/>
                <w:szCs w:val="24"/>
              </w:rPr>
              <w:t xml:space="preserve">производство на енергия за </w:t>
            </w:r>
            <w:r w:rsidR="00737FFE" w:rsidRPr="00E92665">
              <w:rPr>
                <w:rFonts w:ascii="Times New Roman" w:hAnsi="Times New Roman" w:cs="Times New Roman"/>
                <w:sz w:val="24"/>
                <w:szCs w:val="24"/>
              </w:rPr>
              <w:t xml:space="preserve">собствено потребление </w:t>
            </w:r>
            <w:r w:rsidR="00714CB2" w:rsidRPr="00E92665">
              <w:rPr>
                <w:rFonts w:ascii="Times New Roman" w:hAnsi="Times New Roman" w:cs="Times New Roman"/>
                <w:sz w:val="24"/>
                <w:szCs w:val="24"/>
              </w:rPr>
              <w:t>и собствени нужди</w:t>
            </w:r>
            <w:r w:rsidR="00714CB2" w:rsidRPr="00E92665">
              <w:rPr>
                <w:rFonts w:ascii="Times New Roman" w:hAnsi="Times New Roman" w:cs="Times New Roman"/>
                <w:color w:val="FF0000"/>
                <w:sz w:val="24"/>
                <w:szCs w:val="24"/>
              </w:rPr>
              <w:t xml:space="preserve"> </w:t>
            </w:r>
            <w:r w:rsidR="00737FFE" w:rsidRPr="00E92665">
              <w:rPr>
                <w:rFonts w:ascii="Times New Roman" w:hAnsi="Times New Roman" w:cs="Times New Roman"/>
                <w:sz w:val="24"/>
                <w:szCs w:val="24"/>
              </w:rPr>
              <w:t xml:space="preserve">и същите не надхвърлят необходимото количество енергия за покриване нуждите на </w:t>
            </w:r>
            <w:r w:rsidR="00F2630B" w:rsidRPr="00E92665">
              <w:rPr>
                <w:rFonts w:ascii="Times New Roman" w:hAnsi="Times New Roman" w:cs="Times New Roman"/>
                <w:sz w:val="24"/>
                <w:szCs w:val="24"/>
              </w:rPr>
              <w:t xml:space="preserve">обектите, в които се произвеждат продуктите, включени в производствената програма на бизнес плана </w:t>
            </w:r>
            <w:r w:rsidR="00812E2D" w:rsidRPr="00E92665">
              <w:rPr>
                <w:rFonts w:ascii="Times New Roman" w:hAnsi="Times New Roman" w:cs="Times New Roman"/>
                <w:sz w:val="24"/>
                <w:szCs w:val="24"/>
              </w:rPr>
              <w:t>П</w:t>
            </w:r>
            <w:r w:rsidR="00F2630B" w:rsidRPr="00E92665">
              <w:rPr>
                <w:rFonts w:ascii="Times New Roman" w:hAnsi="Times New Roman" w:cs="Times New Roman"/>
                <w:sz w:val="24"/>
                <w:szCs w:val="24"/>
              </w:rPr>
              <w:t>риложение №</w:t>
            </w:r>
            <w:r w:rsidR="00812E2D" w:rsidRPr="00E92665">
              <w:rPr>
                <w:rFonts w:ascii="Times New Roman" w:hAnsi="Times New Roman" w:cs="Times New Roman"/>
                <w:sz w:val="24"/>
                <w:szCs w:val="24"/>
              </w:rPr>
              <w:t xml:space="preserve"> 5</w:t>
            </w:r>
            <w:r w:rsidR="00714CB2" w:rsidRPr="00E92665">
              <w:rPr>
                <w:rFonts w:ascii="Times New Roman" w:hAnsi="Times New Roman" w:cs="Times New Roman"/>
                <w:sz w:val="24"/>
                <w:szCs w:val="24"/>
              </w:rPr>
              <w:t>.</w:t>
            </w:r>
            <w:r w:rsidR="00737FFE" w:rsidRPr="00E92665">
              <w:rPr>
                <w:rFonts w:ascii="Times New Roman" w:hAnsi="Times New Roman" w:cs="Times New Roman"/>
                <w:sz w:val="24"/>
                <w:szCs w:val="24"/>
              </w:rPr>
              <w:t xml:space="preserve"> </w:t>
            </w:r>
          </w:p>
          <w:p w:rsidR="00737FFE" w:rsidRDefault="007F3133" w:rsidP="00D15233">
            <w:pPr>
              <w:widowControl w:val="0"/>
              <w:autoSpaceDE w:val="0"/>
              <w:autoSpaceDN w:val="0"/>
              <w:adjustRightInd w:val="0"/>
              <w:jc w:val="both"/>
              <w:rPr>
                <w:rFonts w:ascii="Times New Roman" w:hAnsi="Times New Roman" w:cs="Times New Roman"/>
                <w:sz w:val="24"/>
                <w:szCs w:val="24"/>
              </w:rPr>
            </w:pPr>
            <w:r w:rsidRPr="00E92665">
              <w:rPr>
                <w:rFonts w:ascii="Times New Roman" w:hAnsi="Times New Roman" w:cs="Times New Roman"/>
                <w:sz w:val="24"/>
                <w:szCs w:val="24"/>
              </w:rPr>
              <w:t>1</w:t>
            </w:r>
            <w:r w:rsidR="009437A3" w:rsidRPr="00E92665">
              <w:rPr>
                <w:rFonts w:ascii="Times New Roman" w:hAnsi="Times New Roman" w:cs="Times New Roman"/>
                <w:sz w:val="24"/>
                <w:szCs w:val="24"/>
              </w:rPr>
              <w:t>5</w:t>
            </w:r>
            <w:r w:rsidR="00737FFE" w:rsidRPr="00E92665">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дейностите на пред</w:t>
            </w:r>
            <w:r w:rsidR="008036D5" w:rsidRPr="00E92665">
              <w:rPr>
                <w:rFonts w:ascii="Times New Roman" w:hAnsi="Times New Roman" w:cs="Times New Roman"/>
                <w:sz w:val="24"/>
                <w:szCs w:val="24"/>
              </w:rPr>
              <w:t xml:space="preserve">приятието полезна </w:t>
            </w:r>
            <w:r w:rsidR="003007A5" w:rsidRPr="00E92665">
              <w:rPr>
                <w:rFonts w:ascii="Times New Roman" w:hAnsi="Times New Roman" w:cs="Times New Roman"/>
                <w:sz w:val="24"/>
                <w:szCs w:val="24"/>
              </w:rPr>
              <w:t>топлинна енергия</w:t>
            </w:r>
            <w:r w:rsidR="008036D5" w:rsidRPr="00E92665">
              <w:rPr>
                <w:rFonts w:ascii="Times New Roman" w:hAnsi="Times New Roman" w:cs="Times New Roman"/>
                <w:sz w:val="24"/>
                <w:szCs w:val="24"/>
              </w:rPr>
              <w:t>.</w:t>
            </w:r>
          </w:p>
          <w:p w:rsidR="004D26DD" w:rsidRDefault="004D26DD"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16. </w:t>
            </w:r>
            <w:r w:rsidRPr="004D26DD">
              <w:rPr>
                <w:rFonts w:ascii="Times New Roman" w:hAnsi="Times New Roman" w:cs="Times New Roman"/>
                <w:sz w:val="24"/>
                <w:szCs w:val="24"/>
              </w:rPr>
              <w:t xml:space="preserve">Проектни предложения с инвестиции за производство на енергия от биомаса, включително производството на енергия от </w:t>
            </w:r>
            <w:r w:rsidRPr="004D26DD">
              <w:rPr>
                <w:rFonts w:ascii="Times New Roman" w:hAnsi="Times New Roman" w:cs="Times New Roman"/>
                <w:sz w:val="24"/>
                <w:szCs w:val="24"/>
                <w:lang w:val="x-none"/>
              </w:rPr>
              <w:t>течни, газообразни и твърди горива от биомаса</w:t>
            </w:r>
            <w:r w:rsidRPr="004D26DD">
              <w:rPr>
                <w:rFonts w:ascii="Times New Roman" w:hAnsi="Times New Roman" w:cs="Times New Roman"/>
                <w:sz w:val="24"/>
                <w:szCs w:val="24"/>
              </w:rPr>
              <w:t xml:space="preserve"> се подпомагат при условие, че отговарят </w:t>
            </w:r>
            <w:r w:rsidR="009013E7">
              <w:rPr>
                <w:rFonts w:ascii="Times New Roman" w:hAnsi="Times New Roman" w:cs="Times New Roman"/>
                <w:sz w:val="24"/>
                <w:szCs w:val="24"/>
              </w:rPr>
              <w:t xml:space="preserve">на </w:t>
            </w:r>
            <w:r w:rsidRPr="004D26DD">
              <w:rPr>
                <w:rFonts w:ascii="Times New Roman" w:hAnsi="Times New Roman" w:cs="Times New Roman"/>
                <w:sz w:val="24"/>
                <w:szCs w:val="24"/>
              </w:rPr>
              <w:t xml:space="preserve">критериите за намаление на емисиите на парникови газове и/или критериите за устойчивост, определени в чл. 37 от Закона за енергията от възобновяеми източници, Наредбата за критериите за устойчивост на </w:t>
            </w:r>
            <w:proofErr w:type="spellStart"/>
            <w:r w:rsidRPr="004D26DD">
              <w:rPr>
                <w:rFonts w:ascii="Times New Roman" w:hAnsi="Times New Roman" w:cs="Times New Roman"/>
                <w:sz w:val="24"/>
                <w:szCs w:val="24"/>
              </w:rPr>
              <w:t>биогоривата</w:t>
            </w:r>
            <w:proofErr w:type="spellEnd"/>
            <w:r w:rsidRPr="004D26DD">
              <w:rPr>
                <w:rFonts w:ascii="Times New Roman" w:hAnsi="Times New Roman" w:cs="Times New Roman"/>
                <w:sz w:val="24"/>
                <w:szCs w:val="24"/>
              </w:rPr>
              <w:t>, течните горива от биомаса и газообразните и твърдите горива от биомаса</w:t>
            </w:r>
            <w:r w:rsidR="002A1650">
              <w:rPr>
                <w:rFonts w:ascii="Times New Roman" w:hAnsi="Times New Roman" w:cs="Times New Roman"/>
                <w:sz w:val="24"/>
                <w:szCs w:val="24"/>
              </w:rPr>
              <w:t xml:space="preserve"> </w:t>
            </w:r>
            <w:r w:rsidR="002A1650" w:rsidRPr="002A1650">
              <w:rPr>
                <w:rFonts w:ascii="Times New Roman" w:hAnsi="Times New Roman" w:cs="Times New Roman"/>
                <w:sz w:val="24"/>
                <w:szCs w:val="24"/>
              </w:rPr>
              <w:t>(</w:t>
            </w:r>
            <w:proofErr w:type="spellStart"/>
            <w:r w:rsidR="002A1650" w:rsidRPr="002A1650">
              <w:rPr>
                <w:rFonts w:ascii="Times New Roman" w:hAnsi="Times New Roman" w:cs="Times New Roman"/>
                <w:sz w:val="24"/>
                <w:szCs w:val="24"/>
              </w:rPr>
              <w:t>обн</w:t>
            </w:r>
            <w:proofErr w:type="spellEnd"/>
            <w:r w:rsidR="002A1650" w:rsidRPr="002A1650">
              <w:rPr>
                <w:rFonts w:ascii="Times New Roman" w:hAnsi="Times New Roman" w:cs="Times New Roman"/>
                <w:sz w:val="24"/>
                <w:szCs w:val="24"/>
              </w:rPr>
              <w:t>., ДВ, бр. 95 от 2012 г.).</w:t>
            </w:r>
          </w:p>
          <w:p w:rsidR="004D26DD" w:rsidRPr="004D26DD" w:rsidRDefault="004D26DD" w:rsidP="004D26D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4D26DD">
              <w:rPr>
                <w:rFonts w:ascii="Times New Roman" w:hAnsi="Times New Roman" w:cs="Times New Roman"/>
                <w:sz w:val="24"/>
                <w:szCs w:val="24"/>
              </w:rPr>
              <w:t xml:space="preserve">. Използваните за производство на енергия от биомаса и производството на </w:t>
            </w:r>
            <w:r w:rsidRPr="004D26DD">
              <w:rPr>
                <w:rFonts w:ascii="Times New Roman" w:hAnsi="Times New Roman" w:cs="Times New Roman"/>
                <w:sz w:val="24"/>
                <w:szCs w:val="24"/>
                <w:lang w:val="x-none"/>
              </w:rPr>
              <w:t>течни, газообразни и твърди горива от биомаса</w:t>
            </w:r>
            <w:r w:rsidRPr="004D26DD">
              <w:rPr>
                <w:rFonts w:ascii="Times New Roman" w:hAnsi="Times New Roman" w:cs="Times New Roman"/>
                <w:sz w:val="24"/>
                <w:szCs w:val="24"/>
              </w:rPr>
              <w:t xml:space="preserve">,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 </w:t>
            </w:r>
          </w:p>
          <w:p w:rsidR="004D26DD" w:rsidRPr="004D26DD" w:rsidRDefault="004D26DD" w:rsidP="004D26D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Pr="004D26DD">
              <w:rPr>
                <w:rFonts w:ascii="Times New Roman" w:hAnsi="Times New Roman" w:cs="Times New Roman"/>
                <w:sz w:val="24"/>
                <w:szCs w:val="24"/>
              </w:rPr>
              <w:t xml:space="preserve">. Условието по т. </w:t>
            </w:r>
            <w:r>
              <w:rPr>
                <w:rFonts w:ascii="Times New Roman" w:hAnsi="Times New Roman" w:cs="Times New Roman"/>
                <w:sz w:val="24"/>
                <w:szCs w:val="24"/>
              </w:rPr>
              <w:t>17</w:t>
            </w:r>
            <w:r w:rsidRPr="004D26DD">
              <w:rPr>
                <w:rFonts w:ascii="Times New Roman" w:hAnsi="Times New Roman" w:cs="Times New Roman"/>
                <w:sz w:val="24"/>
                <w:szCs w:val="24"/>
              </w:rPr>
              <w:t xml:space="preserve"> не се прилага за отпадъчни продукти от култури, които не се използват за фуражи.</w:t>
            </w:r>
          </w:p>
          <w:p w:rsidR="00737FFE" w:rsidRPr="00E92665" w:rsidRDefault="009437A3" w:rsidP="00D15233">
            <w:pPr>
              <w:widowControl w:val="0"/>
              <w:autoSpaceDE w:val="0"/>
              <w:autoSpaceDN w:val="0"/>
              <w:adjustRightInd w:val="0"/>
              <w:jc w:val="both"/>
              <w:rPr>
                <w:rFonts w:ascii="Times New Roman" w:hAnsi="Times New Roman" w:cs="Times New Roman"/>
                <w:sz w:val="24"/>
                <w:szCs w:val="24"/>
              </w:rPr>
            </w:pPr>
            <w:r w:rsidRPr="00E92665">
              <w:rPr>
                <w:rFonts w:ascii="Times New Roman" w:hAnsi="Times New Roman" w:cs="Times New Roman"/>
                <w:sz w:val="24"/>
                <w:szCs w:val="24"/>
              </w:rPr>
              <w:t>1</w:t>
            </w:r>
            <w:r w:rsidR="004D26DD">
              <w:rPr>
                <w:rFonts w:ascii="Times New Roman" w:hAnsi="Times New Roman" w:cs="Times New Roman"/>
                <w:sz w:val="24"/>
                <w:szCs w:val="24"/>
              </w:rPr>
              <w:t>9</w:t>
            </w:r>
            <w:r w:rsidR="00E92665" w:rsidRPr="00E92665">
              <w:rPr>
                <w:rFonts w:ascii="Times New Roman" w:hAnsi="Times New Roman" w:cs="Times New Roman"/>
                <w:sz w:val="24"/>
                <w:szCs w:val="24"/>
                <w:lang w:val="en-US"/>
              </w:rPr>
              <w:t>.</w:t>
            </w:r>
            <w:r w:rsidR="00737FFE" w:rsidRPr="00E92665">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sidR="00C61FB2" w:rsidRPr="00200FFA">
              <w:rPr>
                <w:rFonts w:ascii="Times New Roman" w:hAnsi="Times New Roman" w:cs="Times New Roman"/>
                <w:sz w:val="24"/>
                <w:szCs w:val="24"/>
              </w:rPr>
              <w:t>14</w:t>
            </w:r>
            <w:r w:rsidR="00737FFE" w:rsidRPr="00200FFA">
              <w:rPr>
                <w:rFonts w:ascii="Times New Roman" w:hAnsi="Times New Roman" w:cs="Times New Roman"/>
                <w:sz w:val="24"/>
                <w:szCs w:val="24"/>
              </w:rPr>
              <w:t>-</w:t>
            </w:r>
            <w:r w:rsidR="004D26DD" w:rsidRPr="00200FFA">
              <w:rPr>
                <w:rFonts w:ascii="Times New Roman" w:hAnsi="Times New Roman" w:cs="Times New Roman"/>
                <w:sz w:val="24"/>
                <w:szCs w:val="24"/>
              </w:rPr>
              <w:t>18</w:t>
            </w:r>
            <w:r w:rsidR="00BF1D88">
              <w:rPr>
                <w:rFonts w:ascii="Times New Roman" w:hAnsi="Times New Roman" w:cs="Times New Roman"/>
                <w:sz w:val="24"/>
                <w:szCs w:val="24"/>
              </w:rPr>
              <w:t>, както</w:t>
            </w:r>
            <w:r w:rsidR="000878C1">
              <w:rPr>
                <w:rFonts w:ascii="Times New Roman" w:hAnsi="Times New Roman" w:cs="Times New Roman"/>
                <w:sz w:val="24"/>
                <w:szCs w:val="24"/>
              </w:rPr>
              <w:t xml:space="preserve"> и </w:t>
            </w:r>
            <w:r w:rsidR="00BF1D88">
              <w:rPr>
                <w:rFonts w:ascii="Times New Roman" w:hAnsi="Times New Roman" w:cs="Times New Roman"/>
                <w:sz w:val="24"/>
                <w:szCs w:val="24"/>
              </w:rPr>
              <w:t>т. 11.2</w:t>
            </w:r>
            <w:r w:rsidR="00351DF5">
              <w:rPr>
                <w:rFonts w:ascii="Times New Roman" w:hAnsi="Times New Roman" w:cs="Times New Roman"/>
                <w:sz w:val="24"/>
                <w:szCs w:val="24"/>
              </w:rPr>
              <w:t xml:space="preserve"> и т. 16 от раздел 14.2</w:t>
            </w:r>
            <w:r w:rsidR="00737FFE" w:rsidRPr="00E92665">
              <w:rPr>
                <w:rFonts w:ascii="Times New Roman" w:hAnsi="Times New Roman" w:cs="Times New Roman"/>
                <w:sz w:val="24"/>
                <w:szCs w:val="24"/>
              </w:rPr>
              <w:t>, изготвен и съгласуван от правоспособно лице с компетентност в съответната област.</w:t>
            </w:r>
          </w:p>
          <w:p w:rsidR="005B1A79" w:rsidRDefault="00C8230B"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sz w:val="24"/>
                <w:szCs w:val="24"/>
                <w:lang w:eastAsia="bg-BG"/>
              </w:rPr>
            </w:pPr>
            <w:r w:rsidRPr="00C8230B">
              <w:rPr>
                <w:rFonts w:ascii="Times New Roman" w:eastAsiaTheme="minorEastAsia" w:hAnsi="Times New Roman" w:cs="Times New Roman"/>
                <w:b/>
                <w:sz w:val="24"/>
                <w:szCs w:val="24"/>
                <w:lang w:eastAsia="bg-BG"/>
              </w:rPr>
              <w:t>ВАЖНО</w:t>
            </w:r>
            <w:r w:rsidRPr="00C8230B">
              <w:rPr>
                <w:rFonts w:ascii="Times New Roman" w:eastAsiaTheme="minorEastAsia" w:hAnsi="Times New Roman" w:cs="Times New Roman"/>
                <w:sz w:val="24"/>
                <w:szCs w:val="24"/>
                <w:lang w:eastAsia="bg-BG"/>
              </w:rPr>
              <w:t xml:space="preserve">: </w:t>
            </w:r>
          </w:p>
          <w:p w:rsidR="00E732E6" w:rsidRDefault="004D26DD"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20</w:t>
            </w:r>
            <w:r w:rsidR="00E732E6" w:rsidRPr="005D6995">
              <w:rPr>
                <w:rFonts w:ascii="Times New Roman" w:eastAsiaTheme="minorEastAsia" w:hAnsi="Times New Roman" w:cs="Times New Roman"/>
                <w:b/>
                <w:sz w:val="24"/>
                <w:szCs w:val="24"/>
                <w:lang w:eastAsia="bg-BG"/>
              </w:rPr>
              <w:t xml:space="preserve">. </w:t>
            </w:r>
            <w:r w:rsidR="008739E8">
              <w:rPr>
                <w:rFonts w:ascii="Times New Roman" w:eastAsiaTheme="minorEastAsia" w:hAnsi="Times New Roman" w:cs="Times New Roman"/>
                <w:b/>
                <w:sz w:val="24"/>
                <w:szCs w:val="24"/>
                <w:lang w:eastAsia="bg-BG"/>
              </w:rPr>
              <w:t>Д</w:t>
            </w:r>
            <w:r w:rsidR="00010FBE" w:rsidRPr="00010FBE">
              <w:rPr>
                <w:rFonts w:ascii="Times New Roman" w:eastAsiaTheme="minorEastAsia" w:hAnsi="Times New Roman" w:cs="Times New Roman"/>
                <w:b/>
                <w:sz w:val="24"/>
                <w:szCs w:val="24"/>
                <w:lang w:eastAsia="bg-BG"/>
              </w:rPr>
              <w:t xml:space="preserve">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w:t>
            </w:r>
            <w:r w:rsidR="00010FBE" w:rsidRPr="00BA3749">
              <w:rPr>
                <w:rFonts w:ascii="Times New Roman" w:eastAsiaTheme="minorEastAsia" w:hAnsi="Times New Roman" w:cs="Times New Roman"/>
                <w:b/>
                <w:sz w:val="24"/>
                <w:szCs w:val="24"/>
                <w:lang w:eastAsia="bg-BG"/>
              </w:rPr>
              <w:t xml:space="preserve">Разходите за </w:t>
            </w:r>
            <w:r w:rsidR="007E4395" w:rsidRPr="00BA3749">
              <w:rPr>
                <w:rFonts w:ascii="Times New Roman" w:eastAsiaTheme="minorEastAsia" w:hAnsi="Times New Roman" w:cs="Times New Roman"/>
                <w:b/>
                <w:sz w:val="24"/>
                <w:szCs w:val="24"/>
                <w:lang w:eastAsia="bg-BG"/>
              </w:rPr>
              <w:t>СМР</w:t>
            </w:r>
            <w:r w:rsidR="00010FBE" w:rsidRPr="00BA3749">
              <w:rPr>
                <w:rFonts w:ascii="Times New Roman" w:eastAsiaTheme="minorEastAsia" w:hAnsi="Times New Roman" w:cs="Times New Roman"/>
                <w:b/>
                <w:sz w:val="24"/>
                <w:szCs w:val="24"/>
                <w:lang w:eastAsia="bg-BG"/>
              </w:rPr>
              <w:t xml:space="preserve"> </w:t>
            </w:r>
            <w:r w:rsidR="000172AE">
              <w:rPr>
                <w:rFonts w:ascii="Times New Roman" w:eastAsiaTheme="minorEastAsia" w:hAnsi="Times New Roman" w:cs="Times New Roman"/>
                <w:b/>
                <w:sz w:val="24"/>
                <w:szCs w:val="24"/>
                <w:lang w:eastAsia="bg-BG"/>
              </w:rPr>
              <w:t xml:space="preserve">и разходите по т. 1.1.4.1. от раздел 14.1 </w:t>
            </w:r>
            <w:r w:rsidR="00010FBE" w:rsidRPr="00BA3749">
              <w:rPr>
                <w:rFonts w:ascii="Times New Roman" w:eastAsiaTheme="minorEastAsia" w:hAnsi="Times New Roman" w:cs="Times New Roman"/>
                <w:b/>
                <w:sz w:val="24"/>
                <w:szCs w:val="24"/>
                <w:lang w:eastAsia="bg-BG"/>
              </w:rPr>
              <w:t xml:space="preserve">са допустими за подпомагане, ако са извършени след посещение на място по т. </w:t>
            </w:r>
            <w:r w:rsidR="00E969EE" w:rsidRPr="00BA3749">
              <w:rPr>
                <w:rFonts w:ascii="Times New Roman" w:eastAsiaTheme="minorEastAsia" w:hAnsi="Times New Roman" w:cs="Times New Roman"/>
                <w:b/>
                <w:sz w:val="24"/>
                <w:szCs w:val="24"/>
                <w:lang w:eastAsia="bg-BG"/>
              </w:rPr>
              <w:t>2</w:t>
            </w:r>
            <w:r w:rsidR="00E969EE">
              <w:rPr>
                <w:rFonts w:ascii="Times New Roman" w:eastAsiaTheme="minorEastAsia" w:hAnsi="Times New Roman" w:cs="Times New Roman"/>
                <w:b/>
                <w:sz w:val="24"/>
                <w:szCs w:val="24"/>
                <w:lang w:eastAsia="bg-BG"/>
              </w:rPr>
              <w:t xml:space="preserve">3 </w:t>
            </w:r>
            <w:r w:rsidR="00010FBE" w:rsidRPr="00BA3749">
              <w:rPr>
                <w:rFonts w:ascii="Times New Roman" w:eastAsiaTheme="minorEastAsia" w:hAnsi="Times New Roman" w:cs="Times New Roman"/>
                <w:b/>
                <w:sz w:val="24"/>
                <w:szCs w:val="24"/>
                <w:lang w:eastAsia="bg-BG"/>
              </w:rPr>
              <w:t xml:space="preserve">от раздел </w:t>
            </w:r>
            <w:proofErr w:type="spellStart"/>
            <w:r w:rsidR="00010FBE" w:rsidRPr="00BA3749">
              <w:rPr>
                <w:rFonts w:ascii="Times New Roman" w:eastAsiaTheme="minorEastAsia" w:hAnsi="Times New Roman" w:cs="Times New Roman"/>
                <w:b/>
                <w:sz w:val="24"/>
                <w:szCs w:val="24"/>
                <w:lang w:eastAsia="bg-BG"/>
              </w:rPr>
              <w:t>Раздел</w:t>
            </w:r>
            <w:proofErr w:type="spellEnd"/>
            <w:r w:rsidR="00010FBE" w:rsidRPr="00BA3749">
              <w:rPr>
                <w:rFonts w:ascii="Times New Roman" w:eastAsiaTheme="minorEastAsia" w:hAnsi="Times New Roman" w:cs="Times New Roman"/>
                <w:b/>
                <w:sz w:val="24"/>
                <w:szCs w:val="24"/>
                <w:lang w:eastAsia="bg-BG"/>
              </w:rPr>
              <w:t xml:space="preserve"> 21.</w:t>
            </w:r>
            <w:r w:rsidR="00F058CD">
              <w:rPr>
                <w:rFonts w:ascii="Times New Roman" w:eastAsiaTheme="minorEastAsia" w:hAnsi="Times New Roman" w:cs="Times New Roman"/>
                <w:b/>
                <w:sz w:val="24"/>
                <w:szCs w:val="24"/>
                <w:lang w:eastAsia="bg-BG"/>
              </w:rPr>
              <w:t>2</w:t>
            </w:r>
            <w:r w:rsidR="00F058CD" w:rsidRPr="00BA3749">
              <w:rPr>
                <w:rFonts w:ascii="Times New Roman" w:eastAsiaTheme="minorEastAsia" w:hAnsi="Times New Roman" w:cs="Times New Roman"/>
                <w:b/>
                <w:sz w:val="24"/>
                <w:szCs w:val="24"/>
                <w:lang w:eastAsia="bg-BG"/>
              </w:rPr>
              <w:t xml:space="preserve"> </w:t>
            </w:r>
            <w:r w:rsidR="00010FBE" w:rsidRPr="00BA3749">
              <w:rPr>
                <w:rFonts w:ascii="Times New Roman" w:eastAsiaTheme="minorEastAsia" w:hAnsi="Times New Roman" w:cs="Times New Roman"/>
                <w:b/>
                <w:sz w:val="24"/>
                <w:szCs w:val="24"/>
                <w:lang w:eastAsia="bg-BG"/>
              </w:rPr>
              <w:t>„</w:t>
            </w:r>
            <w:r w:rsidR="00AC1CB1" w:rsidRPr="00BA3749">
              <w:rPr>
                <w:rFonts w:ascii="Times New Roman" w:eastAsiaTheme="minorEastAsia" w:hAnsi="Times New Roman" w:cs="Times New Roman"/>
                <w:b/>
                <w:sz w:val="24"/>
                <w:szCs w:val="24"/>
                <w:lang w:eastAsia="bg-BG"/>
              </w:rPr>
              <w:t>Оценка на административно съответствие и допустимост”</w:t>
            </w:r>
            <w:r w:rsidR="00257C90" w:rsidRPr="00BA3749">
              <w:rPr>
                <w:rFonts w:ascii="Times New Roman" w:eastAsiaTheme="minorEastAsia" w:hAnsi="Times New Roman" w:cs="Times New Roman"/>
                <w:b/>
                <w:sz w:val="24"/>
                <w:szCs w:val="24"/>
                <w:lang w:eastAsia="bg-BG"/>
              </w:rPr>
              <w:t>.</w:t>
            </w:r>
          </w:p>
          <w:p w:rsidR="004A1D3C" w:rsidRDefault="004D26DD"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21</w:t>
            </w:r>
            <w:r w:rsidR="004A1D3C" w:rsidRPr="004A1D3C">
              <w:rPr>
                <w:rFonts w:ascii="Times New Roman" w:eastAsiaTheme="minorEastAsia" w:hAnsi="Times New Roman" w:cs="Times New Roman"/>
                <w:b/>
                <w:sz w:val="24"/>
                <w:szCs w:val="24"/>
                <w:lang w:eastAsia="bg-BG"/>
              </w:rPr>
              <w:t>. Финансова помощ за преработка на продукти от приложение № І от ДФЕС в продукти извън приложение № І от</w:t>
            </w:r>
            <w:r w:rsidR="00E45BA6">
              <w:rPr>
                <w:rFonts w:ascii="Times New Roman" w:eastAsiaTheme="minorEastAsia" w:hAnsi="Times New Roman" w:cs="Times New Roman"/>
                <w:b/>
                <w:sz w:val="24"/>
                <w:szCs w:val="24"/>
                <w:lang w:eastAsia="bg-BG"/>
              </w:rPr>
              <w:t xml:space="preserve"> </w:t>
            </w:r>
            <w:r w:rsidR="004A1D3C" w:rsidRPr="004A1D3C">
              <w:rPr>
                <w:rFonts w:ascii="Times New Roman" w:eastAsiaTheme="minorEastAsia" w:hAnsi="Times New Roman" w:cs="Times New Roman"/>
                <w:b/>
                <w:sz w:val="24"/>
                <w:szCs w:val="24"/>
                <w:lang w:eastAsia="bg-BG"/>
              </w:rPr>
              <w:t xml:space="preserve"> ДФЕС или памук се предоставя в съответствие с изискванията на </w:t>
            </w:r>
            <w:r w:rsidR="00657DB2" w:rsidRPr="00657DB2">
              <w:rPr>
                <w:rFonts w:ascii="Times New Roman" w:eastAsiaTheme="minorEastAsia" w:hAnsi="Times New Roman" w:cs="Times New Roman"/>
                <w:b/>
                <w:sz w:val="24"/>
                <w:szCs w:val="24"/>
                <w:lang w:eastAsia="bg-BG"/>
              </w:rPr>
              <w:t>Регламент (ЕС) № 2023/2831</w:t>
            </w:r>
            <w:r w:rsidR="004A1D3C">
              <w:rPr>
                <w:rFonts w:ascii="Times New Roman" w:eastAsiaTheme="minorEastAsia" w:hAnsi="Times New Roman" w:cs="Times New Roman"/>
                <w:b/>
                <w:sz w:val="24"/>
                <w:szCs w:val="24"/>
                <w:lang w:eastAsia="bg-BG"/>
              </w:rPr>
              <w:t>.</w:t>
            </w:r>
          </w:p>
          <w:p w:rsidR="004A1D3C" w:rsidRDefault="004D26DD"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22</w:t>
            </w:r>
            <w:r w:rsidR="004A1D3C" w:rsidRPr="004A1D3C">
              <w:rPr>
                <w:rFonts w:ascii="Times New Roman" w:eastAsiaTheme="minorEastAsia" w:hAnsi="Times New Roman" w:cs="Times New Roman"/>
                <w:b/>
                <w:sz w:val="24"/>
                <w:szCs w:val="24"/>
                <w:lang w:eastAsia="bg-BG"/>
              </w:rPr>
              <w:t xml:space="preserve">. Кандидатите за финансова помощ, чиито инвестиции попадат в обхвата на </w:t>
            </w:r>
            <w:r w:rsidR="00657DB2" w:rsidRPr="00657DB2">
              <w:rPr>
                <w:rFonts w:ascii="Times New Roman" w:eastAsiaTheme="minorEastAsia" w:hAnsi="Times New Roman" w:cs="Times New Roman"/>
                <w:b/>
                <w:sz w:val="24"/>
                <w:szCs w:val="24"/>
                <w:lang w:eastAsia="bg-BG"/>
              </w:rPr>
              <w:t>Регламент (ЕС) № 2023/2831</w:t>
            </w:r>
            <w:r w:rsidR="004A1D3C" w:rsidRPr="004A1D3C">
              <w:rPr>
                <w:rFonts w:ascii="Times New Roman" w:eastAsiaTheme="minorEastAsia" w:hAnsi="Times New Roman" w:cs="Times New Roman"/>
                <w:b/>
                <w:sz w:val="24"/>
                <w:szCs w:val="24"/>
                <w:lang w:eastAsia="bg-BG"/>
              </w:rPr>
              <w:t xml:space="preserve">, представят декларация за размера на получените </w:t>
            </w:r>
            <w:r w:rsidR="00812E2D">
              <w:rPr>
                <w:rFonts w:ascii="Times New Roman" w:eastAsiaTheme="minorEastAsia" w:hAnsi="Times New Roman" w:cs="Times New Roman"/>
                <w:b/>
                <w:sz w:val="24"/>
                <w:szCs w:val="24"/>
                <w:lang w:eastAsia="bg-BG"/>
              </w:rPr>
              <w:t>минимални</w:t>
            </w:r>
            <w:r w:rsidR="004A1D3C" w:rsidRPr="004A1D3C">
              <w:rPr>
                <w:rFonts w:ascii="Times New Roman" w:eastAsiaTheme="minorEastAsia" w:hAnsi="Times New Roman" w:cs="Times New Roman"/>
                <w:b/>
                <w:sz w:val="24"/>
                <w:szCs w:val="24"/>
                <w:lang w:eastAsia="bg-BG"/>
              </w:rPr>
              <w:t xml:space="preserve"> помощи по образец съгласно </w:t>
            </w:r>
            <w:r w:rsidR="00812E2D">
              <w:rPr>
                <w:rFonts w:ascii="Times New Roman" w:eastAsiaTheme="minorEastAsia" w:hAnsi="Times New Roman" w:cs="Times New Roman"/>
                <w:b/>
                <w:sz w:val="24"/>
                <w:szCs w:val="24"/>
                <w:lang w:eastAsia="bg-BG"/>
              </w:rPr>
              <w:t>съответния раздел от П</w:t>
            </w:r>
            <w:r w:rsidR="004A1D3C" w:rsidRPr="004A1D3C">
              <w:rPr>
                <w:rFonts w:ascii="Times New Roman" w:eastAsiaTheme="minorEastAsia" w:hAnsi="Times New Roman" w:cs="Times New Roman"/>
                <w:b/>
                <w:sz w:val="24"/>
                <w:szCs w:val="24"/>
                <w:lang w:eastAsia="bg-BG"/>
              </w:rPr>
              <w:t xml:space="preserve">риложение № </w:t>
            </w:r>
            <w:r w:rsidR="00812E2D">
              <w:rPr>
                <w:rFonts w:ascii="Times New Roman" w:eastAsiaTheme="minorEastAsia" w:hAnsi="Times New Roman" w:cs="Times New Roman"/>
                <w:b/>
                <w:sz w:val="24"/>
                <w:szCs w:val="24"/>
                <w:lang w:eastAsia="bg-BG"/>
              </w:rPr>
              <w:t>1.</w:t>
            </w:r>
          </w:p>
          <w:p w:rsidR="000878C1" w:rsidRPr="006C0F32" w:rsidRDefault="004D26DD" w:rsidP="00D404E8">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val="en-US" w:eastAsia="bg-BG"/>
              </w:rPr>
            </w:pPr>
            <w:r w:rsidRPr="006F7DD2">
              <w:rPr>
                <w:rFonts w:ascii="Times New Roman" w:eastAsiaTheme="minorEastAsia" w:hAnsi="Times New Roman" w:cs="Times New Roman"/>
                <w:b/>
                <w:i/>
                <w:sz w:val="24"/>
                <w:szCs w:val="24"/>
                <w:lang w:eastAsia="bg-BG"/>
              </w:rPr>
              <w:t>23</w:t>
            </w:r>
            <w:r w:rsidR="00BD6C56" w:rsidRPr="006F7DD2">
              <w:rPr>
                <w:rFonts w:ascii="Times New Roman" w:eastAsiaTheme="minorEastAsia" w:hAnsi="Times New Roman" w:cs="Times New Roman"/>
                <w:b/>
                <w:i/>
                <w:sz w:val="24"/>
                <w:szCs w:val="24"/>
                <w:lang w:eastAsia="bg-BG"/>
              </w:rPr>
              <w:t>. В случаите на проектни предложения</w:t>
            </w:r>
            <w:r w:rsidR="005D2988">
              <w:rPr>
                <w:rFonts w:ascii="Times New Roman" w:eastAsiaTheme="minorEastAsia" w:hAnsi="Times New Roman" w:cs="Times New Roman"/>
                <w:b/>
                <w:i/>
                <w:sz w:val="24"/>
                <w:szCs w:val="24"/>
                <w:lang w:eastAsia="bg-BG"/>
              </w:rPr>
              <w:t>,</w:t>
            </w:r>
            <w:r w:rsidR="00BD6C56" w:rsidRPr="006F7DD2">
              <w:rPr>
                <w:rFonts w:ascii="Times New Roman" w:eastAsiaTheme="minorEastAsia" w:hAnsi="Times New Roman" w:cs="Times New Roman"/>
                <w:b/>
                <w:i/>
                <w:sz w:val="24"/>
                <w:szCs w:val="24"/>
                <w:lang w:eastAsia="bg-BG"/>
              </w:rPr>
              <w:t xml:space="preserve"> включващи </w:t>
            </w:r>
            <w:proofErr w:type="spellStart"/>
            <w:r w:rsidR="00BD6C56" w:rsidRPr="006F7DD2">
              <w:rPr>
                <w:rFonts w:ascii="Times New Roman" w:eastAsiaTheme="minorEastAsia" w:hAnsi="Times New Roman" w:cs="Times New Roman"/>
                <w:b/>
                <w:i/>
                <w:sz w:val="24"/>
                <w:szCs w:val="24"/>
                <w:lang w:eastAsia="bg-BG"/>
              </w:rPr>
              <w:t>едновремено</w:t>
            </w:r>
            <w:proofErr w:type="spellEnd"/>
            <w:r w:rsidR="00BD6C56" w:rsidRPr="006F7DD2">
              <w:rPr>
                <w:rFonts w:ascii="Times New Roman" w:eastAsiaTheme="minorEastAsia" w:hAnsi="Times New Roman" w:cs="Times New Roman"/>
                <w:b/>
                <w:i/>
                <w:sz w:val="24"/>
                <w:szCs w:val="24"/>
                <w:lang w:eastAsia="bg-BG"/>
              </w:rPr>
              <w:t xml:space="preserve"> </w:t>
            </w:r>
            <w:r w:rsidR="00AA5986">
              <w:rPr>
                <w:rFonts w:ascii="Times New Roman" w:eastAsiaTheme="minorEastAsia" w:hAnsi="Times New Roman" w:cs="Times New Roman"/>
                <w:b/>
                <w:i/>
                <w:sz w:val="24"/>
                <w:szCs w:val="24"/>
                <w:lang w:eastAsia="bg-BG"/>
              </w:rPr>
              <w:t>инвестиции</w:t>
            </w:r>
            <w:r w:rsidR="00BD6C56" w:rsidRPr="006F7DD2">
              <w:rPr>
                <w:rFonts w:ascii="Times New Roman" w:eastAsiaTheme="minorEastAsia" w:hAnsi="Times New Roman" w:cs="Times New Roman"/>
                <w:b/>
                <w:i/>
                <w:sz w:val="24"/>
                <w:szCs w:val="24"/>
                <w:lang w:eastAsia="bg-BG"/>
              </w:rPr>
              <w:t xml:space="preserve"> </w:t>
            </w:r>
            <w:r w:rsidR="00EC3736" w:rsidRPr="006F7DD2">
              <w:rPr>
                <w:rFonts w:ascii="Times New Roman" w:eastAsiaTheme="minorEastAsia" w:hAnsi="Times New Roman" w:cs="Times New Roman"/>
                <w:b/>
                <w:i/>
                <w:sz w:val="24"/>
                <w:szCs w:val="24"/>
                <w:lang w:eastAsia="bg-BG"/>
              </w:rPr>
              <w:t>в обекти за</w:t>
            </w:r>
            <w:r w:rsidR="00BD6C56" w:rsidRPr="006F7DD2">
              <w:rPr>
                <w:rFonts w:ascii="Times New Roman" w:eastAsiaTheme="minorEastAsia" w:hAnsi="Times New Roman" w:cs="Times New Roman"/>
                <w:b/>
                <w:i/>
                <w:sz w:val="24"/>
                <w:szCs w:val="24"/>
                <w:lang w:eastAsia="bg-BG"/>
              </w:rPr>
              <w:t xml:space="preserve"> преработка на продукти от приложение № І от ДФЕС в продукти от приложение № І от  ДФЕС или памук</w:t>
            </w:r>
            <w:r w:rsidR="00BD6C56" w:rsidRPr="006F7DD2" w:rsidDel="00BD6C56">
              <w:rPr>
                <w:rFonts w:ascii="Times New Roman" w:eastAsiaTheme="minorEastAsia" w:hAnsi="Times New Roman" w:cs="Times New Roman"/>
                <w:b/>
                <w:i/>
                <w:sz w:val="24"/>
                <w:szCs w:val="24"/>
                <w:lang w:eastAsia="bg-BG"/>
              </w:rPr>
              <w:t xml:space="preserve"> </w:t>
            </w:r>
            <w:r w:rsidR="00BD6C56" w:rsidRPr="006F7DD2">
              <w:rPr>
                <w:rFonts w:ascii="Times New Roman" w:eastAsiaTheme="minorEastAsia" w:hAnsi="Times New Roman" w:cs="Times New Roman"/>
                <w:b/>
                <w:i/>
                <w:sz w:val="24"/>
                <w:szCs w:val="24"/>
                <w:lang w:eastAsia="bg-BG"/>
              </w:rPr>
              <w:t>и преработка на продукти от приложение № І от ДФЕС в продукти извън приложение № І от  ДФЕС или памук се считат за попадащи в обхвата на Регламент (ЕС) № 2023/2831</w:t>
            </w:r>
            <w:r w:rsidR="00BD6C56" w:rsidRPr="00E92665">
              <w:rPr>
                <w:rFonts w:ascii="Times New Roman" w:eastAsiaTheme="minorEastAsia" w:hAnsi="Times New Roman" w:cs="Times New Roman"/>
                <w:b/>
                <w:sz w:val="24"/>
                <w:szCs w:val="24"/>
                <w:lang w:eastAsia="bg-BG"/>
              </w:rPr>
              <w:t>.</w:t>
            </w:r>
          </w:p>
        </w:tc>
      </w:tr>
    </w:tbl>
    <w:p w:rsidR="00546240" w:rsidRDefault="00546240" w:rsidP="00D15233">
      <w:pPr>
        <w:pStyle w:val="Heading2"/>
        <w:spacing w:before="0"/>
      </w:pPr>
      <w:bookmarkStart w:id="43" w:name="_Toc66698672"/>
      <w:bookmarkStart w:id="44" w:name="_Toc169003371"/>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rsidTr="001550BE">
        <w:trPr>
          <w:trHeight w:val="416"/>
        </w:trPr>
        <w:tc>
          <w:tcPr>
            <w:tcW w:w="9889" w:type="dxa"/>
            <w:shd w:val="clear" w:color="auto" w:fill="auto"/>
          </w:tcPr>
          <w:p w:rsidR="006E6B4B" w:rsidRDefault="002764F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6E6B4B" w:rsidRPr="006E6B4B">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r w:rsidR="00340BFA">
              <w:rPr>
                <w:rFonts w:ascii="Times New Roman" w:hAnsi="Times New Roman" w:cs="Times New Roman"/>
                <w:sz w:val="24"/>
                <w:szCs w:val="24"/>
              </w:rPr>
              <w:t>.</w:t>
            </w:r>
          </w:p>
          <w:p w:rsidR="00B4322C"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B4322C">
              <w:rPr>
                <w:rFonts w:ascii="Times New Roman" w:hAnsi="Times New Roman" w:cs="Times New Roman"/>
                <w:sz w:val="24"/>
                <w:szCs w:val="24"/>
              </w:rPr>
              <w:t>Финансова помощ не се предоставя за дейности</w:t>
            </w:r>
            <w:r>
              <w:rPr>
                <w:rFonts w:ascii="Times New Roman" w:hAnsi="Times New Roman" w:cs="Times New Roman"/>
                <w:sz w:val="24"/>
                <w:szCs w:val="24"/>
              </w:rPr>
              <w:t>:</w:t>
            </w:r>
          </w:p>
          <w:p w:rsidR="00546240" w:rsidRPr="00BC0F2A"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61080D">
              <w:rPr>
                <w:rFonts w:ascii="Times New Roman" w:hAnsi="Times New Roman" w:cs="Times New Roman"/>
                <w:sz w:val="24"/>
                <w:szCs w:val="24"/>
              </w:rPr>
              <w:t xml:space="preserve"> </w:t>
            </w:r>
            <w:r w:rsidR="00546240">
              <w:rPr>
                <w:rFonts w:ascii="Times New Roman" w:hAnsi="Times New Roman" w:cs="Times New Roman"/>
                <w:sz w:val="24"/>
                <w:szCs w:val="24"/>
              </w:rPr>
              <w:t>включени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(ДВ, бр. 42 от 2007 г.);</w:t>
            </w:r>
          </w:p>
          <w:p w:rsidR="00546240"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546240" w:rsidRPr="00546240">
              <w:rPr>
                <w:rFonts w:ascii="Times New Roman" w:hAnsi="Times New Roman" w:cs="Times New Roman"/>
                <w:sz w:val="24"/>
                <w:szCs w:val="24"/>
              </w:rPr>
              <w:t xml:space="preserve"> допустими за подпомагане по чл. 1 от Наредба № 2 от 2014 г. за условията и реда за предоставяне на финансова помощ по Националната програма за подпомагане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-винарския сектор за периода 2014 – 2018 г.</w:t>
            </w:r>
            <w:r w:rsidR="0004243E">
              <w:rPr>
                <w:rFonts w:ascii="Times New Roman" w:hAnsi="Times New Roman" w:cs="Times New Roman"/>
                <w:sz w:val="24"/>
                <w:szCs w:val="24"/>
              </w:rPr>
              <w:t>,</w:t>
            </w:r>
            <w:r w:rsidR="001345A6">
              <w:rPr>
                <w:rFonts w:ascii="Times New Roman" w:hAnsi="Times New Roman" w:cs="Times New Roman"/>
                <w:sz w:val="24"/>
                <w:szCs w:val="24"/>
              </w:rPr>
              <w:t xml:space="preserve"> </w:t>
            </w:r>
            <w:r w:rsidR="001345A6" w:rsidRPr="001345A6">
              <w:rPr>
                <w:rFonts w:ascii="Times New Roman" w:hAnsi="Times New Roman" w:cs="Times New Roman"/>
                <w:sz w:val="24"/>
                <w:szCs w:val="24"/>
              </w:rPr>
              <w:t xml:space="preserve"> </w:t>
            </w:r>
            <w:r w:rsidR="001345A6" w:rsidRPr="001345A6">
              <w:rPr>
                <w:rFonts w:ascii="Times New Roman" w:hAnsi="Times New Roman" w:cs="Times New Roman"/>
                <w:bCs/>
                <w:sz w:val="24"/>
                <w:szCs w:val="24"/>
              </w:rPr>
              <w:t xml:space="preserve">Наредба № 6 от 26.10.2018 г. за условията и реда за предоставяне на финансова помощ по Национална програма за подпомагане на </w:t>
            </w:r>
            <w:proofErr w:type="spellStart"/>
            <w:r w:rsidR="001345A6" w:rsidRPr="001345A6">
              <w:rPr>
                <w:rFonts w:ascii="Times New Roman" w:hAnsi="Times New Roman" w:cs="Times New Roman"/>
                <w:bCs/>
                <w:sz w:val="24"/>
                <w:szCs w:val="24"/>
              </w:rPr>
              <w:t>лозаро</w:t>
            </w:r>
            <w:proofErr w:type="spellEnd"/>
            <w:r w:rsidR="001345A6" w:rsidRPr="001345A6">
              <w:rPr>
                <w:rFonts w:ascii="Times New Roman" w:hAnsi="Times New Roman" w:cs="Times New Roman"/>
                <w:bCs/>
                <w:sz w:val="24"/>
                <w:szCs w:val="24"/>
              </w:rPr>
              <w:t>-винарския сектор за периода 2019 – 2023 г</w:t>
            </w:r>
            <w:r w:rsidR="001345A6" w:rsidRPr="001345A6">
              <w:rPr>
                <w:rFonts w:ascii="Times New Roman" w:hAnsi="Times New Roman" w:cs="Times New Roman"/>
                <w:sz w:val="24"/>
                <w:szCs w:val="24"/>
              </w:rPr>
              <w:t xml:space="preserve"> </w:t>
            </w:r>
            <w:r w:rsidR="001345A6">
              <w:rPr>
                <w:rFonts w:ascii="Times New Roman" w:hAnsi="Times New Roman" w:cs="Times New Roman"/>
                <w:sz w:val="24"/>
                <w:szCs w:val="24"/>
              </w:rPr>
              <w:t xml:space="preserve"> </w:t>
            </w:r>
            <w:r w:rsidR="00546240" w:rsidRPr="00546240">
              <w:rPr>
                <w:rFonts w:ascii="Times New Roman" w:hAnsi="Times New Roman" w:cs="Times New Roman"/>
                <w:sz w:val="24"/>
                <w:szCs w:val="24"/>
              </w:rPr>
              <w:t xml:space="preserve">за производството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 продукти по приложение № 1 от Закона за виното и спиртните напитки</w:t>
            </w:r>
            <w:r w:rsidR="0004243E">
              <w:rPr>
                <w:rFonts w:ascii="Times New Roman" w:hAnsi="Times New Roman" w:cs="Times New Roman"/>
                <w:sz w:val="24"/>
                <w:szCs w:val="24"/>
              </w:rPr>
              <w:t xml:space="preserve"> и Н</w:t>
            </w:r>
            <w:r w:rsidR="0004243E" w:rsidRPr="0004243E">
              <w:rPr>
                <w:rFonts w:ascii="Times New Roman" w:hAnsi="Times New Roman" w:cs="Times New Roman"/>
                <w:sz w:val="24"/>
                <w:szCs w:val="24"/>
              </w:rPr>
              <w:t xml:space="preserve">аредба № 14 от 11 септември 2023 г. за условията и реда за предоставяне на финансова помощ по интервенциите в </w:t>
            </w:r>
            <w:proofErr w:type="spellStart"/>
            <w:r w:rsidR="0004243E" w:rsidRPr="0004243E">
              <w:rPr>
                <w:rFonts w:ascii="Times New Roman" w:hAnsi="Times New Roman" w:cs="Times New Roman"/>
                <w:sz w:val="24"/>
                <w:szCs w:val="24"/>
              </w:rPr>
              <w:t>лозаро</w:t>
            </w:r>
            <w:proofErr w:type="spellEnd"/>
            <w:r w:rsidR="0004243E" w:rsidRPr="0004243E">
              <w:rPr>
                <w:rFonts w:ascii="Times New Roman" w:hAnsi="Times New Roman" w:cs="Times New Roman"/>
                <w:sz w:val="24"/>
                <w:szCs w:val="24"/>
              </w:rPr>
              <w:t xml:space="preserve">-винарския сектор, включени в </w:t>
            </w:r>
            <w:r w:rsidR="0004243E">
              <w:rPr>
                <w:rFonts w:ascii="Times New Roman" w:hAnsi="Times New Roman" w:cs="Times New Roman"/>
                <w:sz w:val="24"/>
                <w:szCs w:val="24"/>
              </w:rPr>
              <w:t>С</w:t>
            </w:r>
            <w:r w:rsidR="0004243E" w:rsidRPr="0004243E">
              <w:rPr>
                <w:rFonts w:ascii="Times New Roman" w:hAnsi="Times New Roman" w:cs="Times New Roman"/>
                <w:sz w:val="24"/>
                <w:szCs w:val="24"/>
              </w:rPr>
              <w:t>тратегическия план за развитие на земеделието и селските райони за периода 2023 - 2027 година</w:t>
            </w:r>
            <w:r w:rsidR="00546240">
              <w:rPr>
                <w:rFonts w:ascii="Times New Roman" w:hAnsi="Times New Roman" w:cs="Times New Roman"/>
                <w:sz w:val="24"/>
                <w:szCs w:val="24"/>
              </w:rPr>
              <w:t>;</w:t>
            </w:r>
          </w:p>
          <w:p w:rsidR="00546240" w:rsidRPr="00BC0F2A"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00546240">
              <w:rPr>
                <w:rFonts w:ascii="Times New Roman" w:hAnsi="Times New Roman" w:cs="Times New Roman"/>
                <w:sz w:val="24"/>
                <w:szCs w:val="24"/>
              </w:rPr>
              <w:t>свързани с производството и съхранението на маслиново масло и трапезни маслини;</w:t>
            </w:r>
          </w:p>
          <w:p w:rsidR="00546240" w:rsidRPr="00BC0F2A"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 </w:t>
            </w:r>
            <w:r w:rsidR="00546240">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0F6EA0"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 </w:t>
            </w:r>
            <w:r w:rsidR="00546240" w:rsidRPr="00326D03">
              <w:rPr>
                <w:rFonts w:ascii="Times New Roman" w:hAnsi="Times New Roman" w:cs="Times New Roman"/>
                <w:sz w:val="24"/>
                <w:szCs w:val="24"/>
              </w:rPr>
              <w:t>свързани с преработка и/или маркетинг на риба и рибни продукти</w:t>
            </w:r>
            <w:r w:rsidR="000F6EA0" w:rsidRPr="00326D03">
              <w:rPr>
                <w:rFonts w:ascii="Times New Roman" w:hAnsi="Times New Roman" w:cs="Times New Roman"/>
                <w:sz w:val="24"/>
                <w:szCs w:val="24"/>
              </w:rPr>
              <w:t>;</w:t>
            </w:r>
          </w:p>
          <w:p w:rsidR="00CE6D6F" w:rsidRPr="00326D03" w:rsidRDefault="00CE6D6F"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 за извършване на </w:t>
            </w:r>
            <w:r w:rsidRPr="00CE6D6F">
              <w:rPr>
                <w:rFonts w:ascii="Times New Roman" w:hAnsi="Times New Roman" w:cs="Times New Roman"/>
                <w:sz w:val="24"/>
                <w:szCs w:val="24"/>
              </w:rPr>
              <w:t xml:space="preserve"> СМР</w:t>
            </w:r>
            <w:r w:rsidR="0051687A">
              <w:rPr>
                <w:rFonts w:ascii="Times New Roman" w:hAnsi="Times New Roman" w:cs="Times New Roman"/>
                <w:sz w:val="24"/>
                <w:szCs w:val="24"/>
              </w:rPr>
              <w:t xml:space="preserve"> за изграждане/реконструкция/ремонт на сгради (административни, производствени), навеси, огради, вертикална планировка, озеленяване</w:t>
            </w:r>
            <w:r w:rsidRPr="00CE6D6F">
              <w:rPr>
                <w:rFonts w:ascii="Times New Roman" w:hAnsi="Times New Roman" w:cs="Times New Roman"/>
                <w:sz w:val="24"/>
                <w:szCs w:val="24"/>
              </w:rPr>
              <w:t>, освен монтаж на допустимите съоръжения</w:t>
            </w:r>
            <w:r>
              <w:rPr>
                <w:rFonts w:ascii="Times New Roman" w:hAnsi="Times New Roman" w:cs="Times New Roman"/>
                <w:sz w:val="24"/>
                <w:szCs w:val="24"/>
              </w:rPr>
              <w:t>, машини</w:t>
            </w:r>
            <w:r w:rsidRPr="00CE6D6F">
              <w:rPr>
                <w:rFonts w:ascii="Times New Roman" w:hAnsi="Times New Roman" w:cs="Times New Roman"/>
                <w:sz w:val="24"/>
                <w:szCs w:val="24"/>
              </w:rPr>
              <w:t xml:space="preserve"> и оборудван</w:t>
            </w:r>
            <w:r>
              <w:rPr>
                <w:rFonts w:ascii="Times New Roman" w:hAnsi="Times New Roman" w:cs="Times New Roman"/>
                <w:sz w:val="24"/>
                <w:szCs w:val="24"/>
              </w:rPr>
              <w:t>е.</w:t>
            </w:r>
          </w:p>
          <w:p w:rsidR="00340BFA" w:rsidRDefault="00340BFA" w:rsidP="00340BFA">
            <w:pPr>
              <w:widowControl w:val="0"/>
              <w:autoSpaceDE w:val="0"/>
              <w:autoSpaceDN w:val="0"/>
              <w:adjustRightInd w:val="0"/>
              <w:jc w:val="both"/>
              <w:rPr>
                <w:rFonts w:ascii="Times New Roman" w:hAnsi="Times New Roman" w:cs="Times New Roman"/>
                <w:sz w:val="24"/>
                <w:szCs w:val="24"/>
              </w:rPr>
            </w:pPr>
            <w:r w:rsidRPr="00340BFA">
              <w:rPr>
                <w:rFonts w:ascii="Times New Roman" w:hAnsi="Times New Roman" w:cs="Times New Roman"/>
                <w:sz w:val="24"/>
                <w:szCs w:val="24"/>
              </w:rPr>
              <w:t>3</w:t>
            </w:r>
            <w:r w:rsidR="000F6EA0" w:rsidRPr="00340BFA">
              <w:rPr>
                <w:rFonts w:ascii="Times New Roman" w:hAnsi="Times New Roman" w:cs="Times New Roman"/>
                <w:sz w:val="24"/>
                <w:szCs w:val="24"/>
              </w:rPr>
              <w:t>. Финансова помощ не се предоставя за проект</w:t>
            </w:r>
            <w:r w:rsidR="00B4322C" w:rsidRPr="00340BFA">
              <w:rPr>
                <w:rFonts w:ascii="Times New Roman" w:hAnsi="Times New Roman" w:cs="Times New Roman"/>
                <w:sz w:val="24"/>
                <w:szCs w:val="24"/>
              </w:rPr>
              <w:t>н</w:t>
            </w:r>
            <w:r w:rsidR="000F6EA0" w:rsidRPr="00340BFA">
              <w:rPr>
                <w:rFonts w:ascii="Times New Roman" w:hAnsi="Times New Roman" w:cs="Times New Roman"/>
                <w:sz w:val="24"/>
                <w:szCs w:val="24"/>
              </w:rPr>
              <w:t>и</w:t>
            </w:r>
            <w:r w:rsidR="00B4322C" w:rsidRPr="00340BFA">
              <w:rPr>
                <w:rFonts w:ascii="Times New Roman" w:hAnsi="Times New Roman" w:cs="Times New Roman"/>
                <w:sz w:val="24"/>
                <w:szCs w:val="24"/>
              </w:rPr>
              <w:t xml:space="preserve"> предложения</w:t>
            </w:r>
            <w:r w:rsidR="000F6EA0" w:rsidRPr="00340BFA">
              <w:rPr>
                <w:rFonts w:ascii="Times New Roman" w:hAnsi="Times New Roman" w:cs="Times New Roman"/>
                <w:sz w:val="24"/>
                <w:szCs w:val="24"/>
              </w:rPr>
              <w:t>, включващи инвестиции, които не отговарят на Европейското и национално законодателство.</w:t>
            </w:r>
          </w:p>
          <w:p w:rsidR="0051687A" w:rsidRDefault="0051687A" w:rsidP="00340BF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color w:val="000000"/>
                <w:sz w:val="24"/>
                <w:szCs w:val="24"/>
              </w:rPr>
              <w:t>В</w:t>
            </w:r>
            <w:r w:rsidRPr="003719CF">
              <w:rPr>
                <w:rFonts w:ascii="Times New Roman" w:hAnsi="Times New Roman" w:cs="Times New Roman"/>
                <w:color w:val="000000"/>
                <w:sz w:val="24"/>
                <w:szCs w:val="24"/>
              </w:rPr>
              <w:t>сички дейности, които не са сред посочените като допустими в Условията за кандидатстване</w:t>
            </w:r>
          </w:p>
          <w:p w:rsidR="0032723A" w:rsidRPr="00326D03" w:rsidRDefault="0032723A" w:rsidP="005A3635">
            <w:pPr>
              <w:widowControl w:val="0"/>
              <w:shd w:val="clear" w:color="auto" w:fill="D9D9D9" w:themeFill="background1" w:themeFillShade="D9"/>
              <w:tabs>
                <w:tab w:val="left" w:pos="7845"/>
              </w:tabs>
              <w:autoSpaceDE w:val="0"/>
              <w:autoSpaceDN w:val="0"/>
              <w:adjustRightInd w:val="0"/>
              <w:jc w:val="both"/>
              <w:rPr>
                <w:rFonts w:ascii="Times New Roman" w:hAnsi="Times New Roman" w:cs="Times New Roman"/>
                <w:b/>
                <w:sz w:val="24"/>
                <w:szCs w:val="24"/>
              </w:rPr>
            </w:pPr>
            <w:r w:rsidRPr="00326D03">
              <w:rPr>
                <w:rFonts w:ascii="Times New Roman" w:hAnsi="Times New Roman" w:cs="Times New Roman"/>
                <w:b/>
                <w:sz w:val="24"/>
                <w:szCs w:val="24"/>
              </w:rPr>
              <w:t>ВАЖНО:</w:t>
            </w:r>
            <w:r w:rsidR="00A00D1E">
              <w:rPr>
                <w:rFonts w:ascii="Times New Roman" w:hAnsi="Times New Roman" w:cs="Times New Roman"/>
                <w:b/>
                <w:sz w:val="24"/>
                <w:szCs w:val="24"/>
              </w:rPr>
              <w:tab/>
            </w:r>
          </w:p>
          <w:p w:rsidR="0032723A" w:rsidRPr="00D96BD8" w:rsidRDefault="0051687A" w:rsidP="00D1523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5</w:t>
            </w:r>
            <w:r w:rsidR="0032723A" w:rsidRPr="00D96BD8">
              <w:rPr>
                <w:rFonts w:ascii="Times New Roman" w:hAnsi="Times New Roman" w:cs="Times New Roman"/>
                <w:b/>
                <w:sz w:val="24"/>
                <w:szCs w:val="24"/>
              </w:rPr>
              <w:t>. Не се подпомагат като самостоятел</w:t>
            </w:r>
            <w:r w:rsidR="00B4322C">
              <w:rPr>
                <w:rFonts w:ascii="Times New Roman" w:hAnsi="Times New Roman" w:cs="Times New Roman"/>
                <w:b/>
                <w:sz w:val="24"/>
                <w:szCs w:val="24"/>
              </w:rPr>
              <w:t>н</w:t>
            </w:r>
            <w:r w:rsidR="00340BFA">
              <w:rPr>
                <w:rFonts w:ascii="Times New Roman" w:hAnsi="Times New Roman" w:cs="Times New Roman"/>
                <w:b/>
                <w:sz w:val="24"/>
                <w:szCs w:val="24"/>
              </w:rPr>
              <w:t>и</w:t>
            </w:r>
            <w:r w:rsidR="0032723A" w:rsidRPr="00D96BD8">
              <w:rPr>
                <w:rFonts w:ascii="Times New Roman" w:hAnsi="Times New Roman" w:cs="Times New Roman"/>
                <w:b/>
                <w:sz w:val="24"/>
                <w:szCs w:val="24"/>
              </w:rPr>
              <w:t xml:space="preserve"> проект</w:t>
            </w:r>
            <w:r w:rsidR="00B4322C">
              <w:rPr>
                <w:rFonts w:ascii="Times New Roman" w:hAnsi="Times New Roman" w:cs="Times New Roman"/>
                <w:b/>
                <w:sz w:val="24"/>
                <w:szCs w:val="24"/>
              </w:rPr>
              <w:t>н</w:t>
            </w:r>
            <w:r w:rsidR="00340BFA">
              <w:rPr>
                <w:rFonts w:ascii="Times New Roman" w:hAnsi="Times New Roman" w:cs="Times New Roman"/>
                <w:b/>
                <w:sz w:val="24"/>
                <w:szCs w:val="24"/>
              </w:rPr>
              <w:t>и</w:t>
            </w:r>
            <w:r w:rsidR="00B4322C">
              <w:rPr>
                <w:rFonts w:ascii="Times New Roman" w:hAnsi="Times New Roman" w:cs="Times New Roman"/>
                <w:b/>
                <w:sz w:val="24"/>
                <w:szCs w:val="24"/>
              </w:rPr>
              <w:t xml:space="preserve"> предложени</w:t>
            </w:r>
            <w:r w:rsidR="00340BFA">
              <w:rPr>
                <w:rFonts w:ascii="Times New Roman" w:hAnsi="Times New Roman" w:cs="Times New Roman"/>
                <w:b/>
                <w:sz w:val="24"/>
                <w:szCs w:val="24"/>
              </w:rPr>
              <w:t>я</w:t>
            </w:r>
            <w:r w:rsidR="00DF2EF4">
              <w:rPr>
                <w:rFonts w:ascii="Times New Roman" w:hAnsi="Times New Roman" w:cs="Times New Roman"/>
                <w:b/>
                <w:sz w:val="24"/>
                <w:szCs w:val="24"/>
              </w:rPr>
              <w:t xml:space="preserve"> </w:t>
            </w:r>
            <w:r w:rsidR="0032723A" w:rsidRPr="00D96BD8">
              <w:rPr>
                <w:rFonts w:ascii="Times New Roman" w:hAnsi="Times New Roman" w:cs="Times New Roman"/>
                <w:b/>
                <w:sz w:val="24"/>
                <w:szCs w:val="24"/>
              </w:rPr>
              <w:t>или дейност</w:t>
            </w:r>
            <w:r w:rsidR="00340BFA">
              <w:rPr>
                <w:rFonts w:ascii="Times New Roman" w:hAnsi="Times New Roman" w:cs="Times New Roman"/>
                <w:b/>
                <w:sz w:val="24"/>
                <w:szCs w:val="24"/>
              </w:rPr>
              <w:t>и</w:t>
            </w:r>
            <w:r w:rsidR="0032723A" w:rsidRPr="00D96BD8">
              <w:rPr>
                <w:rFonts w:ascii="Times New Roman" w:hAnsi="Times New Roman" w:cs="Times New Roman"/>
                <w:b/>
                <w:sz w:val="24"/>
                <w:szCs w:val="24"/>
              </w:rPr>
              <w:t>:</w:t>
            </w:r>
          </w:p>
          <w:p w:rsidR="0032723A" w:rsidRPr="00D96BD8" w:rsidRDefault="0032723A" w:rsidP="00D1523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D96BD8">
              <w:rPr>
                <w:rFonts w:ascii="Times New Roman" w:hAnsi="Times New Roman" w:cs="Times New Roman"/>
                <w:b/>
                <w:sz w:val="24"/>
                <w:szCs w:val="24"/>
              </w:rPr>
              <w:t>а) събарянето на стари сгради и производствени съоръжения;</w:t>
            </w:r>
          </w:p>
          <w:p w:rsidR="00DA4EC0" w:rsidRDefault="0032723A" w:rsidP="0051687A">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D96BD8">
              <w:rPr>
                <w:rFonts w:ascii="Times New Roman" w:hAnsi="Times New Roman" w:cs="Times New Roman"/>
                <w:b/>
                <w:sz w:val="24"/>
                <w:szCs w:val="24"/>
              </w:rPr>
              <w:t>б</w:t>
            </w:r>
            <w:r w:rsidR="0051687A">
              <w:rPr>
                <w:rFonts w:ascii="Times New Roman" w:hAnsi="Times New Roman" w:cs="Times New Roman"/>
                <w:b/>
                <w:sz w:val="24"/>
                <w:szCs w:val="24"/>
              </w:rPr>
              <w:t>) инвестиции в нематериални активи</w:t>
            </w:r>
            <w:r w:rsidR="00DA4EC0">
              <w:rPr>
                <w:rFonts w:ascii="Times New Roman" w:hAnsi="Times New Roman" w:cs="Times New Roman"/>
                <w:b/>
                <w:sz w:val="24"/>
                <w:szCs w:val="24"/>
              </w:rPr>
              <w:t>;</w:t>
            </w:r>
          </w:p>
          <w:p w:rsidR="00E45BA6" w:rsidRPr="00201F6D" w:rsidRDefault="00DA4EC0" w:rsidP="006C0681">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rPr>
              <w:t xml:space="preserve">в) </w:t>
            </w:r>
            <w:r w:rsidR="003C30F8">
              <w:rPr>
                <w:rFonts w:ascii="Times New Roman" w:hAnsi="Times New Roman" w:cs="Times New Roman"/>
                <w:b/>
                <w:sz w:val="24"/>
                <w:szCs w:val="24"/>
              </w:rPr>
              <w:t xml:space="preserve">в </w:t>
            </w:r>
            <w:r>
              <w:rPr>
                <w:rFonts w:ascii="Times New Roman" w:hAnsi="Times New Roman" w:cs="Times New Roman"/>
                <w:b/>
                <w:sz w:val="24"/>
                <w:szCs w:val="24"/>
              </w:rPr>
              <w:t xml:space="preserve">комбинация от </w:t>
            </w:r>
            <w:r w:rsidR="006C0681">
              <w:rPr>
                <w:rFonts w:ascii="Times New Roman" w:hAnsi="Times New Roman" w:cs="Times New Roman"/>
                <w:b/>
                <w:sz w:val="24"/>
                <w:szCs w:val="24"/>
              </w:rPr>
              <w:t>„а“ и „б“</w:t>
            </w:r>
            <w:r>
              <w:rPr>
                <w:rFonts w:ascii="Times New Roman" w:hAnsi="Times New Roman" w:cs="Times New Roman"/>
                <w:b/>
                <w:sz w:val="24"/>
                <w:szCs w:val="24"/>
              </w:rPr>
              <w:t>.</w:t>
            </w:r>
          </w:p>
        </w:tc>
      </w:tr>
    </w:tbl>
    <w:p w:rsidR="00BB1E2D" w:rsidRDefault="00BB1E2D" w:rsidP="00D15233">
      <w:pPr>
        <w:pStyle w:val="Heading1"/>
        <w:spacing w:before="0"/>
      </w:pPr>
      <w:bookmarkStart w:id="45" w:name="_Toc66698673"/>
      <w:bookmarkStart w:id="46" w:name="_Toc169003372"/>
      <w:r>
        <w:t>14. Категории разходи, допустими за финансиране</w:t>
      </w:r>
      <w:r w:rsidRPr="00F74842">
        <w:t>:</w:t>
      </w:r>
      <w:bookmarkEnd w:id="45"/>
      <w:bookmarkEnd w:id="46"/>
    </w:p>
    <w:p w:rsidR="008E0987" w:rsidRDefault="008E0987" w:rsidP="00D15233">
      <w:pPr>
        <w:pStyle w:val="Heading2"/>
        <w:spacing w:before="0"/>
      </w:pPr>
      <w:bookmarkStart w:id="47" w:name="_Toc66698674"/>
      <w:bookmarkStart w:id="48" w:name="_Toc169003373"/>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rsidTr="00D404E8">
        <w:trPr>
          <w:trHeight w:val="1130"/>
        </w:trPr>
        <w:tc>
          <w:tcPr>
            <w:tcW w:w="9889" w:type="dxa"/>
          </w:tcPr>
          <w:p w:rsidR="007B1438" w:rsidRPr="007B1438" w:rsidRDefault="007B1438" w:rsidP="00D15233">
            <w:pPr>
              <w:widowControl w:val="0"/>
              <w:autoSpaceDE w:val="0"/>
              <w:autoSpaceDN w:val="0"/>
              <w:adjustRightInd w:val="0"/>
              <w:jc w:val="both"/>
              <w:rPr>
                <w:rFonts w:ascii="Times New Roman" w:eastAsiaTheme="minorEastAsia" w:hAnsi="Times New Roman" w:cs="Times New Roman"/>
                <w:b/>
                <w:sz w:val="24"/>
                <w:szCs w:val="24"/>
                <w:lang w:eastAsia="bg-BG"/>
              </w:rPr>
            </w:pPr>
            <w:r w:rsidRPr="007B1438">
              <w:rPr>
                <w:rFonts w:ascii="Times New Roman" w:eastAsiaTheme="minorEastAsia" w:hAnsi="Times New Roman" w:cs="Times New Roman"/>
                <w:b/>
                <w:sz w:val="24"/>
                <w:szCs w:val="24"/>
                <w:lang w:eastAsia="bg-BG"/>
              </w:rPr>
              <w:t>1. Инвестиционни разходи:</w:t>
            </w:r>
          </w:p>
          <w:p w:rsidR="007B1438" w:rsidRPr="007B1438" w:rsidRDefault="007B1438" w:rsidP="00D15233">
            <w:pPr>
              <w:widowControl w:val="0"/>
              <w:autoSpaceDE w:val="0"/>
              <w:autoSpaceDN w:val="0"/>
              <w:adjustRightInd w:val="0"/>
              <w:jc w:val="both"/>
              <w:rPr>
                <w:rFonts w:ascii="Times New Roman" w:eastAsiaTheme="minorEastAsia" w:hAnsi="Times New Roman" w:cs="Times New Roman"/>
                <w:b/>
                <w:sz w:val="24"/>
                <w:szCs w:val="24"/>
                <w:lang w:eastAsia="bg-BG"/>
              </w:rPr>
            </w:pPr>
            <w:r w:rsidRPr="007B1438">
              <w:rPr>
                <w:rFonts w:ascii="Times New Roman" w:eastAsiaTheme="minorEastAsia" w:hAnsi="Times New Roman" w:cs="Times New Roman"/>
                <w:b/>
                <w:sz w:val="24"/>
                <w:szCs w:val="24"/>
                <w:lang w:eastAsia="bg-BG"/>
              </w:rPr>
              <w:t>1.1. Разходи за материални инвестиции</w:t>
            </w:r>
            <w:r w:rsidR="00A2416C">
              <w:rPr>
                <w:rFonts w:ascii="Times New Roman" w:eastAsiaTheme="minorEastAsia" w:hAnsi="Times New Roman" w:cs="Times New Roman"/>
                <w:b/>
                <w:sz w:val="24"/>
                <w:szCs w:val="24"/>
                <w:lang w:eastAsia="bg-BG"/>
              </w:rPr>
              <w:t xml:space="preserve"> </w:t>
            </w:r>
            <w:r w:rsidR="00F95DC4">
              <w:rPr>
                <w:rFonts w:ascii="Times New Roman" w:eastAsiaTheme="minorEastAsia" w:hAnsi="Times New Roman" w:cs="Times New Roman"/>
                <w:b/>
                <w:sz w:val="24"/>
                <w:szCs w:val="24"/>
                <w:lang w:eastAsia="bg-BG"/>
              </w:rPr>
              <w:t>за</w:t>
            </w:r>
            <w:r w:rsidRPr="007B1438">
              <w:rPr>
                <w:rFonts w:ascii="Times New Roman" w:eastAsiaTheme="minorEastAsia" w:hAnsi="Times New Roman" w:cs="Times New Roman"/>
                <w:b/>
                <w:sz w:val="24"/>
                <w:szCs w:val="24"/>
                <w:lang w:eastAsia="bg-BG"/>
              </w:rPr>
              <w:t>:</w:t>
            </w:r>
          </w:p>
          <w:p w:rsidR="00081072" w:rsidRPr="00081072"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1.1.1. </w:t>
            </w:r>
            <w:r w:rsidR="00084FEA">
              <w:rPr>
                <w:rFonts w:ascii="Times New Roman" w:eastAsiaTheme="minorEastAsia" w:hAnsi="Times New Roman" w:cs="Times New Roman"/>
                <w:sz w:val="24"/>
                <w:szCs w:val="24"/>
                <w:lang w:eastAsia="bg-BG"/>
              </w:rPr>
              <w:t>З</w:t>
            </w:r>
            <w:r w:rsidRPr="00081072">
              <w:rPr>
                <w:rFonts w:ascii="Times New Roman" w:eastAsiaTheme="minorEastAsia" w:hAnsi="Times New Roman" w:cs="Times New Roman"/>
                <w:sz w:val="24"/>
                <w:szCs w:val="24"/>
                <w:lang w:eastAsia="bg-BG"/>
              </w:rPr>
              <w:t xml:space="preserve">акупуване и инсталиране на </w:t>
            </w:r>
            <w:r w:rsidR="009A74D3">
              <w:rPr>
                <w:rFonts w:ascii="Times New Roman" w:eastAsiaTheme="minorEastAsia" w:hAnsi="Times New Roman" w:cs="Times New Roman"/>
                <w:sz w:val="24"/>
                <w:szCs w:val="24"/>
                <w:lang w:eastAsia="bg-BG"/>
              </w:rPr>
              <w:t>оборудване и</w:t>
            </w:r>
            <w:r w:rsidR="00BF76CE">
              <w:rPr>
                <w:rFonts w:ascii="Times New Roman" w:eastAsiaTheme="minorEastAsia" w:hAnsi="Times New Roman" w:cs="Times New Roman"/>
                <w:sz w:val="24"/>
                <w:szCs w:val="24"/>
                <w:lang w:eastAsia="bg-BG"/>
              </w:rPr>
              <w:t xml:space="preserve"> </w:t>
            </w:r>
            <w:r w:rsidRPr="00081072">
              <w:rPr>
                <w:rFonts w:ascii="Times New Roman" w:eastAsiaTheme="minorEastAsia" w:hAnsi="Times New Roman" w:cs="Times New Roman"/>
                <w:sz w:val="24"/>
                <w:szCs w:val="24"/>
                <w:lang w:eastAsia="bg-BG"/>
              </w:rPr>
              <w:t>съоръжения</w:t>
            </w:r>
            <w:r w:rsidR="00FC4EB6">
              <w:rPr>
                <w:rFonts w:ascii="Times New Roman" w:eastAsiaTheme="minorEastAsia" w:hAnsi="Times New Roman" w:cs="Times New Roman"/>
                <w:sz w:val="24"/>
                <w:szCs w:val="24"/>
                <w:lang w:eastAsia="bg-BG"/>
              </w:rPr>
              <w:t xml:space="preserve"> за </w:t>
            </w:r>
            <w:r w:rsidR="006A4821">
              <w:rPr>
                <w:rFonts w:ascii="Times New Roman" w:eastAsiaTheme="minorEastAsia" w:hAnsi="Times New Roman" w:cs="Times New Roman"/>
                <w:sz w:val="24"/>
                <w:szCs w:val="24"/>
                <w:lang w:eastAsia="bg-BG"/>
              </w:rPr>
              <w:t>пречистване на</w:t>
            </w:r>
            <w:r w:rsidR="00FC4EB6">
              <w:rPr>
                <w:rFonts w:ascii="Times New Roman" w:eastAsiaTheme="minorEastAsia" w:hAnsi="Times New Roman" w:cs="Times New Roman"/>
                <w:sz w:val="24"/>
                <w:szCs w:val="24"/>
                <w:lang w:eastAsia="bg-BG"/>
              </w:rPr>
              <w:t xml:space="preserve"> газове </w:t>
            </w:r>
            <w:r w:rsidR="006A4821">
              <w:rPr>
                <w:rFonts w:ascii="Times New Roman" w:eastAsiaTheme="minorEastAsia" w:hAnsi="Times New Roman" w:cs="Times New Roman"/>
                <w:sz w:val="24"/>
                <w:szCs w:val="24"/>
                <w:lang w:eastAsia="bg-BG"/>
              </w:rPr>
              <w:t>ил</w:t>
            </w:r>
            <w:r w:rsidR="00FC4EB6">
              <w:rPr>
                <w:rFonts w:ascii="Times New Roman" w:eastAsiaTheme="minorEastAsia" w:hAnsi="Times New Roman" w:cs="Times New Roman"/>
                <w:sz w:val="24"/>
                <w:szCs w:val="24"/>
                <w:lang w:eastAsia="bg-BG"/>
              </w:rPr>
              <w:t>и води</w:t>
            </w:r>
            <w:r w:rsidRPr="00081072">
              <w:rPr>
                <w:rFonts w:ascii="Times New Roman" w:eastAsiaTheme="minorEastAsia" w:hAnsi="Times New Roman" w:cs="Times New Roman"/>
                <w:sz w:val="24"/>
                <w:szCs w:val="24"/>
                <w:lang w:eastAsia="bg-BG"/>
              </w:rPr>
              <w:t>;</w:t>
            </w:r>
          </w:p>
          <w:p w:rsidR="00081072" w:rsidRPr="00081072"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1.1.2. </w:t>
            </w:r>
            <w:r w:rsidR="002231F1" w:rsidRPr="002231F1">
              <w:rPr>
                <w:rFonts w:ascii="Times New Roman" w:eastAsiaTheme="minorEastAsia" w:hAnsi="Times New Roman" w:cs="Times New Roman"/>
                <w:sz w:val="24"/>
                <w:szCs w:val="24"/>
                <w:lang w:eastAsia="bg-BG"/>
              </w:rPr>
              <w:t xml:space="preserve">Закупуване и инсталиране на оборудване </w:t>
            </w:r>
            <w:r w:rsidR="006A4821">
              <w:rPr>
                <w:rFonts w:ascii="Times New Roman" w:eastAsiaTheme="minorEastAsia" w:hAnsi="Times New Roman" w:cs="Times New Roman"/>
                <w:sz w:val="24"/>
                <w:szCs w:val="24"/>
                <w:lang w:eastAsia="bg-BG"/>
              </w:rPr>
              <w:t>и</w:t>
            </w:r>
            <w:r w:rsidR="006A4821" w:rsidRPr="002231F1">
              <w:rPr>
                <w:rFonts w:ascii="Times New Roman" w:eastAsiaTheme="minorEastAsia" w:hAnsi="Times New Roman" w:cs="Times New Roman"/>
                <w:sz w:val="24"/>
                <w:szCs w:val="24"/>
                <w:lang w:eastAsia="bg-BG"/>
              </w:rPr>
              <w:t xml:space="preserve"> </w:t>
            </w:r>
            <w:r w:rsidR="002231F1" w:rsidRPr="002231F1">
              <w:rPr>
                <w:rFonts w:ascii="Times New Roman" w:eastAsiaTheme="minorEastAsia" w:hAnsi="Times New Roman" w:cs="Times New Roman"/>
                <w:sz w:val="24"/>
                <w:szCs w:val="24"/>
                <w:lang w:eastAsia="bg-BG"/>
              </w:rPr>
              <w:t>съоръжения за съхраняване</w:t>
            </w:r>
            <w:r w:rsidR="0000303D">
              <w:rPr>
                <w:rFonts w:ascii="Times New Roman" w:eastAsiaTheme="minorEastAsia" w:hAnsi="Times New Roman" w:cs="Times New Roman"/>
                <w:sz w:val="24"/>
                <w:szCs w:val="24"/>
                <w:lang w:eastAsia="bg-BG"/>
              </w:rPr>
              <w:t>,</w:t>
            </w:r>
            <w:r w:rsidR="002231F1" w:rsidRPr="002231F1">
              <w:rPr>
                <w:rFonts w:ascii="Times New Roman" w:eastAsiaTheme="minorEastAsia" w:hAnsi="Times New Roman" w:cs="Times New Roman"/>
                <w:sz w:val="24"/>
                <w:szCs w:val="24"/>
                <w:lang w:eastAsia="bg-BG"/>
              </w:rPr>
              <w:t xml:space="preserve"> третиране</w:t>
            </w:r>
            <w:r w:rsidR="0000303D">
              <w:rPr>
                <w:rFonts w:ascii="Times New Roman" w:eastAsiaTheme="minorEastAsia" w:hAnsi="Times New Roman" w:cs="Times New Roman"/>
                <w:sz w:val="24"/>
                <w:szCs w:val="24"/>
                <w:lang w:eastAsia="bg-BG"/>
              </w:rPr>
              <w:t xml:space="preserve"> и оползотворяване</w:t>
            </w:r>
            <w:r w:rsidR="002231F1" w:rsidRPr="002231F1">
              <w:rPr>
                <w:rFonts w:ascii="Times New Roman" w:eastAsiaTheme="minorEastAsia" w:hAnsi="Times New Roman" w:cs="Times New Roman"/>
                <w:sz w:val="24"/>
                <w:szCs w:val="24"/>
                <w:lang w:eastAsia="bg-BG"/>
              </w:rPr>
              <w:t xml:space="preserve"> на отпадъци</w:t>
            </w:r>
            <w:r w:rsidR="002A2E21">
              <w:rPr>
                <w:rFonts w:ascii="Times New Roman" w:eastAsiaTheme="minorEastAsia" w:hAnsi="Times New Roman" w:cs="Times New Roman"/>
                <w:sz w:val="24"/>
                <w:szCs w:val="24"/>
                <w:lang w:eastAsia="bg-BG"/>
              </w:rPr>
              <w:t>/остатъци</w:t>
            </w:r>
            <w:r w:rsidR="002231F1" w:rsidRPr="002231F1">
              <w:rPr>
                <w:rFonts w:ascii="Times New Roman" w:eastAsiaTheme="minorEastAsia" w:hAnsi="Times New Roman" w:cs="Times New Roman"/>
                <w:sz w:val="24"/>
                <w:szCs w:val="24"/>
                <w:lang w:eastAsia="bg-BG"/>
              </w:rPr>
              <w:t xml:space="preserve"> в резултат на извършената преработка на селскостопански продукти</w:t>
            </w:r>
            <w:r w:rsidRPr="00081072">
              <w:rPr>
                <w:rFonts w:ascii="Times New Roman" w:eastAsiaTheme="minorEastAsia" w:hAnsi="Times New Roman" w:cs="Times New Roman"/>
                <w:sz w:val="24"/>
                <w:szCs w:val="24"/>
                <w:lang w:eastAsia="bg-BG"/>
              </w:rPr>
              <w:t xml:space="preserve">; </w:t>
            </w:r>
          </w:p>
          <w:p w:rsidR="00081072" w:rsidRPr="00081072"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1.1.3. </w:t>
            </w:r>
            <w:r w:rsidRPr="00081072">
              <w:rPr>
                <w:rFonts w:ascii="Times New Roman" w:eastAsiaTheme="minorEastAsia" w:hAnsi="Times New Roman" w:cs="Times New Roman"/>
                <w:sz w:val="24"/>
                <w:szCs w:val="24"/>
                <w:lang w:eastAsia="bg-BG"/>
              </w:rPr>
              <w:t xml:space="preserve">Закупуване и инсталиране на оборудване </w:t>
            </w:r>
            <w:r w:rsidR="006A4821">
              <w:rPr>
                <w:rFonts w:ascii="Times New Roman" w:eastAsiaTheme="minorEastAsia" w:hAnsi="Times New Roman" w:cs="Times New Roman"/>
                <w:sz w:val="24"/>
                <w:szCs w:val="24"/>
                <w:lang w:eastAsia="bg-BG"/>
              </w:rPr>
              <w:t>и</w:t>
            </w:r>
            <w:r w:rsidR="006A4821" w:rsidRPr="00081072">
              <w:rPr>
                <w:rFonts w:ascii="Times New Roman" w:eastAsiaTheme="minorEastAsia" w:hAnsi="Times New Roman" w:cs="Times New Roman"/>
                <w:sz w:val="24"/>
                <w:szCs w:val="24"/>
                <w:lang w:eastAsia="bg-BG"/>
              </w:rPr>
              <w:t xml:space="preserve"> </w:t>
            </w:r>
            <w:r w:rsidRPr="00081072">
              <w:rPr>
                <w:rFonts w:ascii="Times New Roman" w:eastAsiaTheme="minorEastAsia" w:hAnsi="Times New Roman" w:cs="Times New Roman"/>
                <w:sz w:val="24"/>
                <w:szCs w:val="24"/>
                <w:lang w:eastAsia="bg-BG"/>
              </w:rPr>
              <w:t>съоръжения за съхраняване на отпад</w:t>
            </w:r>
            <w:r w:rsidR="007B6773">
              <w:rPr>
                <w:rFonts w:ascii="Times New Roman" w:eastAsiaTheme="minorEastAsia" w:hAnsi="Times New Roman" w:cs="Times New Roman"/>
                <w:sz w:val="24"/>
                <w:szCs w:val="24"/>
                <w:lang w:eastAsia="bg-BG"/>
              </w:rPr>
              <w:t>ъч</w:t>
            </w:r>
            <w:r w:rsidRPr="00081072">
              <w:rPr>
                <w:rFonts w:ascii="Times New Roman" w:eastAsiaTheme="minorEastAsia" w:hAnsi="Times New Roman" w:cs="Times New Roman"/>
                <w:sz w:val="24"/>
                <w:szCs w:val="24"/>
                <w:lang w:eastAsia="bg-BG"/>
              </w:rPr>
              <w:t xml:space="preserve">ни </w:t>
            </w:r>
            <w:r w:rsidR="00063726">
              <w:rPr>
                <w:rFonts w:ascii="Times New Roman" w:eastAsiaTheme="minorEastAsia" w:hAnsi="Times New Roman" w:cs="Times New Roman"/>
                <w:sz w:val="24"/>
                <w:szCs w:val="24"/>
                <w:lang w:eastAsia="bg-BG"/>
              </w:rPr>
              <w:t xml:space="preserve">и технологични </w:t>
            </w:r>
            <w:r w:rsidRPr="00081072">
              <w:rPr>
                <w:rFonts w:ascii="Times New Roman" w:eastAsiaTheme="minorEastAsia" w:hAnsi="Times New Roman" w:cs="Times New Roman"/>
                <w:sz w:val="24"/>
                <w:szCs w:val="24"/>
                <w:lang w:eastAsia="bg-BG"/>
              </w:rPr>
              <w:t>води, включително инсталации за пречистване</w:t>
            </w:r>
            <w:r w:rsidR="00063726">
              <w:rPr>
                <w:rFonts w:ascii="Times New Roman" w:eastAsiaTheme="minorEastAsia" w:hAnsi="Times New Roman" w:cs="Times New Roman"/>
                <w:sz w:val="24"/>
                <w:szCs w:val="24"/>
                <w:lang w:eastAsia="bg-BG"/>
              </w:rPr>
              <w:t>то</w:t>
            </w:r>
            <w:r w:rsidRPr="00081072">
              <w:rPr>
                <w:rFonts w:ascii="Times New Roman" w:eastAsiaTheme="minorEastAsia" w:hAnsi="Times New Roman" w:cs="Times New Roman"/>
                <w:sz w:val="24"/>
                <w:szCs w:val="24"/>
                <w:lang w:eastAsia="bg-BG"/>
              </w:rPr>
              <w:t xml:space="preserve"> </w:t>
            </w:r>
            <w:r w:rsidR="00063726">
              <w:rPr>
                <w:rFonts w:ascii="Times New Roman" w:eastAsiaTheme="minorEastAsia" w:hAnsi="Times New Roman" w:cs="Times New Roman"/>
                <w:sz w:val="24"/>
                <w:szCs w:val="24"/>
                <w:lang w:eastAsia="bg-BG"/>
              </w:rPr>
              <w:t>им</w:t>
            </w:r>
            <w:r w:rsidRPr="00081072">
              <w:rPr>
                <w:rFonts w:ascii="Times New Roman" w:eastAsiaTheme="minorEastAsia" w:hAnsi="Times New Roman" w:cs="Times New Roman"/>
                <w:sz w:val="24"/>
                <w:szCs w:val="24"/>
                <w:lang w:eastAsia="bg-BG"/>
              </w:rPr>
              <w:t xml:space="preserve"> в преработката и маркетинга;</w:t>
            </w:r>
          </w:p>
          <w:p w:rsidR="00E902A1"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1.1.4</w:t>
            </w:r>
            <w:r w:rsidR="00063726">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w:t>
            </w:r>
            <w:r w:rsidRPr="00081072">
              <w:rPr>
                <w:rFonts w:ascii="Times New Roman" w:eastAsiaTheme="minorEastAsia" w:hAnsi="Times New Roman" w:cs="Times New Roman"/>
                <w:sz w:val="24"/>
                <w:szCs w:val="24"/>
                <w:lang w:eastAsia="bg-BG"/>
              </w:rPr>
              <w:t xml:space="preserve">Закупуване и инсталиране на инсталации за производство на енергия от ВЕИ за </w:t>
            </w:r>
            <w:r w:rsidRPr="00081072">
              <w:rPr>
                <w:rFonts w:ascii="Times New Roman" w:eastAsiaTheme="minorEastAsia" w:hAnsi="Times New Roman" w:cs="Times New Roman"/>
                <w:sz w:val="24"/>
                <w:szCs w:val="24"/>
                <w:lang w:eastAsia="bg-BG"/>
              </w:rPr>
              <w:lastRenderedPageBreak/>
              <w:t>собствено потребление</w:t>
            </w:r>
            <w:r w:rsidR="00C63FD4">
              <w:rPr>
                <w:rFonts w:ascii="Times New Roman" w:eastAsiaTheme="minorEastAsia" w:hAnsi="Times New Roman" w:cs="Times New Roman"/>
                <w:sz w:val="24"/>
                <w:szCs w:val="24"/>
                <w:lang w:eastAsia="bg-BG"/>
              </w:rPr>
              <w:t xml:space="preserve"> и собствени нужди</w:t>
            </w:r>
            <w:r w:rsidR="00063726">
              <w:rPr>
                <w:rFonts w:ascii="Times New Roman" w:eastAsiaTheme="minorEastAsia" w:hAnsi="Times New Roman" w:cs="Times New Roman"/>
                <w:sz w:val="24"/>
                <w:szCs w:val="24"/>
                <w:lang w:eastAsia="bg-BG"/>
              </w:rPr>
              <w:t xml:space="preserve">, </w:t>
            </w:r>
            <w:r w:rsidR="00063726" w:rsidRPr="00063726">
              <w:rPr>
                <w:rFonts w:ascii="Times New Roman" w:eastAsiaTheme="minorEastAsia" w:hAnsi="Times New Roman" w:cs="Times New Roman"/>
                <w:sz w:val="24"/>
                <w:szCs w:val="24"/>
                <w:lang w:eastAsia="bg-BG"/>
              </w:rPr>
              <w:t>включително биомаса</w:t>
            </w:r>
            <w:r w:rsidR="001E7F70">
              <w:rPr>
                <w:rFonts w:ascii="Times New Roman" w:eastAsiaTheme="minorEastAsia" w:hAnsi="Times New Roman" w:cs="Times New Roman"/>
                <w:sz w:val="24"/>
                <w:szCs w:val="24"/>
                <w:lang w:eastAsia="bg-BG"/>
              </w:rPr>
              <w:t>;</w:t>
            </w:r>
          </w:p>
          <w:p w:rsidR="00081072" w:rsidRDefault="00E902A1"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 xml:space="preserve">1.1.4.1. </w:t>
            </w:r>
            <w:r>
              <w:rPr>
                <w:rFonts w:ascii="Times New Roman" w:eastAsiaTheme="minorEastAsia" w:hAnsi="Times New Roman" w:cs="Times New Roman"/>
                <w:sz w:val="24"/>
                <w:szCs w:val="24"/>
                <w:lang w:eastAsia="bg-BG"/>
              </w:rPr>
              <w:t>З</w:t>
            </w:r>
            <w:r w:rsidR="00BA06C5">
              <w:rPr>
                <w:rFonts w:ascii="Times New Roman" w:eastAsiaTheme="minorEastAsia" w:hAnsi="Times New Roman" w:cs="Times New Roman"/>
                <w:sz w:val="24"/>
                <w:szCs w:val="24"/>
                <w:lang w:eastAsia="bg-BG"/>
              </w:rPr>
              <w:t xml:space="preserve">акупуване </w:t>
            </w:r>
            <w:r>
              <w:rPr>
                <w:rFonts w:ascii="Times New Roman" w:eastAsiaTheme="minorEastAsia" w:hAnsi="Times New Roman" w:cs="Times New Roman"/>
                <w:sz w:val="24"/>
                <w:szCs w:val="24"/>
                <w:lang w:eastAsia="bg-BG"/>
              </w:rPr>
              <w:t xml:space="preserve">и инсталиране на </w:t>
            </w:r>
            <w:r w:rsidRPr="00E902A1">
              <w:rPr>
                <w:rFonts w:ascii="Times New Roman" w:eastAsiaTheme="minorEastAsia" w:hAnsi="Times New Roman" w:cs="Times New Roman"/>
                <w:sz w:val="24"/>
                <w:szCs w:val="24"/>
                <w:lang w:eastAsia="bg-BG"/>
              </w:rPr>
              <w:t>съоръжения за локално съхранение на произведената енергия (батерии)</w:t>
            </w:r>
            <w:r>
              <w:rPr>
                <w:rFonts w:ascii="Times New Roman" w:eastAsiaTheme="minorEastAsia" w:hAnsi="Times New Roman" w:cs="Times New Roman"/>
                <w:sz w:val="24"/>
                <w:szCs w:val="24"/>
                <w:lang w:eastAsia="bg-BG"/>
              </w:rPr>
              <w:t xml:space="preserve"> към съществуващи </w:t>
            </w:r>
            <w:r w:rsidRPr="00E902A1">
              <w:rPr>
                <w:rFonts w:ascii="Times New Roman" w:eastAsiaTheme="minorEastAsia" w:hAnsi="Times New Roman" w:cs="Times New Roman"/>
                <w:sz w:val="24"/>
                <w:szCs w:val="24"/>
                <w:lang w:eastAsia="bg-BG"/>
              </w:rPr>
              <w:t>фотоволтаичн</w:t>
            </w:r>
            <w:r>
              <w:rPr>
                <w:rFonts w:ascii="Times New Roman" w:eastAsiaTheme="minorEastAsia" w:hAnsi="Times New Roman" w:cs="Times New Roman"/>
                <w:sz w:val="24"/>
                <w:szCs w:val="24"/>
                <w:lang w:eastAsia="bg-BG"/>
              </w:rPr>
              <w:t>и</w:t>
            </w:r>
            <w:r w:rsidRPr="00E902A1">
              <w:rPr>
                <w:rFonts w:ascii="Times New Roman" w:eastAsiaTheme="minorEastAsia" w:hAnsi="Times New Roman" w:cs="Times New Roman"/>
                <w:sz w:val="24"/>
                <w:szCs w:val="24"/>
                <w:lang w:eastAsia="bg-BG"/>
              </w:rPr>
              <w:t xml:space="preserve"> систем</w:t>
            </w:r>
            <w:r>
              <w:rPr>
                <w:rFonts w:ascii="Times New Roman" w:eastAsiaTheme="minorEastAsia" w:hAnsi="Times New Roman" w:cs="Times New Roman"/>
                <w:sz w:val="24"/>
                <w:szCs w:val="24"/>
                <w:lang w:eastAsia="bg-BG"/>
              </w:rPr>
              <w:t>и</w:t>
            </w:r>
            <w:r w:rsidR="00081072" w:rsidRPr="00081072">
              <w:rPr>
                <w:rFonts w:ascii="Times New Roman" w:eastAsiaTheme="minorEastAsia" w:hAnsi="Times New Roman" w:cs="Times New Roman"/>
                <w:sz w:val="24"/>
                <w:szCs w:val="24"/>
                <w:lang w:eastAsia="bg-BG"/>
              </w:rPr>
              <w:t xml:space="preserve">; </w:t>
            </w:r>
          </w:p>
          <w:p w:rsidR="00063726" w:rsidRPr="00081072" w:rsidRDefault="00063726"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1.1.5. </w:t>
            </w:r>
            <w:r w:rsidRPr="00063726">
              <w:rPr>
                <w:rFonts w:ascii="Times New Roman" w:eastAsiaTheme="minorEastAsia" w:hAnsi="Times New Roman" w:cs="Times New Roman"/>
                <w:sz w:val="24"/>
                <w:szCs w:val="24"/>
                <w:lang w:eastAsia="bg-BG"/>
              </w:rPr>
              <w:t xml:space="preserve">Закупуване и инсталиране на съоръжения, машини и оборудване за производството на  течни, газообразни и твърди горива от биомаса, използвани за производство на енергия за собствено потребление и собствени нужди, позволяващи и оползотворяването на </w:t>
            </w:r>
            <w:r w:rsidR="005332CC">
              <w:rPr>
                <w:rFonts w:ascii="Times New Roman" w:eastAsiaTheme="minorEastAsia" w:hAnsi="Times New Roman" w:cs="Times New Roman"/>
                <w:sz w:val="24"/>
                <w:szCs w:val="24"/>
                <w:lang w:eastAsia="bg-BG"/>
              </w:rPr>
              <w:t>остатъците/</w:t>
            </w:r>
            <w:r w:rsidRPr="009013E7">
              <w:rPr>
                <w:rFonts w:ascii="Times New Roman" w:eastAsiaTheme="minorEastAsia" w:hAnsi="Times New Roman" w:cs="Times New Roman"/>
                <w:sz w:val="24"/>
                <w:szCs w:val="24"/>
                <w:lang w:eastAsia="bg-BG"/>
              </w:rPr>
              <w:t>отпадъците от преработването</w:t>
            </w:r>
            <w:r w:rsidRPr="00063726">
              <w:rPr>
                <w:rFonts w:ascii="Times New Roman" w:eastAsiaTheme="minorEastAsia" w:hAnsi="Times New Roman" w:cs="Times New Roman"/>
                <w:sz w:val="24"/>
                <w:szCs w:val="24"/>
                <w:lang w:eastAsia="bg-BG"/>
              </w:rPr>
              <w:t xml:space="preserve"> на земеделските суровини</w:t>
            </w:r>
            <w:r>
              <w:rPr>
                <w:rFonts w:ascii="Times New Roman" w:eastAsiaTheme="minorEastAsia" w:hAnsi="Times New Roman" w:cs="Times New Roman"/>
                <w:sz w:val="24"/>
                <w:szCs w:val="24"/>
                <w:lang w:eastAsia="bg-BG"/>
              </w:rPr>
              <w:t>.</w:t>
            </w:r>
          </w:p>
          <w:p w:rsidR="003660DE" w:rsidRDefault="003660DE"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063726">
              <w:rPr>
                <w:rFonts w:ascii="Times New Roman" w:eastAsiaTheme="minorEastAsia" w:hAnsi="Times New Roman" w:cs="Times New Roman"/>
                <w:sz w:val="24"/>
                <w:szCs w:val="24"/>
                <w:lang w:eastAsia="bg-BG"/>
              </w:rPr>
              <w:t>6</w:t>
            </w:r>
            <w:r>
              <w:rPr>
                <w:rFonts w:ascii="Times New Roman" w:eastAsiaTheme="minorEastAsia" w:hAnsi="Times New Roman" w:cs="Times New Roman"/>
                <w:sz w:val="24"/>
                <w:szCs w:val="24"/>
                <w:lang w:eastAsia="bg-BG"/>
              </w:rPr>
              <w:t xml:space="preserve">. </w:t>
            </w:r>
            <w:r w:rsidRPr="003660DE">
              <w:rPr>
                <w:rFonts w:ascii="Times New Roman" w:eastAsiaTheme="minorEastAsia" w:hAnsi="Times New Roman" w:cs="Times New Roman"/>
                <w:sz w:val="24"/>
                <w:szCs w:val="24"/>
                <w:lang w:eastAsia="bg-BG"/>
              </w:rPr>
              <w:t xml:space="preserve">Строително-монтажни работи, пряко свързани с изпълнение на дейностите по </w:t>
            </w:r>
            <w:r>
              <w:rPr>
                <w:rFonts w:ascii="Times New Roman" w:eastAsiaTheme="minorEastAsia" w:hAnsi="Times New Roman" w:cs="Times New Roman"/>
                <w:sz w:val="24"/>
                <w:szCs w:val="24"/>
                <w:lang w:eastAsia="bg-BG"/>
              </w:rPr>
              <w:t>проектното предложение</w:t>
            </w:r>
            <w:r w:rsidRPr="003660DE">
              <w:rPr>
                <w:rFonts w:ascii="Times New Roman" w:eastAsiaTheme="minorEastAsia" w:hAnsi="Times New Roman" w:cs="Times New Roman"/>
                <w:sz w:val="24"/>
                <w:szCs w:val="24"/>
                <w:lang w:eastAsia="bg-BG"/>
              </w:rPr>
              <w:t>.</w:t>
            </w:r>
          </w:p>
          <w:p w:rsidR="007B1438" w:rsidRDefault="007B1438"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7B1438">
              <w:rPr>
                <w:rFonts w:ascii="Times New Roman" w:eastAsiaTheme="minorEastAsia" w:hAnsi="Times New Roman" w:cs="Times New Roman"/>
                <w:b/>
                <w:sz w:val="24"/>
                <w:szCs w:val="24"/>
                <w:lang w:eastAsia="bg-BG"/>
              </w:rPr>
              <w:t>1.2. Разходи за нематериални инвестиции</w:t>
            </w:r>
            <w:r w:rsidR="00F95DC4">
              <w:rPr>
                <w:rFonts w:ascii="Times New Roman" w:eastAsiaTheme="minorEastAsia" w:hAnsi="Times New Roman" w:cs="Times New Roman"/>
                <w:b/>
                <w:sz w:val="24"/>
                <w:szCs w:val="24"/>
                <w:lang w:eastAsia="bg-BG"/>
              </w:rPr>
              <w:t xml:space="preserve"> за</w:t>
            </w:r>
            <w:r w:rsidRPr="007B1438">
              <w:rPr>
                <w:rFonts w:ascii="Times New Roman" w:eastAsiaTheme="minorEastAsia" w:hAnsi="Times New Roman" w:cs="Times New Roman"/>
                <w:b/>
                <w:sz w:val="24"/>
                <w:szCs w:val="24"/>
                <w:lang w:eastAsia="bg-BG"/>
              </w:rPr>
              <w:t>:</w:t>
            </w:r>
          </w:p>
          <w:p w:rsidR="008E0987" w:rsidRPr="00BC0F2A" w:rsidRDefault="007B1438"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w:t>
            </w:r>
            <w:r w:rsidR="00081072">
              <w:rPr>
                <w:rFonts w:ascii="Times New Roman" w:eastAsiaTheme="minorEastAsia" w:hAnsi="Times New Roman" w:cs="Times New Roman"/>
                <w:sz w:val="24"/>
                <w:szCs w:val="24"/>
                <w:lang w:eastAsia="bg-BG"/>
              </w:rPr>
              <w:t>1</w:t>
            </w:r>
            <w:r w:rsidR="008E0987" w:rsidRPr="008E0987">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акупуване на софтуер</w:t>
            </w:r>
            <w:r w:rsidR="00DF2EF4">
              <w:rPr>
                <w:rFonts w:ascii="Times New Roman" w:eastAsiaTheme="minorEastAsia" w:hAnsi="Times New Roman" w:cs="Times New Roman"/>
                <w:sz w:val="24"/>
                <w:szCs w:val="24"/>
                <w:lang w:eastAsia="bg-BG"/>
              </w:rPr>
              <w:t xml:space="preserve"> </w:t>
            </w:r>
            <w:r w:rsidR="000C4DDC">
              <w:rPr>
                <w:rFonts w:ascii="Times New Roman" w:eastAsiaTheme="minorEastAsia" w:hAnsi="Times New Roman" w:cs="Times New Roman"/>
                <w:sz w:val="24"/>
                <w:szCs w:val="24"/>
                <w:lang w:eastAsia="bg-BG"/>
              </w:rPr>
              <w:t>пряко свързан с</w:t>
            </w:r>
            <w:r w:rsidR="008E0987" w:rsidRPr="008E0987">
              <w:rPr>
                <w:rFonts w:ascii="Times New Roman" w:eastAsiaTheme="minorEastAsia" w:hAnsi="Times New Roman" w:cs="Times New Roman"/>
                <w:sz w:val="24"/>
                <w:szCs w:val="24"/>
                <w:lang w:eastAsia="bg-BG"/>
              </w:rPr>
              <w:t xml:space="preserve"> </w:t>
            </w:r>
            <w:r w:rsidR="000C4DDC">
              <w:rPr>
                <w:rFonts w:ascii="Times New Roman" w:eastAsiaTheme="minorEastAsia" w:hAnsi="Times New Roman" w:cs="Times New Roman"/>
                <w:sz w:val="24"/>
                <w:szCs w:val="24"/>
                <w:lang w:eastAsia="bg-BG"/>
              </w:rPr>
              <w:t>работата</w:t>
            </w:r>
            <w:r w:rsidR="006E494B">
              <w:rPr>
                <w:rFonts w:ascii="Times New Roman" w:eastAsiaTheme="minorEastAsia" w:hAnsi="Times New Roman" w:cs="Times New Roman"/>
                <w:sz w:val="24"/>
                <w:szCs w:val="24"/>
                <w:lang w:eastAsia="bg-BG"/>
              </w:rPr>
              <w:t xml:space="preserve"> на активите</w:t>
            </w:r>
            <w:r w:rsidR="00081072">
              <w:rPr>
                <w:rFonts w:ascii="Times New Roman" w:eastAsiaTheme="minorEastAsia" w:hAnsi="Times New Roman" w:cs="Times New Roman"/>
                <w:sz w:val="24"/>
                <w:szCs w:val="24"/>
                <w:lang w:eastAsia="bg-BG"/>
              </w:rPr>
              <w:t xml:space="preserve"> по т. 1</w:t>
            </w:r>
            <w:r w:rsidR="002E3CB1">
              <w:rPr>
                <w:rFonts w:ascii="Times New Roman" w:eastAsiaTheme="minorEastAsia" w:hAnsi="Times New Roman" w:cs="Times New Roman"/>
                <w:sz w:val="24"/>
                <w:szCs w:val="24"/>
                <w:lang w:eastAsia="bg-BG"/>
              </w:rPr>
              <w:t>.1</w:t>
            </w:r>
            <w:r w:rsidR="0000303D">
              <w:rPr>
                <w:rFonts w:ascii="Times New Roman" w:eastAsiaTheme="minorEastAsia" w:hAnsi="Times New Roman" w:cs="Times New Roman"/>
                <w:sz w:val="24"/>
                <w:szCs w:val="24"/>
                <w:lang w:eastAsia="bg-BG"/>
              </w:rPr>
              <w:t>.1-1.1.5.</w:t>
            </w:r>
            <w:r w:rsidR="008E0987" w:rsidRPr="008E0987">
              <w:rPr>
                <w:rFonts w:ascii="Times New Roman" w:eastAsiaTheme="minorEastAsia" w:hAnsi="Times New Roman" w:cs="Times New Roman"/>
                <w:sz w:val="24"/>
                <w:szCs w:val="24"/>
                <w:lang w:eastAsia="bg-BG"/>
              </w:rPr>
              <w:t xml:space="preserve">, </w:t>
            </w:r>
            <w:r w:rsidR="002E3CB1">
              <w:rPr>
                <w:rFonts w:ascii="Times New Roman" w:eastAsiaTheme="minorEastAsia" w:hAnsi="Times New Roman" w:cs="Times New Roman"/>
                <w:sz w:val="24"/>
                <w:szCs w:val="24"/>
                <w:lang w:eastAsia="bg-BG"/>
              </w:rPr>
              <w:t>включени в проектното предложение</w:t>
            </w:r>
            <w:r w:rsidR="008E0987" w:rsidRPr="008E0987">
              <w:rPr>
                <w:rFonts w:ascii="Times New Roman" w:eastAsiaTheme="minorEastAsia" w:hAnsi="Times New Roman" w:cs="Times New Roman"/>
                <w:sz w:val="24"/>
                <w:szCs w:val="24"/>
                <w:lang w:eastAsia="bg-BG"/>
              </w:rPr>
              <w:t>;</w:t>
            </w:r>
          </w:p>
          <w:p w:rsidR="008E0987" w:rsidRPr="00BC0F2A" w:rsidRDefault="003660DE"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1.2.2</w:t>
            </w:r>
            <w:r w:rsidR="008E0987" w:rsidRPr="008E0987">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 xml:space="preserve">а ноу-хау, придобиване на патентни права и лицензи, за регистрация на търговски марки и процеси, необходими за изготвяне и изпълнение на </w:t>
            </w:r>
            <w:r w:rsidR="00CD57E2" w:rsidRPr="008E0987">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8E0987" w:rsidRPr="008E0987">
              <w:rPr>
                <w:rFonts w:ascii="Times New Roman" w:eastAsiaTheme="minorEastAsia" w:hAnsi="Times New Roman" w:cs="Times New Roman"/>
                <w:sz w:val="24"/>
                <w:szCs w:val="24"/>
                <w:lang w:eastAsia="bg-BG"/>
              </w:rPr>
              <w:t>;</w:t>
            </w:r>
          </w:p>
          <w:p w:rsidR="008E0987" w:rsidRDefault="007B1438" w:rsidP="00CD57E2">
            <w:pPr>
              <w:widowControl w:val="0"/>
              <w:autoSpaceDE w:val="0"/>
              <w:autoSpaceDN w:val="0"/>
              <w:adjustRightInd w:val="0"/>
              <w:jc w:val="both"/>
              <w:rPr>
                <w:rFonts w:ascii="Times New Roman" w:eastAsiaTheme="minorEastAsia" w:hAnsi="Times New Roman" w:cs="Times New Roman"/>
                <w:sz w:val="24"/>
                <w:szCs w:val="24"/>
                <w:lang w:eastAsia="bg-BG"/>
              </w:rPr>
            </w:pPr>
            <w:r w:rsidRPr="007B1438">
              <w:rPr>
                <w:rFonts w:ascii="Times New Roman" w:eastAsiaTheme="minorEastAsia" w:hAnsi="Times New Roman" w:cs="Times New Roman"/>
                <w:b/>
                <w:sz w:val="24"/>
                <w:szCs w:val="24"/>
                <w:lang w:eastAsia="bg-BG"/>
              </w:rPr>
              <w:t>2</w:t>
            </w:r>
            <w:r w:rsidR="008E0987" w:rsidRPr="007B1438">
              <w:rPr>
                <w:rFonts w:ascii="Times New Roman" w:eastAsiaTheme="minorEastAsia" w:hAnsi="Times New Roman" w:cs="Times New Roman"/>
                <w:b/>
                <w:sz w:val="24"/>
                <w:szCs w:val="24"/>
                <w:lang w:eastAsia="bg-BG"/>
              </w:rPr>
              <w:t xml:space="preserve">. </w:t>
            </w:r>
            <w:r w:rsidR="005D6995" w:rsidRPr="007B1438">
              <w:rPr>
                <w:rFonts w:ascii="Times New Roman" w:eastAsiaTheme="minorEastAsia" w:hAnsi="Times New Roman" w:cs="Times New Roman"/>
                <w:b/>
                <w:sz w:val="24"/>
                <w:szCs w:val="24"/>
                <w:lang w:eastAsia="bg-BG"/>
              </w:rPr>
              <w:t>Общи р</w:t>
            </w:r>
            <w:r w:rsidR="008E0987" w:rsidRPr="007B1438">
              <w:rPr>
                <w:rFonts w:ascii="Times New Roman" w:eastAsiaTheme="minorEastAsia" w:hAnsi="Times New Roman" w:cs="Times New Roman"/>
                <w:b/>
                <w:sz w:val="24"/>
                <w:szCs w:val="24"/>
                <w:lang w:eastAsia="bg-BG"/>
              </w:rPr>
              <w:t>азходи</w:t>
            </w:r>
            <w:r w:rsidRPr="007B1438">
              <w:rPr>
                <w:rFonts w:ascii="Times New Roman" w:eastAsiaTheme="minorEastAsia" w:hAnsi="Times New Roman" w:cs="Times New Roman"/>
                <w:b/>
                <w:sz w:val="24"/>
                <w:szCs w:val="24"/>
                <w:lang w:eastAsia="bg-BG"/>
              </w:rPr>
              <w:t>-</w:t>
            </w:r>
            <w:r w:rsidRPr="007B1438">
              <w:rPr>
                <w:rFonts w:ascii="Times New Roman" w:eastAsiaTheme="minorEastAsia" w:hAnsi="Times New Roman" w:cs="Times New Roman"/>
                <w:sz w:val="24"/>
                <w:szCs w:val="24"/>
                <w:lang w:eastAsia="bg-BG"/>
              </w:rPr>
              <w:t xml:space="preserve"> Разходи, свързани с проектното предложение</w:t>
            </w:r>
            <w:r w:rsidR="008E0987" w:rsidRPr="008036D5">
              <w:rPr>
                <w:rFonts w:ascii="Times New Roman" w:eastAsiaTheme="minorEastAsia" w:hAnsi="Times New Roman" w:cs="Times New Roman"/>
                <w:sz w:val="24"/>
                <w:szCs w:val="24"/>
                <w:lang w:eastAsia="bg-BG"/>
              </w:rPr>
              <w:t>, в т.ч.</w:t>
            </w:r>
            <w:r w:rsidR="008E0987" w:rsidRPr="008E0987">
              <w:rPr>
                <w:rFonts w:ascii="Times New Roman" w:eastAsiaTheme="minorEastAsia" w:hAnsi="Times New Roman" w:cs="Times New Roman"/>
                <w:sz w:val="24"/>
                <w:szCs w:val="24"/>
                <w:lang w:eastAsia="bg-BG"/>
              </w:rPr>
              <w:t xml:space="preserve"> разходи за </w:t>
            </w:r>
            <w:proofErr w:type="spellStart"/>
            <w:r w:rsidR="008E0987" w:rsidRPr="008E0987">
              <w:rPr>
                <w:rFonts w:ascii="Times New Roman" w:eastAsiaTheme="minorEastAsia" w:hAnsi="Times New Roman" w:cs="Times New Roman"/>
                <w:sz w:val="24"/>
                <w:szCs w:val="24"/>
                <w:lang w:eastAsia="bg-BG"/>
              </w:rPr>
              <w:t>предпроектни</w:t>
            </w:r>
            <w:proofErr w:type="spellEnd"/>
            <w:r w:rsidR="008E0987" w:rsidRPr="008E0987">
              <w:rPr>
                <w:rFonts w:ascii="Times New Roman" w:eastAsiaTheme="minorEastAsia" w:hAnsi="Times New Roman" w:cs="Times New Roman"/>
                <w:sz w:val="24"/>
                <w:szCs w:val="24"/>
                <w:lang w:eastAsia="bg-BG"/>
              </w:rPr>
              <w:t xml:space="preserve"> проучвания, такси, хонорари за архитекти, инженери и консултанти, консултации за икономическа устойчивост на </w:t>
            </w:r>
            <w:r w:rsidR="00CD57E2" w:rsidRPr="008E0987">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E34FA0">
              <w:rPr>
                <w:rFonts w:ascii="Times New Roman" w:eastAsiaTheme="minorEastAsia" w:hAnsi="Times New Roman" w:cs="Times New Roman"/>
                <w:sz w:val="24"/>
                <w:szCs w:val="24"/>
                <w:lang w:eastAsia="bg-BG"/>
              </w:rPr>
              <w:t xml:space="preserve"> и правни услуги</w:t>
            </w:r>
            <w:r w:rsidR="008E0987" w:rsidRPr="008E0987">
              <w:rPr>
                <w:rFonts w:ascii="Times New Roman" w:eastAsiaTheme="minorEastAsia" w:hAnsi="Times New Roman" w:cs="Times New Roman"/>
                <w:sz w:val="24"/>
                <w:szCs w:val="24"/>
                <w:lang w:eastAsia="bg-BG"/>
              </w:rPr>
              <w:t>, извършени както в процеса на подготовка на проекта преди подаване на проектното предложение, така и по време на неговото изпълнение</w:t>
            </w:r>
            <w:r>
              <w:rPr>
                <w:rFonts w:ascii="Times New Roman" w:eastAsiaTheme="minorEastAsia" w:hAnsi="Times New Roman" w:cs="Times New Roman"/>
                <w:sz w:val="24"/>
                <w:szCs w:val="24"/>
                <w:lang w:eastAsia="bg-BG"/>
              </w:rPr>
              <w:t>.</w:t>
            </w:r>
          </w:p>
          <w:p w:rsidR="00E26DDE" w:rsidRDefault="00623583" w:rsidP="00E92665">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sz w:val="24"/>
                <w:szCs w:val="24"/>
                <w:lang w:eastAsia="bg-BG"/>
              </w:rPr>
            </w:pPr>
            <w:r w:rsidRPr="00C8230B">
              <w:rPr>
                <w:rFonts w:ascii="Times New Roman" w:eastAsiaTheme="minorEastAsia" w:hAnsi="Times New Roman" w:cs="Times New Roman"/>
                <w:b/>
                <w:sz w:val="24"/>
                <w:szCs w:val="24"/>
                <w:lang w:eastAsia="bg-BG"/>
              </w:rPr>
              <w:t>ВАЖНО</w:t>
            </w:r>
            <w:r w:rsidRPr="00C8230B">
              <w:rPr>
                <w:rFonts w:ascii="Times New Roman" w:eastAsiaTheme="minorEastAsia" w:hAnsi="Times New Roman" w:cs="Times New Roman"/>
                <w:sz w:val="24"/>
                <w:szCs w:val="24"/>
                <w:lang w:eastAsia="bg-BG"/>
              </w:rPr>
              <w:t xml:space="preserve">: </w:t>
            </w:r>
          </w:p>
          <w:p w:rsidR="00B42283" w:rsidRPr="00E92665" w:rsidRDefault="00E26DDE" w:rsidP="00E60894">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 xml:space="preserve">3. </w:t>
            </w:r>
            <w:r w:rsidR="00B42283" w:rsidRPr="00B42283">
              <w:rPr>
                <w:rFonts w:ascii="Times New Roman" w:eastAsiaTheme="minorEastAsia" w:hAnsi="Times New Roman" w:cs="Times New Roman"/>
                <w:sz w:val="24"/>
                <w:szCs w:val="24"/>
                <w:lang w:eastAsia="bg-BG"/>
              </w:rPr>
              <w:t xml:space="preserve">За целите на настоящата процедура строително-монтажните работи (СМР) включват монтаж на допустимите </w:t>
            </w:r>
            <w:r w:rsidR="00B42283">
              <w:rPr>
                <w:rFonts w:ascii="Times New Roman" w:eastAsiaTheme="minorEastAsia" w:hAnsi="Times New Roman" w:cs="Times New Roman"/>
                <w:sz w:val="24"/>
                <w:szCs w:val="24"/>
                <w:lang w:eastAsia="bg-BG"/>
              </w:rPr>
              <w:t xml:space="preserve">машини, съоръжения, </w:t>
            </w:r>
            <w:r w:rsidR="00B42283" w:rsidRPr="00B42283">
              <w:rPr>
                <w:rFonts w:ascii="Times New Roman" w:eastAsiaTheme="minorEastAsia" w:hAnsi="Times New Roman" w:cs="Times New Roman"/>
                <w:sz w:val="24"/>
                <w:szCs w:val="24"/>
                <w:lang w:eastAsia="bg-BG"/>
              </w:rPr>
              <w:t>оборудване</w:t>
            </w:r>
            <w:r w:rsidR="00B42283">
              <w:rPr>
                <w:rFonts w:ascii="Times New Roman" w:eastAsiaTheme="minorEastAsia" w:hAnsi="Times New Roman" w:cs="Times New Roman"/>
                <w:sz w:val="24"/>
                <w:szCs w:val="24"/>
                <w:lang w:eastAsia="bg-BG"/>
              </w:rPr>
              <w:t xml:space="preserve"> и инсталации</w:t>
            </w:r>
            <w:r w:rsidR="00B42283" w:rsidRPr="00B42283">
              <w:rPr>
                <w:rFonts w:ascii="Times New Roman" w:eastAsiaTheme="minorEastAsia" w:hAnsi="Times New Roman" w:cs="Times New Roman"/>
                <w:sz w:val="24"/>
                <w:szCs w:val="24"/>
                <w:lang w:eastAsia="bg-BG"/>
              </w:rPr>
              <w:t xml:space="preserve"> като (неизчерпателен списък): </w:t>
            </w:r>
            <w:r w:rsidR="00D009EA">
              <w:rPr>
                <w:rFonts w:ascii="Times New Roman" w:eastAsiaTheme="minorEastAsia" w:hAnsi="Times New Roman" w:cs="Times New Roman"/>
                <w:sz w:val="24"/>
                <w:szCs w:val="24"/>
                <w:lang w:eastAsia="bg-BG"/>
              </w:rPr>
              <w:t xml:space="preserve">изграждане на </w:t>
            </w:r>
            <w:r w:rsidR="00B42283" w:rsidRPr="00B42283">
              <w:rPr>
                <w:rFonts w:ascii="Times New Roman" w:eastAsiaTheme="minorEastAsia" w:hAnsi="Times New Roman" w:cs="Times New Roman"/>
                <w:sz w:val="24"/>
                <w:szCs w:val="24"/>
                <w:lang w:eastAsia="bg-BG"/>
              </w:rPr>
              <w:t xml:space="preserve">постаменти и/или </w:t>
            </w:r>
            <w:proofErr w:type="spellStart"/>
            <w:r w:rsidR="00B42283" w:rsidRPr="00B42283">
              <w:rPr>
                <w:rFonts w:ascii="Times New Roman" w:eastAsiaTheme="minorEastAsia" w:hAnsi="Times New Roman" w:cs="Times New Roman"/>
                <w:sz w:val="24"/>
                <w:szCs w:val="24"/>
                <w:lang w:eastAsia="bg-BG"/>
              </w:rPr>
              <w:t>фундиране</w:t>
            </w:r>
            <w:proofErr w:type="spellEnd"/>
            <w:r w:rsidR="00090BFC">
              <w:rPr>
                <w:rFonts w:ascii="Times New Roman" w:eastAsiaTheme="minorEastAsia" w:hAnsi="Times New Roman" w:cs="Times New Roman"/>
                <w:sz w:val="24"/>
                <w:szCs w:val="24"/>
                <w:lang w:val="en-US" w:eastAsia="bg-BG"/>
              </w:rPr>
              <w:t xml:space="preserve">, </w:t>
            </w:r>
            <w:r w:rsidR="00B42283" w:rsidRPr="00B42283">
              <w:rPr>
                <w:rFonts w:ascii="Times New Roman" w:eastAsiaTheme="minorEastAsia" w:hAnsi="Times New Roman" w:cs="Times New Roman"/>
                <w:sz w:val="24"/>
                <w:szCs w:val="24"/>
                <w:lang w:eastAsia="bg-BG"/>
              </w:rPr>
              <w:t xml:space="preserve"> </w:t>
            </w:r>
            <w:r w:rsidR="00090BFC" w:rsidRPr="00090BFC">
              <w:rPr>
                <w:rFonts w:ascii="Times New Roman" w:eastAsiaTheme="minorEastAsia" w:hAnsi="Times New Roman" w:cs="Times New Roman"/>
                <w:sz w:val="24"/>
                <w:szCs w:val="24"/>
                <w:lang w:eastAsia="bg-BG"/>
              </w:rPr>
              <w:t>кофражни работи</w:t>
            </w:r>
            <w:r w:rsidR="00090BFC">
              <w:rPr>
                <w:rFonts w:ascii="Times New Roman" w:eastAsiaTheme="minorEastAsia" w:hAnsi="Times New Roman" w:cs="Times New Roman"/>
                <w:sz w:val="24"/>
                <w:szCs w:val="24"/>
                <w:lang w:eastAsia="bg-BG"/>
              </w:rPr>
              <w:t xml:space="preserve">, </w:t>
            </w:r>
            <w:r w:rsidR="00090BFC" w:rsidRPr="00090BFC">
              <w:rPr>
                <w:rFonts w:ascii="Times New Roman" w:eastAsiaTheme="minorEastAsia" w:hAnsi="Times New Roman" w:cs="Times New Roman"/>
                <w:sz w:val="24"/>
                <w:szCs w:val="24"/>
                <w:lang w:eastAsia="bg-BG"/>
              </w:rPr>
              <w:t>бетонови работи</w:t>
            </w:r>
            <w:r w:rsidR="00090BFC">
              <w:rPr>
                <w:rFonts w:ascii="Times New Roman" w:eastAsiaTheme="minorEastAsia" w:hAnsi="Times New Roman" w:cs="Times New Roman"/>
                <w:sz w:val="24"/>
                <w:szCs w:val="24"/>
                <w:lang w:val="en-US" w:eastAsia="bg-BG"/>
              </w:rPr>
              <w:t xml:space="preserve">, </w:t>
            </w:r>
            <w:r w:rsidR="00CA7E34" w:rsidRPr="00CA7E34">
              <w:rPr>
                <w:rFonts w:ascii="Times New Roman" w:eastAsiaTheme="minorEastAsia" w:hAnsi="Times New Roman" w:cs="Times New Roman"/>
                <w:sz w:val="24"/>
                <w:szCs w:val="24"/>
                <w:lang w:eastAsia="bg-BG"/>
              </w:rPr>
              <w:t>полагане на настилки</w:t>
            </w:r>
            <w:r w:rsidR="00CA7E34">
              <w:rPr>
                <w:rFonts w:ascii="Times New Roman" w:eastAsiaTheme="minorEastAsia" w:hAnsi="Times New Roman" w:cs="Times New Roman"/>
                <w:sz w:val="24"/>
                <w:szCs w:val="24"/>
                <w:lang w:eastAsia="bg-BG"/>
              </w:rPr>
              <w:t xml:space="preserve">, </w:t>
            </w:r>
            <w:proofErr w:type="spellStart"/>
            <w:r w:rsidR="00CA7E34" w:rsidRPr="00CA7E34">
              <w:rPr>
                <w:rFonts w:ascii="Times New Roman" w:eastAsiaTheme="minorEastAsia" w:hAnsi="Times New Roman" w:cs="Times New Roman"/>
                <w:sz w:val="24"/>
                <w:szCs w:val="24"/>
                <w:lang w:eastAsia="bg-BG"/>
              </w:rPr>
              <w:t>хидроизолационни</w:t>
            </w:r>
            <w:proofErr w:type="spellEnd"/>
            <w:r w:rsidR="00CA7E34" w:rsidRPr="00CA7E34">
              <w:rPr>
                <w:rFonts w:ascii="Times New Roman" w:eastAsiaTheme="minorEastAsia" w:hAnsi="Times New Roman" w:cs="Times New Roman"/>
                <w:sz w:val="24"/>
                <w:szCs w:val="24"/>
                <w:lang w:eastAsia="bg-BG"/>
              </w:rPr>
              <w:t xml:space="preserve"> работи</w:t>
            </w:r>
            <w:r w:rsidR="00D009EA">
              <w:rPr>
                <w:rFonts w:ascii="Times New Roman" w:eastAsiaTheme="minorEastAsia" w:hAnsi="Times New Roman" w:cs="Times New Roman"/>
                <w:sz w:val="24"/>
                <w:szCs w:val="24"/>
                <w:lang w:eastAsia="bg-BG"/>
              </w:rPr>
              <w:t>, и</w:t>
            </w:r>
            <w:r w:rsidR="00D009EA" w:rsidRPr="00D009EA">
              <w:rPr>
                <w:rFonts w:ascii="Times New Roman" w:eastAsiaTheme="minorEastAsia" w:hAnsi="Times New Roman" w:cs="Times New Roman"/>
                <w:sz w:val="24"/>
                <w:szCs w:val="24"/>
                <w:lang w:eastAsia="bg-BG"/>
              </w:rPr>
              <w:t>зграждане на метална констр</w:t>
            </w:r>
            <w:r w:rsidR="00935442">
              <w:rPr>
                <w:rFonts w:ascii="Times New Roman" w:eastAsiaTheme="minorEastAsia" w:hAnsi="Times New Roman" w:cs="Times New Roman"/>
                <w:sz w:val="24"/>
                <w:szCs w:val="24"/>
                <w:lang w:eastAsia="bg-BG"/>
              </w:rPr>
              <w:t>у</w:t>
            </w:r>
            <w:r w:rsidR="00D009EA" w:rsidRPr="00D009EA">
              <w:rPr>
                <w:rFonts w:ascii="Times New Roman" w:eastAsiaTheme="minorEastAsia" w:hAnsi="Times New Roman" w:cs="Times New Roman"/>
                <w:sz w:val="24"/>
                <w:szCs w:val="24"/>
                <w:lang w:eastAsia="bg-BG"/>
              </w:rPr>
              <w:t>кция</w:t>
            </w:r>
            <w:r w:rsidR="00D009EA">
              <w:rPr>
                <w:rFonts w:ascii="Times New Roman" w:eastAsiaTheme="minorEastAsia" w:hAnsi="Times New Roman" w:cs="Times New Roman"/>
                <w:sz w:val="24"/>
                <w:szCs w:val="24"/>
                <w:lang w:eastAsia="bg-BG"/>
              </w:rPr>
              <w:t>, заваръчни работи</w:t>
            </w:r>
            <w:r w:rsidR="0000303D">
              <w:rPr>
                <w:rFonts w:ascii="Times New Roman" w:eastAsiaTheme="minorEastAsia" w:hAnsi="Times New Roman" w:cs="Times New Roman"/>
                <w:sz w:val="24"/>
                <w:szCs w:val="24"/>
                <w:lang w:eastAsia="bg-BG"/>
              </w:rPr>
              <w:t>, електро</w:t>
            </w:r>
            <w:r w:rsidR="00CA7E34">
              <w:rPr>
                <w:rFonts w:ascii="Times New Roman" w:eastAsiaTheme="minorEastAsia" w:hAnsi="Times New Roman" w:cs="Times New Roman"/>
                <w:sz w:val="24"/>
                <w:szCs w:val="24"/>
                <w:lang w:eastAsia="bg-BG"/>
              </w:rPr>
              <w:t xml:space="preserve"> и други</w:t>
            </w:r>
            <w:r w:rsidR="00E60894">
              <w:rPr>
                <w:rFonts w:ascii="Times New Roman" w:eastAsiaTheme="minorEastAsia" w:hAnsi="Times New Roman" w:cs="Times New Roman"/>
                <w:sz w:val="24"/>
                <w:szCs w:val="24"/>
                <w:lang w:eastAsia="bg-BG"/>
              </w:rPr>
              <w:t>, с изключение на недопустимите разходи по т. 20 от раздел 14.3</w:t>
            </w:r>
            <w:r w:rsidR="001C0DC2">
              <w:rPr>
                <w:rFonts w:ascii="Times New Roman" w:eastAsiaTheme="minorEastAsia" w:hAnsi="Times New Roman" w:cs="Times New Roman"/>
                <w:sz w:val="24"/>
                <w:szCs w:val="24"/>
                <w:lang w:eastAsia="bg-BG"/>
              </w:rPr>
              <w:t>.</w:t>
            </w:r>
          </w:p>
        </w:tc>
      </w:tr>
    </w:tbl>
    <w:p w:rsidR="001233A0" w:rsidRPr="007C104A" w:rsidRDefault="001233A0" w:rsidP="00D15233">
      <w:pPr>
        <w:pStyle w:val="Heading2"/>
        <w:spacing w:before="0"/>
      </w:pPr>
      <w:bookmarkStart w:id="49" w:name="_Toc66698675"/>
      <w:bookmarkStart w:id="50" w:name="_Toc169003374"/>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rsidTr="001550BE">
        <w:trPr>
          <w:trHeight w:val="699"/>
        </w:trPr>
        <w:tc>
          <w:tcPr>
            <w:tcW w:w="9889" w:type="dxa"/>
          </w:tcPr>
          <w:p w:rsidR="00FA3C48" w:rsidRPr="002756DE" w:rsidRDefault="00ED12D5" w:rsidP="00D15233">
            <w:pPr>
              <w:jc w:val="both"/>
              <w:rPr>
                <w:rFonts w:ascii="Times New Roman" w:hAnsi="Times New Roman" w:cs="Times New Roman"/>
                <w:sz w:val="24"/>
                <w:szCs w:val="24"/>
              </w:rPr>
            </w:pPr>
            <w:r>
              <w:rPr>
                <w:rFonts w:ascii="Times New Roman" w:hAnsi="Times New Roman" w:cs="Times New Roman"/>
                <w:sz w:val="24"/>
                <w:szCs w:val="24"/>
              </w:rPr>
              <w:t xml:space="preserve">1. </w:t>
            </w:r>
            <w:r w:rsidR="005E2AA8" w:rsidRPr="005E2AA8">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Pr>
                <w:rFonts w:ascii="Times New Roman" w:hAnsi="Times New Roman" w:cs="Times New Roman"/>
                <w:sz w:val="24"/>
                <w:szCs w:val="24"/>
              </w:rPr>
              <w:t xml:space="preserve">. </w:t>
            </w:r>
          </w:p>
          <w:p w:rsidR="00806641" w:rsidRDefault="00ED12D5"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5E2AA8" w:rsidRPr="005E2AA8">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rsid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3. </w:t>
            </w:r>
            <w:r w:rsidRPr="00806641">
              <w:rPr>
                <w:rFonts w:ascii="Times New Roman" w:eastAsiaTheme="minorEastAsia" w:hAnsi="Times New Roman" w:cs="Times New Roman"/>
                <w:sz w:val="24"/>
                <w:szCs w:val="24"/>
                <w:lang w:eastAsia="bg-BG"/>
              </w:rPr>
              <w:t xml:space="preserve">Дейностите и разходите по </w:t>
            </w:r>
            <w:r w:rsidR="00CD57E2" w:rsidRPr="00806641">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Pr="00806641">
              <w:rPr>
                <w:rFonts w:ascii="Times New Roman" w:eastAsiaTheme="minorEastAsia" w:hAnsi="Times New Roman" w:cs="Times New Roman"/>
                <w:sz w:val="24"/>
                <w:szCs w:val="24"/>
                <w:lang w:eastAsia="bg-BG"/>
              </w:rPr>
              <w:t xml:space="preserve">, с изключение на разходите по т. </w:t>
            </w:r>
            <w:r w:rsidR="007B1438">
              <w:rPr>
                <w:rFonts w:ascii="Times New Roman" w:eastAsiaTheme="minorEastAsia" w:hAnsi="Times New Roman" w:cs="Times New Roman"/>
                <w:sz w:val="24"/>
                <w:szCs w:val="24"/>
                <w:lang w:eastAsia="bg-BG"/>
              </w:rPr>
              <w:t>2</w:t>
            </w:r>
            <w:r w:rsidR="007B1438"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w:t>
            </w:r>
            <w:r w:rsidR="009813B5">
              <w:rPr>
                <w:rFonts w:ascii="Times New Roman" w:eastAsiaTheme="minorEastAsia" w:hAnsi="Times New Roman" w:cs="Times New Roman"/>
                <w:sz w:val="24"/>
                <w:szCs w:val="24"/>
                <w:lang w:val="en-US" w:eastAsia="bg-BG"/>
              </w:rPr>
              <w:t xml:space="preserve"> </w:t>
            </w:r>
            <w:r w:rsidR="009813B5">
              <w:rPr>
                <w:rFonts w:ascii="Times New Roman" w:eastAsiaTheme="minorEastAsia" w:hAnsi="Times New Roman" w:cs="Times New Roman"/>
                <w:sz w:val="24"/>
                <w:szCs w:val="24"/>
                <w:lang w:eastAsia="bg-BG"/>
              </w:rPr>
              <w:t>не</w:t>
            </w:r>
            <w:r w:rsidR="00296E9A">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 xml:space="preserve">са допустими за подпомагане, ако са извършени </w:t>
            </w:r>
            <w:r w:rsidR="009813B5">
              <w:rPr>
                <w:rFonts w:ascii="Times New Roman" w:eastAsiaTheme="minorEastAsia" w:hAnsi="Times New Roman" w:cs="Times New Roman"/>
                <w:sz w:val="24"/>
                <w:szCs w:val="24"/>
                <w:lang w:eastAsia="bg-BG"/>
              </w:rPr>
              <w:t>преди</w:t>
            </w:r>
            <w:r w:rsidR="009813B5"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подаване на проектното предложение</w:t>
            </w:r>
            <w:r w:rsidR="00725D75">
              <w:rPr>
                <w:rFonts w:ascii="Times New Roman" w:eastAsiaTheme="minorEastAsia" w:hAnsi="Times New Roman" w:cs="Times New Roman"/>
                <w:sz w:val="24"/>
                <w:szCs w:val="24"/>
                <w:lang w:eastAsia="bg-BG"/>
              </w:rPr>
              <w:t>.</w:t>
            </w:r>
            <w:r w:rsidR="00056F61">
              <w:rPr>
                <w:rFonts w:ascii="Times New Roman" w:eastAsiaTheme="minorEastAsia" w:hAnsi="Times New Roman" w:cs="Times New Roman"/>
                <w:sz w:val="24"/>
                <w:szCs w:val="24"/>
                <w:lang w:eastAsia="bg-BG"/>
              </w:rPr>
              <w:t xml:space="preserve"> </w:t>
            </w:r>
            <w:proofErr w:type="spellStart"/>
            <w:r w:rsidR="00056F61" w:rsidRPr="00056F61">
              <w:rPr>
                <w:rFonts w:ascii="Times New Roman" w:eastAsiaTheme="minorEastAsia" w:hAnsi="Times New Roman" w:cs="Times New Roman"/>
                <w:sz w:val="24"/>
                <w:szCs w:val="24"/>
                <w:lang w:val="en-US" w:eastAsia="bg-BG"/>
              </w:rPr>
              <w:t>Разходите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w:t>
            </w:r>
            <w:proofErr w:type="spellEnd"/>
            <w:r w:rsidR="00056F61" w:rsidRPr="00056F61">
              <w:rPr>
                <w:rFonts w:ascii="Times New Roman" w:eastAsiaTheme="minorEastAsia" w:hAnsi="Times New Roman" w:cs="Times New Roman"/>
                <w:sz w:val="24"/>
                <w:szCs w:val="24"/>
                <w:lang w:val="en-US" w:eastAsia="bg-BG"/>
              </w:rPr>
              <w:t xml:space="preserve"> т. 1.1.4.1.</w:t>
            </w:r>
            <w:r w:rsidR="00056F61">
              <w:rPr>
                <w:rFonts w:ascii="Times New Roman" w:eastAsiaTheme="minorEastAsia" w:hAnsi="Times New Roman" w:cs="Times New Roman"/>
                <w:sz w:val="24"/>
                <w:szCs w:val="24"/>
                <w:lang w:eastAsia="bg-BG"/>
              </w:rPr>
              <w:t xml:space="preserve"> и т. 1.1.6.</w:t>
            </w:r>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от</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раздел</w:t>
            </w:r>
            <w:proofErr w:type="spellEnd"/>
            <w:r w:rsidR="00056F61" w:rsidRPr="00056F61">
              <w:rPr>
                <w:rFonts w:ascii="Times New Roman" w:eastAsiaTheme="minorEastAsia" w:hAnsi="Times New Roman" w:cs="Times New Roman"/>
                <w:sz w:val="24"/>
                <w:szCs w:val="24"/>
                <w:lang w:val="en-US" w:eastAsia="bg-BG"/>
              </w:rPr>
              <w:t xml:space="preserve"> 14.1 </w:t>
            </w:r>
            <w:proofErr w:type="spellStart"/>
            <w:r w:rsidR="00056F61" w:rsidRPr="00056F61">
              <w:rPr>
                <w:rFonts w:ascii="Times New Roman" w:eastAsiaTheme="minorEastAsia" w:hAnsi="Times New Roman" w:cs="Times New Roman"/>
                <w:sz w:val="24"/>
                <w:szCs w:val="24"/>
                <w:lang w:val="en-US" w:eastAsia="bg-BG"/>
              </w:rPr>
              <w:t>не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са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допустими</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за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подпомагане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ако</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са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извършени</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преди</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посещение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на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място</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w:t>
            </w:r>
            <w:proofErr w:type="spellEnd"/>
            <w:r w:rsidR="00056F61" w:rsidRPr="00056F61">
              <w:rPr>
                <w:rFonts w:ascii="Times New Roman" w:eastAsiaTheme="minorEastAsia" w:hAnsi="Times New Roman" w:cs="Times New Roman"/>
                <w:sz w:val="24"/>
                <w:szCs w:val="24"/>
                <w:lang w:val="en-US" w:eastAsia="bg-BG"/>
              </w:rPr>
              <w:t xml:space="preserve"> т. 23 </w:t>
            </w:r>
            <w:proofErr w:type="spellStart"/>
            <w:r w:rsidR="00056F61" w:rsidRPr="00056F61">
              <w:rPr>
                <w:rFonts w:ascii="Times New Roman" w:eastAsiaTheme="minorEastAsia" w:hAnsi="Times New Roman" w:cs="Times New Roman"/>
                <w:sz w:val="24"/>
                <w:szCs w:val="24"/>
                <w:lang w:val="en-US" w:eastAsia="bg-BG"/>
              </w:rPr>
              <w:t>от</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Раздел</w:t>
            </w:r>
            <w:proofErr w:type="spellEnd"/>
            <w:r w:rsidR="00056F61" w:rsidRPr="00056F61">
              <w:rPr>
                <w:rFonts w:ascii="Times New Roman" w:eastAsiaTheme="minorEastAsia" w:hAnsi="Times New Roman" w:cs="Times New Roman"/>
                <w:sz w:val="24"/>
                <w:szCs w:val="24"/>
                <w:lang w:val="en-US" w:eastAsia="bg-BG"/>
              </w:rPr>
              <w:t xml:space="preserve"> 21.2</w:t>
            </w:r>
          </w:p>
          <w:p w:rsidR="00806641" w:rsidRDefault="00081072"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806641" w:rsidRPr="00806641">
              <w:rPr>
                <w:rFonts w:ascii="Times New Roman" w:eastAsiaTheme="minorEastAsia" w:hAnsi="Times New Roman" w:cs="Times New Roman"/>
                <w:sz w:val="24"/>
                <w:szCs w:val="24"/>
                <w:lang w:eastAsia="bg-BG"/>
              </w:rPr>
              <w:t>.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окончателно плащане за същия актив</w:t>
            </w:r>
            <w:r w:rsidR="00725D75">
              <w:rPr>
                <w:rFonts w:ascii="Times New Roman" w:eastAsiaTheme="minorEastAsia" w:hAnsi="Times New Roman" w:cs="Times New Roman"/>
                <w:sz w:val="24"/>
                <w:szCs w:val="24"/>
                <w:lang w:eastAsia="bg-BG"/>
              </w:rPr>
              <w:t>.</w:t>
            </w:r>
          </w:p>
          <w:p w:rsidR="00FE5A57" w:rsidRDefault="00FE5A57"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9856E7">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Разходите за софт</w:t>
            </w:r>
            <w:r w:rsidRPr="009856E7">
              <w:rPr>
                <w:rFonts w:ascii="Times New Roman" w:eastAsiaTheme="minorEastAsia" w:hAnsi="Times New Roman" w:cs="Times New Roman"/>
                <w:sz w:val="24"/>
                <w:szCs w:val="24"/>
                <w:lang w:eastAsia="bg-BG"/>
              </w:rPr>
              <w:t>уер по т. 1.2.</w:t>
            </w:r>
            <w:r w:rsidR="00081072" w:rsidRPr="009856E7">
              <w:rPr>
                <w:rFonts w:ascii="Times New Roman" w:eastAsiaTheme="minorEastAsia" w:hAnsi="Times New Roman" w:cs="Times New Roman"/>
                <w:sz w:val="24"/>
                <w:szCs w:val="24"/>
                <w:lang w:eastAsia="bg-BG"/>
              </w:rPr>
              <w:t xml:space="preserve">1 </w:t>
            </w:r>
            <w:r w:rsidRPr="009856E7">
              <w:rPr>
                <w:rFonts w:ascii="Times New Roman" w:eastAsiaTheme="minorEastAsia" w:hAnsi="Times New Roman" w:cs="Times New Roman"/>
                <w:sz w:val="24"/>
                <w:szCs w:val="24"/>
                <w:lang w:eastAsia="bg-BG"/>
              </w:rPr>
              <w:t xml:space="preserve">от раздел 14.1 не могат да надхвърлят </w:t>
            </w:r>
            <w:r w:rsidR="007F03CE" w:rsidRPr="009856E7">
              <w:rPr>
                <w:rFonts w:ascii="Times New Roman" w:eastAsiaTheme="minorEastAsia" w:hAnsi="Times New Roman" w:cs="Times New Roman"/>
                <w:sz w:val="24"/>
                <w:szCs w:val="24"/>
                <w:lang w:eastAsia="bg-BG"/>
              </w:rPr>
              <w:t xml:space="preserve">10 на сто от инвестиционните разходи по т. 1.1 от раздел  14.1 „Допустими разходи“, но не повече от </w:t>
            </w:r>
            <w:r w:rsidRPr="009856E7">
              <w:rPr>
                <w:rFonts w:ascii="Times New Roman" w:eastAsiaTheme="minorEastAsia" w:hAnsi="Times New Roman" w:cs="Times New Roman"/>
                <w:sz w:val="24"/>
                <w:szCs w:val="24"/>
                <w:lang w:eastAsia="bg-BG"/>
              </w:rPr>
              <w:t>50 000 лева.</w:t>
            </w:r>
          </w:p>
          <w:p w:rsidR="00806641" w:rsidRP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 xml:space="preserve">.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w:t>
            </w:r>
          </w:p>
          <w:p w:rsidR="00806641" w:rsidRP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.1. са допустими, ако са извършени не по-рано от 1 януари 2014 г., независимо дали всички свързани с тях плащания са направени;</w:t>
            </w:r>
          </w:p>
          <w:p w:rsid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.2. не могат да надхвърлят 1</w:t>
            </w:r>
            <w:r w:rsidR="009856E7">
              <w:rPr>
                <w:rFonts w:ascii="Times New Roman" w:eastAsiaTheme="minorEastAsia" w:hAnsi="Times New Roman" w:cs="Times New Roman"/>
                <w:sz w:val="24"/>
                <w:szCs w:val="24"/>
                <w:lang w:eastAsia="bg-BG"/>
              </w:rPr>
              <w:t>0</w:t>
            </w:r>
            <w:r w:rsidRPr="00806641">
              <w:rPr>
                <w:rFonts w:ascii="Times New Roman" w:eastAsiaTheme="minorEastAsia" w:hAnsi="Times New Roman" w:cs="Times New Roman"/>
                <w:sz w:val="24"/>
                <w:szCs w:val="24"/>
                <w:lang w:eastAsia="bg-BG"/>
              </w:rPr>
              <w:t xml:space="preserve"> на сто от общия размер на допустимите инвестиционни разходи по проектното предложение</w:t>
            </w:r>
            <w:r w:rsidR="00725D75">
              <w:rPr>
                <w:rFonts w:ascii="Times New Roman" w:eastAsiaTheme="minorEastAsia" w:hAnsi="Times New Roman" w:cs="Times New Roman"/>
                <w:sz w:val="24"/>
                <w:szCs w:val="24"/>
                <w:lang w:eastAsia="bg-BG"/>
              </w:rPr>
              <w:t>.</w:t>
            </w:r>
          </w:p>
          <w:p w:rsidR="00806641" w:rsidRP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Pr="00806641">
              <w:rPr>
                <w:rFonts w:ascii="Times New Roman" w:eastAsiaTheme="minorEastAsia" w:hAnsi="Times New Roman" w:cs="Times New Roman"/>
                <w:sz w:val="24"/>
                <w:szCs w:val="24"/>
                <w:lang w:eastAsia="bg-BG"/>
              </w:rPr>
              <w:t xml:space="preserve">. Компонентите на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 не могат да превишават следните стойности:</w:t>
            </w:r>
          </w:p>
          <w:p w:rsidR="00806641" w:rsidRPr="00806641" w:rsidRDefault="00725D75"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 xml:space="preserve">.1. Допустимите разходи за консултантски услуги, свързани с подготовката и управлението </w:t>
            </w:r>
            <w:r w:rsidR="00806641" w:rsidRPr="00806641">
              <w:rPr>
                <w:rFonts w:ascii="Times New Roman" w:eastAsiaTheme="minorEastAsia" w:hAnsi="Times New Roman" w:cs="Times New Roman"/>
                <w:sz w:val="24"/>
                <w:szCs w:val="24"/>
                <w:lang w:eastAsia="bg-BG"/>
              </w:rPr>
              <w:lastRenderedPageBreak/>
              <w:t xml:space="preserve">на проектното предложение и разходите за правни услуги, като част от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p>
          <w:p w:rsidR="00806641" w:rsidRPr="00806641" w:rsidRDefault="00BE3BD3"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BE3BD3">
              <w:rPr>
                <w:rFonts w:ascii="Times New Roman" w:eastAsiaTheme="minorEastAsia" w:hAnsi="Times New Roman" w:cs="Times New Roman"/>
                <w:sz w:val="24"/>
                <w:szCs w:val="24"/>
                <w:lang w:eastAsia="bg-BG"/>
              </w:rPr>
              <w:t>а</w:t>
            </w:r>
            <w:r w:rsidR="00806641" w:rsidRPr="00BE3BD3">
              <w:rPr>
                <w:rFonts w:ascii="Times New Roman" w:eastAsiaTheme="minorEastAsia" w:hAnsi="Times New Roman" w:cs="Times New Roman"/>
                <w:sz w:val="24"/>
                <w:szCs w:val="24"/>
                <w:lang w:eastAsia="bg-BG"/>
              </w:rPr>
              <w:t xml:space="preserve">) </w:t>
            </w:r>
            <w:r w:rsidR="00806641" w:rsidRPr="009856E7">
              <w:rPr>
                <w:rFonts w:ascii="Times New Roman" w:eastAsiaTheme="minorEastAsia" w:hAnsi="Times New Roman" w:cs="Times New Roman"/>
                <w:sz w:val="24"/>
                <w:szCs w:val="24"/>
                <w:lang w:eastAsia="bg-BG"/>
              </w:rPr>
              <w:t xml:space="preserve">пет на сто от допустимите инвестиционни разходи по т. </w:t>
            </w:r>
            <w:r w:rsidR="007D1875" w:rsidRPr="009856E7">
              <w:rPr>
                <w:rFonts w:ascii="Times New Roman" w:eastAsiaTheme="minorEastAsia" w:hAnsi="Times New Roman" w:cs="Times New Roman"/>
                <w:sz w:val="24"/>
                <w:szCs w:val="24"/>
                <w:lang w:eastAsia="bg-BG"/>
              </w:rPr>
              <w:t>1</w:t>
            </w:r>
            <w:r w:rsidR="00283197" w:rsidRPr="009856E7">
              <w:rPr>
                <w:rFonts w:ascii="Times New Roman" w:eastAsiaTheme="minorEastAsia" w:hAnsi="Times New Roman" w:cs="Times New Roman"/>
                <w:sz w:val="24"/>
                <w:szCs w:val="24"/>
                <w:lang w:eastAsia="bg-BG"/>
              </w:rPr>
              <w:t xml:space="preserve"> </w:t>
            </w:r>
            <w:r w:rsidR="00806641" w:rsidRPr="009856E7">
              <w:rPr>
                <w:rFonts w:ascii="Times New Roman" w:eastAsiaTheme="minorEastAsia" w:hAnsi="Times New Roman" w:cs="Times New Roman"/>
                <w:sz w:val="24"/>
                <w:szCs w:val="24"/>
                <w:lang w:eastAsia="bg-BG"/>
              </w:rPr>
              <w:t>от Раздел 14.1 „Допустими разходи“</w:t>
            </w:r>
            <w:r w:rsidR="00CD7A5C" w:rsidRPr="009856E7">
              <w:rPr>
                <w:rFonts w:ascii="Times New Roman" w:eastAsiaTheme="minorEastAsia" w:hAnsi="Times New Roman" w:cs="Times New Roman"/>
                <w:sz w:val="24"/>
                <w:szCs w:val="24"/>
                <w:lang w:eastAsia="bg-BG"/>
              </w:rPr>
              <w:t>, но не повече от</w:t>
            </w:r>
            <w:r w:rsidR="009856E7" w:rsidRPr="009856E7">
              <w:rPr>
                <w:rFonts w:ascii="Times New Roman" w:eastAsiaTheme="minorEastAsia" w:hAnsi="Times New Roman" w:cs="Times New Roman"/>
                <w:sz w:val="24"/>
                <w:szCs w:val="24"/>
                <w:lang w:eastAsia="bg-BG"/>
              </w:rPr>
              <w:t xml:space="preserve"> 40 000</w:t>
            </w:r>
            <w:r w:rsidR="00CD7A5C" w:rsidRPr="009856E7">
              <w:rPr>
                <w:rFonts w:ascii="Times New Roman" w:eastAsiaTheme="minorEastAsia" w:hAnsi="Times New Roman" w:cs="Times New Roman"/>
                <w:sz w:val="24"/>
                <w:szCs w:val="24"/>
                <w:lang w:eastAsia="bg-BG"/>
              </w:rPr>
              <w:t xml:space="preserve"> лева</w:t>
            </w:r>
            <w:r w:rsidR="00806641" w:rsidRPr="009856E7">
              <w:rPr>
                <w:rFonts w:ascii="Times New Roman" w:eastAsiaTheme="minorEastAsia" w:hAnsi="Times New Roman" w:cs="Times New Roman"/>
                <w:sz w:val="24"/>
                <w:szCs w:val="24"/>
                <w:lang w:eastAsia="bg-BG"/>
              </w:rPr>
              <w:t>;</w:t>
            </w:r>
          </w:p>
          <w:p w:rsidR="00806641" w:rsidRPr="00806641" w:rsidRDefault="00751C91" w:rsidP="00D15233">
            <w:pPr>
              <w:widowControl w:val="0"/>
              <w:autoSpaceDE w:val="0"/>
              <w:autoSpaceDN w:val="0"/>
              <w:adjustRightInd w:val="0"/>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.2.</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Допустимите разходи за </w:t>
            </w:r>
            <w:r w:rsidR="00806641" w:rsidRPr="00806641">
              <w:rPr>
                <w:rFonts w:ascii="Times New Roman" w:eastAsiaTheme="minorEastAsia" w:hAnsi="Times New Roman" w:cs="Times New Roman"/>
                <w:sz w:val="24"/>
                <w:szCs w:val="24"/>
                <w:lang w:val="x-none" w:eastAsia="bg-BG"/>
              </w:rPr>
              <w:t xml:space="preserve">изготвяне на технически и/или работен проект, като част от </w:t>
            </w:r>
            <w:r w:rsidR="00806641" w:rsidRPr="00806641">
              <w:rPr>
                <w:rFonts w:ascii="Times New Roman" w:eastAsiaTheme="minorEastAsia" w:hAnsi="Times New Roman" w:cs="Times New Roman"/>
                <w:sz w:val="24"/>
                <w:szCs w:val="24"/>
                <w:lang w:eastAsia="bg-BG"/>
              </w:rPr>
              <w:t xml:space="preserve">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r w:rsidR="00806641" w:rsidRPr="00806641">
              <w:rPr>
                <w:rFonts w:ascii="Times New Roman" w:eastAsiaTheme="minorEastAsia" w:hAnsi="Times New Roman" w:cs="Times New Roman"/>
                <w:sz w:val="24"/>
                <w:szCs w:val="24"/>
                <w:lang w:val="x-none" w:eastAsia="bg-BG"/>
              </w:rPr>
              <w:t xml:space="preserve"> 2,25</w:t>
            </w:r>
            <w:r w:rsidR="00806641" w:rsidRPr="00806641">
              <w:rPr>
                <w:rFonts w:ascii="Times New Roman" w:eastAsiaTheme="minorEastAsia" w:hAnsi="Times New Roman" w:cs="Times New Roman"/>
                <w:sz w:val="24"/>
                <w:szCs w:val="24"/>
                <w:lang w:eastAsia="bg-BG"/>
              </w:rPr>
              <w:t xml:space="preserve"> на сто</w:t>
            </w:r>
            <w:r w:rsidR="00806641" w:rsidRPr="00806641">
              <w:rPr>
                <w:rFonts w:ascii="Times New Roman" w:eastAsiaTheme="minorEastAsia" w:hAnsi="Times New Roman" w:cs="Times New Roman"/>
                <w:sz w:val="24"/>
                <w:szCs w:val="24"/>
                <w:lang w:val="x-none" w:eastAsia="bg-BG"/>
              </w:rPr>
              <w:t xml:space="preserve"> от </w:t>
            </w:r>
            <w:r w:rsidR="00806641" w:rsidRPr="00806641">
              <w:rPr>
                <w:rFonts w:ascii="Times New Roman" w:eastAsiaTheme="minorEastAsia" w:hAnsi="Times New Roman" w:cs="Times New Roman"/>
                <w:sz w:val="24"/>
                <w:szCs w:val="24"/>
                <w:lang w:eastAsia="bg-BG"/>
              </w:rPr>
              <w:t xml:space="preserve">допустимите разходи </w:t>
            </w:r>
            <w:r w:rsidR="00806641" w:rsidRPr="00A74221">
              <w:rPr>
                <w:rFonts w:ascii="Times New Roman" w:hAnsi="Times New Roman"/>
                <w:sz w:val="24"/>
                <w:lang w:val="x-none"/>
              </w:rPr>
              <w:t>за проектирания обект</w:t>
            </w:r>
            <w:r w:rsidR="00806641" w:rsidRPr="00C85C18">
              <w:rPr>
                <w:rFonts w:ascii="Times New Roman" w:eastAsiaTheme="minorEastAsia" w:hAnsi="Times New Roman" w:cs="Times New Roman"/>
                <w:sz w:val="24"/>
                <w:szCs w:val="24"/>
                <w:lang w:eastAsia="bg-BG"/>
              </w:rPr>
              <w:t>;</w:t>
            </w:r>
          </w:p>
          <w:p w:rsidR="00806641" w:rsidRPr="00A74221" w:rsidRDefault="00751C9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.3.</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Допустимите разходи за </w:t>
            </w:r>
            <w:r w:rsidR="00806641" w:rsidRPr="00806641">
              <w:rPr>
                <w:rFonts w:ascii="Times New Roman" w:eastAsiaTheme="minorEastAsia" w:hAnsi="Times New Roman" w:cs="Times New Roman"/>
                <w:sz w:val="24"/>
                <w:szCs w:val="24"/>
                <w:lang w:val="x-none" w:eastAsia="bg-BG"/>
              </w:rPr>
              <w:t>строителен надзор</w:t>
            </w:r>
            <w:r w:rsidR="00806641" w:rsidRPr="00806641">
              <w:rPr>
                <w:rFonts w:ascii="Times New Roman" w:eastAsiaTheme="minorEastAsia" w:hAnsi="Times New Roman" w:cs="Times New Roman"/>
                <w:sz w:val="24"/>
                <w:szCs w:val="24"/>
                <w:lang w:eastAsia="bg-BG"/>
              </w:rPr>
              <w:t>,</w:t>
            </w:r>
            <w:r w:rsidR="00806641" w:rsidRPr="00806641">
              <w:rPr>
                <w:rFonts w:ascii="Times New Roman" w:eastAsiaTheme="minorEastAsia" w:hAnsi="Times New Roman" w:cs="Times New Roman"/>
                <w:sz w:val="24"/>
                <w:szCs w:val="24"/>
                <w:lang w:val="x-none" w:eastAsia="bg-BG"/>
              </w:rPr>
              <w:t xml:space="preserve"> свързан с допустимите инвестиционни разходи по проекта</w:t>
            </w:r>
            <w:r w:rsidR="00806641" w:rsidRPr="00806641">
              <w:rPr>
                <w:rFonts w:ascii="Times New Roman" w:eastAsiaTheme="minorEastAsia" w:hAnsi="Times New Roman" w:cs="Times New Roman"/>
                <w:sz w:val="24"/>
                <w:szCs w:val="24"/>
                <w:lang w:eastAsia="bg-BG"/>
              </w:rPr>
              <w:t>,</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като част от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1</w:t>
            </w:r>
            <w:r w:rsidR="00806641" w:rsidRPr="00806641">
              <w:rPr>
                <w:rFonts w:ascii="Times New Roman" w:eastAsiaTheme="minorEastAsia" w:hAnsi="Times New Roman" w:cs="Times New Roman"/>
                <w:sz w:val="24"/>
                <w:szCs w:val="24"/>
                <w:lang w:val="x-none" w:eastAsia="bg-BG"/>
              </w:rPr>
              <w:t xml:space="preserve"> на сто от </w:t>
            </w:r>
            <w:r w:rsidR="00806641" w:rsidRPr="00806641">
              <w:rPr>
                <w:rFonts w:ascii="Times New Roman" w:eastAsiaTheme="minorEastAsia" w:hAnsi="Times New Roman" w:cs="Times New Roman"/>
                <w:sz w:val="24"/>
                <w:szCs w:val="24"/>
                <w:lang w:eastAsia="bg-BG"/>
              </w:rPr>
              <w:t xml:space="preserve">допустимите разходи </w:t>
            </w:r>
            <w:r w:rsidR="00F64D3E">
              <w:rPr>
                <w:rFonts w:ascii="Times New Roman" w:eastAsiaTheme="minorEastAsia" w:hAnsi="Times New Roman" w:cs="Times New Roman"/>
                <w:sz w:val="24"/>
                <w:szCs w:val="24"/>
                <w:lang w:val="x-none" w:eastAsia="bg-BG"/>
              </w:rPr>
              <w:t xml:space="preserve">за </w:t>
            </w:r>
            <w:r w:rsidR="00F64D3E" w:rsidRPr="00A74221">
              <w:rPr>
                <w:rFonts w:ascii="Times New Roman" w:hAnsi="Times New Roman"/>
                <w:sz w:val="24"/>
                <w:lang w:val="x-none"/>
              </w:rPr>
              <w:t>проектирания</w:t>
            </w:r>
            <w:r w:rsidR="006E3728" w:rsidRPr="00A74221">
              <w:rPr>
                <w:rFonts w:ascii="Times New Roman" w:hAnsi="Times New Roman"/>
                <w:sz w:val="24"/>
              </w:rPr>
              <w:t xml:space="preserve"> обект</w:t>
            </w:r>
            <w:r w:rsidR="00F64D3E" w:rsidRPr="00C85C18">
              <w:rPr>
                <w:rFonts w:ascii="Times New Roman" w:eastAsiaTheme="minorEastAsia" w:hAnsi="Times New Roman" w:cs="Times New Roman"/>
                <w:sz w:val="24"/>
                <w:szCs w:val="24"/>
                <w:lang w:val="x-none" w:eastAsia="bg-BG"/>
              </w:rPr>
              <w:t>;</w:t>
            </w:r>
          </w:p>
          <w:p w:rsidR="001233A0" w:rsidRDefault="00751C9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.4.</w:t>
            </w:r>
            <w:r w:rsidR="00F64D3E" w:rsidRPr="00F64D3E">
              <w:rPr>
                <w:rFonts w:ascii="Times New Roman" w:eastAsiaTheme="minorEastAsia" w:hAnsi="Times New Roman" w:cs="Times New Roman"/>
                <w:sz w:val="24"/>
                <w:szCs w:val="24"/>
                <w:lang w:val="x-none" w:eastAsia="bg-BG"/>
              </w:rPr>
              <w:t xml:space="preserve"> </w:t>
            </w:r>
            <w:r w:rsidR="00F64D3E" w:rsidRPr="00F64D3E">
              <w:rPr>
                <w:rFonts w:ascii="Times New Roman" w:eastAsiaTheme="minorEastAsia" w:hAnsi="Times New Roman" w:cs="Times New Roman"/>
                <w:sz w:val="24"/>
                <w:szCs w:val="24"/>
                <w:lang w:eastAsia="bg-BG"/>
              </w:rPr>
              <w:t xml:space="preserve">Допустимите разходи, свързани с допустимите инвестиционни разходи по проекта, за </w:t>
            </w:r>
            <w:proofErr w:type="spellStart"/>
            <w:r w:rsidR="00F64D3E" w:rsidRPr="00F64D3E">
              <w:rPr>
                <w:rFonts w:ascii="Times New Roman" w:eastAsiaTheme="minorEastAsia" w:hAnsi="Times New Roman" w:cs="Times New Roman"/>
                <w:sz w:val="24"/>
                <w:szCs w:val="24"/>
                <w:lang w:eastAsia="bg-BG"/>
              </w:rPr>
              <w:t>предпроектно</w:t>
            </w:r>
            <w:proofErr w:type="spellEnd"/>
            <w:r w:rsidR="00F64D3E" w:rsidRPr="00F64D3E">
              <w:rPr>
                <w:rFonts w:ascii="Times New Roman" w:eastAsiaTheme="minorEastAsia" w:hAnsi="Times New Roman" w:cs="Times New Roman"/>
                <w:sz w:val="24"/>
                <w:szCs w:val="24"/>
                <w:lang w:eastAsia="bg-BG"/>
              </w:rPr>
              <w:t xml:space="preserve"> проучване, оценка на въздействието върху околната среда, хонорари за архитекти и инженери, извън тези по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 xml:space="preserve">.1,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 xml:space="preserve">.2 и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.3</w:t>
            </w:r>
            <w:r w:rsidR="00F64D3E" w:rsidRPr="00F64D3E">
              <w:rPr>
                <w:rFonts w:ascii="Times New Roman" w:eastAsiaTheme="minorEastAsia" w:hAnsi="Times New Roman" w:cs="Times New Roman"/>
                <w:sz w:val="24"/>
                <w:szCs w:val="24"/>
                <w:lang w:val="x-none" w:eastAsia="bg-BG"/>
              </w:rPr>
              <w:t xml:space="preserve"> като част от </w:t>
            </w:r>
            <w:r w:rsidR="00F64D3E" w:rsidRPr="00F64D3E">
              <w:rPr>
                <w:rFonts w:ascii="Times New Roman" w:eastAsiaTheme="minorEastAsia" w:hAnsi="Times New Roman" w:cs="Times New Roman"/>
                <w:sz w:val="24"/>
                <w:szCs w:val="24"/>
                <w:lang w:eastAsia="bg-BG"/>
              </w:rPr>
              <w:t>общите разходи</w:t>
            </w:r>
            <w:r w:rsidR="00F64D3E" w:rsidRPr="00F64D3E">
              <w:rPr>
                <w:rFonts w:ascii="Times New Roman" w:eastAsiaTheme="minorEastAsia" w:hAnsi="Times New Roman" w:cs="Times New Roman"/>
                <w:sz w:val="24"/>
                <w:szCs w:val="24"/>
                <w:lang w:val="x-none" w:eastAsia="bg-BG"/>
              </w:rPr>
              <w:t xml:space="preserve"> </w:t>
            </w:r>
            <w:r w:rsidR="00F64D3E" w:rsidRPr="00F64D3E">
              <w:rPr>
                <w:rFonts w:ascii="Times New Roman" w:eastAsiaTheme="minorEastAsia" w:hAnsi="Times New Roman" w:cs="Times New Roman"/>
                <w:sz w:val="24"/>
                <w:szCs w:val="24"/>
                <w:lang w:eastAsia="bg-BG"/>
              </w:rPr>
              <w:t xml:space="preserve">по т. </w:t>
            </w:r>
            <w:r w:rsidR="009838DF">
              <w:rPr>
                <w:rFonts w:ascii="Times New Roman" w:eastAsiaTheme="minorEastAsia" w:hAnsi="Times New Roman" w:cs="Times New Roman"/>
                <w:sz w:val="24"/>
                <w:szCs w:val="24"/>
                <w:lang w:eastAsia="bg-BG"/>
              </w:rPr>
              <w:t>2</w:t>
            </w:r>
            <w:r w:rsidR="009838DF" w:rsidRPr="00F64D3E">
              <w:rPr>
                <w:rFonts w:ascii="Times New Roman" w:eastAsiaTheme="minorEastAsia" w:hAnsi="Times New Roman" w:cs="Times New Roman"/>
                <w:sz w:val="24"/>
                <w:szCs w:val="24"/>
                <w:lang w:eastAsia="bg-BG"/>
              </w:rPr>
              <w:t xml:space="preserve"> </w:t>
            </w:r>
            <w:r w:rsidR="00F64D3E" w:rsidRPr="00F64D3E">
              <w:rPr>
                <w:rFonts w:ascii="Times New Roman" w:eastAsiaTheme="minorEastAsia" w:hAnsi="Times New Roman" w:cs="Times New Roman"/>
                <w:sz w:val="24"/>
                <w:szCs w:val="24"/>
                <w:lang w:eastAsia="bg-BG"/>
              </w:rPr>
              <w:t>от Раздел 14.1 „Допустими разходи“ не могат да превишават</w:t>
            </w:r>
            <w:r w:rsidR="00F64D3E" w:rsidRPr="00F64D3E">
              <w:rPr>
                <w:rFonts w:ascii="Times New Roman" w:eastAsiaTheme="minorEastAsia" w:hAnsi="Times New Roman" w:cs="Times New Roman"/>
                <w:sz w:val="24"/>
                <w:szCs w:val="24"/>
                <w:lang w:val="x-none" w:eastAsia="bg-BG"/>
              </w:rPr>
              <w:t xml:space="preserve"> 1,5 на сто от допустимите разходи </w:t>
            </w:r>
            <w:r w:rsidR="00F64D3E" w:rsidRPr="00F64D3E">
              <w:rPr>
                <w:rFonts w:ascii="Times New Roman" w:eastAsiaTheme="minorEastAsia" w:hAnsi="Times New Roman" w:cs="Times New Roman"/>
                <w:sz w:val="24"/>
                <w:szCs w:val="24"/>
                <w:lang w:eastAsia="bg-BG"/>
              </w:rPr>
              <w:t xml:space="preserve">по т. </w:t>
            </w:r>
            <w:r w:rsidR="009838DF">
              <w:rPr>
                <w:rFonts w:ascii="Times New Roman" w:eastAsiaTheme="minorEastAsia" w:hAnsi="Times New Roman" w:cs="Times New Roman"/>
                <w:sz w:val="24"/>
                <w:szCs w:val="24"/>
                <w:lang w:eastAsia="bg-BG"/>
              </w:rPr>
              <w:t>1.1.1.</w:t>
            </w:r>
            <w:r w:rsidR="00F64D3E">
              <w:rPr>
                <w:rFonts w:ascii="Times New Roman" w:eastAsiaTheme="minorEastAsia" w:hAnsi="Times New Roman" w:cs="Times New Roman"/>
                <w:sz w:val="24"/>
                <w:szCs w:val="24"/>
                <w:lang w:eastAsia="bg-BG"/>
              </w:rPr>
              <w:t>-</w:t>
            </w:r>
            <w:r w:rsidR="009838DF">
              <w:rPr>
                <w:rFonts w:ascii="Times New Roman" w:eastAsiaTheme="minorEastAsia" w:hAnsi="Times New Roman" w:cs="Times New Roman"/>
                <w:sz w:val="24"/>
                <w:szCs w:val="24"/>
                <w:lang w:eastAsia="bg-BG"/>
              </w:rPr>
              <w:t>1.2.</w:t>
            </w:r>
            <w:r w:rsidR="009841A5">
              <w:rPr>
                <w:rFonts w:ascii="Times New Roman" w:eastAsiaTheme="minorEastAsia" w:hAnsi="Times New Roman" w:cs="Times New Roman"/>
                <w:sz w:val="24"/>
                <w:szCs w:val="24"/>
                <w:lang w:eastAsia="bg-BG"/>
              </w:rPr>
              <w:t>2</w:t>
            </w:r>
            <w:r w:rsidR="009838DF" w:rsidRPr="00F64D3E">
              <w:rPr>
                <w:rFonts w:ascii="Times New Roman" w:eastAsiaTheme="minorEastAsia" w:hAnsi="Times New Roman" w:cs="Times New Roman"/>
                <w:sz w:val="24"/>
                <w:szCs w:val="24"/>
                <w:lang w:eastAsia="bg-BG"/>
              </w:rPr>
              <w:t xml:space="preserve"> </w:t>
            </w:r>
            <w:r w:rsidR="00F64D3E" w:rsidRPr="00F64D3E">
              <w:rPr>
                <w:rFonts w:ascii="Times New Roman" w:eastAsiaTheme="minorEastAsia" w:hAnsi="Times New Roman" w:cs="Times New Roman"/>
                <w:sz w:val="24"/>
                <w:szCs w:val="24"/>
                <w:lang w:eastAsia="bg-BG"/>
              </w:rPr>
              <w:t>от Раздел 14.1 „Допустими разходи“</w:t>
            </w:r>
            <w:r w:rsidR="00F64D3E" w:rsidRPr="00F64D3E">
              <w:rPr>
                <w:rFonts w:ascii="Times New Roman" w:eastAsiaTheme="minorEastAsia" w:hAnsi="Times New Roman" w:cs="Times New Roman"/>
                <w:sz w:val="24"/>
                <w:szCs w:val="24"/>
                <w:lang w:val="x-none" w:eastAsia="bg-BG"/>
              </w:rPr>
              <w:t>.</w:t>
            </w:r>
          </w:p>
          <w:p w:rsidR="00A74221" w:rsidRDefault="00A7422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7.5</w:t>
            </w:r>
            <w:r w:rsidR="00DE198E">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w:t>
            </w:r>
            <w:r w:rsidRPr="00A74221">
              <w:rPr>
                <w:rFonts w:ascii="Times New Roman" w:eastAsiaTheme="minorEastAsia" w:hAnsi="Times New Roman" w:cs="Times New Roman"/>
                <w:sz w:val="24"/>
                <w:szCs w:val="24"/>
                <w:lang w:eastAsia="bg-BG"/>
              </w:rPr>
              <w:t>Допустимите разходи по т. 7.2. и 7.3. се изчисляват в зависимост от размера на допустимите по процедурата разходи</w:t>
            </w:r>
            <w:r w:rsidR="00AC1411">
              <w:rPr>
                <w:rFonts w:ascii="Times New Roman" w:eastAsiaTheme="minorEastAsia" w:hAnsi="Times New Roman" w:cs="Times New Roman"/>
                <w:sz w:val="24"/>
                <w:szCs w:val="24"/>
                <w:lang w:eastAsia="bg-BG"/>
              </w:rPr>
              <w:t>,</w:t>
            </w:r>
            <w:r w:rsidRPr="00A74221">
              <w:rPr>
                <w:rFonts w:ascii="Times New Roman" w:eastAsiaTheme="minorEastAsia" w:hAnsi="Times New Roman" w:cs="Times New Roman"/>
                <w:sz w:val="24"/>
                <w:szCs w:val="24"/>
                <w:lang w:eastAsia="bg-BG"/>
              </w:rPr>
              <w:t xml:space="preserve"> за които се изготвя технически и/или работен проект и/или </w:t>
            </w:r>
            <w:r w:rsidR="005E2AA8">
              <w:rPr>
                <w:rFonts w:ascii="Times New Roman" w:eastAsiaTheme="minorEastAsia" w:hAnsi="Times New Roman" w:cs="Times New Roman"/>
                <w:sz w:val="24"/>
                <w:szCs w:val="24"/>
                <w:lang w:eastAsia="bg-BG"/>
              </w:rPr>
              <w:t xml:space="preserve">се извършва </w:t>
            </w:r>
            <w:r w:rsidRPr="00A74221">
              <w:rPr>
                <w:rFonts w:ascii="Times New Roman" w:eastAsiaTheme="minorEastAsia" w:hAnsi="Times New Roman" w:cs="Times New Roman"/>
                <w:sz w:val="24"/>
                <w:szCs w:val="24"/>
                <w:lang w:eastAsia="bg-BG"/>
              </w:rPr>
              <w:t>строителен надзор</w:t>
            </w:r>
            <w:r w:rsidR="000334A6">
              <w:rPr>
                <w:rFonts w:ascii="Times New Roman" w:eastAsiaTheme="minorEastAsia" w:hAnsi="Times New Roman" w:cs="Times New Roman"/>
                <w:sz w:val="24"/>
                <w:szCs w:val="24"/>
                <w:lang w:eastAsia="bg-BG"/>
              </w:rPr>
              <w:t>.</w:t>
            </w:r>
          </w:p>
          <w:p w:rsidR="001233A0" w:rsidRPr="002756DE" w:rsidRDefault="00751C9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635415" w:rsidRPr="002756DE">
              <w:rPr>
                <w:rFonts w:ascii="Times New Roman" w:eastAsiaTheme="minorEastAsia" w:hAnsi="Times New Roman" w:cs="Times New Roman"/>
                <w:sz w:val="24"/>
                <w:szCs w:val="24"/>
                <w:lang w:eastAsia="bg-BG"/>
              </w:rPr>
              <w:t>.</w:t>
            </w:r>
            <w:r w:rsidR="00547C70">
              <w:rPr>
                <w:rFonts w:ascii="Times New Roman" w:eastAsiaTheme="minorEastAsia" w:hAnsi="Times New Roman" w:cs="Times New Roman"/>
                <w:sz w:val="24"/>
                <w:szCs w:val="24"/>
                <w:lang w:eastAsia="bg-BG"/>
              </w:rPr>
              <w:t xml:space="preserve"> </w:t>
            </w:r>
            <w:r w:rsidR="009838DF" w:rsidRPr="009838DF">
              <w:rPr>
                <w:rFonts w:ascii="Times New Roman" w:eastAsiaTheme="minorEastAsia" w:hAnsi="Times New Roman" w:cs="Times New Roman"/>
                <w:sz w:val="24"/>
                <w:szCs w:val="24"/>
                <w:lang w:eastAsia="bg-BG"/>
              </w:rPr>
              <w:t xml:space="preserve">Оценителната комисия по чл. 33 от </w:t>
            </w:r>
            <w:r w:rsidR="0008004D">
              <w:rPr>
                <w:rFonts w:ascii="Times New Roman" w:eastAsiaTheme="minorEastAsia" w:hAnsi="Times New Roman" w:cs="Times New Roman"/>
                <w:sz w:val="24"/>
                <w:szCs w:val="24"/>
                <w:lang w:eastAsia="bg-BG"/>
              </w:rPr>
              <w:t>ЗУСЕФСУ</w:t>
            </w:r>
            <w:r w:rsidR="009838DF" w:rsidRPr="009838DF">
              <w:rPr>
                <w:rFonts w:ascii="Times New Roman" w:eastAsiaTheme="minorEastAsia" w:hAnsi="Times New Roman" w:cs="Times New Roman"/>
                <w:sz w:val="24"/>
                <w:szCs w:val="24"/>
                <w:lang w:eastAsia="bg-BG"/>
              </w:rPr>
              <w:t xml:space="preserve"> извършва оценка на основателността на предложените за финансиране разходи, посочени в Раздел 14.1 „Допустими разходи“ чрез съпоставяне на предложените разходи с определените от РА референтни разходи за допустими за финансиране активи и/или сравняване на представени оферти</w:t>
            </w:r>
            <w:r w:rsidR="002756DE">
              <w:rPr>
                <w:rFonts w:ascii="Times New Roman" w:eastAsiaTheme="minorEastAsia" w:hAnsi="Times New Roman" w:cs="Times New Roman"/>
                <w:sz w:val="24"/>
                <w:szCs w:val="24"/>
                <w:lang w:eastAsia="bg-BG"/>
              </w:rPr>
              <w:t>.</w:t>
            </w:r>
          </w:p>
          <w:p w:rsidR="001233A0" w:rsidRPr="00B3221F" w:rsidRDefault="00751C91" w:rsidP="00D15233">
            <w:pPr>
              <w:widowControl w:val="0"/>
              <w:autoSpaceDE w:val="0"/>
              <w:autoSpaceDN w:val="0"/>
              <w:adjustRightInd w:val="0"/>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9</w:t>
            </w:r>
            <w:r w:rsidR="00635415" w:rsidRPr="00EF6D9C">
              <w:rPr>
                <w:rFonts w:ascii="Times New Roman" w:eastAsiaTheme="minorEastAsia" w:hAnsi="Times New Roman" w:cs="Times New Roman"/>
                <w:sz w:val="24"/>
                <w:szCs w:val="24"/>
                <w:lang w:eastAsia="bg-BG"/>
              </w:rPr>
              <w:t xml:space="preserve">. </w:t>
            </w:r>
            <w:r w:rsidR="001233A0" w:rsidRPr="00EF6D9C">
              <w:rPr>
                <w:rFonts w:ascii="Times New Roman" w:eastAsiaTheme="minorEastAsia" w:hAnsi="Times New Roman" w:cs="Times New Roman"/>
                <w:sz w:val="24"/>
                <w:szCs w:val="24"/>
                <w:lang w:eastAsia="bg-BG"/>
              </w:rPr>
              <w:t xml:space="preserve">Списък с наименованията на активите, за които са определени референтни разходи, </w:t>
            </w:r>
            <w:r w:rsidR="00EF6D9C">
              <w:rPr>
                <w:rFonts w:ascii="Times New Roman" w:eastAsiaTheme="minorEastAsia" w:hAnsi="Times New Roman" w:cs="Times New Roman"/>
                <w:sz w:val="24"/>
                <w:szCs w:val="24"/>
                <w:lang w:eastAsia="bg-BG"/>
              </w:rPr>
              <w:t>е приложен към настоящите условия за кандидатстване</w:t>
            </w:r>
            <w:r w:rsidR="002F6AD2">
              <w:rPr>
                <w:rFonts w:ascii="Times New Roman" w:eastAsiaTheme="minorEastAsia" w:hAnsi="Times New Roman" w:cs="Times New Roman"/>
                <w:sz w:val="24"/>
                <w:szCs w:val="24"/>
                <w:lang w:eastAsia="bg-BG"/>
              </w:rPr>
              <w:t xml:space="preserve"> - </w:t>
            </w:r>
            <w:r w:rsidR="00EF6D9C" w:rsidRPr="009A1591">
              <w:rPr>
                <w:rFonts w:ascii="Times New Roman" w:eastAsiaTheme="minorEastAsia" w:hAnsi="Times New Roman" w:cs="Times New Roman"/>
                <w:sz w:val="24"/>
                <w:szCs w:val="24"/>
                <w:lang w:eastAsia="bg-BG"/>
              </w:rPr>
              <w:t xml:space="preserve">Приложение № </w:t>
            </w:r>
            <w:r w:rsidR="009A1591">
              <w:rPr>
                <w:rFonts w:ascii="Times New Roman" w:eastAsiaTheme="minorEastAsia" w:hAnsi="Times New Roman" w:cs="Times New Roman"/>
                <w:sz w:val="24"/>
                <w:szCs w:val="24"/>
                <w:lang w:eastAsia="bg-BG"/>
              </w:rPr>
              <w:t>6</w:t>
            </w:r>
            <w:r w:rsidR="00B3221F" w:rsidRPr="009A1591">
              <w:rPr>
                <w:rFonts w:ascii="Times New Roman" w:eastAsiaTheme="minorEastAsia" w:hAnsi="Times New Roman" w:cs="Times New Roman"/>
                <w:sz w:val="24"/>
                <w:szCs w:val="24"/>
                <w:lang w:val="en-US" w:eastAsia="bg-BG"/>
              </w:rPr>
              <w:t>.</w:t>
            </w:r>
          </w:p>
          <w:p w:rsidR="001233A0" w:rsidRPr="002756DE"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0</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За всеки </w:t>
            </w:r>
            <w:r w:rsidR="001233A0" w:rsidRPr="002756DE">
              <w:rPr>
                <w:rFonts w:ascii="Times New Roman" w:eastAsiaTheme="minorEastAsia" w:hAnsi="Times New Roman" w:cs="Times New Roman"/>
                <w:sz w:val="24"/>
                <w:szCs w:val="24"/>
                <w:lang w:eastAsia="bg-BG"/>
              </w:rPr>
              <w:t xml:space="preserve">заявен за финансиране разход </w:t>
            </w:r>
            <w:r w:rsidR="009838DF">
              <w:rPr>
                <w:rFonts w:ascii="Times New Roman" w:eastAsiaTheme="minorEastAsia" w:hAnsi="Times New Roman" w:cs="Times New Roman"/>
                <w:sz w:val="24"/>
                <w:szCs w:val="24"/>
                <w:lang w:eastAsia="bg-BG"/>
              </w:rPr>
              <w:t>от</w:t>
            </w:r>
            <w:r w:rsidR="009838DF" w:rsidRPr="002756DE">
              <w:rPr>
                <w:rFonts w:ascii="Times New Roman" w:eastAsiaTheme="minorEastAsia" w:hAnsi="Times New Roman" w:cs="Times New Roman"/>
                <w:sz w:val="24"/>
                <w:szCs w:val="24"/>
                <w:lang w:eastAsia="bg-BG"/>
              </w:rPr>
              <w:t xml:space="preserve"> </w:t>
            </w:r>
            <w:r w:rsidR="00635415" w:rsidRPr="00256304">
              <w:rPr>
                <w:rFonts w:ascii="Times New Roman" w:eastAsiaTheme="minorEastAsia" w:hAnsi="Times New Roman" w:cs="Times New Roman"/>
                <w:sz w:val="24"/>
                <w:szCs w:val="24"/>
                <w:lang w:eastAsia="bg-BG"/>
              </w:rPr>
              <w:t xml:space="preserve">Раздел </w:t>
            </w:r>
            <w:r w:rsidR="00635415" w:rsidRPr="00256304">
              <w:rPr>
                <w:rFonts w:ascii="Times New Roman" w:hAnsi="Times New Roman" w:cs="Times New Roman"/>
                <w:sz w:val="24"/>
                <w:szCs w:val="24"/>
              </w:rPr>
              <w:t>14.1 „Допустими</w:t>
            </w:r>
            <w:r w:rsidR="00635415" w:rsidRPr="002756DE">
              <w:rPr>
                <w:rFonts w:ascii="Times New Roman" w:hAnsi="Times New Roman" w:cs="Times New Roman"/>
                <w:sz w:val="24"/>
                <w:szCs w:val="24"/>
              </w:rPr>
              <w:t xml:space="preserve"> разходи</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xml:space="preserve">, който към датата на подаване на проектното предложение е включен в </w:t>
            </w:r>
            <w:r w:rsidR="001233A0" w:rsidRPr="009A1591">
              <w:rPr>
                <w:rFonts w:ascii="Times New Roman" w:eastAsiaTheme="minorEastAsia" w:hAnsi="Times New Roman" w:cs="Times New Roman"/>
                <w:sz w:val="24"/>
                <w:szCs w:val="24"/>
                <w:lang w:eastAsia="bg-BG"/>
              </w:rPr>
              <w:t xml:space="preserve">списъка по </w:t>
            </w:r>
            <w:r w:rsidR="00635415" w:rsidRPr="009A1591">
              <w:rPr>
                <w:rFonts w:ascii="Times New Roman" w:eastAsiaTheme="minorEastAsia" w:hAnsi="Times New Roman" w:cs="Times New Roman"/>
                <w:sz w:val="24"/>
                <w:szCs w:val="24"/>
                <w:lang w:eastAsia="bg-BG"/>
              </w:rPr>
              <w:t xml:space="preserve">т. </w:t>
            </w:r>
            <w:r w:rsidR="00751C91" w:rsidRPr="009A1591">
              <w:rPr>
                <w:rFonts w:ascii="Times New Roman" w:eastAsiaTheme="minorEastAsia" w:hAnsi="Times New Roman" w:cs="Times New Roman"/>
                <w:sz w:val="24"/>
                <w:szCs w:val="24"/>
                <w:lang w:eastAsia="bg-BG"/>
              </w:rPr>
              <w:t>9</w:t>
            </w:r>
            <w:r w:rsidR="001233A0" w:rsidRPr="009A1591">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кандидатът представя </w:t>
            </w:r>
            <w:r w:rsidR="001233A0" w:rsidRPr="009A1591">
              <w:rPr>
                <w:rFonts w:ascii="Times New Roman" w:eastAsiaTheme="minorEastAsia" w:hAnsi="Times New Roman" w:cs="Times New Roman"/>
                <w:sz w:val="24"/>
                <w:szCs w:val="24"/>
                <w:lang w:eastAsia="bg-BG"/>
              </w:rPr>
              <w:t>една независима оферта, която съдържа наименованието на оферента, срока на валидност на офертата, датата на издаване на офертата</w:t>
            </w:r>
            <w:r w:rsidR="0074152E" w:rsidRPr="009A1591">
              <w:rPr>
                <w:rFonts w:ascii="Times New Roman" w:eastAsiaTheme="minorEastAsia" w:hAnsi="Times New Roman" w:cs="Times New Roman"/>
                <w:sz w:val="24"/>
                <w:szCs w:val="24"/>
                <w:lang w:eastAsia="bg-BG"/>
              </w:rPr>
              <w:t xml:space="preserve"> и </w:t>
            </w:r>
            <w:r w:rsidR="001233A0" w:rsidRPr="009A1591">
              <w:rPr>
                <w:rFonts w:ascii="Times New Roman" w:eastAsiaTheme="minorEastAsia" w:hAnsi="Times New Roman" w:cs="Times New Roman"/>
                <w:sz w:val="24"/>
                <w:szCs w:val="24"/>
                <w:lang w:eastAsia="bg-BG"/>
              </w:rPr>
              <w:t>подпис на оферента,</w:t>
            </w:r>
            <w:r w:rsidR="000D1B11">
              <w:rPr>
                <w:rFonts w:ascii="Times New Roman" w:eastAsiaTheme="minorEastAsia" w:hAnsi="Times New Roman" w:cs="Times New Roman"/>
                <w:sz w:val="24"/>
                <w:szCs w:val="24"/>
                <w:lang w:eastAsia="bg-BG"/>
              </w:rPr>
              <w:t xml:space="preserve"> марка и модел (когато е приложимо), </w:t>
            </w:r>
            <w:r w:rsidR="001233A0" w:rsidRPr="009A1591">
              <w:rPr>
                <w:rFonts w:ascii="Times New Roman" w:eastAsiaTheme="minorEastAsia" w:hAnsi="Times New Roman" w:cs="Times New Roman"/>
                <w:sz w:val="24"/>
                <w:szCs w:val="24"/>
                <w:lang w:eastAsia="bg-BG"/>
              </w:rPr>
              <w:t xml:space="preserve"> подробна техническа спецификация</w:t>
            </w:r>
            <w:r w:rsidR="00C0701A" w:rsidRPr="009A1591">
              <w:rPr>
                <w:rFonts w:ascii="Times New Roman" w:eastAsiaTheme="minorEastAsia" w:hAnsi="Times New Roman" w:cs="Times New Roman"/>
                <w:sz w:val="24"/>
                <w:szCs w:val="24"/>
                <w:lang w:eastAsia="bg-BG"/>
              </w:rPr>
              <w:t>/количествено-стойностна сметка</w:t>
            </w:r>
            <w:r w:rsidR="001233A0" w:rsidRPr="009A1591">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на активите/услугите, цена в </w:t>
            </w:r>
            <w:r w:rsidR="00FA0FCA" w:rsidRPr="002756DE">
              <w:rPr>
                <w:rFonts w:ascii="Times New Roman" w:eastAsiaTheme="minorEastAsia" w:hAnsi="Times New Roman" w:cs="Times New Roman"/>
                <w:sz w:val="24"/>
                <w:szCs w:val="24"/>
                <w:lang w:eastAsia="bg-BG"/>
              </w:rPr>
              <w:t>лев</w:t>
            </w:r>
            <w:r w:rsidR="00FA0FCA">
              <w:rPr>
                <w:rFonts w:ascii="Times New Roman" w:eastAsiaTheme="minorEastAsia" w:hAnsi="Times New Roman" w:cs="Times New Roman"/>
                <w:sz w:val="24"/>
                <w:szCs w:val="24"/>
                <w:lang w:eastAsia="bg-BG"/>
              </w:rPr>
              <w:t>а</w:t>
            </w:r>
            <w:r w:rsidR="00FA0FCA"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или евро с посочен данък върху добавената стойност (ДДС). </w:t>
            </w:r>
            <w:r w:rsidR="00C70AC8" w:rsidRPr="00C70AC8">
              <w:rPr>
                <w:rFonts w:ascii="Times New Roman" w:eastAsiaTheme="minorEastAsia" w:hAnsi="Times New Roman" w:cs="Times New Roman"/>
                <w:sz w:val="24"/>
                <w:szCs w:val="24"/>
                <w:lang w:val="x-none" w:eastAsia="bg-BG"/>
              </w:rPr>
              <w:t xml:space="preserve">Оценителната комисия по чл. 33 от </w:t>
            </w:r>
            <w:r w:rsidR="0008004D">
              <w:rPr>
                <w:rFonts w:ascii="Times New Roman" w:eastAsiaTheme="minorEastAsia" w:hAnsi="Times New Roman" w:cs="Times New Roman"/>
                <w:sz w:val="24"/>
                <w:szCs w:val="24"/>
                <w:lang w:val="x-none" w:eastAsia="bg-BG"/>
              </w:rPr>
              <w:t>ЗУСЕФСУ</w:t>
            </w:r>
            <w:r w:rsidR="001233A0" w:rsidRPr="002756DE">
              <w:rPr>
                <w:rFonts w:ascii="Times New Roman" w:eastAsiaTheme="minorEastAsia" w:hAnsi="Times New Roman" w:cs="Times New Roman"/>
                <w:sz w:val="24"/>
                <w:szCs w:val="24"/>
                <w:lang w:eastAsia="bg-BG"/>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1233A0"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2756DE">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1</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За всеки </w:t>
            </w:r>
            <w:r w:rsidR="001233A0" w:rsidRPr="009A1591">
              <w:rPr>
                <w:rFonts w:ascii="Times New Roman" w:eastAsiaTheme="minorEastAsia" w:hAnsi="Times New Roman" w:cs="Times New Roman"/>
                <w:sz w:val="24"/>
                <w:szCs w:val="24"/>
                <w:lang w:eastAsia="bg-BG"/>
              </w:rPr>
              <w:t xml:space="preserve">заявен за финансиране разход </w:t>
            </w:r>
            <w:r w:rsidR="00635415" w:rsidRPr="009A1591">
              <w:rPr>
                <w:rFonts w:ascii="Times New Roman" w:eastAsiaTheme="minorEastAsia" w:hAnsi="Times New Roman" w:cs="Times New Roman"/>
                <w:sz w:val="24"/>
                <w:szCs w:val="24"/>
                <w:lang w:eastAsia="bg-BG"/>
              </w:rPr>
              <w:t xml:space="preserve">от Раздел </w:t>
            </w:r>
            <w:r w:rsidR="00635415" w:rsidRPr="009A1591">
              <w:rPr>
                <w:rFonts w:ascii="Times New Roman" w:hAnsi="Times New Roman" w:cs="Times New Roman"/>
                <w:sz w:val="24"/>
                <w:szCs w:val="24"/>
              </w:rPr>
              <w:t>14.1 „Допустими разходи</w:t>
            </w:r>
            <w:r w:rsidR="00635415" w:rsidRPr="009A1591">
              <w:rPr>
                <w:rFonts w:ascii="Times New Roman" w:eastAsiaTheme="minorEastAsia" w:hAnsi="Times New Roman" w:cs="Times New Roman"/>
                <w:sz w:val="24"/>
                <w:szCs w:val="24"/>
                <w:lang w:eastAsia="bg-BG"/>
              </w:rPr>
              <w:t>“</w:t>
            </w:r>
            <w:r w:rsidR="001233A0" w:rsidRPr="009A1591">
              <w:rPr>
                <w:rFonts w:ascii="Times New Roman" w:eastAsiaTheme="minorEastAsia" w:hAnsi="Times New Roman" w:cs="Times New Roman"/>
                <w:sz w:val="24"/>
                <w:szCs w:val="24"/>
                <w:lang w:eastAsia="bg-BG"/>
              </w:rPr>
              <w:t xml:space="preserve">, който към датата на подаване на проектното предложение не е включен в списъка по </w:t>
            </w:r>
            <w:r w:rsidR="00635415" w:rsidRPr="00F9385A">
              <w:rPr>
                <w:rFonts w:ascii="Times New Roman" w:eastAsiaTheme="minorEastAsia" w:hAnsi="Times New Roman" w:cs="Times New Roman"/>
                <w:sz w:val="24"/>
                <w:szCs w:val="24"/>
                <w:lang w:eastAsia="bg-BG"/>
              </w:rPr>
              <w:t xml:space="preserve">т. </w:t>
            </w:r>
            <w:r w:rsidR="00751C91" w:rsidRPr="00F9385A">
              <w:rPr>
                <w:rFonts w:ascii="Times New Roman" w:eastAsiaTheme="minorEastAsia" w:hAnsi="Times New Roman" w:cs="Times New Roman"/>
                <w:sz w:val="24"/>
                <w:szCs w:val="24"/>
                <w:lang w:eastAsia="bg-BG"/>
              </w:rPr>
              <w:t>9</w:t>
            </w:r>
            <w:r w:rsidR="001233A0" w:rsidRPr="009A1591">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на оферента,</w:t>
            </w:r>
            <w:r w:rsidR="000D1B11">
              <w:rPr>
                <w:rFonts w:ascii="Times New Roman" w:eastAsiaTheme="minorEastAsia" w:hAnsi="Times New Roman" w:cs="Times New Roman"/>
                <w:sz w:val="24"/>
                <w:szCs w:val="24"/>
                <w:lang w:eastAsia="bg-BG"/>
              </w:rPr>
              <w:t xml:space="preserve"> марка и модел (когато е приложимо),</w:t>
            </w:r>
            <w:r w:rsidR="001233A0" w:rsidRPr="008E0987">
              <w:rPr>
                <w:rFonts w:ascii="Times New Roman" w:eastAsiaTheme="minorEastAsia" w:hAnsi="Times New Roman" w:cs="Times New Roman"/>
                <w:sz w:val="24"/>
                <w:szCs w:val="24"/>
                <w:lang w:eastAsia="bg-BG"/>
              </w:rPr>
              <w:t xml:space="preserve"> подробна техническа </w:t>
            </w:r>
            <w:r w:rsidR="001233A0" w:rsidRPr="009A1591">
              <w:rPr>
                <w:rFonts w:ascii="Times New Roman" w:eastAsiaTheme="minorEastAsia" w:hAnsi="Times New Roman" w:cs="Times New Roman"/>
                <w:sz w:val="24"/>
                <w:szCs w:val="24"/>
                <w:lang w:eastAsia="bg-BG"/>
              </w:rPr>
              <w:t>спецификация</w:t>
            </w:r>
            <w:r w:rsidR="00C0701A" w:rsidRPr="009A1591">
              <w:rPr>
                <w:rFonts w:ascii="Times New Roman" w:eastAsiaTheme="minorEastAsia" w:hAnsi="Times New Roman" w:cs="Times New Roman"/>
                <w:sz w:val="24"/>
                <w:szCs w:val="24"/>
                <w:lang w:eastAsia="bg-BG"/>
              </w:rPr>
              <w:t>/количествено-стойностна сметка</w:t>
            </w:r>
            <w:r w:rsidR="001233A0" w:rsidRPr="009A1591">
              <w:rPr>
                <w:rFonts w:ascii="Times New Roman" w:eastAsiaTheme="minorEastAsia" w:hAnsi="Times New Roman" w:cs="Times New Roman"/>
                <w:sz w:val="24"/>
                <w:szCs w:val="24"/>
                <w:lang w:eastAsia="bg-BG"/>
              </w:rPr>
              <w:t xml:space="preserve"> на активите/услугите, цена в </w:t>
            </w:r>
            <w:r w:rsidR="00FA0FCA" w:rsidRPr="009A1591">
              <w:rPr>
                <w:rFonts w:ascii="Times New Roman" w:eastAsiaTheme="minorEastAsia" w:hAnsi="Times New Roman" w:cs="Times New Roman"/>
                <w:sz w:val="24"/>
                <w:szCs w:val="24"/>
                <w:lang w:eastAsia="bg-BG"/>
              </w:rPr>
              <w:t xml:space="preserve">лева </w:t>
            </w:r>
            <w:r w:rsidR="001233A0" w:rsidRPr="009A1591">
              <w:rPr>
                <w:rFonts w:ascii="Times New Roman" w:eastAsiaTheme="minorEastAsia" w:hAnsi="Times New Roman" w:cs="Times New Roman"/>
                <w:sz w:val="24"/>
                <w:szCs w:val="24"/>
                <w:lang w:eastAsia="bg-BG"/>
              </w:rPr>
              <w:t>или евро с посочен ДДС. Кандидатът представя запитване за оферта по образец съгласно приложение №</w:t>
            </w:r>
            <w:r w:rsidR="009A1591" w:rsidRPr="009A1591">
              <w:rPr>
                <w:rFonts w:ascii="Times New Roman" w:eastAsiaTheme="minorEastAsia" w:hAnsi="Times New Roman" w:cs="Times New Roman"/>
                <w:sz w:val="24"/>
                <w:szCs w:val="24"/>
                <w:lang w:eastAsia="bg-BG"/>
              </w:rPr>
              <w:t xml:space="preserve"> 7</w:t>
            </w:r>
            <w:r w:rsidR="001233A0" w:rsidRPr="009A1591">
              <w:rPr>
                <w:rFonts w:ascii="Times New Roman" w:eastAsiaTheme="minorEastAsia" w:hAnsi="Times New Roman" w:cs="Times New Roman"/>
                <w:sz w:val="24"/>
                <w:szCs w:val="24"/>
                <w:lang w:eastAsia="bg-BG"/>
              </w:rPr>
              <w:t xml:space="preserve">. </w:t>
            </w:r>
            <w:r w:rsidR="00B565B4" w:rsidRPr="00B565B4">
              <w:rPr>
                <w:rFonts w:ascii="Times New Roman" w:eastAsiaTheme="minorEastAsia" w:hAnsi="Times New Roman" w:cs="Times New Roman"/>
                <w:sz w:val="24"/>
                <w:szCs w:val="24"/>
                <w:lang w:val="en-US" w:eastAsia="bg-BG"/>
              </w:rPr>
              <w:t xml:space="preserve">В </w:t>
            </w:r>
            <w:proofErr w:type="spellStart"/>
            <w:r w:rsidR="00B565B4" w:rsidRPr="00B565B4">
              <w:rPr>
                <w:rFonts w:ascii="Times New Roman" w:eastAsiaTheme="minorEastAsia" w:hAnsi="Times New Roman" w:cs="Times New Roman"/>
                <w:sz w:val="24"/>
                <w:szCs w:val="24"/>
                <w:lang w:val="en-US" w:eastAsia="bg-BG"/>
              </w:rPr>
              <w:t>тези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случаи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оценителната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комисия</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извършва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съпоставка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между</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размера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разхода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посочен</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във</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всяка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от</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представените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оферти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проверява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за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наличие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референтен</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разход</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за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активите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от</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избраните</w:t>
            </w:r>
            <w:proofErr w:type="spellEnd"/>
            <w:r w:rsidR="00B565B4" w:rsidRPr="00B565B4">
              <w:rPr>
                <w:rFonts w:ascii="Times New Roman" w:eastAsiaTheme="minorEastAsia" w:hAnsi="Times New Roman" w:cs="Times New Roman"/>
                <w:sz w:val="24"/>
                <w:szCs w:val="24"/>
                <w:lang w:val="en-US" w:eastAsia="bg-BG"/>
              </w:rPr>
              <w:t xml:space="preserve"> и </w:t>
            </w:r>
            <w:proofErr w:type="spellStart"/>
            <w:r w:rsidR="00B565B4" w:rsidRPr="00B565B4">
              <w:rPr>
                <w:rFonts w:ascii="Times New Roman" w:eastAsiaTheme="minorEastAsia" w:hAnsi="Times New Roman" w:cs="Times New Roman"/>
                <w:sz w:val="24"/>
                <w:szCs w:val="24"/>
                <w:lang w:val="en-US" w:eastAsia="bg-BG"/>
              </w:rPr>
              <w:t>неизбраните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оферти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като</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одобрява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за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финансиране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разхода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до</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най-ниския</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размери</w:t>
            </w:r>
            <w:proofErr w:type="spellEnd"/>
            <w:r w:rsidR="005E2AA8" w:rsidRPr="009A1591">
              <w:rPr>
                <w:rFonts w:ascii="Times New Roman" w:eastAsiaTheme="minorEastAsia" w:hAnsi="Times New Roman" w:cs="Times New Roman"/>
                <w:sz w:val="24"/>
                <w:szCs w:val="24"/>
                <w:lang w:eastAsia="bg-BG"/>
              </w:rPr>
              <w:t>.</w:t>
            </w:r>
            <w:r w:rsidR="00B565B4" w:rsidRPr="00B565B4">
              <w:rPr>
                <w:rFonts w:ascii="Times New Roman" w:hAnsi="Times New Roman" w:cs="Times New Roman"/>
                <w:sz w:val="24"/>
                <w:szCs w:val="24"/>
                <w:lang w:val="en-US"/>
              </w:rPr>
              <w:t xml:space="preserve"> </w:t>
            </w:r>
          </w:p>
          <w:p w:rsidR="007A2D7D" w:rsidRDefault="007A2D7D"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11.1</w:t>
            </w:r>
            <w:r w:rsidR="00BF1D88">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val="en-US" w:eastAsia="bg-BG"/>
              </w:rPr>
              <w:t xml:space="preserve"> </w:t>
            </w:r>
            <w:r>
              <w:rPr>
                <w:rFonts w:ascii="Times New Roman" w:eastAsiaTheme="minorEastAsia" w:hAnsi="Times New Roman" w:cs="Times New Roman"/>
                <w:sz w:val="24"/>
                <w:szCs w:val="24"/>
                <w:lang w:eastAsia="bg-BG"/>
              </w:rPr>
              <w:t>За допустимост на разходите по т. 1.1.4.1 от раздел 14.1, кандидатите трябва да имат валидна гаранция за произход</w:t>
            </w:r>
            <w:r w:rsidR="00886D54">
              <w:rPr>
                <w:rFonts w:ascii="Times New Roman" w:eastAsiaTheme="minorEastAsia" w:hAnsi="Times New Roman" w:cs="Times New Roman"/>
                <w:sz w:val="24"/>
                <w:szCs w:val="24"/>
                <w:lang w:eastAsia="bg-BG"/>
              </w:rPr>
              <w:t xml:space="preserve"> на енергията</w:t>
            </w:r>
            <w:r>
              <w:rPr>
                <w:rFonts w:ascii="Times New Roman" w:eastAsiaTheme="minorEastAsia" w:hAnsi="Times New Roman" w:cs="Times New Roman"/>
                <w:sz w:val="24"/>
                <w:szCs w:val="24"/>
                <w:lang w:eastAsia="bg-BG"/>
              </w:rPr>
              <w:t>, налична в „Регистър издадени гаранции“ на електронната страница на Агенция за устойчиво енергийно развитие или да представят документите по т.</w:t>
            </w:r>
            <w:r w:rsidR="00886D54">
              <w:rPr>
                <w:rFonts w:ascii="Times New Roman" w:eastAsiaTheme="minorEastAsia" w:hAnsi="Times New Roman" w:cs="Times New Roman"/>
                <w:sz w:val="24"/>
                <w:szCs w:val="24"/>
                <w:lang w:eastAsia="bg-BG"/>
              </w:rPr>
              <w:t xml:space="preserve"> 7 и т. 28 от раздел 24.1 „Списък общи документи“</w:t>
            </w:r>
            <w:r w:rsidR="00444ED1">
              <w:rPr>
                <w:rFonts w:ascii="Times New Roman" w:eastAsiaTheme="minorEastAsia" w:hAnsi="Times New Roman" w:cs="Times New Roman"/>
                <w:sz w:val="24"/>
                <w:szCs w:val="24"/>
                <w:lang w:eastAsia="bg-BG"/>
              </w:rPr>
              <w:t xml:space="preserve">, доказващи </w:t>
            </w:r>
            <w:r w:rsidR="00727A2B">
              <w:rPr>
                <w:rFonts w:ascii="Times New Roman" w:eastAsiaTheme="minorEastAsia" w:hAnsi="Times New Roman" w:cs="Times New Roman"/>
                <w:sz w:val="24"/>
                <w:szCs w:val="24"/>
                <w:lang w:eastAsia="bg-BG"/>
              </w:rPr>
              <w:t>наличието на</w:t>
            </w:r>
            <w:r w:rsidR="00444ED1">
              <w:rPr>
                <w:rFonts w:ascii="Times New Roman" w:eastAsiaTheme="minorEastAsia" w:hAnsi="Times New Roman" w:cs="Times New Roman"/>
                <w:sz w:val="24"/>
                <w:szCs w:val="24"/>
                <w:lang w:eastAsia="bg-BG"/>
              </w:rPr>
              <w:t xml:space="preserve"> фотоволтаична инсталация</w:t>
            </w:r>
            <w:r w:rsidR="00886D54">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w:t>
            </w:r>
          </w:p>
          <w:p w:rsidR="00BF1D88" w:rsidRPr="007A2D7D" w:rsidRDefault="00BF1D88"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11.2. </w:t>
            </w:r>
            <w:r w:rsidRPr="00BF1D88">
              <w:rPr>
                <w:rFonts w:ascii="Times New Roman" w:eastAsiaTheme="minorEastAsia" w:hAnsi="Times New Roman" w:cs="Times New Roman"/>
                <w:sz w:val="24"/>
                <w:szCs w:val="24"/>
                <w:lang w:eastAsia="bg-BG"/>
              </w:rPr>
              <w:t xml:space="preserve">При заявени разходи по т. 1.1.5 от раздел 14.1, </w:t>
            </w:r>
            <w:r w:rsidR="00781BE4">
              <w:rPr>
                <w:rFonts w:ascii="Times New Roman" w:eastAsiaTheme="minorEastAsia" w:hAnsi="Times New Roman" w:cs="Times New Roman"/>
                <w:sz w:val="24"/>
                <w:szCs w:val="24"/>
                <w:lang w:eastAsia="bg-BG"/>
              </w:rPr>
              <w:t xml:space="preserve">без да са заявени разходи по т. 1.1.4 от </w:t>
            </w:r>
            <w:r w:rsidR="00781BE4">
              <w:rPr>
                <w:rFonts w:ascii="Times New Roman" w:eastAsiaTheme="minorEastAsia" w:hAnsi="Times New Roman" w:cs="Times New Roman"/>
                <w:sz w:val="24"/>
                <w:szCs w:val="24"/>
                <w:lang w:eastAsia="bg-BG"/>
              </w:rPr>
              <w:lastRenderedPageBreak/>
              <w:t xml:space="preserve">раздел 14.1 </w:t>
            </w:r>
            <w:r w:rsidRPr="00BF1D88">
              <w:rPr>
                <w:rFonts w:ascii="Times New Roman" w:eastAsiaTheme="minorEastAsia" w:hAnsi="Times New Roman" w:cs="Times New Roman"/>
                <w:sz w:val="24"/>
                <w:szCs w:val="24"/>
                <w:lang w:eastAsia="bg-BG"/>
              </w:rPr>
              <w:t xml:space="preserve">кандидатите трябва да имат действаща инсталация за производство на енергия от </w:t>
            </w:r>
            <w:r w:rsidR="00C942BE">
              <w:rPr>
                <w:rFonts w:ascii="Times New Roman" w:eastAsiaTheme="minorEastAsia" w:hAnsi="Times New Roman" w:cs="Times New Roman"/>
                <w:sz w:val="24"/>
                <w:szCs w:val="24"/>
                <w:lang w:eastAsia="bg-BG"/>
              </w:rPr>
              <w:t>твърди, течни и газообразни горива от биомаса</w:t>
            </w:r>
            <w:r w:rsidRPr="00BF1D88">
              <w:rPr>
                <w:rFonts w:ascii="Times New Roman" w:eastAsiaTheme="minorEastAsia" w:hAnsi="Times New Roman" w:cs="Times New Roman"/>
                <w:sz w:val="24"/>
                <w:szCs w:val="24"/>
                <w:lang w:eastAsia="bg-BG"/>
              </w:rPr>
              <w:t>, което се описва в документа по т. 19</w:t>
            </w:r>
            <w:r w:rsidR="00800BD7">
              <w:rPr>
                <w:rFonts w:ascii="Times New Roman" w:eastAsiaTheme="minorEastAsia" w:hAnsi="Times New Roman" w:cs="Times New Roman"/>
                <w:sz w:val="24"/>
                <w:szCs w:val="24"/>
                <w:lang w:eastAsia="bg-BG"/>
              </w:rPr>
              <w:t xml:space="preserve"> от раздел 13.2</w:t>
            </w:r>
            <w:r w:rsidRPr="00BF1D88">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Кандидатите трябва да имат валидна гаранция за произход на енергията, налична в „Регистър издадени гаранции“ на електронната страница на Агенция за устойчиво енергийно развитие или да представят документите по т. 7 и т. 28 от раздел 24.1 „Списък общи документи“, доказващи наличието на фотоволтаична инсталация.</w:t>
            </w:r>
          </w:p>
          <w:p w:rsidR="00726E29"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2</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В случаите по </w:t>
            </w:r>
            <w:r w:rsidR="00635415">
              <w:rPr>
                <w:rFonts w:ascii="Times New Roman" w:eastAsiaTheme="minorEastAsia" w:hAnsi="Times New Roman" w:cs="Times New Roman"/>
                <w:sz w:val="24"/>
                <w:szCs w:val="24"/>
                <w:lang w:eastAsia="bg-BG"/>
              </w:rPr>
              <w:t xml:space="preserve">т. </w:t>
            </w:r>
            <w:r w:rsidR="00D01E65" w:rsidRPr="00F9385A">
              <w:rPr>
                <w:rFonts w:ascii="Times New Roman" w:eastAsiaTheme="minorEastAsia" w:hAnsi="Times New Roman" w:cs="Times New Roman"/>
                <w:sz w:val="24"/>
                <w:szCs w:val="24"/>
                <w:lang w:eastAsia="bg-BG"/>
              </w:rPr>
              <w:t>1</w:t>
            </w:r>
            <w:r w:rsidR="00751C91" w:rsidRPr="00F9385A">
              <w:rPr>
                <w:rFonts w:ascii="Times New Roman" w:eastAsiaTheme="minorEastAsia" w:hAnsi="Times New Roman" w:cs="Times New Roman"/>
                <w:sz w:val="24"/>
                <w:szCs w:val="24"/>
                <w:lang w:eastAsia="bg-BG"/>
              </w:rPr>
              <w:t>0</w:t>
            </w:r>
            <w:r w:rsidR="00E90134" w:rsidRPr="00F9385A">
              <w:rPr>
                <w:rFonts w:ascii="Times New Roman" w:eastAsiaTheme="minorEastAsia" w:hAnsi="Times New Roman" w:cs="Times New Roman"/>
                <w:sz w:val="24"/>
                <w:szCs w:val="24"/>
                <w:lang w:eastAsia="bg-BG"/>
              </w:rPr>
              <w:t xml:space="preserve"> </w:t>
            </w:r>
            <w:r w:rsidR="00635415" w:rsidRPr="00F9385A">
              <w:rPr>
                <w:rFonts w:ascii="Times New Roman" w:eastAsiaTheme="minorEastAsia" w:hAnsi="Times New Roman" w:cs="Times New Roman"/>
                <w:sz w:val="24"/>
                <w:szCs w:val="24"/>
                <w:lang w:eastAsia="bg-BG"/>
              </w:rPr>
              <w:t xml:space="preserve">и т. </w:t>
            </w:r>
            <w:r w:rsidR="00D01E65" w:rsidRPr="00F9385A">
              <w:rPr>
                <w:rFonts w:ascii="Times New Roman" w:eastAsiaTheme="minorEastAsia" w:hAnsi="Times New Roman" w:cs="Times New Roman"/>
                <w:sz w:val="24"/>
                <w:szCs w:val="24"/>
                <w:lang w:eastAsia="bg-BG"/>
              </w:rPr>
              <w:t>1</w:t>
            </w:r>
            <w:r w:rsidR="00751C91" w:rsidRPr="00F9385A">
              <w:rPr>
                <w:rFonts w:ascii="Times New Roman" w:eastAsiaTheme="minorEastAsia" w:hAnsi="Times New Roman" w:cs="Times New Roman"/>
                <w:sz w:val="24"/>
                <w:szCs w:val="24"/>
                <w:lang w:eastAsia="bg-BG"/>
              </w:rPr>
              <w:t>1</w:t>
            </w:r>
            <w:r w:rsidR="00E90134" w:rsidRPr="00F9385A">
              <w:rPr>
                <w:rFonts w:ascii="Times New Roman" w:eastAsiaTheme="minorEastAsia" w:hAnsi="Times New Roman" w:cs="Times New Roman"/>
                <w:sz w:val="24"/>
                <w:szCs w:val="24"/>
                <w:lang w:eastAsia="bg-BG"/>
              </w:rPr>
              <w:t xml:space="preserve"> </w:t>
            </w:r>
            <w:r w:rsidR="001233A0" w:rsidRPr="00CF6998">
              <w:rPr>
                <w:rFonts w:ascii="Times New Roman" w:eastAsiaTheme="minorEastAsia" w:hAnsi="Times New Roman" w:cs="Times New Roman"/>
                <w:sz w:val="24"/>
                <w:szCs w:val="24"/>
                <w:lang w:eastAsia="bg-BG"/>
              </w:rPr>
              <w:t>оферентите</w:t>
            </w:r>
            <w:r w:rsidR="001233A0" w:rsidRPr="008E0987">
              <w:rPr>
                <w:rFonts w:ascii="Times New Roman" w:eastAsiaTheme="minorEastAsia" w:hAnsi="Times New Roman" w:cs="Times New Roman"/>
                <w:sz w:val="24"/>
                <w:szCs w:val="24"/>
                <w:lang w:eastAsia="bg-BG"/>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w:t>
            </w:r>
            <w:r w:rsidR="00F51B90" w:rsidRPr="00F51B90">
              <w:rPr>
                <w:rFonts w:ascii="Times New Roman" w:eastAsiaTheme="minorEastAsia" w:hAnsi="Times New Roman" w:cs="Times New Roman"/>
                <w:sz w:val="24"/>
                <w:szCs w:val="24"/>
                <w:lang w:val="x-none" w:eastAsia="bg-BG"/>
              </w:rPr>
              <w:t xml:space="preserve">Дейностите по монтиране на съоръжения за биомаса, слънчеви фотоволтаични преобразуватели, слънчеви топлинни инсталации, </w:t>
            </w:r>
            <w:r w:rsidR="00F51B90">
              <w:rPr>
                <w:rFonts w:ascii="Times New Roman" w:eastAsiaTheme="minorEastAsia" w:hAnsi="Times New Roman" w:cs="Times New Roman"/>
                <w:sz w:val="24"/>
                <w:szCs w:val="24"/>
                <w:lang w:val="x-none" w:eastAsia="bg-BG"/>
              </w:rPr>
              <w:t>геотермални системи се извършва</w:t>
            </w:r>
            <w:r w:rsidR="00F51B90">
              <w:rPr>
                <w:rFonts w:ascii="Times New Roman" w:eastAsiaTheme="minorEastAsia" w:hAnsi="Times New Roman" w:cs="Times New Roman"/>
                <w:sz w:val="24"/>
                <w:szCs w:val="24"/>
                <w:lang w:eastAsia="bg-BG"/>
              </w:rPr>
              <w:t>т</w:t>
            </w:r>
            <w:r w:rsidR="00F51B90" w:rsidRPr="00F51B90">
              <w:rPr>
                <w:rFonts w:ascii="Times New Roman" w:eastAsiaTheme="minorEastAsia" w:hAnsi="Times New Roman" w:cs="Times New Roman"/>
                <w:sz w:val="24"/>
                <w:szCs w:val="24"/>
                <w:lang w:val="x-none" w:eastAsia="bg-BG"/>
              </w:rPr>
              <w:t xml:space="preserve"> </w:t>
            </w:r>
            <w:r w:rsidR="00CD7A5C" w:rsidRPr="00CD7A5C">
              <w:rPr>
                <w:rFonts w:ascii="Times New Roman" w:eastAsiaTheme="minorEastAsia" w:hAnsi="Times New Roman" w:cs="Times New Roman"/>
                <w:sz w:val="24"/>
                <w:szCs w:val="24"/>
                <w:lang w:eastAsia="bg-BG"/>
              </w:rPr>
              <w:t>единствено от юридически лица, ангажирали в екипа си лица</w:t>
            </w:r>
            <w:r w:rsidR="00B8566A">
              <w:rPr>
                <w:rFonts w:ascii="Times New Roman" w:eastAsiaTheme="minorEastAsia" w:hAnsi="Times New Roman" w:cs="Times New Roman"/>
                <w:sz w:val="24"/>
                <w:szCs w:val="24"/>
                <w:lang w:eastAsia="bg-BG"/>
              </w:rPr>
              <w:t xml:space="preserve"> (посочват се е офертите по т. 10 и т. 11)</w:t>
            </w:r>
            <w:r w:rsidR="00CD7A5C" w:rsidRPr="00CD7A5C">
              <w:rPr>
                <w:rFonts w:ascii="Times New Roman" w:eastAsiaTheme="minorEastAsia" w:hAnsi="Times New Roman" w:cs="Times New Roman"/>
                <w:sz w:val="24"/>
                <w:szCs w:val="24"/>
                <w:lang w:eastAsia="bg-BG"/>
              </w:rPr>
              <w:t xml:space="preserve">, притежаващи необходимата професионална квалификация, включени в списъка по чл. 21 на ЗЕВИ, поддържан </w:t>
            </w:r>
            <w:r w:rsidR="00D97A01">
              <w:rPr>
                <w:rFonts w:ascii="Times New Roman" w:eastAsiaTheme="minorEastAsia" w:hAnsi="Times New Roman" w:cs="Times New Roman"/>
                <w:sz w:val="24"/>
                <w:szCs w:val="24"/>
                <w:lang w:eastAsia="bg-BG"/>
              </w:rPr>
              <w:t>на интернет страницата на АУЕР:</w:t>
            </w:r>
            <w:r w:rsidR="00726E29">
              <w:rPr>
                <w:rFonts w:ascii="Times New Roman" w:eastAsiaTheme="minorEastAsia" w:hAnsi="Times New Roman" w:cs="Times New Roman"/>
                <w:sz w:val="24"/>
                <w:szCs w:val="24"/>
                <w:lang w:eastAsia="bg-BG"/>
              </w:rPr>
              <w:t xml:space="preserve"> </w:t>
            </w:r>
          </w:p>
          <w:p w:rsidR="001233A0" w:rsidRPr="002756DE" w:rsidRDefault="00E7255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hyperlink r:id="rId10" w:history="1">
              <w:r w:rsidR="00CD7A5C" w:rsidRPr="00CD7A5C">
                <w:rPr>
                  <w:rStyle w:val="Hyperlink"/>
                  <w:rFonts w:ascii="Times New Roman" w:eastAsiaTheme="minorEastAsia" w:hAnsi="Times New Roman" w:cs="Times New Roman"/>
                  <w:sz w:val="24"/>
                  <w:szCs w:val="24"/>
                  <w:lang w:eastAsia="bg-BG"/>
                </w:rPr>
                <w:t>https://www.seea.government.bg/bg/?option=com_grid&amp;gid=14_mg_0&amp;p=34</w:t>
              </w:r>
            </w:hyperlink>
            <w:r w:rsidR="001233A0" w:rsidRPr="008E0987">
              <w:rPr>
                <w:rFonts w:ascii="Times New Roman" w:eastAsiaTheme="minorEastAsia" w:hAnsi="Times New Roman" w:cs="Times New Roman"/>
                <w:sz w:val="24"/>
                <w:szCs w:val="24"/>
                <w:lang w:eastAsia="bg-BG"/>
              </w:rPr>
              <w:t xml:space="preserve">. Изискването за вписване в търговския регистър не се прилага </w:t>
            </w:r>
            <w:r w:rsidR="002F6AD2">
              <w:rPr>
                <w:rFonts w:ascii="Times New Roman" w:eastAsiaTheme="minorEastAsia" w:hAnsi="Times New Roman" w:cs="Times New Roman"/>
                <w:sz w:val="24"/>
                <w:szCs w:val="24"/>
                <w:lang w:eastAsia="bg-BG"/>
              </w:rPr>
              <w:t xml:space="preserve">за </w:t>
            </w:r>
            <w:r w:rsidR="001233A0" w:rsidRPr="008E0987">
              <w:rPr>
                <w:rFonts w:ascii="Times New Roman" w:eastAsiaTheme="minorEastAsia" w:hAnsi="Times New Roman" w:cs="Times New Roman"/>
                <w:sz w:val="24"/>
                <w:szCs w:val="24"/>
                <w:lang w:eastAsia="bg-BG"/>
              </w:rPr>
              <w:t xml:space="preserve">физически лица, предоставящи услуги </w:t>
            </w:r>
            <w:r w:rsidR="001233A0" w:rsidRPr="00CF6998">
              <w:rPr>
                <w:rFonts w:ascii="Times New Roman" w:eastAsiaTheme="minorEastAsia" w:hAnsi="Times New Roman" w:cs="Times New Roman"/>
                <w:sz w:val="24"/>
                <w:szCs w:val="24"/>
                <w:lang w:eastAsia="bg-BG"/>
              </w:rPr>
              <w:t xml:space="preserve">по </w:t>
            </w:r>
            <w:r w:rsidR="00635415" w:rsidRPr="00357E4F">
              <w:rPr>
                <w:rFonts w:ascii="Times New Roman" w:eastAsiaTheme="minorEastAsia" w:hAnsi="Times New Roman" w:cs="Times New Roman"/>
                <w:sz w:val="24"/>
                <w:szCs w:val="24"/>
                <w:lang w:eastAsia="bg-BG"/>
              </w:rPr>
              <w:t xml:space="preserve">т. </w:t>
            </w:r>
            <w:r w:rsidR="009838DF">
              <w:rPr>
                <w:rFonts w:ascii="Times New Roman" w:eastAsiaTheme="minorEastAsia" w:hAnsi="Times New Roman" w:cs="Times New Roman"/>
                <w:sz w:val="24"/>
                <w:szCs w:val="24"/>
                <w:lang w:eastAsia="bg-BG"/>
              </w:rPr>
              <w:t xml:space="preserve">2 </w:t>
            </w:r>
            <w:r w:rsidR="009838DF" w:rsidRPr="009838DF">
              <w:rPr>
                <w:rFonts w:ascii="Times New Roman" w:eastAsiaTheme="minorEastAsia" w:hAnsi="Times New Roman" w:cs="Times New Roman"/>
                <w:sz w:val="24"/>
                <w:szCs w:val="24"/>
                <w:lang w:eastAsia="bg-BG"/>
              </w:rPr>
              <w:t>от Раздел 14.1 „Допустими разходи“</w:t>
            </w:r>
            <w:r w:rsidR="002756DE" w:rsidRPr="00CF6998">
              <w:rPr>
                <w:rFonts w:ascii="Times New Roman" w:eastAsiaTheme="minorEastAsia" w:hAnsi="Times New Roman" w:cs="Times New Roman"/>
                <w:sz w:val="24"/>
                <w:szCs w:val="24"/>
                <w:lang w:eastAsia="bg-BG"/>
              </w:rPr>
              <w:t>.</w:t>
            </w:r>
          </w:p>
          <w:p w:rsidR="001233A0" w:rsidRPr="007E255A"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7E255A">
              <w:rPr>
                <w:rFonts w:ascii="Times New Roman" w:eastAsiaTheme="minorEastAsia" w:hAnsi="Times New Roman" w:cs="Times New Roman"/>
                <w:sz w:val="24"/>
                <w:szCs w:val="24"/>
                <w:lang w:eastAsia="bg-BG"/>
              </w:rPr>
              <w:t>1</w:t>
            </w:r>
            <w:r w:rsidR="00751C91" w:rsidRPr="007E255A">
              <w:rPr>
                <w:rFonts w:ascii="Times New Roman" w:eastAsiaTheme="minorEastAsia" w:hAnsi="Times New Roman" w:cs="Times New Roman"/>
                <w:sz w:val="24"/>
                <w:szCs w:val="24"/>
                <w:lang w:eastAsia="bg-BG"/>
              </w:rPr>
              <w:t>3</w:t>
            </w:r>
            <w:r w:rsidR="00635415" w:rsidRPr="007E255A">
              <w:rPr>
                <w:rFonts w:ascii="Times New Roman" w:eastAsiaTheme="minorEastAsia" w:hAnsi="Times New Roman" w:cs="Times New Roman"/>
                <w:sz w:val="24"/>
                <w:szCs w:val="24"/>
                <w:lang w:eastAsia="bg-BG"/>
              </w:rPr>
              <w:t xml:space="preserve">. </w:t>
            </w:r>
            <w:r w:rsidR="001233A0" w:rsidRPr="007E255A">
              <w:rPr>
                <w:rFonts w:ascii="Times New Roman" w:eastAsiaTheme="minorEastAsia" w:hAnsi="Times New Roman" w:cs="Times New Roman"/>
                <w:sz w:val="24"/>
                <w:szCs w:val="24"/>
                <w:lang w:eastAsia="bg-BG"/>
              </w:rPr>
              <w:t xml:space="preserve">Когато за заявения за финансиране разход кандидатът е представил съпоставими оферти, независимо </w:t>
            </w:r>
            <w:r w:rsidR="00CF227F" w:rsidRPr="007E255A">
              <w:rPr>
                <w:rFonts w:ascii="Times New Roman" w:eastAsiaTheme="minorEastAsia" w:hAnsi="Times New Roman" w:cs="Times New Roman"/>
                <w:sz w:val="24"/>
                <w:szCs w:val="24"/>
                <w:lang w:eastAsia="bg-BG"/>
              </w:rPr>
              <w:t>дали</w:t>
            </w:r>
            <w:r w:rsidR="00E90134" w:rsidRPr="007E255A">
              <w:rPr>
                <w:rFonts w:ascii="Times New Roman" w:eastAsiaTheme="minorEastAsia" w:hAnsi="Times New Roman" w:cs="Times New Roman"/>
                <w:sz w:val="24"/>
                <w:szCs w:val="24"/>
                <w:lang w:eastAsia="bg-BG"/>
              </w:rPr>
              <w:t xml:space="preserve"> </w:t>
            </w:r>
            <w:r w:rsidR="001233A0" w:rsidRPr="007E255A">
              <w:rPr>
                <w:rFonts w:ascii="Times New Roman" w:eastAsiaTheme="minorEastAsia" w:hAnsi="Times New Roman" w:cs="Times New Roman"/>
                <w:sz w:val="24"/>
                <w:szCs w:val="24"/>
                <w:lang w:eastAsia="bg-BG"/>
              </w:rPr>
              <w:t xml:space="preserve">разходът е включен в списъка по </w:t>
            </w:r>
            <w:r w:rsidR="00635415" w:rsidRPr="007E255A">
              <w:rPr>
                <w:rFonts w:ascii="Times New Roman" w:eastAsiaTheme="minorEastAsia" w:hAnsi="Times New Roman" w:cs="Times New Roman"/>
                <w:sz w:val="24"/>
                <w:szCs w:val="24"/>
                <w:lang w:eastAsia="bg-BG"/>
              </w:rPr>
              <w:t xml:space="preserve">т. </w:t>
            </w:r>
            <w:r w:rsidR="009838DF" w:rsidRPr="007E255A">
              <w:rPr>
                <w:rFonts w:ascii="Times New Roman" w:eastAsiaTheme="minorEastAsia" w:hAnsi="Times New Roman" w:cs="Times New Roman"/>
                <w:sz w:val="24"/>
                <w:szCs w:val="24"/>
                <w:lang w:eastAsia="bg-BG"/>
              </w:rPr>
              <w:t>9</w:t>
            </w:r>
            <w:r w:rsidR="001233A0" w:rsidRPr="007E255A">
              <w:rPr>
                <w:rFonts w:ascii="Times New Roman" w:eastAsiaTheme="minorEastAsia" w:hAnsi="Times New Roman" w:cs="Times New Roman"/>
                <w:sz w:val="24"/>
                <w:szCs w:val="24"/>
                <w:lang w:eastAsia="bg-BG"/>
              </w:rPr>
              <w:t xml:space="preserve">, </w:t>
            </w:r>
            <w:r w:rsidR="00D11248">
              <w:rPr>
                <w:rFonts w:ascii="Times New Roman" w:eastAsiaTheme="minorEastAsia" w:hAnsi="Times New Roman" w:cs="Times New Roman"/>
                <w:sz w:val="24"/>
                <w:szCs w:val="24"/>
                <w:lang w:eastAsia="bg-BG"/>
              </w:rPr>
              <w:t>о</w:t>
            </w:r>
            <w:proofErr w:type="spellStart"/>
            <w:r w:rsidR="00D11248" w:rsidRPr="00D11248">
              <w:rPr>
                <w:rFonts w:ascii="Times New Roman" w:eastAsiaTheme="minorEastAsia" w:hAnsi="Times New Roman" w:cs="Times New Roman"/>
                <w:sz w:val="24"/>
                <w:szCs w:val="24"/>
                <w:lang w:val="en-US" w:eastAsia="bg-BG"/>
              </w:rPr>
              <w:t>ценителната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комисия</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извършва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съпоставка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между</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размера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разхода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посочен</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във</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всяка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от</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представените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оферти</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проверява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за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наличие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референтен</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разход</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за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активите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от</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избраната</w:t>
            </w:r>
            <w:proofErr w:type="spellEnd"/>
            <w:r w:rsidR="00D11248" w:rsidRPr="00D11248">
              <w:rPr>
                <w:rFonts w:ascii="Times New Roman" w:eastAsiaTheme="minorEastAsia" w:hAnsi="Times New Roman" w:cs="Times New Roman"/>
                <w:sz w:val="24"/>
                <w:szCs w:val="24"/>
                <w:lang w:val="en-US" w:eastAsia="bg-BG"/>
              </w:rPr>
              <w:t xml:space="preserve"> и </w:t>
            </w:r>
            <w:proofErr w:type="spellStart"/>
            <w:r w:rsidR="00D11248" w:rsidRPr="00D11248">
              <w:rPr>
                <w:rFonts w:ascii="Times New Roman" w:eastAsiaTheme="minorEastAsia" w:hAnsi="Times New Roman" w:cs="Times New Roman"/>
                <w:sz w:val="24"/>
                <w:szCs w:val="24"/>
                <w:lang w:val="en-US" w:eastAsia="bg-BG"/>
              </w:rPr>
              <w:t>от</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неизбраните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оферти</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като</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одобрява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за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финансиране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разхода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до</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най-ниския</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размер</w:t>
            </w:r>
            <w:proofErr w:type="spellEnd"/>
            <w:r w:rsidR="001233A0" w:rsidRPr="007E255A">
              <w:rPr>
                <w:rFonts w:ascii="Times New Roman" w:eastAsiaTheme="minorEastAsia" w:hAnsi="Times New Roman" w:cs="Times New Roman"/>
                <w:sz w:val="24"/>
                <w:szCs w:val="24"/>
                <w:lang w:eastAsia="bg-BG"/>
              </w:rPr>
              <w:t>.</w:t>
            </w:r>
          </w:p>
          <w:p w:rsidR="001233A0" w:rsidRPr="002A0AC1"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4</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Изискванията по </w:t>
            </w:r>
            <w:r w:rsidR="00635415">
              <w:rPr>
                <w:rFonts w:ascii="Times New Roman" w:eastAsiaTheme="minorEastAsia" w:hAnsi="Times New Roman" w:cs="Times New Roman"/>
                <w:sz w:val="24"/>
                <w:szCs w:val="24"/>
                <w:lang w:eastAsia="bg-BG"/>
              </w:rPr>
              <w:t xml:space="preserve">т. </w:t>
            </w:r>
            <w:r w:rsidR="00751C91">
              <w:rPr>
                <w:rFonts w:ascii="Times New Roman" w:eastAsiaTheme="minorEastAsia" w:hAnsi="Times New Roman" w:cs="Times New Roman"/>
                <w:sz w:val="24"/>
                <w:szCs w:val="24"/>
                <w:lang w:eastAsia="bg-BG"/>
              </w:rPr>
              <w:t>8</w:t>
            </w:r>
            <w:r w:rsidR="00635415">
              <w:rPr>
                <w:rFonts w:ascii="Times New Roman" w:eastAsiaTheme="minorEastAsia" w:hAnsi="Times New Roman" w:cs="Times New Roman"/>
                <w:sz w:val="24"/>
                <w:szCs w:val="24"/>
                <w:lang w:eastAsia="bg-BG"/>
              </w:rPr>
              <w:t>-</w:t>
            </w:r>
            <w:r w:rsidR="00D01E65">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3</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не се прилагат по отношение на заявени за финансиране разходи </w:t>
            </w:r>
            <w:r w:rsidR="00417654" w:rsidRPr="00417654">
              <w:rPr>
                <w:rFonts w:ascii="Times New Roman" w:eastAsiaTheme="minorEastAsia" w:hAnsi="Times New Roman" w:cs="Times New Roman"/>
                <w:sz w:val="24"/>
                <w:szCs w:val="24"/>
                <w:lang w:eastAsia="bg-BG"/>
              </w:rPr>
              <w:t>за такси за извършвани услуги от държавни и/или общински органи и институции.</w:t>
            </w:r>
          </w:p>
          <w:p w:rsidR="008A759C"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256304">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635415" w:rsidRPr="00256304">
              <w:rPr>
                <w:rFonts w:ascii="Times New Roman" w:eastAsiaTheme="minorEastAsia" w:hAnsi="Times New Roman" w:cs="Times New Roman"/>
                <w:sz w:val="24"/>
                <w:szCs w:val="24"/>
                <w:lang w:eastAsia="bg-BG"/>
              </w:rPr>
              <w:t xml:space="preserve">. </w:t>
            </w:r>
            <w:r w:rsidR="008A759C" w:rsidRPr="008A759C">
              <w:rPr>
                <w:rFonts w:ascii="Times New Roman" w:eastAsiaTheme="minorEastAsia" w:hAnsi="Times New Roman" w:cs="Times New Roman"/>
                <w:sz w:val="24"/>
                <w:szCs w:val="24"/>
                <w:lang w:eastAsia="bg-BG"/>
              </w:rPr>
              <w:t>За кандидати, които се явяват възложители по чл. 5 и 6 от Закона за обществените поръчки (ЗОП):</w:t>
            </w:r>
          </w:p>
          <w:p w:rsidR="001233A0" w:rsidRDefault="008A759C"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Pr>
                <w:rFonts w:ascii="Times New Roman" w:eastAsiaTheme="minorEastAsia" w:hAnsi="Times New Roman" w:cs="Times New Roman"/>
                <w:sz w:val="24"/>
                <w:szCs w:val="24"/>
                <w:lang w:eastAsia="bg-BG"/>
              </w:rPr>
              <w:t>.1</w:t>
            </w:r>
            <w:r w:rsidR="00417654">
              <w:rPr>
                <w:rFonts w:ascii="Times New Roman" w:eastAsiaTheme="minorEastAsia" w:hAnsi="Times New Roman" w:cs="Times New Roman"/>
                <w:sz w:val="24"/>
                <w:szCs w:val="24"/>
                <w:lang w:eastAsia="bg-BG"/>
              </w:rPr>
              <w:t xml:space="preserve"> </w:t>
            </w:r>
            <w:r w:rsidR="001233A0" w:rsidRPr="00256304">
              <w:rPr>
                <w:rFonts w:ascii="Times New Roman" w:eastAsiaTheme="minorEastAsia" w:hAnsi="Times New Roman" w:cs="Times New Roman"/>
                <w:sz w:val="24"/>
                <w:szCs w:val="24"/>
                <w:lang w:eastAsia="bg-BG"/>
              </w:rPr>
              <w:t xml:space="preserve">За разходите по т. </w:t>
            </w:r>
            <w:r w:rsidR="00DA0B42">
              <w:rPr>
                <w:rFonts w:ascii="Times New Roman" w:eastAsiaTheme="minorEastAsia" w:hAnsi="Times New Roman" w:cs="Times New Roman"/>
                <w:sz w:val="24"/>
                <w:szCs w:val="24"/>
                <w:lang w:eastAsia="bg-BG"/>
              </w:rPr>
              <w:t>2</w:t>
            </w:r>
            <w:r w:rsidR="00DA0B42" w:rsidRPr="00256304">
              <w:rPr>
                <w:rFonts w:ascii="Times New Roman" w:eastAsiaTheme="minorEastAsia" w:hAnsi="Times New Roman" w:cs="Times New Roman"/>
                <w:sz w:val="24"/>
                <w:szCs w:val="24"/>
                <w:lang w:eastAsia="bg-BG"/>
              </w:rPr>
              <w:t xml:space="preserve"> </w:t>
            </w:r>
            <w:r w:rsidR="00635415" w:rsidRPr="00256304">
              <w:rPr>
                <w:rFonts w:ascii="Times New Roman" w:eastAsiaTheme="minorEastAsia" w:hAnsi="Times New Roman" w:cs="Times New Roman"/>
                <w:sz w:val="24"/>
                <w:szCs w:val="24"/>
                <w:lang w:eastAsia="bg-BG"/>
              </w:rPr>
              <w:t xml:space="preserve">от </w:t>
            </w:r>
            <w:r w:rsidR="00AC03FC" w:rsidRPr="00256304">
              <w:rPr>
                <w:rFonts w:ascii="Times New Roman" w:eastAsiaTheme="minorEastAsia" w:hAnsi="Times New Roman" w:cs="Times New Roman"/>
                <w:sz w:val="24"/>
                <w:szCs w:val="24"/>
                <w:lang w:eastAsia="bg-BG"/>
              </w:rPr>
              <w:t xml:space="preserve">Раздел </w:t>
            </w:r>
            <w:r w:rsidR="00AC03FC" w:rsidRPr="00256304">
              <w:rPr>
                <w:rFonts w:ascii="Times New Roman" w:hAnsi="Times New Roman" w:cs="Times New Roman"/>
                <w:sz w:val="24"/>
                <w:szCs w:val="24"/>
              </w:rPr>
              <w:t>14.1 „Допустими</w:t>
            </w:r>
            <w:r w:rsidR="00AC03FC" w:rsidRPr="00AC03FC">
              <w:rPr>
                <w:rFonts w:ascii="Times New Roman" w:hAnsi="Times New Roman" w:cs="Times New Roman"/>
                <w:sz w:val="24"/>
                <w:szCs w:val="24"/>
              </w:rPr>
              <w:t xml:space="preserve"> разходи</w:t>
            </w:r>
            <w:r w:rsidR="00AC03FC" w:rsidRPr="00AC03FC">
              <w:rPr>
                <w:rFonts w:ascii="Times New Roman" w:eastAsiaTheme="minorEastAsia" w:hAnsi="Times New Roman" w:cs="Times New Roman"/>
                <w:sz w:val="24"/>
                <w:szCs w:val="24"/>
                <w:lang w:eastAsia="bg-BG"/>
              </w:rPr>
              <w:t>“</w:t>
            </w:r>
            <w:r w:rsidR="001233A0" w:rsidRPr="00AC03FC">
              <w:rPr>
                <w:rFonts w:ascii="Times New Roman" w:eastAsiaTheme="minorEastAsia" w:hAnsi="Times New Roman" w:cs="Times New Roman"/>
                <w:sz w:val="24"/>
                <w:szCs w:val="24"/>
                <w:lang w:eastAsia="bg-BG"/>
              </w:rPr>
              <w:t>,</w:t>
            </w:r>
            <w:r w:rsidR="001233A0" w:rsidRPr="008E0987">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при подаване на проектното предложение представят заверено от възложителя копие на всички документи от проведената съгласно изискванията на </w:t>
            </w:r>
            <w:r w:rsidR="006A7AB8">
              <w:rPr>
                <w:rFonts w:ascii="Times New Roman" w:eastAsiaTheme="minorEastAsia" w:hAnsi="Times New Roman" w:cs="Times New Roman"/>
                <w:sz w:val="24"/>
                <w:szCs w:val="24"/>
                <w:lang w:eastAsia="bg-BG"/>
              </w:rPr>
              <w:t>ЗОП</w:t>
            </w:r>
            <w:r w:rsidR="001233A0" w:rsidRPr="008E0987">
              <w:rPr>
                <w:rFonts w:ascii="Times New Roman" w:eastAsiaTheme="minorEastAsia" w:hAnsi="Times New Roman" w:cs="Times New Roman"/>
                <w:sz w:val="24"/>
                <w:szCs w:val="24"/>
                <w:lang w:eastAsia="bg-BG"/>
              </w:rPr>
              <w:t xml:space="preserve"> проц</w:t>
            </w:r>
            <w:r w:rsidR="002756DE">
              <w:rPr>
                <w:rFonts w:ascii="Times New Roman" w:eastAsiaTheme="minorEastAsia" w:hAnsi="Times New Roman" w:cs="Times New Roman"/>
                <w:sz w:val="24"/>
                <w:szCs w:val="24"/>
                <w:lang w:eastAsia="bg-BG"/>
              </w:rPr>
              <w:t>едура за избор на изпълнител/и.</w:t>
            </w:r>
          </w:p>
          <w:p w:rsidR="002B2A8D" w:rsidRPr="00F9385A" w:rsidRDefault="008A759C" w:rsidP="00D15233">
            <w:pPr>
              <w:widowControl w:val="0"/>
              <w:autoSpaceDE w:val="0"/>
              <w:autoSpaceDN w:val="0"/>
              <w:adjustRightInd w:val="0"/>
              <w:jc w:val="both"/>
              <w:rPr>
                <w:rFonts w:ascii="Times New Roman" w:eastAsiaTheme="minorEastAsia" w:hAnsi="Times New Roman" w:cs="Times New Roman"/>
                <w:color w:val="FF0000"/>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 xml:space="preserve">.2. когато заявеният </w:t>
            </w:r>
            <w:r w:rsidR="002B2A8D" w:rsidRPr="00E72551">
              <w:rPr>
                <w:rFonts w:ascii="Times New Roman" w:eastAsiaTheme="minorEastAsia" w:hAnsi="Times New Roman" w:cs="Times New Roman"/>
                <w:sz w:val="24"/>
                <w:szCs w:val="24"/>
                <w:lang w:eastAsia="bg-BG"/>
              </w:rPr>
              <w:t xml:space="preserve">за финансиране разход не е включен в списъка по т. 9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по т. </w:t>
            </w:r>
            <w:r w:rsidR="002B2A8D" w:rsidRPr="00F9385A">
              <w:rPr>
                <w:rFonts w:ascii="Times New Roman" w:eastAsiaTheme="minorEastAsia" w:hAnsi="Times New Roman" w:cs="Times New Roman"/>
                <w:sz w:val="24"/>
                <w:szCs w:val="24"/>
                <w:lang w:eastAsia="bg-BG"/>
              </w:rPr>
              <w:t>1</w:t>
            </w:r>
            <w:r w:rsidRPr="00F9385A">
              <w:rPr>
                <w:rFonts w:ascii="Times New Roman" w:eastAsiaTheme="minorEastAsia" w:hAnsi="Times New Roman" w:cs="Times New Roman"/>
                <w:sz w:val="24"/>
                <w:szCs w:val="24"/>
                <w:lang w:eastAsia="bg-BG"/>
              </w:rPr>
              <w:t>2</w:t>
            </w:r>
            <w:r w:rsidR="002B2A8D" w:rsidRPr="00F9385A">
              <w:rPr>
                <w:rFonts w:ascii="Times New Roman" w:eastAsiaTheme="minorEastAsia" w:hAnsi="Times New Roman" w:cs="Times New Roman"/>
                <w:color w:val="FF0000"/>
                <w:sz w:val="24"/>
                <w:szCs w:val="24"/>
                <w:lang w:eastAsia="bg-BG"/>
              </w:rPr>
              <w:t>.</w:t>
            </w:r>
          </w:p>
          <w:p w:rsidR="002B2A8D" w:rsidRPr="002B2A8D" w:rsidRDefault="008A759C"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.3. кандидатите събират офертите по т. 1</w:t>
            </w:r>
            <w:r>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.2.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p>
          <w:p w:rsidR="002B2A8D" w:rsidRPr="002B2A8D" w:rsidRDefault="002B2A8D"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2B2A8D">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Pr="002B2A8D">
              <w:rPr>
                <w:rFonts w:ascii="Times New Roman" w:eastAsiaTheme="minorEastAsia" w:hAnsi="Times New Roman" w:cs="Times New Roman"/>
                <w:sz w:val="24"/>
                <w:szCs w:val="24"/>
                <w:lang w:eastAsia="bg-BG"/>
              </w:rPr>
              <w:t xml:space="preserve">.4. минималното </w:t>
            </w:r>
            <w:r w:rsidRPr="00E72551">
              <w:rPr>
                <w:rFonts w:ascii="Times New Roman" w:eastAsiaTheme="minorEastAsia" w:hAnsi="Times New Roman" w:cs="Times New Roman"/>
                <w:sz w:val="24"/>
                <w:szCs w:val="24"/>
                <w:lang w:eastAsia="bg-BG"/>
              </w:rPr>
              <w:t xml:space="preserve">съдържание на офертите по т. </w:t>
            </w:r>
            <w:r w:rsidRPr="00F9385A">
              <w:rPr>
                <w:rFonts w:ascii="Times New Roman" w:eastAsiaTheme="minorEastAsia" w:hAnsi="Times New Roman" w:cs="Times New Roman"/>
                <w:sz w:val="24"/>
                <w:szCs w:val="24"/>
                <w:lang w:eastAsia="bg-BG"/>
              </w:rPr>
              <w:t>1</w:t>
            </w:r>
            <w:r w:rsidR="008A759C" w:rsidRPr="00F9385A">
              <w:rPr>
                <w:rFonts w:ascii="Times New Roman" w:eastAsiaTheme="minorEastAsia" w:hAnsi="Times New Roman" w:cs="Times New Roman"/>
                <w:sz w:val="24"/>
                <w:szCs w:val="24"/>
                <w:lang w:eastAsia="bg-BG"/>
              </w:rPr>
              <w:t>5</w:t>
            </w:r>
            <w:r w:rsidRPr="00F9385A">
              <w:rPr>
                <w:rFonts w:ascii="Times New Roman" w:eastAsiaTheme="minorEastAsia" w:hAnsi="Times New Roman" w:cs="Times New Roman"/>
                <w:sz w:val="24"/>
                <w:szCs w:val="24"/>
                <w:lang w:eastAsia="bg-BG"/>
              </w:rPr>
              <w:t>.2</w:t>
            </w:r>
            <w:r w:rsidRPr="00E72551">
              <w:rPr>
                <w:rFonts w:ascii="Times New Roman" w:eastAsiaTheme="minorEastAsia" w:hAnsi="Times New Roman" w:cs="Times New Roman"/>
                <w:sz w:val="24"/>
                <w:szCs w:val="24"/>
                <w:lang w:eastAsia="bg-BG"/>
              </w:rPr>
              <w:t xml:space="preserve">. </w:t>
            </w:r>
            <w:r w:rsidRPr="002B2A8D">
              <w:rPr>
                <w:rFonts w:ascii="Times New Roman" w:eastAsiaTheme="minorEastAsia" w:hAnsi="Times New Roman" w:cs="Times New Roman"/>
                <w:sz w:val="24"/>
                <w:szCs w:val="24"/>
                <w:lang w:eastAsia="bg-BG"/>
              </w:rPr>
              <w:t>е наименование на оферента, срок на валидност на офертата, дата на издаване на офертата</w:t>
            </w:r>
            <w:r w:rsidR="0074152E">
              <w:rPr>
                <w:rFonts w:ascii="Times New Roman" w:eastAsiaTheme="minorEastAsia" w:hAnsi="Times New Roman" w:cs="Times New Roman"/>
                <w:sz w:val="24"/>
                <w:szCs w:val="24"/>
                <w:lang w:eastAsia="bg-BG"/>
              </w:rPr>
              <w:t xml:space="preserve"> и </w:t>
            </w:r>
            <w:r w:rsidRPr="002B2A8D">
              <w:rPr>
                <w:rFonts w:ascii="Times New Roman" w:eastAsiaTheme="minorEastAsia" w:hAnsi="Times New Roman" w:cs="Times New Roman"/>
                <w:sz w:val="24"/>
                <w:szCs w:val="24"/>
                <w:lang w:eastAsia="bg-BG"/>
              </w:rPr>
              <w:t>подпис на офер</w:t>
            </w:r>
            <w:r w:rsidR="006C7D12">
              <w:rPr>
                <w:rFonts w:ascii="Times New Roman" w:eastAsiaTheme="minorEastAsia" w:hAnsi="Times New Roman" w:cs="Times New Roman"/>
                <w:sz w:val="24"/>
                <w:szCs w:val="24"/>
                <w:lang w:eastAsia="bg-BG"/>
              </w:rPr>
              <w:t>ен</w:t>
            </w:r>
            <w:r w:rsidRPr="002B2A8D">
              <w:rPr>
                <w:rFonts w:ascii="Times New Roman" w:eastAsiaTheme="minorEastAsia" w:hAnsi="Times New Roman" w:cs="Times New Roman"/>
                <w:sz w:val="24"/>
                <w:szCs w:val="24"/>
                <w:lang w:eastAsia="bg-BG"/>
              </w:rPr>
              <w:t>та, техническо предложение, ценово предложение в лева с посочен ДДС.</w:t>
            </w:r>
          </w:p>
          <w:p w:rsidR="00FA0FCA" w:rsidRDefault="002B2A8D">
            <w:pPr>
              <w:widowControl w:val="0"/>
              <w:autoSpaceDE w:val="0"/>
              <w:autoSpaceDN w:val="0"/>
              <w:adjustRightInd w:val="0"/>
              <w:jc w:val="both"/>
              <w:rPr>
                <w:rFonts w:ascii="Times New Roman" w:eastAsiaTheme="minorEastAsia" w:hAnsi="Times New Roman" w:cs="Times New Roman"/>
                <w:sz w:val="24"/>
                <w:szCs w:val="24"/>
                <w:lang w:eastAsia="bg-BG"/>
              </w:rPr>
            </w:pPr>
            <w:r w:rsidRPr="00252B5A">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Pr="00252B5A">
              <w:rPr>
                <w:rFonts w:ascii="Times New Roman" w:eastAsiaTheme="minorEastAsia" w:hAnsi="Times New Roman" w:cs="Times New Roman"/>
                <w:sz w:val="24"/>
                <w:szCs w:val="24"/>
                <w:lang w:eastAsia="bg-BG"/>
              </w:rPr>
              <w:t>.</w:t>
            </w:r>
            <w:r w:rsidR="006C0681">
              <w:rPr>
                <w:rFonts w:ascii="Times New Roman" w:eastAsiaTheme="minorEastAsia" w:hAnsi="Times New Roman" w:cs="Times New Roman"/>
                <w:sz w:val="24"/>
                <w:szCs w:val="24"/>
                <w:lang w:eastAsia="bg-BG"/>
              </w:rPr>
              <w:t>5</w:t>
            </w:r>
            <w:r w:rsidRPr="00252B5A">
              <w:rPr>
                <w:rFonts w:ascii="Times New Roman" w:eastAsiaTheme="minorEastAsia" w:hAnsi="Times New Roman" w:cs="Times New Roman"/>
                <w:sz w:val="24"/>
                <w:szCs w:val="24"/>
                <w:lang w:eastAsia="bg-BG"/>
              </w:rPr>
              <w:t>. обосноваността на разхода се преценява чрез съпоставяне с определените референтни разходи.</w:t>
            </w:r>
          </w:p>
          <w:p w:rsidR="005332CC" w:rsidRPr="00FA0FCA" w:rsidRDefault="005332CC" w:rsidP="009013E7">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16. Разходите по т. 1.1.4.1. от раздел 14.1 са допустими само в случа</w:t>
            </w:r>
            <w:r w:rsidR="009013E7">
              <w:rPr>
                <w:rFonts w:ascii="Times New Roman" w:eastAsiaTheme="minorEastAsia" w:hAnsi="Times New Roman" w:cs="Times New Roman"/>
                <w:sz w:val="24"/>
                <w:szCs w:val="24"/>
                <w:lang w:eastAsia="bg-BG"/>
              </w:rPr>
              <w:t>й</w:t>
            </w:r>
            <w:r>
              <w:rPr>
                <w:rFonts w:ascii="Times New Roman" w:eastAsiaTheme="minorEastAsia" w:hAnsi="Times New Roman" w:cs="Times New Roman"/>
                <w:sz w:val="24"/>
                <w:szCs w:val="24"/>
                <w:lang w:eastAsia="bg-BG"/>
              </w:rPr>
              <w:t xml:space="preserve">, че са предназначени за свързване към съществуваща фотоволтаична система, за увеличаване капацитета за съхранение </w:t>
            </w:r>
            <w:r w:rsidR="00781A1A">
              <w:rPr>
                <w:rFonts w:ascii="Times New Roman" w:eastAsiaTheme="minorEastAsia" w:hAnsi="Times New Roman" w:cs="Times New Roman"/>
                <w:sz w:val="24"/>
                <w:szCs w:val="24"/>
                <w:lang w:eastAsia="bg-BG"/>
              </w:rPr>
              <w:t xml:space="preserve">на съществуващи автономни системи </w:t>
            </w:r>
            <w:r>
              <w:rPr>
                <w:rFonts w:ascii="Times New Roman" w:eastAsiaTheme="minorEastAsia" w:hAnsi="Times New Roman" w:cs="Times New Roman"/>
                <w:sz w:val="24"/>
                <w:szCs w:val="24"/>
                <w:lang w:eastAsia="bg-BG"/>
              </w:rPr>
              <w:t xml:space="preserve">или за промяна на </w:t>
            </w:r>
            <w:r w:rsidR="00781A1A">
              <w:rPr>
                <w:rFonts w:ascii="Times New Roman" w:eastAsiaTheme="minorEastAsia" w:hAnsi="Times New Roman" w:cs="Times New Roman"/>
                <w:sz w:val="24"/>
                <w:szCs w:val="24"/>
                <w:lang w:eastAsia="bg-BG"/>
              </w:rPr>
              <w:t>начина на функциониране на наличните мрежови фотоволтаични системи. Условието трябва да е описано в документа по т. 19 от раздел 13.2.</w:t>
            </w:r>
          </w:p>
        </w:tc>
      </w:tr>
    </w:tbl>
    <w:p w:rsidR="008E0987" w:rsidRDefault="008E0987" w:rsidP="00D15233">
      <w:pPr>
        <w:pStyle w:val="Heading2"/>
        <w:spacing w:before="0"/>
      </w:pPr>
      <w:bookmarkStart w:id="51" w:name="_Toc66698676"/>
      <w:bookmarkStart w:id="52" w:name="_Toc169003375"/>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rsidTr="00966C22">
        <w:trPr>
          <w:trHeight w:val="701"/>
        </w:trPr>
        <w:tc>
          <w:tcPr>
            <w:tcW w:w="9889" w:type="dxa"/>
          </w:tcPr>
          <w:p w:rsidR="008E0987" w:rsidRPr="008E0987" w:rsidRDefault="00C8230B"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14C64" w:rsidRPr="00714C64">
              <w:rPr>
                <w:rFonts w:ascii="Times New Roman" w:eastAsiaTheme="minorEastAsia" w:hAnsi="Times New Roman" w:cs="Times New Roman"/>
                <w:sz w:val="24"/>
                <w:szCs w:val="24"/>
                <w:lang w:eastAsia="bg-BG"/>
              </w:rPr>
              <w:t xml:space="preserve"> Разходи за закупуване и/или инсталиране на оборудване, машини и съоръжения втора употреба</w:t>
            </w:r>
            <w:r w:rsidR="008E0987" w:rsidRPr="008E0987">
              <w:rPr>
                <w:rFonts w:ascii="Times New Roman" w:eastAsiaTheme="minorEastAsia" w:hAnsi="Times New Roman" w:cs="Times New Roman"/>
                <w:sz w:val="24"/>
                <w:szCs w:val="24"/>
                <w:lang w:eastAsia="bg-BG"/>
              </w:rPr>
              <w:t>;</w:t>
            </w:r>
          </w:p>
          <w:p w:rsidR="00714C64" w:rsidRDefault="00C8230B"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2.</w:t>
            </w:r>
            <w:r w:rsidR="007715EF">
              <w:rPr>
                <w:rFonts w:ascii="Times New Roman" w:eastAsiaTheme="minorEastAsia" w:hAnsi="Times New Roman" w:cs="Times New Roman"/>
                <w:sz w:val="24"/>
                <w:szCs w:val="24"/>
                <w:lang w:eastAsia="bg-BG"/>
              </w:rPr>
              <w:t xml:space="preserve"> </w:t>
            </w:r>
            <w:r w:rsidR="00714C64" w:rsidRPr="00714C64">
              <w:rPr>
                <w:rFonts w:ascii="Times New Roman" w:eastAsiaTheme="minorEastAsia" w:hAnsi="Times New Roman" w:cs="Times New Roman"/>
                <w:sz w:val="24"/>
                <w:szCs w:val="24"/>
                <w:lang w:eastAsia="bg-BG"/>
              </w:rPr>
              <w:t>Разходи за закупуване на лизинг на недвижима собственост</w:t>
            </w:r>
          </w:p>
          <w:p w:rsidR="00784874" w:rsidRPr="00784874" w:rsidRDefault="00714C6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3. </w:t>
            </w:r>
            <w:r w:rsidRPr="00714C64">
              <w:rPr>
                <w:rFonts w:ascii="Times New Roman" w:eastAsiaTheme="minorEastAsia" w:hAnsi="Times New Roman" w:cs="Times New Roman"/>
                <w:sz w:val="24"/>
                <w:szCs w:val="24"/>
                <w:lang w:eastAsia="bg-BG"/>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001D19CB">
              <w:rPr>
                <w:rFonts w:ascii="Times New Roman" w:eastAsiaTheme="minorEastAsia" w:hAnsi="Times New Roman" w:cs="Times New Roman"/>
                <w:sz w:val="24"/>
                <w:szCs w:val="24"/>
                <w:lang w:eastAsia="bg-BG"/>
              </w:rPr>
              <w:t xml:space="preserve"> (ЗДДС)</w:t>
            </w:r>
            <w:r w:rsidR="008E0987" w:rsidRPr="008E0987">
              <w:rPr>
                <w:rFonts w:ascii="Times New Roman" w:eastAsiaTheme="minorEastAsia" w:hAnsi="Times New Roman" w:cs="Times New Roman"/>
                <w:sz w:val="24"/>
                <w:szCs w:val="24"/>
                <w:lang w:eastAsia="bg-BG"/>
              </w:rPr>
              <w:t>;</w:t>
            </w:r>
          </w:p>
          <w:p w:rsid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C8230B">
              <w:rPr>
                <w:rFonts w:ascii="Times New Roman" w:eastAsiaTheme="minorEastAsia" w:hAnsi="Times New Roman" w:cs="Times New Roman"/>
                <w:sz w:val="24"/>
                <w:szCs w:val="24"/>
                <w:lang w:eastAsia="bg-BG"/>
              </w:rPr>
              <w:t xml:space="preserve">. </w:t>
            </w:r>
            <w:r w:rsidR="00714C64" w:rsidRPr="00714C64">
              <w:rPr>
                <w:rFonts w:ascii="Times New Roman" w:eastAsiaTheme="minorEastAsia" w:hAnsi="Times New Roman" w:cs="Times New Roman"/>
                <w:sz w:val="24"/>
                <w:szCs w:val="24"/>
                <w:lang w:eastAsia="bg-BG"/>
              </w:rPr>
              <w:t xml:space="preserve">Оперативни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00714C64" w:rsidRPr="00714C64">
              <w:rPr>
                <w:rFonts w:ascii="Times New Roman" w:eastAsiaTheme="minorEastAsia" w:hAnsi="Times New Roman" w:cs="Times New Roman"/>
                <w:sz w:val="24"/>
                <w:szCs w:val="24"/>
                <w:lang w:eastAsia="bg-BG"/>
              </w:rPr>
              <w:t>лизингодателя</w:t>
            </w:r>
            <w:proofErr w:type="spellEnd"/>
            <w:r w:rsidR="00714C64" w:rsidRPr="00714C64">
              <w:rPr>
                <w:rFonts w:ascii="Times New Roman" w:eastAsiaTheme="minorEastAsia" w:hAnsi="Times New Roman" w:cs="Times New Roman"/>
                <w:sz w:val="24"/>
                <w:szCs w:val="24"/>
                <w:lang w:eastAsia="bg-BG"/>
              </w:rPr>
              <w:t>, разходи за лихви, разходи за неустойки и такси, режийни разходи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714C64">
              <w:rPr>
                <w:rFonts w:ascii="Times New Roman" w:eastAsiaTheme="minorEastAsia" w:hAnsi="Times New Roman" w:cs="Times New Roman"/>
                <w:sz w:val="24"/>
                <w:szCs w:val="24"/>
                <w:lang w:eastAsia="bg-BG"/>
              </w:rPr>
              <w:t>.</w:t>
            </w:r>
            <w:r w:rsidR="00714C64" w:rsidRPr="00714C64">
              <w:rPr>
                <w:rFonts w:ascii="Times New Roman" w:eastAsiaTheme="minorEastAsia" w:hAnsi="Times New Roman" w:cs="Times New Roman"/>
                <w:sz w:val="24"/>
                <w:szCs w:val="24"/>
                <w:lang w:eastAsia="bg-BG"/>
              </w:rPr>
              <w:t>Разходи за банкови такси, разходи за гаранции, изплащане и рефинансиране на лихви.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714C64" w:rsidRPr="00714C64">
              <w:rPr>
                <w:rFonts w:ascii="Times New Roman" w:eastAsiaTheme="minorEastAsia" w:hAnsi="Times New Roman" w:cs="Times New Roman"/>
                <w:sz w:val="24"/>
                <w:szCs w:val="24"/>
                <w:lang w:eastAsia="bg-BG"/>
              </w:rPr>
              <w:t>. Разходи за принос в натура.</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714C64" w:rsidRPr="00714C64">
              <w:rPr>
                <w:rFonts w:ascii="Times New Roman" w:eastAsiaTheme="minorEastAsia" w:hAnsi="Times New Roman" w:cs="Times New Roman"/>
                <w:sz w:val="24"/>
                <w:szCs w:val="24"/>
                <w:lang w:eastAsia="bg-BG"/>
              </w:rPr>
              <w:t>. Разходи за изследвания за разработване на нови продукти, процеси и технологии.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714C64" w:rsidRPr="00714C64">
              <w:rPr>
                <w:rFonts w:ascii="Times New Roman" w:eastAsiaTheme="minorEastAsia" w:hAnsi="Times New Roman" w:cs="Times New Roman"/>
                <w:sz w:val="24"/>
                <w:szCs w:val="24"/>
                <w:lang w:eastAsia="bg-BG"/>
              </w:rPr>
              <w:t>. Разходи за търговия на дребно.</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00714C64" w:rsidRPr="00714C64">
              <w:rPr>
                <w:rFonts w:ascii="Times New Roman" w:eastAsiaTheme="minorEastAsia" w:hAnsi="Times New Roman" w:cs="Times New Roman"/>
                <w:sz w:val="24"/>
                <w:szCs w:val="24"/>
                <w:lang w:eastAsia="bg-BG"/>
              </w:rPr>
              <w:t>. Разходи за закупуване на права за производство на земеделска продукция.</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714C64" w:rsidRPr="00714C64">
              <w:rPr>
                <w:rFonts w:ascii="Times New Roman" w:eastAsiaTheme="minorEastAsia" w:hAnsi="Times New Roman" w:cs="Times New Roman"/>
                <w:sz w:val="24"/>
                <w:szCs w:val="24"/>
                <w:lang w:eastAsia="bg-BG"/>
              </w:rPr>
              <w:t>. 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714C64" w:rsidRPr="00714C64">
              <w:rPr>
                <w:rFonts w:ascii="Times New Roman" w:eastAsiaTheme="minorEastAsia" w:hAnsi="Times New Roman" w:cs="Times New Roman"/>
                <w:sz w:val="24"/>
                <w:szCs w:val="24"/>
                <w:lang w:eastAsia="bg-BG"/>
              </w:rPr>
              <w:t>. Разходи за сертификация по НАССР (Анализ на опасностите и контрол на критичните точки) и по други международно признати стандарти.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714C64" w:rsidRPr="00714C64">
              <w:rPr>
                <w:rFonts w:ascii="Times New Roman" w:eastAsiaTheme="minorEastAsia" w:hAnsi="Times New Roman" w:cs="Times New Roman"/>
                <w:sz w:val="24"/>
                <w:szCs w:val="24"/>
                <w:lang w:eastAsia="bg-BG"/>
              </w:rPr>
              <w:t>. Разходи, които представляват обикновена подмяна.</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714C64" w:rsidRPr="00714C64">
              <w:rPr>
                <w:rFonts w:ascii="Times New Roman" w:eastAsiaTheme="minorEastAsia" w:hAnsi="Times New Roman" w:cs="Times New Roman"/>
                <w:sz w:val="24"/>
                <w:szCs w:val="24"/>
                <w:lang w:eastAsia="bg-BG"/>
              </w:rPr>
              <w:t>. Разходи, свързани с плащания в брой.</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714C64" w:rsidRPr="00714C64">
              <w:rPr>
                <w:rFonts w:ascii="Times New Roman" w:eastAsiaTheme="minorEastAsia" w:hAnsi="Times New Roman" w:cs="Times New Roman"/>
                <w:sz w:val="24"/>
                <w:szCs w:val="24"/>
                <w:lang w:eastAsia="bg-BG"/>
              </w:rPr>
              <w:t>. Инвестиции в частта им, която надвишава определените референтни разходи.</w:t>
            </w:r>
          </w:p>
          <w:p w:rsid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5</w:t>
            </w:r>
            <w:r w:rsidR="00714C64" w:rsidRPr="00714C64">
              <w:rPr>
                <w:rFonts w:ascii="Times New Roman" w:eastAsiaTheme="minorEastAsia" w:hAnsi="Times New Roman" w:cs="Times New Roman"/>
                <w:sz w:val="24"/>
                <w:szCs w:val="24"/>
                <w:lang w:eastAsia="bg-BG"/>
              </w:rPr>
              <w:t xml:space="preserve">. Разходи за строително-монтажни </w:t>
            </w:r>
            <w:r w:rsidR="00714C64" w:rsidRPr="00BA3749">
              <w:rPr>
                <w:rFonts w:ascii="Times New Roman" w:eastAsiaTheme="minorEastAsia" w:hAnsi="Times New Roman" w:cs="Times New Roman"/>
                <w:sz w:val="24"/>
                <w:szCs w:val="24"/>
                <w:lang w:eastAsia="bg-BG"/>
              </w:rPr>
              <w:t>работи</w:t>
            </w:r>
            <w:r w:rsidR="000172AE">
              <w:rPr>
                <w:rFonts w:ascii="Times New Roman" w:eastAsiaTheme="minorEastAsia" w:hAnsi="Times New Roman" w:cs="Times New Roman"/>
                <w:sz w:val="24"/>
                <w:szCs w:val="24"/>
                <w:lang w:eastAsia="bg-BG"/>
              </w:rPr>
              <w:t xml:space="preserve"> и разходи по т. 1.1.4.1 от раздел 14.1</w:t>
            </w:r>
            <w:r w:rsidR="00714C64" w:rsidRPr="00BA3749">
              <w:rPr>
                <w:rFonts w:ascii="Times New Roman" w:eastAsiaTheme="minorEastAsia" w:hAnsi="Times New Roman" w:cs="Times New Roman"/>
                <w:sz w:val="24"/>
                <w:szCs w:val="24"/>
                <w:lang w:eastAsia="bg-BG"/>
              </w:rPr>
              <w:t xml:space="preserve">, извършени преди посещението на място по т. </w:t>
            </w:r>
            <w:r w:rsidR="00E969EE" w:rsidRPr="00BA3749">
              <w:rPr>
                <w:rFonts w:ascii="Times New Roman" w:eastAsiaTheme="minorEastAsia" w:hAnsi="Times New Roman" w:cs="Times New Roman"/>
                <w:sz w:val="24"/>
                <w:szCs w:val="24"/>
                <w:lang w:val="en-US" w:eastAsia="bg-BG"/>
              </w:rPr>
              <w:t>2</w:t>
            </w:r>
            <w:r w:rsidR="00E969EE">
              <w:rPr>
                <w:rFonts w:ascii="Times New Roman" w:eastAsiaTheme="minorEastAsia" w:hAnsi="Times New Roman" w:cs="Times New Roman"/>
                <w:sz w:val="24"/>
                <w:szCs w:val="24"/>
                <w:lang w:eastAsia="bg-BG"/>
              </w:rPr>
              <w:t>3</w:t>
            </w:r>
            <w:r w:rsidR="00E969EE" w:rsidRPr="00BA3749">
              <w:rPr>
                <w:rFonts w:ascii="Times New Roman" w:eastAsiaTheme="minorEastAsia" w:hAnsi="Times New Roman" w:cs="Times New Roman"/>
                <w:sz w:val="24"/>
                <w:szCs w:val="24"/>
                <w:lang w:eastAsia="bg-BG"/>
              </w:rPr>
              <w:t xml:space="preserve"> </w:t>
            </w:r>
            <w:r w:rsidR="00714C64" w:rsidRPr="00BA3749">
              <w:rPr>
                <w:rFonts w:ascii="Times New Roman" w:eastAsiaTheme="minorEastAsia" w:hAnsi="Times New Roman" w:cs="Times New Roman"/>
                <w:sz w:val="24"/>
                <w:szCs w:val="24"/>
                <w:lang w:eastAsia="bg-BG"/>
              </w:rPr>
              <w:t>от Раздел 21.</w:t>
            </w:r>
            <w:r w:rsidR="000F1F8D">
              <w:rPr>
                <w:rFonts w:ascii="Times New Roman" w:eastAsiaTheme="minorEastAsia" w:hAnsi="Times New Roman" w:cs="Times New Roman"/>
                <w:sz w:val="24"/>
                <w:szCs w:val="24"/>
                <w:lang w:eastAsia="bg-BG"/>
              </w:rPr>
              <w:t>2</w:t>
            </w:r>
            <w:r w:rsidR="000F1F8D" w:rsidRPr="00BA3749">
              <w:rPr>
                <w:rFonts w:ascii="Times New Roman" w:eastAsiaTheme="minorEastAsia" w:hAnsi="Times New Roman" w:cs="Times New Roman"/>
                <w:sz w:val="24"/>
                <w:szCs w:val="24"/>
                <w:lang w:eastAsia="bg-BG"/>
              </w:rPr>
              <w:t xml:space="preserve"> </w:t>
            </w:r>
            <w:r w:rsidR="00714C64" w:rsidRPr="00BA3749">
              <w:rPr>
                <w:rFonts w:ascii="Times New Roman" w:eastAsiaTheme="minorEastAsia" w:hAnsi="Times New Roman" w:cs="Times New Roman"/>
                <w:sz w:val="24"/>
                <w:szCs w:val="24"/>
                <w:lang w:eastAsia="bg-BG"/>
              </w:rPr>
              <w:t>„</w:t>
            </w:r>
            <w:r w:rsidR="00AC1CB1" w:rsidRPr="00BA3749">
              <w:rPr>
                <w:rFonts w:ascii="Times New Roman" w:eastAsiaTheme="minorEastAsia" w:hAnsi="Times New Roman" w:cs="Times New Roman"/>
                <w:sz w:val="24"/>
                <w:szCs w:val="24"/>
                <w:lang w:eastAsia="bg-BG"/>
              </w:rPr>
              <w:t>Оценка на административно съответствие и допустимост</w:t>
            </w:r>
            <w:r w:rsidR="00714C64" w:rsidRPr="00BA3749">
              <w:rPr>
                <w:rFonts w:ascii="Times New Roman" w:eastAsiaTheme="minorEastAsia" w:hAnsi="Times New Roman" w:cs="Times New Roman"/>
                <w:sz w:val="24"/>
                <w:szCs w:val="24"/>
                <w:lang w:eastAsia="bg-BG"/>
              </w:rPr>
              <w:t>“.</w:t>
            </w:r>
          </w:p>
          <w:p w:rsidR="00AE407A" w:rsidRPr="00AE407A"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2C7007">
              <w:rPr>
                <w:rFonts w:ascii="Times New Roman" w:eastAsiaTheme="minorEastAsia" w:hAnsi="Times New Roman" w:cs="Times New Roman"/>
                <w:sz w:val="24"/>
                <w:szCs w:val="24"/>
                <w:lang w:eastAsia="bg-BG"/>
              </w:rPr>
              <w:t>6</w:t>
            </w:r>
            <w:r w:rsidR="00AE407A">
              <w:rPr>
                <w:rFonts w:ascii="Times New Roman" w:eastAsiaTheme="minorEastAsia" w:hAnsi="Times New Roman" w:cs="Times New Roman"/>
                <w:sz w:val="24"/>
                <w:szCs w:val="24"/>
                <w:lang w:eastAsia="bg-BG"/>
              </w:rPr>
              <w:t xml:space="preserve">. </w:t>
            </w:r>
            <w:r w:rsidR="00AE407A" w:rsidRPr="00AE407A">
              <w:rPr>
                <w:rFonts w:ascii="Times New Roman" w:eastAsiaTheme="minorEastAsia" w:hAnsi="Times New Roman" w:cs="Times New Roman"/>
                <w:sz w:val="24"/>
                <w:szCs w:val="24"/>
                <w:lang w:eastAsia="bg-BG"/>
              </w:rPr>
              <w:t>Общи разходи, извършени преди 01.01.2014 г.</w:t>
            </w:r>
          </w:p>
          <w:p w:rsidR="00AE407A" w:rsidRPr="00AE407A" w:rsidRDefault="008C67EB"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AE407A">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7</w:t>
            </w:r>
            <w:r w:rsidR="00AE407A" w:rsidRPr="00AE407A">
              <w:rPr>
                <w:rFonts w:ascii="Times New Roman" w:eastAsiaTheme="minorEastAsia" w:hAnsi="Times New Roman" w:cs="Times New Roman"/>
                <w:sz w:val="24"/>
                <w:szCs w:val="24"/>
                <w:lang w:eastAsia="bg-BG"/>
              </w:rPr>
              <w:t>. Закупуване на превозни средства - пътни превозни средства</w:t>
            </w:r>
            <w:r w:rsidR="001403BD">
              <w:rPr>
                <w:rFonts w:ascii="Times New Roman" w:eastAsiaTheme="minorEastAsia" w:hAnsi="Times New Roman" w:cs="Times New Roman"/>
                <w:sz w:val="24"/>
                <w:szCs w:val="24"/>
                <w:lang w:eastAsia="bg-BG"/>
              </w:rPr>
              <w:t xml:space="preserve">, </w:t>
            </w:r>
            <w:r w:rsidR="001403BD" w:rsidRPr="001403BD">
              <w:rPr>
                <w:rFonts w:ascii="Times New Roman" w:eastAsiaTheme="minorEastAsia" w:hAnsi="Times New Roman" w:cs="Times New Roman"/>
                <w:sz w:val="24"/>
                <w:szCs w:val="24"/>
                <w:lang w:eastAsia="bg-BG"/>
              </w:rPr>
              <w:t>включително самоходни машини и трактори</w:t>
            </w:r>
            <w:r w:rsidR="00AE407A" w:rsidRPr="00AE407A">
              <w:rPr>
                <w:rFonts w:ascii="Times New Roman" w:eastAsiaTheme="minorEastAsia" w:hAnsi="Times New Roman" w:cs="Times New Roman"/>
                <w:sz w:val="24"/>
                <w:szCs w:val="24"/>
                <w:lang w:eastAsia="bg-BG"/>
              </w:rPr>
              <w:t>,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полуремаркета</w:t>
            </w:r>
            <w:r w:rsidR="00A85AAB">
              <w:rPr>
                <w:rFonts w:ascii="Times New Roman" w:eastAsiaTheme="minorEastAsia" w:hAnsi="Times New Roman" w:cs="Times New Roman"/>
                <w:sz w:val="24"/>
                <w:szCs w:val="24"/>
                <w:lang w:eastAsia="bg-BG"/>
              </w:rPr>
              <w:t>,</w:t>
            </w:r>
            <w:r w:rsidR="000D7E5F">
              <w:rPr>
                <w:rFonts w:ascii="Times New Roman" w:eastAsiaTheme="minorEastAsia" w:hAnsi="Times New Roman" w:cs="Times New Roman"/>
                <w:sz w:val="24"/>
                <w:szCs w:val="24"/>
                <w:lang w:eastAsia="bg-BG"/>
              </w:rPr>
              <w:t xml:space="preserve"> </w:t>
            </w:r>
            <w:r w:rsidR="00AE407A" w:rsidRPr="00AE407A">
              <w:rPr>
                <w:rFonts w:ascii="Times New Roman" w:eastAsiaTheme="minorEastAsia" w:hAnsi="Times New Roman" w:cs="Times New Roman"/>
                <w:sz w:val="24"/>
                <w:szCs w:val="24"/>
                <w:lang w:eastAsia="bg-BG"/>
              </w:rPr>
              <w:t>велосипеди</w:t>
            </w:r>
            <w:r w:rsidR="00AE407A">
              <w:rPr>
                <w:rFonts w:ascii="Times New Roman" w:eastAsiaTheme="minorEastAsia" w:hAnsi="Times New Roman" w:cs="Times New Roman"/>
                <w:sz w:val="24"/>
                <w:szCs w:val="24"/>
                <w:lang w:eastAsia="bg-BG"/>
              </w:rPr>
              <w:t xml:space="preserve">, </w:t>
            </w:r>
            <w:r w:rsidR="00B463A4">
              <w:rPr>
                <w:rFonts w:ascii="Times New Roman" w:eastAsiaTheme="minorEastAsia" w:hAnsi="Times New Roman" w:cs="Times New Roman"/>
                <w:sz w:val="24"/>
                <w:szCs w:val="24"/>
                <w:lang w:eastAsia="bg-BG"/>
              </w:rPr>
              <w:t>специализирани транспо</w:t>
            </w:r>
            <w:r w:rsidR="00A85AAB">
              <w:rPr>
                <w:rFonts w:ascii="Times New Roman" w:eastAsiaTheme="minorEastAsia" w:hAnsi="Times New Roman" w:cs="Times New Roman"/>
                <w:sz w:val="24"/>
                <w:szCs w:val="24"/>
                <w:lang w:eastAsia="bg-BG"/>
              </w:rPr>
              <w:t>р</w:t>
            </w:r>
            <w:r w:rsidR="00B463A4">
              <w:rPr>
                <w:rFonts w:ascii="Times New Roman" w:eastAsiaTheme="minorEastAsia" w:hAnsi="Times New Roman" w:cs="Times New Roman"/>
                <w:sz w:val="24"/>
                <w:szCs w:val="24"/>
                <w:lang w:eastAsia="bg-BG"/>
              </w:rPr>
              <w:t>т</w:t>
            </w:r>
            <w:r w:rsidR="00A85AAB">
              <w:rPr>
                <w:rFonts w:ascii="Times New Roman" w:eastAsiaTheme="minorEastAsia" w:hAnsi="Times New Roman" w:cs="Times New Roman"/>
                <w:sz w:val="24"/>
                <w:szCs w:val="24"/>
                <w:lang w:eastAsia="bg-BG"/>
              </w:rPr>
              <w:t xml:space="preserve">ни средства, </w:t>
            </w:r>
            <w:proofErr w:type="spellStart"/>
            <w:r w:rsidR="00A85AAB">
              <w:rPr>
                <w:rFonts w:ascii="Times New Roman" w:eastAsiaTheme="minorEastAsia" w:hAnsi="Times New Roman" w:cs="Times New Roman"/>
                <w:sz w:val="24"/>
                <w:szCs w:val="24"/>
                <w:lang w:eastAsia="bg-BG"/>
              </w:rPr>
              <w:t>електокари</w:t>
            </w:r>
            <w:proofErr w:type="spellEnd"/>
            <w:r w:rsidR="00A85AAB">
              <w:rPr>
                <w:rFonts w:ascii="Times New Roman" w:eastAsiaTheme="minorEastAsia" w:hAnsi="Times New Roman" w:cs="Times New Roman"/>
                <w:sz w:val="24"/>
                <w:szCs w:val="24"/>
                <w:lang w:eastAsia="bg-BG"/>
              </w:rPr>
              <w:t xml:space="preserve">, мотокари, </w:t>
            </w:r>
            <w:proofErr w:type="spellStart"/>
            <w:r w:rsidR="00A85AAB">
              <w:rPr>
                <w:rFonts w:ascii="Times New Roman" w:eastAsiaTheme="minorEastAsia" w:hAnsi="Times New Roman" w:cs="Times New Roman"/>
                <w:sz w:val="24"/>
                <w:szCs w:val="24"/>
                <w:lang w:eastAsia="bg-BG"/>
              </w:rPr>
              <w:t>газокари</w:t>
            </w:r>
            <w:proofErr w:type="spellEnd"/>
            <w:r w:rsidR="00A85AAB">
              <w:rPr>
                <w:rFonts w:ascii="Times New Roman" w:eastAsiaTheme="minorEastAsia" w:hAnsi="Times New Roman" w:cs="Times New Roman"/>
                <w:sz w:val="24"/>
                <w:szCs w:val="24"/>
                <w:lang w:eastAsia="bg-BG"/>
              </w:rPr>
              <w:t xml:space="preserve"> и </w:t>
            </w:r>
            <w:r w:rsidR="00A85AAB" w:rsidRPr="00A85AAB">
              <w:rPr>
                <w:rFonts w:ascii="Times New Roman" w:eastAsiaTheme="minorEastAsia" w:hAnsi="Times New Roman" w:cs="Times New Roman"/>
                <w:sz w:val="24"/>
                <w:szCs w:val="24"/>
                <w:lang w:eastAsia="bg-BG"/>
              </w:rPr>
              <w:t>товарачи</w:t>
            </w:r>
            <w:r w:rsidR="00A85AAB">
              <w:rPr>
                <w:rFonts w:ascii="Times New Roman" w:eastAsiaTheme="minorEastAsia" w:hAnsi="Times New Roman" w:cs="Times New Roman"/>
                <w:sz w:val="24"/>
                <w:szCs w:val="24"/>
                <w:lang w:eastAsia="bg-BG"/>
              </w:rPr>
              <w:t>.</w:t>
            </w:r>
          </w:p>
          <w:p w:rsidR="008E0987" w:rsidRDefault="001D19CB" w:rsidP="001D19CB">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18</w:t>
            </w:r>
            <w:r w:rsidR="00C70AC8">
              <w:rPr>
                <w:rFonts w:ascii="Times New Roman" w:eastAsiaTheme="minorEastAsia" w:hAnsi="Times New Roman" w:cs="Times New Roman"/>
                <w:sz w:val="24"/>
                <w:szCs w:val="24"/>
                <w:lang w:eastAsia="bg-BG"/>
              </w:rPr>
              <w:t xml:space="preserve">. </w:t>
            </w:r>
            <w:r w:rsidR="00C70AC8" w:rsidRPr="00C70AC8">
              <w:rPr>
                <w:rFonts w:ascii="Times New Roman" w:eastAsiaTheme="minorEastAsia" w:hAnsi="Times New Roman" w:cs="Times New Roman"/>
                <w:sz w:val="24"/>
                <w:szCs w:val="24"/>
                <w:lang w:eastAsia="bg-BG"/>
              </w:rPr>
              <w:t xml:space="preserve">Финансова помощ не се предоставя за финансиране на разходи, обект на финансиране по </w:t>
            </w:r>
            <w:r w:rsidR="00CD57E2" w:rsidRPr="00C70AC8">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C70AC8" w:rsidRPr="00C70AC8">
              <w:rPr>
                <w:rFonts w:ascii="Times New Roman" w:eastAsiaTheme="minorEastAsia" w:hAnsi="Times New Roman" w:cs="Times New Roman"/>
                <w:sz w:val="24"/>
                <w:szCs w:val="24"/>
                <w:lang w:eastAsia="bg-BG"/>
              </w:rPr>
              <w:t xml:space="preserve">,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w:t>
            </w:r>
            <w:proofErr w:type="spellStart"/>
            <w:r w:rsidR="00C70AC8" w:rsidRPr="00C70AC8">
              <w:rPr>
                <w:rFonts w:ascii="Times New Roman" w:eastAsiaTheme="minorEastAsia" w:hAnsi="Times New Roman" w:cs="Times New Roman"/>
                <w:sz w:val="24"/>
                <w:szCs w:val="24"/>
                <w:lang w:eastAsia="bg-BG"/>
              </w:rPr>
              <w:t>общоприложими</w:t>
            </w:r>
            <w:proofErr w:type="spellEnd"/>
            <w:r w:rsidR="00C70AC8" w:rsidRPr="00C70AC8">
              <w:rPr>
                <w:rFonts w:ascii="Times New Roman" w:eastAsiaTheme="minorEastAsia"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sidR="00AD4A6D">
              <w:rPr>
                <w:rFonts w:ascii="Times New Roman" w:eastAsiaTheme="minorEastAsia" w:hAnsi="Times New Roman" w:cs="Times New Roman"/>
                <w:sz w:val="24"/>
                <w:szCs w:val="24"/>
                <w:lang w:eastAsia="bg-BG"/>
              </w:rPr>
              <w:t xml:space="preserve"> </w:t>
            </w:r>
            <w:proofErr w:type="spellStart"/>
            <w:r w:rsidR="00AD4A6D">
              <w:rPr>
                <w:rFonts w:ascii="Times New Roman" w:eastAsiaTheme="minorEastAsia" w:hAnsi="Times New Roman" w:cs="Times New Roman"/>
                <w:sz w:val="24"/>
                <w:szCs w:val="24"/>
                <w:lang w:eastAsia="bg-BG"/>
              </w:rPr>
              <w:t>и</w:t>
            </w:r>
            <w:proofErr w:type="spellEnd"/>
            <w:r w:rsidR="00AD4A6D">
              <w:rPr>
                <w:rFonts w:ascii="Times New Roman" w:eastAsiaTheme="minorEastAsia" w:hAnsi="Times New Roman" w:cs="Times New Roman"/>
                <w:sz w:val="24"/>
                <w:szCs w:val="24"/>
                <w:lang w:eastAsia="bg-BG"/>
              </w:rPr>
              <w:t xml:space="preserve"> разходи</w:t>
            </w:r>
            <w:r w:rsidR="00C70AC8" w:rsidRPr="00C70AC8">
              <w:rPr>
                <w:rFonts w:ascii="Times New Roman" w:eastAsiaTheme="minorEastAsia" w:hAnsi="Times New Roman" w:cs="Times New Roman"/>
                <w:sz w:val="24"/>
                <w:szCs w:val="24"/>
                <w:lang w:eastAsia="bg-BG"/>
              </w:rPr>
              <w:t>.</w:t>
            </w:r>
          </w:p>
          <w:p w:rsidR="00FE5A57" w:rsidRDefault="002A250A" w:rsidP="004F7181">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19</w:t>
            </w:r>
            <w:r w:rsidR="00FE5A57">
              <w:rPr>
                <w:rFonts w:ascii="Times New Roman" w:eastAsiaTheme="minorEastAsia" w:hAnsi="Times New Roman" w:cs="Times New Roman"/>
                <w:sz w:val="24"/>
                <w:szCs w:val="24"/>
                <w:lang w:eastAsia="bg-BG"/>
              </w:rPr>
              <w:t>. Разходи за софтуер, надвишаващи 50 000 лева.</w:t>
            </w:r>
          </w:p>
          <w:p w:rsidR="00B408FF" w:rsidRDefault="00B408FF" w:rsidP="004F7181">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20. </w:t>
            </w:r>
            <w:r w:rsidR="00F9385A">
              <w:rPr>
                <w:rFonts w:ascii="Times New Roman" w:eastAsiaTheme="minorEastAsia" w:hAnsi="Times New Roman" w:cs="Times New Roman"/>
                <w:sz w:val="24"/>
                <w:szCs w:val="24"/>
                <w:lang w:eastAsia="bg-BG"/>
              </w:rPr>
              <w:t xml:space="preserve">Разходи </w:t>
            </w:r>
            <w:r w:rsidR="00F9385A" w:rsidRPr="00F9385A">
              <w:rPr>
                <w:rFonts w:ascii="Times New Roman" w:eastAsiaTheme="minorEastAsia" w:hAnsi="Times New Roman" w:cs="Times New Roman"/>
                <w:sz w:val="24"/>
                <w:szCs w:val="24"/>
                <w:lang w:eastAsia="bg-BG"/>
              </w:rPr>
              <w:t>за извършване на  СМР за изграждане/реконструкция/ремонт на сгради (административни, производствени</w:t>
            </w:r>
            <w:r w:rsidR="00E60894">
              <w:rPr>
                <w:rFonts w:ascii="Times New Roman" w:eastAsiaTheme="minorEastAsia" w:hAnsi="Times New Roman" w:cs="Times New Roman"/>
                <w:sz w:val="24"/>
                <w:szCs w:val="24"/>
                <w:lang w:eastAsia="bg-BG"/>
              </w:rPr>
              <w:t>, складови</w:t>
            </w:r>
            <w:r w:rsidR="00F9385A" w:rsidRPr="00F9385A">
              <w:rPr>
                <w:rFonts w:ascii="Times New Roman" w:eastAsiaTheme="minorEastAsia" w:hAnsi="Times New Roman" w:cs="Times New Roman"/>
                <w:sz w:val="24"/>
                <w:szCs w:val="24"/>
                <w:lang w:eastAsia="bg-BG"/>
              </w:rPr>
              <w:t>), навеси, огради, вертикална планировка, озеленяване, освен монтаж на допустимите съоръжения, машини и оборудване</w:t>
            </w:r>
            <w:r w:rsidR="00E624DE">
              <w:rPr>
                <w:rFonts w:ascii="Times New Roman" w:eastAsiaTheme="minorEastAsia" w:hAnsi="Times New Roman" w:cs="Times New Roman"/>
                <w:sz w:val="24"/>
                <w:szCs w:val="24"/>
                <w:lang w:eastAsia="bg-BG"/>
              </w:rPr>
              <w:t>.</w:t>
            </w:r>
          </w:p>
          <w:p w:rsidR="00E624DE" w:rsidRDefault="00E624DE" w:rsidP="004F7181">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21. Разходи за мобилни/</w:t>
            </w:r>
            <w:proofErr w:type="spellStart"/>
            <w:r>
              <w:rPr>
                <w:rFonts w:ascii="Times New Roman" w:eastAsiaTheme="minorEastAsia" w:hAnsi="Times New Roman" w:cs="Times New Roman"/>
                <w:sz w:val="24"/>
                <w:szCs w:val="24"/>
                <w:lang w:eastAsia="bg-BG"/>
              </w:rPr>
              <w:t>преместваеми</w:t>
            </w:r>
            <w:proofErr w:type="spellEnd"/>
            <w:r>
              <w:rPr>
                <w:rFonts w:ascii="Times New Roman" w:eastAsiaTheme="minorEastAsia" w:hAnsi="Times New Roman" w:cs="Times New Roman"/>
                <w:sz w:val="24"/>
                <w:szCs w:val="24"/>
                <w:lang w:eastAsia="bg-BG"/>
              </w:rPr>
              <w:t xml:space="preserve"> инсталации за производство на енергия от ВЕИ.</w:t>
            </w:r>
          </w:p>
          <w:p w:rsidR="00B408FF" w:rsidRDefault="00B408FF" w:rsidP="004F7181">
            <w:pPr>
              <w:widowControl w:val="0"/>
              <w:autoSpaceDE w:val="0"/>
              <w:autoSpaceDN w:val="0"/>
              <w:adjustRightInd w:val="0"/>
              <w:contextualSpacing/>
              <w:jc w:val="both"/>
            </w:pPr>
            <w:r>
              <w:rPr>
                <w:rFonts w:ascii="Times New Roman" w:eastAsiaTheme="minorEastAsia" w:hAnsi="Times New Roman" w:cs="Times New Roman"/>
                <w:sz w:val="24"/>
                <w:szCs w:val="24"/>
                <w:lang w:eastAsia="bg-BG"/>
              </w:rPr>
              <w:lastRenderedPageBreak/>
              <w:t>2</w:t>
            </w:r>
            <w:r w:rsidR="00E624DE">
              <w:rPr>
                <w:rFonts w:ascii="Times New Roman" w:eastAsiaTheme="minorEastAsia" w:hAnsi="Times New Roman" w:cs="Times New Roman"/>
                <w:sz w:val="24"/>
                <w:szCs w:val="24"/>
                <w:lang w:eastAsia="bg-BG"/>
              </w:rPr>
              <w:t>2</w:t>
            </w:r>
            <w:r>
              <w:rPr>
                <w:rFonts w:ascii="Times New Roman" w:eastAsiaTheme="minorEastAsia" w:hAnsi="Times New Roman" w:cs="Times New Roman"/>
                <w:sz w:val="24"/>
                <w:szCs w:val="24"/>
                <w:lang w:eastAsia="bg-BG"/>
              </w:rPr>
              <w:t xml:space="preserve">. </w:t>
            </w:r>
            <w:r w:rsidRPr="00E1028B">
              <w:rPr>
                <w:rFonts w:ascii="Times New Roman" w:hAnsi="Times New Roman" w:cs="Times New Roman"/>
                <w:sz w:val="24"/>
                <w:szCs w:val="24"/>
              </w:rPr>
              <w:t>Всякакви други разходи, които не са определени като допустими съгласно Раздел</w:t>
            </w:r>
            <w:r>
              <w:rPr>
                <w:rFonts w:ascii="Times New Roman" w:hAnsi="Times New Roman" w:cs="Times New Roman"/>
                <w:sz w:val="24"/>
                <w:szCs w:val="24"/>
              </w:rPr>
              <w:t xml:space="preserve"> 14.1. „</w:t>
            </w:r>
            <w:r w:rsidRPr="00E1028B">
              <w:rPr>
                <w:rFonts w:ascii="Times New Roman" w:hAnsi="Times New Roman" w:cs="Times New Roman"/>
                <w:sz w:val="24"/>
                <w:szCs w:val="24"/>
              </w:rPr>
              <w:t>Допустими разходи</w:t>
            </w:r>
            <w:r>
              <w:rPr>
                <w:rFonts w:ascii="Times New Roman" w:hAnsi="Times New Roman" w:cs="Times New Roman"/>
                <w:sz w:val="24"/>
                <w:szCs w:val="24"/>
              </w:rPr>
              <w:t>“.</w:t>
            </w:r>
          </w:p>
        </w:tc>
      </w:tr>
    </w:tbl>
    <w:p w:rsidR="00BB1E2D" w:rsidRDefault="00BB1E2D" w:rsidP="00D15233">
      <w:pPr>
        <w:pStyle w:val="Heading1"/>
        <w:spacing w:before="0"/>
      </w:pPr>
      <w:bookmarkStart w:id="53" w:name="_Toc66698677"/>
      <w:bookmarkStart w:id="54" w:name="_Toc169003376"/>
      <w:r>
        <w:lastRenderedPageBreak/>
        <w:t>15. Допустими целеви групи (ако е приложимо)</w:t>
      </w:r>
      <w:r w:rsidRPr="00F74842">
        <w:t>:</w:t>
      </w:r>
      <w:bookmarkEnd w:id="53"/>
      <w:bookmarkEnd w:id="54"/>
    </w:p>
    <w:tbl>
      <w:tblPr>
        <w:tblStyle w:val="TableGrid"/>
        <w:tblW w:w="9889" w:type="dxa"/>
        <w:tblLook w:val="04A0" w:firstRow="1" w:lastRow="0" w:firstColumn="1" w:lastColumn="0" w:noHBand="0" w:noVBand="1"/>
      </w:tblPr>
      <w:tblGrid>
        <w:gridCol w:w="9889"/>
      </w:tblGrid>
      <w:tr w:rsidR="00BB1E2D" w:rsidTr="001550BE">
        <w:trPr>
          <w:trHeight w:val="525"/>
        </w:trPr>
        <w:tc>
          <w:tcPr>
            <w:tcW w:w="9889" w:type="dxa"/>
          </w:tcPr>
          <w:p w:rsidR="000F0898" w:rsidRPr="000F0898" w:rsidRDefault="00BB4D7D" w:rsidP="00F9385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земеделски стопани, </w:t>
            </w:r>
            <w:r w:rsidRPr="00BB4D7D">
              <w:rPr>
                <w:rFonts w:ascii="Times New Roman" w:hAnsi="Times New Roman" w:cs="Times New Roman"/>
                <w:sz w:val="24"/>
                <w:szCs w:val="24"/>
              </w:rPr>
              <w:t>признати групи или организации на производит</w:t>
            </w:r>
            <w:r>
              <w:rPr>
                <w:rFonts w:ascii="Times New Roman" w:hAnsi="Times New Roman" w:cs="Times New Roman"/>
                <w:sz w:val="24"/>
                <w:szCs w:val="24"/>
              </w:rPr>
              <w:t xml:space="preserve">ели, </w:t>
            </w:r>
            <w:r w:rsidRPr="00BB4D7D">
              <w:rPr>
                <w:rFonts w:ascii="Times New Roman" w:hAnsi="Times New Roman" w:cs="Times New Roman"/>
                <w:sz w:val="24"/>
                <w:szCs w:val="24"/>
              </w:rPr>
              <w:t xml:space="preserve">еднолични търговци и юридически лица, </w:t>
            </w:r>
            <w:r w:rsidR="00A35C30" w:rsidRPr="00A35C30">
              <w:rPr>
                <w:rFonts w:ascii="Times New Roman" w:hAnsi="Times New Roman" w:cs="Times New Roman"/>
                <w:sz w:val="24"/>
                <w:szCs w:val="24"/>
              </w:rPr>
              <w:t>регистрирани по Търговския закон или Закона за кооперациите</w:t>
            </w:r>
            <w:r w:rsidR="00B408FF">
              <w:rPr>
                <w:rFonts w:ascii="Times New Roman" w:hAnsi="Times New Roman" w:cs="Times New Roman"/>
                <w:sz w:val="24"/>
                <w:szCs w:val="24"/>
              </w:rPr>
              <w:t xml:space="preserve">, които имат </w:t>
            </w:r>
            <w:proofErr w:type="spellStart"/>
            <w:r w:rsidR="00B31300" w:rsidRPr="00B31300">
              <w:rPr>
                <w:rFonts w:ascii="Times New Roman" w:hAnsi="Times New Roman" w:cs="Times New Roman"/>
                <w:sz w:val="24"/>
                <w:szCs w:val="24"/>
                <w:lang w:val="en-US"/>
              </w:rPr>
              <w:t>регистриран</w:t>
            </w:r>
            <w:proofErr w:type="spellEnd"/>
            <w:r w:rsidR="00B31300" w:rsidRPr="00B31300">
              <w:rPr>
                <w:rFonts w:ascii="Times New Roman" w:hAnsi="Times New Roman" w:cs="Times New Roman"/>
                <w:sz w:val="24"/>
                <w:szCs w:val="24"/>
                <w:lang w:val="en-US"/>
              </w:rPr>
              <w:t xml:space="preserve"> и </w:t>
            </w:r>
            <w:proofErr w:type="spellStart"/>
            <w:r w:rsidR="00B31300" w:rsidRPr="00B31300">
              <w:rPr>
                <w:rFonts w:ascii="Times New Roman" w:hAnsi="Times New Roman" w:cs="Times New Roman"/>
                <w:sz w:val="24"/>
                <w:szCs w:val="24"/>
                <w:lang w:val="en-US"/>
              </w:rPr>
              <w:t>действащ</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обект</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за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преработка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на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земеделски</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суровини</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за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получаване</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на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продукти</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описани</w:t>
            </w:r>
            <w:proofErr w:type="spellEnd"/>
            <w:r w:rsidR="00B31300" w:rsidRPr="00B31300">
              <w:rPr>
                <w:rFonts w:ascii="Times New Roman" w:hAnsi="Times New Roman" w:cs="Times New Roman"/>
                <w:sz w:val="24"/>
                <w:szCs w:val="24"/>
                <w:lang w:val="en-US"/>
              </w:rPr>
              <w:t xml:space="preserve"> в </w:t>
            </w:r>
            <w:proofErr w:type="spellStart"/>
            <w:r w:rsidR="00B31300" w:rsidRPr="00B31300">
              <w:rPr>
                <w:rFonts w:ascii="Times New Roman" w:hAnsi="Times New Roman" w:cs="Times New Roman"/>
                <w:sz w:val="24"/>
                <w:szCs w:val="24"/>
                <w:lang w:val="en-US"/>
              </w:rPr>
              <w:t>Приложение</w:t>
            </w:r>
            <w:proofErr w:type="spellEnd"/>
            <w:r w:rsidR="00B31300" w:rsidRPr="00B31300">
              <w:rPr>
                <w:rFonts w:ascii="Times New Roman" w:hAnsi="Times New Roman" w:cs="Times New Roman"/>
                <w:sz w:val="24"/>
                <w:szCs w:val="24"/>
                <w:lang w:val="en-US"/>
              </w:rPr>
              <w:t xml:space="preserve"> № 5 - </w:t>
            </w:r>
            <w:proofErr w:type="spellStart"/>
            <w:r w:rsidR="00B31300" w:rsidRPr="00B31300">
              <w:rPr>
                <w:rFonts w:ascii="Times New Roman" w:hAnsi="Times New Roman" w:cs="Times New Roman"/>
                <w:sz w:val="24"/>
                <w:szCs w:val="24"/>
                <w:lang w:val="en-US"/>
              </w:rPr>
              <w:t>Бизнес</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план</w:t>
            </w:r>
            <w:proofErr w:type="spellEnd"/>
            <w:r w:rsidR="006502BA">
              <w:rPr>
                <w:rFonts w:ascii="Times New Roman" w:hAnsi="Times New Roman" w:cs="Times New Roman"/>
                <w:sz w:val="24"/>
                <w:szCs w:val="24"/>
              </w:rPr>
              <w:t xml:space="preserve">, </w:t>
            </w:r>
            <w:r w:rsidR="006502BA" w:rsidRPr="006502BA">
              <w:rPr>
                <w:rFonts w:ascii="Times New Roman" w:hAnsi="Times New Roman" w:cs="Times New Roman"/>
                <w:sz w:val="24"/>
                <w:szCs w:val="24"/>
              </w:rPr>
              <w:t xml:space="preserve">с изключение на обекти за преработка, </w:t>
            </w:r>
            <w:proofErr w:type="spellStart"/>
            <w:r w:rsidR="006502BA" w:rsidRPr="006502BA">
              <w:rPr>
                <w:rFonts w:ascii="Times New Roman" w:hAnsi="Times New Roman" w:cs="Times New Roman"/>
                <w:sz w:val="24"/>
                <w:szCs w:val="24"/>
              </w:rPr>
              <w:t>коита</w:t>
            </w:r>
            <w:proofErr w:type="spellEnd"/>
            <w:r w:rsidR="006502BA" w:rsidRPr="006502BA">
              <w:rPr>
                <w:rFonts w:ascii="Times New Roman" w:hAnsi="Times New Roman" w:cs="Times New Roman"/>
                <w:sz w:val="24"/>
                <w:szCs w:val="24"/>
              </w:rPr>
              <w:t xml:space="preserve"> са в процес на изпълнение по сключени договори по подмярката</w:t>
            </w:r>
            <w:r w:rsidR="00A11B12">
              <w:rPr>
                <w:rFonts w:ascii="Times New Roman" w:hAnsi="Times New Roman" w:cs="Times New Roman"/>
                <w:sz w:val="24"/>
                <w:szCs w:val="24"/>
              </w:rPr>
              <w:t xml:space="preserve">, </w:t>
            </w:r>
            <w:r w:rsidR="00A11B12" w:rsidRPr="00A11B12">
              <w:rPr>
                <w:rFonts w:ascii="Times New Roman" w:hAnsi="Times New Roman" w:cs="Times New Roman"/>
                <w:sz w:val="24"/>
                <w:szCs w:val="24"/>
              </w:rPr>
              <w:t>включително и изпълнявани по подхода ВОМР</w:t>
            </w:r>
            <w:r w:rsidR="006502BA" w:rsidRPr="006502BA">
              <w:rPr>
                <w:rFonts w:ascii="Times New Roman" w:hAnsi="Times New Roman" w:cs="Times New Roman"/>
                <w:sz w:val="24"/>
                <w:szCs w:val="24"/>
              </w:rPr>
              <w:t>.</w:t>
            </w:r>
          </w:p>
        </w:tc>
      </w:tr>
    </w:tbl>
    <w:p w:rsidR="00BB1E2D" w:rsidRDefault="00BB1E2D" w:rsidP="00D15233">
      <w:pPr>
        <w:pStyle w:val="Heading1"/>
        <w:spacing w:before="0"/>
      </w:pPr>
      <w:bookmarkStart w:id="55" w:name="_Toc66698678"/>
      <w:bookmarkStart w:id="56" w:name="_Toc169003377"/>
      <w:r>
        <w:t>16. Приложим режим на минима</w:t>
      </w:r>
      <w:r w:rsidR="00546240">
        <w:t>л</w:t>
      </w:r>
      <w:r>
        <w:t>ни/държавни помощи:</w:t>
      </w:r>
      <w:bookmarkEnd w:id="55"/>
      <w:bookmarkEnd w:id="56"/>
    </w:p>
    <w:tbl>
      <w:tblPr>
        <w:tblStyle w:val="TableGrid"/>
        <w:tblW w:w="9889" w:type="dxa"/>
        <w:tblLook w:val="04A0" w:firstRow="1" w:lastRow="0" w:firstColumn="1" w:lastColumn="0" w:noHBand="0" w:noVBand="1"/>
      </w:tblPr>
      <w:tblGrid>
        <w:gridCol w:w="9889"/>
      </w:tblGrid>
      <w:tr w:rsidR="00BB1E2D" w:rsidTr="001550BE">
        <w:trPr>
          <w:trHeight w:val="629"/>
        </w:trPr>
        <w:tc>
          <w:tcPr>
            <w:tcW w:w="9889" w:type="dxa"/>
          </w:tcPr>
          <w:p w:rsidR="00BD5607" w:rsidRDefault="00B31300" w:rsidP="00283197">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 </w:t>
            </w:r>
            <w:r w:rsidR="000F0898" w:rsidRPr="008E0987">
              <w:rPr>
                <w:rFonts w:ascii="Times New Roman" w:eastAsiaTheme="minorEastAsia" w:hAnsi="Times New Roman" w:cs="Times New Roman"/>
                <w:sz w:val="24"/>
                <w:szCs w:val="24"/>
                <w:lang w:eastAsia="bg-BG"/>
              </w:rPr>
              <w:t xml:space="preserve">Финансова помощ за преработка на продукти от приложение № І от </w:t>
            </w:r>
            <w:r w:rsidR="002F6AD2" w:rsidRPr="008E0987">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000F0898" w:rsidRPr="008E0987">
              <w:rPr>
                <w:rFonts w:ascii="Times New Roman" w:eastAsiaTheme="minorEastAsia" w:hAnsi="Times New Roman" w:cs="Times New Roman"/>
                <w:sz w:val="24"/>
                <w:szCs w:val="24"/>
                <w:lang w:eastAsia="bg-BG"/>
              </w:rPr>
              <w:t xml:space="preserve">в продукти извън </w:t>
            </w:r>
            <w:r w:rsidR="000F0898" w:rsidRPr="00274955">
              <w:rPr>
                <w:rFonts w:ascii="Times New Roman" w:eastAsiaTheme="minorEastAsia" w:hAnsi="Times New Roman" w:cs="Times New Roman"/>
                <w:sz w:val="24"/>
                <w:szCs w:val="24"/>
                <w:lang w:eastAsia="bg-BG"/>
              </w:rPr>
              <w:t xml:space="preserve">приложение № І от </w:t>
            </w:r>
            <w:r w:rsidR="002F6AD2" w:rsidRPr="00274955">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000F0898" w:rsidRPr="00274955">
              <w:rPr>
                <w:rFonts w:ascii="Times New Roman" w:eastAsiaTheme="minorEastAsia" w:hAnsi="Times New Roman" w:cs="Times New Roman"/>
                <w:sz w:val="24"/>
                <w:szCs w:val="24"/>
                <w:lang w:eastAsia="bg-BG"/>
              </w:rPr>
              <w:t xml:space="preserve">или памук се </w:t>
            </w:r>
            <w:r w:rsidR="004E7BC6" w:rsidRPr="004E7BC6">
              <w:rPr>
                <w:rFonts w:ascii="Times New Roman" w:eastAsiaTheme="minorEastAsia" w:hAnsi="Times New Roman" w:cs="Times New Roman"/>
                <w:sz w:val="24"/>
                <w:szCs w:val="24"/>
                <w:lang w:eastAsia="bg-BG"/>
              </w:rPr>
              <w:t xml:space="preserve">предоставя при условията на режим </w:t>
            </w:r>
            <w:r w:rsidR="004E7BC6" w:rsidRPr="004E7BC6">
              <w:rPr>
                <w:rFonts w:ascii="Times New Roman" w:eastAsiaTheme="minorEastAsia" w:hAnsi="Times New Roman" w:cs="Times New Roman"/>
                <w:b/>
                <w:sz w:val="24"/>
                <w:szCs w:val="24"/>
                <w:lang w:eastAsia="bg-BG"/>
              </w:rPr>
              <w:t>„минимална помощ” (</w:t>
            </w:r>
            <w:proofErr w:type="spellStart"/>
            <w:r w:rsidR="004E7BC6" w:rsidRPr="004E7BC6">
              <w:rPr>
                <w:rFonts w:ascii="Times New Roman" w:eastAsiaTheme="minorEastAsia" w:hAnsi="Times New Roman" w:cs="Times New Roman"/>
                <w:b/>
                <w:sz w:val="24"/>
                <w:szCs w:val="24"/>
                <w:lang w:eastAsia="bg-BG"/>
              </w:rPr>
              <w:t>de</w:t>
            </w:r>
            <w:proofErr w:type="spellEnd"/>
            <w:r w:rsidR="004E7BC6" w:rsidRPr="004E7BC6">
              <w:rPr>
                <w:rFonts w:ascii="Times New Roman" w:eastAsiaTheme="minorEastAsia" w:hAnsi="Times New Roman" w:cs="Times New Roman"/>
                <w:b/>
                <w:sz w:val="24"/>
                <w:szCs w:val="24"/>
                <w:lang w:eastAsia="bg-BG"/>
              </w:rPr>
              <w:t xml:space="preserve"> minimis) съгласно Регламент (ЕС) № 2023/2831</w:t>
            </w:r>
            <w:r w:rsidR="004E7BC6" w:rsidRPr="004E7BC6">
              <w:rPr>
                <w:rFonts w:ascii="Times New Roman" w:eastAsiaTheme="minorEastAsia" w:hAnsi="Times New Roman" w:cs="Times New Roman"/>
                <w:sz w:val="24"/>
                <w:szCs w:val="24"/>
                <w:lang w:eastAsia="bg-BG"/>
              </w:rPr>
              <w:t xml:space="preserve">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004E7BC6" w:rsidRPr="004E7BC6">
              <w:rPr>
                <w:rFonts w:ascii="Times New Roman" w:eastAsiaTheme="minorEastAsia" w:hAnsi="Times New Roman" w:cs="Times New Roman"/>
                <w:sz w:val="24"/>
                <w:szCs w:val="24"/>
                <w:lang w:eastAsia="bg-BG"/>
              </w:rPr>
              <w:t>de</w:t>
            </w:r>
            <w:proofErr w:type="spellEnd"/>
            <w:r w:rsidR="004E7BC6" w:rsidRPr="004E7BC6">
              <w:rPr>
                <w:rFonts w:ascii="Times New Roman" w:eastAsiaTheme="minorEastAsia" w:hAnsi="Times New Roman" w:cs="Times New Roman"/>
                <w:sz w:val="24"/>
                <w:szCs w:val="24"/>
                <w:lang w:eastAsia="bg-BG"/>
              </w:rPr>
              <w:t xml:space="preserve"> minimis”.</w:t>
            </w:r>
          </w:p>
          <w:p w:rsid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Максималният размер на помощта за едно и също предприятие в режим „</w:t>
            </w:r>
            <w:proofErr w:type="spellStart"/>
            <w:r w:rsidRPr="004E7BC6">
              <w:rPr>
                <w:rFonts w:ascii="Times New Roman" w:eastAsiaTheme="minorEastAsia" w:hAnsi="Times New Roman" w:cs="Times New Roman"/>
                <w:sz w:val="24"/>
                <w:szCs w:val="24"/>
                <w:lang w:eastAsia="bg-BG"/>
              </w:rPr>
              <w:t>de</w:t>
            </w:r>
            <w:proofErr w:type="spellEnd"/>
            <w:r w:rsidRPr="004E7BC6">
              <w:rPr>
                <w:rFonts w:ascii="Times New Roman" w:eastAsiaTheme="minorEastAsia" w:hAnsi="Times New Roman" w:cs="Times New Roman"/>
                <w:sz w:val="24"/>
                <w:szCs w:val="24"/>
                <w:lang w:eastAsia="bg-BG"/>
              </w:rPr>
              <w:t xml:space="preserve"> minimis”, за която се кандидатства, заедно с другите получени минимални помощи от кандидата не може да надхвърля левовата равностойност на 300 000 евро (586 749 лв.) за период от три години, считано от датата на предоставяне на помощта.</w:t>
            </w:r>
          </w:p>
          <w:p w:rsidR="00765680" w:rsidRDefault="005C09A2" w:rsidP="004E7BC6">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За целите на тавана от 300 000 евро, </w:t>
            </w:r>
            <w:r w:rsidRPr="005C09A2">
              <w:rPr>
                <w:rFonts w:ascii="Times New Roman" w:eastAsiaTheme="minorEastAsia" w:hAnsi="Times New Roman" w:cs="Times New Roman"/>
                <w:sz w:val="24"/>
                <w:szCs w:val="24"/>
                <w:lang w:eastAsia="bg-BG"/>
              </w:rPr>
              <w:t>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помощта се отпуска под форма, различна от безвъзмездна помощ, размерът на помощта е брутният еквивалент на безвъзмездна помощ</w:t>
            </w:r>
            <w:r>
              <w:rPr>
                <w:rFonts w:ascii="Times New Roman" w:eastAsiaTheme="minorEastAsia" w:hAnsi="Times New Roman" w:cs="Times New Roman"/>
                <w:sz w:val="24"/>
                <w:szCs w:val="24"/>
                <w:lang w:eastAsia="bg-BG"/>
              </w:rPr>
              <w:t>.</w:t>
            </w:r>
          </w:p>
          <w:p w:rsidR="00B4566E" w:rsidRPr="00B4566E" w:rsidRDefault="000B7BB8" w:rsidP="00B4566E">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B4566E" w:rsidRPr="00B4566E">
              <w:rPr>
                <w:rFonts w:ascii="Times New Roman" w:eastAsiaTheme="minorEastAsia" w:hAnsi="Times New Roman" w:cs="Times New Roman"/>
                <w:sz w:val="24"/>
                <w:szCs w:val="24"/>
                <w:lang w:eastAsia="bg-BG"/>
              </w:rPr>
              <w:t xml:space="preserve">Помощта </w:t>
            </w:r>
            <w:proofErr w:type="spellStart"/>
            <w:r w:rsidR="00B4566E" w:rsidRPr="00B4566E">
              <w:rPr>
                <w:rFonts w:ascii="Times New Roman" w:eastAsiaTheme="minorEastAsia" w:hAnsi="Times New Roman" w:cs="Times New Roman"/>
                <w:sz w:val="24"/>
                <w:szCs w:val="24"/>
                <w:lang w:eastAsia="bg-BG"/>
              </w:rPr>
              <w:t>de</w:t>
            </w:r>
            <w:proofErr w:type="spellEnd"/>
            <w:r w:rsidR="00B4566E" w:rsidRPr="00B4566E">
              <w:rPr>
                <w:rFonts w:ascii="Times New Roman" w:eastAsiaTheme="minorEastAsia" w:hAnsi="Times New Roman" w:cs="Times New Roman"/>
                <w:sz w:val="24"/>
                <w:szCs w:val="24"/>
                <w:lang w:eastAsia="bg-BG"/>
              </w:rPr>
              <w:t xml:space="preserve"> minimis, предоставена съгласно настоящия регламент, се натрупва с помощ </w:t>
            </w:r>
            <w:proofErr w:type="spellStart"/>
            <w:r w:rsidR="00B4566E" w:rsidRPr="00B4566E">
              <w:rPr>
                <w:rFonts w:ascii="Times New Roman" w:eastAsiaTheme="minorEastAsia" w:hAnsi="Times New Roman" w:cs="Times New Roman"/>
                <w:sz w:val="24"/>
                <w:szCs w:val="24"/>
                <w:lang w:eastAsia="bg-BG"/>
              </w:rPr>
              <w:t>de</w:t>
            </w:r>
            <w:proofErr w:type="spellEnd"/>
            <w:r w:rsidR="00B4566E" w:rsidRPr="00B4566E">
              <w:rPr>
                <w:rFonts w:ascii="Times New Roman" w:eastAsiaTheme="minorEastAsia" w:hAnsi="Times New Roman" w:cs="Times New Roman"/>
                <w:sz w:val="24"/>
                <w:szCs w:val="24"/>
                <w:lang w:eastAsia="bg-BG"/>
              </w:rPr>
              <w:t xml:space="preserve"> minimis, предоставена съгласно Регламент (ЕС) 2023/2832 на Комисията, Регламент (ЕС) № 1408/2013 на Комисията, Регламент (ЕС) № 1407/2013 на Комисията  и Регламент (ЕС) № 717/2014 на Комисията</w:t>
            </w:r>
            <w:r w:rsidR="00B4566E">
              <w:rPr>
                <w:rFonts w:ascii="Times New Roman" w:eastAsiaTheme="minorEastAsia" w:hAnsi="Times New Roman" w:cs="Times New Roman"/>
                <w:sz w:val="24"/>
                <w:szCs w:val="24"/>
                <w:lang w:eastAsia="bg-BG"/>
              </w:rPr>
              <w:t>. Н</w:t>
            </w:r>
            <w:r w:rsidR="00B4566E" w:rsidRPr="00B4566E">
              <w:rPr>
                <w:rFonts w:ascii="Times New Roman" w:eastAsiaTheme="minorEastAsia" w:hAnsi="Times New Roman" w:cs="Times New Roman"/>
                <w:sz w:val="24"/>
                <w:szCs w:val="24"/>
                <w:lang w:eastAsia="bg-BG"/>
              </w:rPr>
              <w:t xml:space="preserve">атрупването на минималните помощи по различните </w:t>
            </w:r>
            <w:r w:rsidR="00B4566E">
              <w:rPr>
                <w:rFonts w:ascii="Times New Roman" w:eastAsiaTheme="minorEastAsia" w:hAnsi="Times New Roman" w:cs="Times New Roman"/>
                <w:sz w:val="24"/>
                <w:szCs w:val="24"/>
                <w:lang w:eastAsia="bg-BG"/>
              </w:rPr>
              <w:t>„</w:t>
            </w:r>
            <w:proofErr w:type="spellStart"/>
            <w:r w:rsidR="00B4566E" w:rsidRPr="00B4566E">
              <w:rPr>
                <w:rFonts w:ascii="Times New Roman" w:eastAsiaTheme="minorEastAsia" w:hAnsi="Times New Roman" w:cs="Times New Roman"/>
                <w:sz w:val="24"/>
                <w:szCs w:val="24"/>
                <w:lang w:eastAsia="bg-BG"/>
              </w:rPr>
              <w:t>de</w:t>
            </w:r>
            <w:proofErr w:type="spellEnd"/>
            <w:r w:rsidR="00B4566E" w:rsidRPr="00B4566E">
              <w:rPr>
                <w:rFonts w:ascii="Times New Roman" w:eastAsiaTheme="minorEastAsia" w:hAnsi="Times New Roman" w:cs="Times New Roman"/>
                <w:sz w:val="24"/>
                <w:szCs w:val="24"/>
                <w:lang w:eastAsia="bg-BG"/>
              </w:rPr>
              <w:t xml:space="preserve"> minimis</w:t>
            </w:r>
            <w:r w:rsidR="00B4566E">
              <w:rPr>
                <w:rFonts w:ascii="Times New Roman" w:eastAsiaTheme="minorEastAsia" w:hAnsi="Times New Roman" w:cs="Times New Roman"/>
                <w:sz w:val="24"/>
                <w:szCs w:val="24"/>
                <w:lang w:eastAsia="bg-BG"/>
              </w:rPr>
              <w:t>“</w:t>
            </w:r>
            <w:r w:rsidR="00B4566E" w:rsidRPr="00B4566E">
              <w:rPr>
                <w:rFonts w:ascii="Times New Roman" w:eastAsiaTheme="minorEastAsia" w:hAnsi="Times New Roman" w:cs="Times New Roman"/>
                <w:sz w:val="24"/>
                <w:szCs w:val="24"/>
                <w:lang w:eastAsia="bg-BG"/>
              </w:rPr>
              <w:t xml:space="preserve"> регламенти, </w:t>
            </w:r>
            <w:r w:rsidR="00B4566E">
              <w:rPr>
                <w:rFonts w:ascii="Times New Roman" w:eastAsiaTheme="minorEastAsia" w:hAnsi="Times New Roman" w:cs="Times New Roman"/>
                <w:sz w:val="24"/>
                <w:szCs w:val="24"/>
                <w:lang w:eastAsia="bg-BG"/>
              </w:rPr>
              <w:t>е до праговете за натрупване, с</w:t>
            </w:r>
            <w:r w:rsidR="00B4566E" w:rsidRPr="00B4566E">
              <w:rPr>
                <w:rFonts w:ascii="Times New Roman" w:eastAsiaTheme="minorEastAsia" w:hAnsi="Times New Roman" w:cs="Times New Roman"/>
                <w:sz w:val="24"/>
                <w:szCs w:val="24"/>
                <w:lang w:eastAsia="bg-BG"/>
              </w:rPr>
              <w:t>ъобразно указания на Европейската комисия по повод изменените правила за минималната помо</w:t>
            </w:r>
            <w:r w:rsidR="00B4566E">
              <w:rPr>
                <w:rFonts w:ascii="Times New Roman" w:eastAsiaTheme="minorEastAsia" w:hAnsi="Times New Roman" w:cs="Times New Roman"/>
                <w:sz w:val="24"/>
                <w:szCs w:val="24"/>
                <w:lang w:eastAsia="bg-BG"/>
              </w:rPr>
              <w:t>щ</w:t>
            </w:r>
            <w:r w:rsidR="00B4566E" w:rsidRPr="00B4566E">
              <w:rPr>
                <w:rFonts w:ascii="Times New Roman" w:eastAsiaTheme="minorEastAsia" w:hAnsi="Times New Roman" w:cs="Times New Roman"/>
                <w:sz w:val="24"/>
                <w:szCs w:val="24"/>
                <w:lang w:eastAsia="bg-BG"/>
              </w:rPr>
              <w:t xml:space="preserve">: </w:t>
            </w:r>
          </w:p>
          <w:p w:rsidR="00B4566E" w:rsidRPr="00B4566E" w:rsidRDefault="00C906AE" w:rsidP="002E7D90">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2.1. </w:t>
            </w:r>
            <w:r w:rsidR="00B4566E" w:rsidRPr="00B4566E">
              <w:rPr>
                <w:rFonts w:ascii="Times New Roman" w:eastAsiaTheme="minorEastAsia" w:hAnsi="Times New Roman" w:cs="Times New Roman"/>
                <w:sz w:val="24"/>
                <w:szCs w:val="24"/>
                <w:lang w:eastAsia="bg-BG"/>
              </w:rPr>
              <w:t xml:space="preserve">Минимална помощ по Регламент (ЕС) № 2023/2831 + минимална помощ по Регламент (ЕС) № 2023/2832 за период от три години се </w:t>
            </w:r>
            <w:r w:rsidR="00765680">
              <w:rPr>
                <w:rFonts w:ascii="Times New Roman" w:eastAsiaTheme="minorEastAsia" w:hAnsi="Times New Roman" w:cs="Times New Roman"/>
                <w:sz w:val="24"/>
                <w:szCs w:val="24"/>
                <w:lang w:eastAsia="bg-BG"/>
              </w:rPr>
              <w:t>натрупва до 1 050 000 EUR (</w:t>
            </w:r>
            <w:r w:rsidR="00B4566E" w:rsidRPr="00B4566E">
              <w:rPr>
                <w:rFonts w:ascii="Times New Roman" w:eastAsiaTheme="minorEastAsia" w:hAnsi="Times New Roman" w:cs="Times New Roman"/>
                <w:sz w:val="24"/>
                <w:szCs w:val="24"/>
                <w:lang w:eastAsia="bg-BG"/>
              </w:rPr>
              <w:t>300 000 EUR по Регламент (ЕС) № 2023/2831 + 750 000 EUR по Регламент (ЕС) № 2023/2832);</w:t>
            </w:r>
          </w:p>
          <w:p w:rsidR="00B4566E" w:rsidRPr="00B4566E" w:rsidRDefault="00C906AE" w:rsidP="002E7D90">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2.2. </w:t>
            </w:r>
            <w:r w:rsidR="00B4566E" w:rsidRPr="00B4566E">
              <w:rPr>
                <w:rFonts w:ascii="Times New Roman" w:eastAsiaTheme="minorEastAsia" w:hAnsi="Times New Roman" w:cs="Times New Roman"/>
                <w:sz w:val="24"/>
                <w:szCs w:val="24"/>
                <w:lang w:eastAsia="bg-BG"/>
              </w:rPr>
              <w:t>Минимална помощ по Регламент (ЕС) № 2023/2831 + минимална помощ по Регламент (ЕС) № 1408/2013 + минимална помощ по Регламент (ЕС) № 717/2014 за п</w:t>
            </w:r>
            <w:r w:rsidR="00B4566E">
              <w:rPr>
                <w:rFonts w:ascii="Times New Roman" w:eastAsiaTheme="minorEastAsia" w:hAnsi="Times New Roman" w:cs="Times New Roman"/>
                <w:sz w:val="24"/>
                <w:szCs w:val="24"/>
                <w:lang w:eastAsia="bg-BG"/>
              </w:rPr>
              <w:t>ериод от три години се натрупва</w:t>
            </w:r>
            <w:r w:rsidR="00B4566E" w:rsidRPr="00B4566E">
              <w:rPr>
                <w:rFonts w:ascii="Times New Roman" w:eastAsiaTheme="minorEastAsia" w:hAnsi="Times New Roman" w:cs="Times New Roman"/>
                <w:sz w:val="24"/>
                <w:szCs w:val="24"/>
                <w:lang w:eastAsia="bg-BG"/>
              </w:rPr>
              <w:t xml:space="preserve"> до 300 000 EUR. </w:t>
            </w:r>
          </w:p>
          <w:p w:rsid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Спазването на посочения праг ще бъде проверявано чрез Раздел 4.A Декларация за минимална помощ и Раздел 4.Б Данни за получена минимална помощ от Декларацията при кандидатстване (Приложение 2), като кандидатите носят отговорност за верността на декларираните данни. </w:t>
            </w:r>
          </w:p>
          <w:p w:rsidR="004E7BC6" w:rsidRPr="004E7BC6" w:rsidRDefault="005C09A2" w:rsidP="004E7BC6">
            <w:pPr>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3. </w:t>
            </w:r>
            <w:r w:rsidR="004E7BC6" w:rsidRPr="004E7BC6">
              <w:rPr>
                <w:rFonts w:ascii="Times New Roman" w:eastAsiaTheme="minorEastAsia" w:hAnsi="Times New Roman" w:cs="Times New Roman"/>
                <w:b/>
                <w:bCs/>
                <w:sz w:val="24"/>
                <w:szCs w:val="24"/>
                <w:lang w:eastAsia="bg-BG"/>
              </w:rPr>
              <w:t>Размерът на получените минимални помощи</w:t>
            </w:r>
            <w:r w:rsidR="004E7BC6" w:rsidRPr="004E7BC6">
              <w:rPr>
                <w:rFonts w:ascii="Times New Roman" w:eastAsiaTheme="minorEastAsia" w:hAnsi="Times New Roman" w:cs="Times New Roman"/>
                <w:bCs/>
                <w:sz w:val="24"/>
                <w:szCs w:val="24"/>
                <w:lang w:eastAsia="bg-BG"/>
              </w:rPr>
              <w:t xml:space="preserve"> се определя като сбор от помощта, за която се кандидатства и получената минимална помощ на територията на Република България от:</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t>• предприятието-кандидат;</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t xml:space="preserve">• предприятията, с които предприятието кандидат образува „едно и също предприятие” по смисъла на чл. 2,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xml:space="preserve">. 2 на Регламент (ЕС) № 2023/2831; </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t xml:space="preserve">•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8 на Регламент (ЕС) № 2023/2831;</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lastRenderedPageBreak/>
              <w:t>• предприятията, образуващи „едно и също предприятие” с предприятието кандидат, които са се</w:t>
            </w:r>
            <w:r w:rsidRPr="004E7BC6">
              <w:rPr>
                <w:rFonts w:ascii="Times New Roman" w:eastAsiaTheme="minorEastAsia" w:hAnsi="Times New Roman" w:cs="Times New Roman"/>
                <w:sz w:val="24"/>
                <w:szCs w:val="24"/>
                <w:lang w:eastAsia="bg-BG"/>
              </w:rPr>
              <w:t xml:space="preserve"> </w:t>
            </w:r>
            <w:r w:rsidRPr="004E7BC6">
              <w:rPr>
                <w:rFonts w:ascii="Times New Roman" w:eastAsiaTheme="minorEastAsia" w:hAnsi="Times New Roman" w:cs="Times New Roman"/>
                <w:bCs/>
                <w:sz w:val="24"/>
                <w:szCs w:val="24"/>
                <w:lang w:eastAsia="bg-BG"/>
              </w:rPr>
              <w:t xml:space="preserve">възползвали от помощ </w:t>
            </w:r>
            <w:proofErr w:type="spellStart"/>
            <w:r w:rsidRPr="004E7BC6">
              <w:rPr>
                <w:rFonts w:ascii="Times New Roman" w:eastAsiaTheme="minorEastAsia" w:hAnsi="Times New Roman" w:cs="Times New Roman"/>
                <w:bCs/>
                <w:sz w:val="24"/>
                <w:szCs w:val="24"/>
                <w:lang w:eastAsia="bg-BG"/>
              </w:rPr>
              <w:t>de</w:t>
            </w:r>
            <w:proofErr w:type="spellEnd"/>
            <w:r w:rsidRPr="004E7BC6">
              <w:rPr>
                <w:rFonts w:ascii="Times New Roman" w:eastAsiaTheme="minorEastAsia" w:hAnsi="Times New Roman" w:cs="Times New Roman"/>
                <w:bCs/>
                <w:sz w:val="24"/>
                <w:szCs w:val="24"/>
                <w:lang w:eastAsia="bg-BG"/>
              </w:rPr>
              <w:t xml:space="preserve"> minimis, получена преди разделяне или отделяне, съгласно чл. 3,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9 от Регламент (ЕС) № 2023/2831.</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bCs/>
                <w:sz w:val="24"/>
                <w:szCs w:val="24"/>
                <w:lang w:eastAsia="bg-BG"/>
              </w:rPr>
              <w:t xml:space="preserve">Съгласно чл. 2,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xml:space="preserve">. 2 от Регламент (ЕС) № 2023/2831 </w:t>
            </w:r>
            <w:r w:rsidRPr="004E7BC6">
              <w:rPr>
                <w:rFonts w:ascii="Times New Roman" w:eastAsiaTheme="minorEastAsia" w:hAnsi="Times New Roman" w:cs="Times New Roman"/>
                <w:sz w:val="24"/>
                <w:szCs w:val="24"/>
                <w:lang w:eastAsia="bg-BG"/>
              </w:rPr>
              <w:t xml:space="preserve">„едно и също предприятие” означава всички предприятия, които поддържат помежду си поне един вид от следните взаимоотношения: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а) дадено предприятие притежава мнозинството от гласовете на акционерите или съдружниците в друго предприятие;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rsidR="004E7BC6" w:rsidRPr="004E7BC6" w:rsidRDefault="004E7BC6" w:rsidP="004E7BC6">
            <w:pPr>
              <w:jc w:val="both"/>
              <w:rPr>
                <w:rFonts w:ascii="Times New Roman" w:eastAsiaTheme="minorEastAsia" w:hAnsi="Times New Roman" w:cs="Times New Roman"/>
                <w:bCs/>
                <w:sz w:val="24"/>
                <w:szCs w:val="24"/>
                <w:lang w:eastAsia="bg-BG"/>
              </w:rPr>
            </w:pPr>
            <w:r w:rsidRPr="00E92665">
              <w:rPr>
                <w:rFonts w:ascii="Times New Roman" w:eastAsiaTheme="minorEastAsia" w:hAnsi="Times New Roman" w:cs="Times New Roman"/>
                <w:bCs/>
                <w:sz w:val="24"/>
                <w:szCs w:val="24"/>
                <w:lang w:eastAsia="bg-BG"/>
              </w:rPr>
              <w:t>Спазването на горепосочения праг за помощта „</w:t>
            </w:r>
            <w:proofErr w:type="spellStart"/>
            <w:r w:rsidRPr="00E92665">
              <w:rPr>
                <w:rFonts w:ascii="Times New Roman" w:eastAsiaTheme="minorEastAsia" w:hAnsi="Times New Roman" w:cs="Times New Roman"/>
                <w:bCs/>
                <w:sz w:val="24"/>
                <w:szCs w:val="24"/>
                <w:lang w:eastAsia="bg-BG"/>
              </w:rPr>
              <w:t>de</w:t>
            </w:r>
            <w:proofErr w:type="spellEnd"/>
            <w:r w:rsidRPr="00E92665">
              <w:rPr>
                <w:rFonts w:ascii="Times New Roman" w:eastAsiaTheme="minorEastAsia" w:hAnsi="Times New Roman" w:cs="Times New Roman"/>
                <w:bCs/>
                <w:sz w:val="24"/>
                <w:szCs w:val="24"/>
                <w:lang w:eastAsia="bg-BG"/>
              </w:rPr>
              <w:t xml:space="preserve"> minimis” ще бъде проверявано чрез Раздел 4.A „Декларация за минимална помощ” и Раздел 4.Б „Данни за получена минимална помощ” от Декларацията при кандидатстване (Приложение </w:t>
            </w:r>
            <w:r w:rsidR="006B3BE1" w:rsidRPr="00E92665">
              <w:rPr>
                <w:rFonts w:ascii="Times New Roman" w:eastAsiaTheme="minorEastAsia" w:hAnsi="Times New Roman" w:cs="Times New Roman"/>
                <w:bCs/>
                <w:sz w:val="24"/>
                <w:szCs w:val="24"/>
                <w:lang w:eastAsia="bg-BG"/>
              </w:rPr>
              <w:t>№ 1</w:t>
            </w:r>
            <w:r w:rsidRPr="00E92665">
              <w:rPr>
                <w:rFonts w:ascii="Times New Roman" w:eastAsiaTheme="minorEastAsia" w:hAnsi="Times New Roman" w:cs="Times New Roman"/>
                <w:bCs/>
                <w:sz w:val="24"/>
                <w:szCs w:val="24"/>
                <w:lang w:eastAsia="bg-BG"/>
              </w:rPr>
              <w:t>), като кандидатите носят отговорност за верността на декларираните данни. В случай че в процеса</w:t>
            </w:r>
            <w:r w:rsidRPr="004E7BC6">
              <w:rPr>
                <w:rFonts w:ascii="Times New Roman" w:eastAsiaTheme="minorEastAsia" w:hAnsi="Times New Roman" w:cs="Times New Roman"/>
                <w:bCs/>
                <w:sz w:val="24"/>
                <w:szCs w:val="24"/>
                <w:lang w:eastAsia="bg-BG"/>
              </w:rPr>
              <w:t xml:space="preserve"> на оценка се установи, че със средствата, за които се кандидатства, ще бъде надхвърлен прагът на допустимата минимална помощ, Оценителната комисия намалява служебно стойността на финансирането до максимално допустимия размер. Посочената корекция не може да води до подобряване на качеството на проектното предложение и нарушаване на принципите по чл. 29, ал. 1, т. 1 и т. 2 от ЗУСЕФСУ.</w:t>
            </w:r>
          </w:p>
          <w:p w:rsidR="004E7BC6" w:rsidRPr="00E92665" w:rsidRDefault="004E7BC6" w:rsidP="004E7BC6">
            <w:pPr>
              <w:jc w:val="both"/>
              <w:rPr>
                <w:rFonts w:ascii="Times New Roman" w:eastAsiaTheme="minorEastAsia" w:hAnsi="Times New Roman" w:cs="Times New Roman"/>
                <w:bCs/>
                <w:sz w:val="24"/>
                <w:szCs w:val="24"/>
                <w:lang w:eastAsia="bg-BG"/>
              </w:rPr>
            </w:pPr>
          </w:p>
          <w:p w:rsidR="004E7BC6" w:rsidRPr="004E7BC6" w:rsidRDefault="004E7BC6" w:rsidP="004E7BC6">
            <w:pPr>
              <w:jc w:val="both"/>
              <w:rPr>
                <w:rFonts w:ascii="Times New Roman" w:eastAsiaTheme="minorEastAsia" w:hAnsi="Times New Roman" w:cs="Times New Roman"/>
                <w:bCs/>
                <w:sz w:val="24"/>
                <w:szCs w:val="24"/>
                <w:lang w:eastAsia="bg-BG"/>
              </w:rPr>
            </w:pPr>
            <w:r w:rsidRPr="00E92665">
              <w:rPr>
                <w:rFonts w:ascii="Times New Roman" w:eastAsiaTheme="minorEastAsia" w:hAnsi="Times New Roman" w:cs="Times New Roman"/>
                <w:b/>
                <w:sz w:val="24"/>
                <w:szCs w:val="24"/>
                <w:lang w:eastAsia="bg-BG"/>
              </w:rPr>
              <w:t>ВАЖНО</w:t>
            </w:r>
            <w:r w:rsidRPr="00E92665">
              <w:rPr>
                <w:rFonts w:ascii="Times New Roman" w:eastAsiaTheme="minorEastAsia" w:hAnsi="Times New Roman" w:cs="Times New Roman"/>
                <w:sz w:val="24"/>
                <w:szCs w:val="24"/>
                <w:lang w:eastAsia="bg-BG"/>
              </w:rPr>
              <w:t xml:space="preserve">: В случай че след подаване на проектното предложение </w:t>
            </w:r>
            <w:r w:rsidRPr="00E92665">
              <w:rPr>
                <w:rFonts w:ascii="Times New Roman" w:eastAsiaTheme="minorEastAsia" w:hAnsi="Times New Roman" w:cs="Times New Roman"/>
                <w:b/>
                <w:sz w:val="24"/>
                <w:szCs w:val="24"/>
                <w:lang w:eastAsia="bg-BG"/>
              </w:rPr>
              <w:t>настъпи промяна по отношение на получената минимална помощ</w:t>
            </w:r>
            <w:r w:rsidRPr="00E92665">
              <w:rPr>
                <w:rFonts w:ascii="Times New Roman" w:eastAsiaTheme="minorEastAsia" w:hAnsi="Times New Roman" w:cs="Times New Roman"/>
                <w:sz w:val="24"/>
                <w:szCs w:val="24"/>
                <w:lang w:eastAsia="bg-BG"/>
              </w:rPr>
              <w:t xml:space="preserve"> от кандидата, същият следва да уведоми писмено УО и да изпрати нова Декларация при кандидатстване (Приложение </w:t>
            </w:r>
            <w:r w:rsidR="006B3BE1" w:rsidRPr="00E92665">
              <w:rPr>
                <w:rFonts w:ascii="Times New Roman" w:eastAsiaTheme="minorEastAsia" w:hAnsi="Times New Roman" w:cs="Times New Roman"/>
                <w:sz w:val="24"/>
                <w:szCs w:val="24"/>
                <w:lang w:eastAsia="bg-BG"/>
              </w:rPr>
              <w:t>1</w:t>
            </w:r>
            <w:r w:rsidRPr="00E92665">
              <w:rPr>
                <w:rFonts w:ascii="Times New Roman" w:eastAsiaTheme="minorEastAsia" w:hAnsi="Times New Roman" w:cs="Times New Roman"/>
                <w:sz w:val="24"/>
                <w:szCs w:val="24"/>
                <w:lang w:eastAsia="bg-BG"/>
              </w:rPr>
              <w:t xml:space="preserve">), с попълнени актуални данни в Раздел 4.А „Декларация за минимална помощ” и Раздел 4.Б „Данни за получена минимална помощ” от декларацията, в срок от 5 (пет) работни дни чрез модул „Комуникация с УО” в ИСУН, раздел „Европейски </w:t>
            </w:r>
            <w:r w:rsidR="006B3BE1" w:rsidRPr="00E92665">
              <w:rPr>
                <w:rFonts w:ascii="Times New Roman" w:eastAsiaTheme="minorEastAsia" w:hAnsi="Times New Roman" w:cs="Times New Roman"/>
                <w:sz w:val="24"/>
                <w:szCs w:val="24"/>
                <w:lang w:eastAsia="bg-BG"/>
              </w:rPr>
              <w:t>структурни и инвестиционни фондове</w:t>
            </w:r>
            <w:r w:rsidRPr="00E92665">
              <w:rPr>
                <w:rFonts w:ascii="Times New Roman" w:eastAsiaTheme="minorEastAsia" w:hAnsi="Times New Roman" w:cs="Times New Roman"/>
                <w:sz w:val="24"/>
                <w:szCs w:val="24"/>
                <w:lang w:eastAsia="bg-BG"/>
              </w:rPr>
              <w:t xml:space="preserve"> (20</w:t>
            </w:r>
            <w:r w:rsidR="006B3BE1" w:rsidRPr="00E92665">
              <w:rPr>
                <w:rFonts w:ascii="Times New Roman" w:eastAsiaTheme="minorEastAsia" w:hAnsi="Times New Roman" w:cs="Times New Roman"/>
                <w:sz w:val="24"/>
                <w:szCs w:val="24"/>
                <w:lang w:eastAsia="bg-BG"/>
              </w:rPr>
              <w:t>14</w:t>
            </w:r>
            <w:r w:rsidRPr="00E92665">
              <w:rPr>
                <w:rFonts w:ascii="Times New Roman" w:eastAsiaTheme="minorEastAsia" w:hAnsi="Times New Roman" w:cs="Times New Roman"/>
                <w:sz w:val="24"/>
                <w:szCs w:val="24"/>
                <w:lang w:eastAsia="bg-BG"/>
              </w:rPr>
              <w:t>-202</w:t>
            </w:r>
            <w:r w:rsidR="006B3BE1" w:rsidRPr="00E92665">
              <w:rPr>
                <w:rFonts w:ascii="Times New Roman" w:eastAsiaTheme="minorEastAsia" w:hAnsi="Times New Roman" w:cs="Times New Roman"/>
                <w:sz w:val="24"/>
                <w:szCs w:val="24"/>
                <w:lang w:eastAsia="bg-BG"/>
              </w:rPr>
              <w:t>0</w:t>
            </w:r>
            <w:r w:rsidRPr="00E92665">
              <w:rPr>
                <w:rFonts w:ascii="Times New Roman" w:eastAsiaTheme="minorEastAsia" w:hAnsi="Times New Roman" w:cs="Times New Roman"/>
                <w:sz w:val="24"/>
                <w:szCs w:val="24"/>
                <w:lang w:eastAsia="bg-BG"/>
              </w:rPr>
              <w:t>)”.</w:t>
            </w:r>
          </w:p>
          <w:p w:rsidR="004E7BC6" w:rsidRPr="00E92665" w:rsidRDefault="004E7BC6" w:rsidP="004E7BC6">
            <w:pPr>
              <w:jc w:val="both"/>
              <w:rPr>
                <w:rFonts w:ascii="Times New Roman" w:eastAsiaTheme="minorEastAsia" w:hAnsi="Times New Roman" w:cs="Times New Roman"/>
                <w:b/>
                <w:i/>
                <w:sz w:val="24"/>
                <w:szCs w:val="24"/>
                <w:lang w:eastAsia="bg-BG"/>
              </w:rPr>
            </w:pPr>
            <w:r w:rsidRPr="00C956D7">
              <w:rPr>
                <w:rFonts w:ascii="Times New Roman" w:eastAsiaTheme="minorEastAsia" w:hAnsi="Times New Roman" w:cs="Times New Roman"/>
                <w:b/>
                <w:bCs/>
                <w:i/>
                <w:sz w:val="24"/>
                <w:szCs w:val="24"/>
                <w:highlight w:val="lightGray"/>
                <w:u w:val="single"/>
                <w:lang w:eastAsia="bg-BG"/>
              </w:rPr>
              <w:t>ВАЖНО:</w:t>
            </w:r>
            <w:r w:rsidRPr="00C956D7">
              <w:rPr>
                <w:rFonts w:ascii="Times New Roman" w:eastAsiaTheme="minorEastAsia" w:hAnsi="Times New Roman" w:cs="Times New Roman"/>
                <w:b/>
                <w:bCs/>
                <w:sz w:val="24"/>
                <w:szCs w:val="24"/>
                <w:highlight w:val="lightGray"/>
                <w:lang w:eastAsia="bg-BG"/>
              </w:rPr>
              <w:t xml:space="preserve"> </w:t>
            </w:r>
            <w:r w:rsidR="005C09A2">
              <w:rPr>
                <w:rFonts w:ascii="Times New Roman" w:eastAsiaTheme="minorEastAsia" w:hAnsi="Times New Roman" w:cs="Times New Roman"/>
                <w:b/>
                <w:bCs/>
                <w:sz w:val="24"/>
                <w:szCs w:val="24"/>
                <w:highlight w:val="lightGray"/>
                <w:lang w:eastAsia="bg-BG"/>
              </w:rPr>
              <w:t xml:space="preserve">4. </w:t>
            </w:r>
            <w:r w:rsidRPr="00C956D7">
              <w:rPr>
                <w:rFonts w:ascii="Times New Roman" w:eastAsiaTheme="minorEastAsia" w:hAnsi="Times New Roman" w:cs="Times New Roman"/>
                <w:b/>
                <w:i/>
                <w:sz w:val="24"/>
                <w:szCs w:val="24"/>
                <w:highlight w:val="lightGray"/>
                <w:lang w:eastAsia="bg-BG"/>
              </w:rPr>
              <w:t xml:space="preserve">Преди сключване на административен договор, ще бъде извършена документална проверка на декларираните от одобрените кандидати актуални данни относно получената минимална помощ в Раздел 4.A „Декларация за минимална помощ” и Раздел 4.Б „Данни за получена минимална помощ от Декларацията при кандидатстване” (Приложение </w:t>
            </w:r>
            <w:r w:rsidR="00141C39" w:rsidRPr="00C956D7">
              <w:rPr>
                <w:rFonts w:ascii="Times New Roman" w:eastAsiaTheme="minorEastAsia" w:hAnsi="Times New Roman" w:cs="Times New Roman"/>
                <w:b/>
                <w:i/>
                <w:sz w:val="24"/>
                <w:szCs w:val="24"/>
                <w:highlight w:val="lightGray"/>
                <w:lang w:eastAsia="bg-BG"/>
              </w:rPr>
              <w:t>1</w:t>
            </w:r>
            <w:r w:rsidRPr="00C956D7">
              <w:rPr>
                <w:rFonts w:ascii="Times New Roman" w:eastAsiaTheme="minorEastAsia" w:hAnsi="Times New Roman" w:cs="Times New Roman"/>
                <w:b/>
                <w:i/>
                <w:sz w:val="24"/>
                <w:szCs w:val="24"/>
                <w:highlight w:val="lightGray"/>
                <w:lang w:eastAsia="bg-BG"/>
              </w:rPr>
              <w:t>), която се представя преди сключване на договор. В случай че при проверката се установи надвишаване на максимално допустимия праг за минимална помощ за едно и също предприятие, се издава Решение за отказ за предоставяне на безвъзмездна финансова помощ на съответния кандидат.</w:t>
            </w:r>
          </w:p>
          <w:p w:rsidR="004E7BC6" w:rsidRPr="004E7BC6" w:rsidRDefault="005C09A2" w:rsidP="004E7BC6">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5. </w:t>
            </w:r>
            <w:r w:rsidR="004E7BC6" w:rsidRPr="004E7BC6">
              <w:rPr>
                <w:rFonts w:ascii="Times New Roman" w:eastAsiaTheme="minorEastAsia" w:hAnsi="Times New Roman" w:cs="Times New Roman"/>
                <w:sz w:val="24"/>
                <w:szCs w:val="24"/>
                <w:lang w:eastAsia="bg-BG"/>
              </w:rPr>
              <w:t>При определяне дали е спазен максимално допустимия размер на помощта, посочен по-горе ще се взема предвид както размера на минималната помощ, за която се кандидатства, така и общия размер на вече получена минимална помощ за дейности, проект или предприятие, независимо от това дали тази подкрепа е финансирана от местни, регионални, национални или общностни източници.</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lastRenderedPageBreak/>
              <w:t xml:space="preserve">Съгласно чл. 37 от Закона за държавните помощи неправомерно получената минимална помощ представлява публично вземане, което се установява от администратора на помощ чрез издаване на акт за установяване на публичното вземане по реда на </w:t>
            </w:r>
            <w:proofErr w:type="spellStart"/>
            <w:r w:rsidRPr="004E7BC6">
              <w:rPr>
                <w:rFonts w:ascii="Times New Roman" w:eastAsiaTheme="minorEastAsia" w:hAnsi="Times New Roman" w:cs="Times New Roman"/>
                <w:sz w:val="24"/>
                <w:szCs w:val="24"/>
                <w:lang w:eastAsia="bg-BG"/>
              </w:rPr>
              <w:t>Административнопроцесуалния</w:t>
            </w:r>
            <w:proofErr w:type="spellEnd"/>
            <w:r w:rsidRPr="004E7BC6">
              <w:rPr>
                <w:rFonts w:ascii="Times New Roman" w:eastAsiaTheme="minorEastAsia" w:hAnsi="Times New Roman" w:cs="Times New Roman"/>
                <w:sz w:val="24"/>
                <w:szCs w:val="24"/>
                <w:lang w:eastAsia="bg-BG"/>
              </w:rPr>
              <w:t xml:space="preserve"> кодекс. Вземанията подлежат на събиране по реда на Данъчно-осигурителния процесуален кодекс (ДОПК) от органите на Националната агенция за приходите.</w:t>
            </w:r>
          </w:p>
          <w:p w:rsid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сертификация на разходите към момента на изпълнение на договорите за финансиране с крайните получатели.</w:t>
            </w:r>
          </w:p>
          <w:p w:rsidR="00A35BB4" w:rsidRDefault="00A35BB4" w:rsidP="004E7BC6">
            <w:pPr>
              <w:jc w:val="both"/>
              <w:rPr>
                <w:rFonts w:ascii="Times New Roman" w:eastAsiaTheme="minorEastAsia" w:hAnsi="Times New Roman" w:cs="Times New Roman"/>
                <w:sz w:val="24"/>
                <w:szCs w:val="24"/>
                <w:lang w:eastAsia="bg-BG"/>
              </w:rPr>
            </w:pPr>
            <w:r w:rsidRPr="00A35BB4">
              <w:rPr>
                <w:rFonts w:ascii="Times New Roman" w:eastAsiaTheme="minorEastAsia" w:hAnsi="Times New Roman" w:cs="Times New Roman"/>
                <w:sz w:val="24"/>
                <w:szCs w:val="24"/>
                <w:lang w:eastAsia="bg-BG"/>
              </w:rPr>
              <w:t>Помощта </w:t>
            </w:r>
            <w:proofErr w:type="spellStart"/>
            <w:r w:rsidRPr="00A35BB4">
              <w:rPr>
                <w:rFonts w:ascii="Times New Roman" w:eastAsiaTheme="minorEastAsia" w:hAnsi="Times New Roman" w:cs="Times New Roman"/>
                <w:i/>
                <w:iCs/>
                <w:sz w:val="24"/>
                <w:szCs w:val="24"/>
                <w:lang w:eastAsia="bg-BG"/>
              </w:rPr>
              <w:t>de</w:t>
            </w:r>
            <w:proofErr w:type="spellEnd"/>
            <w:r w:rsidRPr="00A35BB4">
              <w:rPr>
                <w:rFonts w:ascii="Times New Roman" w:eastAsiaTheme="minorEastAsia" w:hAnsi="Times New Roman" w:cs="Times New Roman"/>
                <w:i/>
                <w:iCs/>
                <w:sz w:val="24"/>
                <w:szCs w:val="24"/>
                <w:lang w:eastAsia="bg-BG"/>
              </w:rPr>
              <w:t xml:space="preserve"> minimis</w:t>
            </w:r>
            <w:r w:rsidRPr="00A35BB4">
              <w:rPr>
                <w:rFonts w:ascii="Times New Roman" w:eastAsiaTheme="minorEastAsia" w:hAnsi="Times New Roman" w:cs="Times New Roman"/>
                <w:sz w:val="24"/>
                <w:szCs w:val="24"/>
                <w:lang w:eastAsia="bg-BG"/>
              </w:rPr>
              <w:t> се смята за отпусната в момента, когато законовото право на получаване на помощта е предоставено на предприятието, съгласно приложимия национален правен режим, независимо от датата на плащане на помощта </w:t>
            </w:r>
            <w:proofErr w:type="spellStart"/>
            <w:r w:rsidRPr="00A35BB4">
              <w:rPr>
                <w:rFonts w:ascii="Times New Roman" w:eastAsiaTheme="minorEastAsia" w:hAnsi="Times New Roman" w:cs="Times New Roman"/>
                <w:i/>
                <w:iCs/>
                <w:sz w:val="24"/>
                <w:szCs w:val="24"/>
                <w:lang w:eastAsia="bg-BG"/>
              </w:rPr>
              <w:t>de</w:t>
            </w:r>
            <w:proofErr w:type="spellEnd"/>
            <w:r w:rsidRPr="00A35BB4">
              <w:rPr>
                <w:rFonts w:ascii="Times New Roman" w:eastAsiaTheme="minorEastAsia" w:hAnsi="Times New Roman" w:cs="Times New Roman"/>
                <w:i/>
                <w:iCs/>
                <w:sz w:val="24"/>
                <w:szCs w:val="24"/>
                <w:lang w:eastAsia="bg-BG"/>
              </w:rPr>
              <w:t xml:space="preserve"> minimis</w:t>
            </w:r>
            <w:r w:rsidRPr="00A35BB4">
              <w:rPr>
                <w:rFonts w:ascii="Times New Roman" w:eastAsiaTheme="minorEastAsia" w:hAnsi="Times New Roman" w:cs="Times New Roman"/>
                <w:sz w:val="24"/>
                <w:szCs w:val="24"/>
                <w:lang w:eastAsia="bg-BG"/>
              </w:rPr>
              <w:t> на предприятието</w:t>
            </w:r>
            <w:r>
              <w:rPr>
                <w:rFonts w:ascii="Times New Roman" w:eastAsiaTheme="minorEastAsia" w:hAnsi="Times New Roman" w:cs="Times New Roman"/>
                <w:sz w:val="24"/>
                <w:szCs w:val="24"/>
                <w:lang w:eastAsia="bg-BG"/>
              </w:rPr>
              <w:t>, което ще</w:t>
            </w:r>
            <w:r w:rsidR="00D0119D">
              <w:rPr>
                <w:rFonts w:ascii="Times New Roman" w:eastAsiaTheme="minorEastAsia" w:hAnsi="Times New Roman" w:cs="Times New Roman"/>
                <w:sz w:val="24"/>
                <w:szCs w:val="24"/>
                <w:lang w:val="en-US" w:eastAsia="bg-BG"/>
              </w:rPr>
              <w:t xml:space="preserve"> </w:t>
            </w:r>
            <w:r>
              <w:rPr>
                <w:rFonts w:ascii="Times New Roman" w:eastAsiaTheme="minorEastAsia" w:hAnsi="Times New Roman" w:cs="Times New Roman"/>
                <w:sz w:val="24"/>
                <w:szCs w:val="24"/>
                <w:lang w:eastAsia="bg-BG"/>
              </w:rPr>
              <w:t>се счита подписването на административния договор от изпълнителния директор на ДФ „Земеделие“.</w:t>
            </w:r>
          </w:p>
          <w:p w:rsidR="004E7BC6" w:rsidRPr="004E7BC6" w:rsidRDefault="005C09A2" w:rsidP="004E7BC6">
            <w:pPr>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6</w:t>
            </w:r>
            <w:r w:rsidR="004E7BC6" w:rsidRPr="004E7BC6">
              <w:rPr>
                <w:rFonts w:ascii="Times New Roman" w:eastAsiaTheme="minorEastAsia" w:hAnsi="Times New Roman" w:cs="Times New Roman"/>
                <w:b/>
                <w:sz w:val="24"/>
                <w:szCs w:val="24"/>
                <w:lang w:eastAsia="bg-BG"/>
              </w:rPr>
              <w:t>. Недопустими кандидати при избран режим „минимална помощ</w:t>
            </w:r>
            <w:r w:rsidR="004E7BC6" w:rsidRPr="004E7BC6">
              <w:rPr>
                <w:rFonts w:ascii="Times New Roman" w:eastAsiaTheme="minorEastAsia" w:hAnsi="Times New Roman" w:cs="Times New Roman"/>
                <w:b/>
                <w:sz w:val="24"/>
                <w:szCs w:val="24"/>
                <w:lang w:val="en-US" w:eastAsia="bg-BG"/>
              </w:rPr>
              <w:t>”</w:t>
            </w:r>
            <w:r w:rsidR="004E7BC6" w:rsidRPr="004E7BC6">
              <w:rPr>
                <w:rFonts w:ascii="Times New Roman" w:eastAsiaTheme="minorEastAsia" w:hAnsi="Times New Roman" w:cs="Times New Roman"/>
                <w:b/>
                <w:sz w:val="24"/>
                <w:szCs w:val="24"/>
                <w:lang w:eastAsia="bg-BG"/>
              </w:rPr>
              <w:t xml:space="preserve"> (</w:t>
            </w:r>
            <w:proofErr w:type="spellStart"/>
            <w:r w:rsidR="004E7BC6" w:rsidRPr="004E7BC6">
              <w:rPr>
                <w:rFonts w:ascii="Times New Roman" w:eastAsiaTheme="minorEastAsia" w:hAnsi="Times New Roman" w:cs="Times New Roman"/>
                <w:b/>
                <w:sz w:val="24"/>
                <w:szCs w:val="24"/>
                <w:lang w:eastAsia="bg-BG"/>
              </w:rPr>
              <w:t>de</w:t>
            </w:r>
            <w:proofErr w:type="spellEnd"/>
            <w:r w:rsidR="004E7BC6" w:rsidRPr="004E7BC6">
              <w:rPr>
                <w:rFonts w:ascii="Times New Roman" w:eastAsiaTheme="minorEastAsia" w:hAnsi="Times New Roman" w:cs="Times New Roman"/>
                <w:b/>
                <w:sz w:val="24"/>
                <w:szCs w:val="24"/>
                <w:lang w:eastAsia="bg-BG"/>
              </w:rPr>
              <w:t xml:space="preserve"> minimis):</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b/>
                <w:sz w:val="24"/>
                <w:szCs w:val="24"/>
                <w:lang w:eastAsia="bg-BG"/>
              </w:rPr>
              <w:t xml:space="preserve">Кандидатите не могат да участват </w:t>
            </w:r>
            <w:r w:rsidRPr="004E7BC6">
              <w:rPr>
                <w:rFonts w:ascii="Times New Roman" w:eastAsiaTheme="minorEastAsia" w:hAnsi="Times New Roman" w:cs="Times New Roman"/>
                <w:sz w:val="24"/>
                <w:szCs w:val="24"/>
                <w:lang w:eastAsia="bg-BG"/>
              </w:rPr>
              <w:t xml:space="preserve">в процедурата и да получат безвъзмездно финансиране, в случай че попадат в </w:t>
            </w:r>
            <w:r w:rsidRPr="004E7BC6">
              <w:rPr>
                <w:rFonts w:ascii="Times New Roman" w:eastAsiaTheme="minorEastAsia" w:hAnsi="Times New Roman" w:cs="Times New Roman"/>
                <w:b/>
                <w:sz w:val="24"/>
                <w:szCs w:val="24"/>
                <w:lang w:eastAsia="bg-BG"/>
              </w:rPr>
              <w:t>забранителните режими</w:t>
            </w:r>
            <w:r w:rsidRPr="004E7BC6">
              <w:rPr>
                <w:rFonts w:ascii="Times New Roman" w:eastAsiaTheme="minorEastAsia" w:hAnsi="Times New Roman" w:cs="Times New Roman"/>
                <w:sz w:val="24"/>
                <w:szCs w:val="24"/>
                <w:lang w:eastAsia="bg-BG"/>
              </w:rPr>
              <w:t xml:space="preserve"> на </w:t>
            </w:r>
            <w:r w:rsidRPr="004E7BC6">
              <w:rPr>
                <w:rFonts w:ascii="Times New Roman" w:eastAsiaTheme="minorEastAsia" w:hAnsi="Times New Roman" w:cs="Times New Roman"/>
                <w:bCs/>
                <w:sz w:val="24"/>
                <w:szCs w:val="24"/>
                <w:lang w:eastAsia="bg-BG"/>
              </w:rPr>
              <w:t xml:space="preserve">Регламент (ЕС) № 2023/2831 </w:t>
            </w:r>
            <w:r w:rsidRPr="004E7BC6">
              <w:rPr>
                <w:rFonts w:ascii="Times New Roman" w:eastAsiaTheme="minorEastAsia" w:hAnsi="Times New Roman" w:cs="Times New Roman"/>
                <w:sz w:val="24"/>
                <w:szCs w:val="24"/>
                <w:lang w:eastAsia="bg-BG"/>
              </w:rPr>
              <w:t>и по-конкретно, ако:</w:t>
            </w:r>
          </w:p>
          <w:p w:rsidR="004E7BC6" w:rsidRPr="004E7BC6" w:rsidRDefault="005C09A2" w:rsidP="004E7BC6">
            <w:pPr>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6</w:t>
            </w:r>
            <w:r w:rsidR="00C5751B">
              <w:rPr>
                <w:rFonts w:ascii="Times New Roman" w:eastAsiaTheme="minorEastAsia" w:hAnsi="Times New Roman" w:cs="Times New Roman"/>
                <w:b/>
                <w:sz w:val="24"/>
                <w:szCs w:val="24"/>
                <w:lang w:eastAsia="bg-BG"/>
              </w:rPr>
              <w:t>.1</w:t>
            </w:r>
            <w:r w:rsidR="004E7BC6" w:rsidRPr="004E7BC6">
              <w:rPr>
                <w:rFonts w:ascii="Times New Roman" w:eastAsiaTheme="minorEastAsia" w:hAnsi="Times New Roman" w:cs="Times New Roman"/>
                <w:b/>
                <w:sz w:val="24"/>
                <w:szCs w:val="24"/>
                <w:lang w:eastAsia="bg-BG"/>
              </w:rPr>
              <w:t>)</w:t>
            </w:r>
            <w:r w:rsidR="004E7BC6" w:rsidRPr="004E7BC6">
              <w:rPr>
                <w:rFonts w:ascii="Times New Roman" w:eastAsiaTheme="minorEastAsia" w:hAnsi="Times New Roman" w:cs="Times New Roman"/>
                <w:sz w:val="24"/>
                <w:szCs w:val="24"/>
                <w:lang w:eastAsia="bg-BG"/>
              </w:rPr>
              <w:t xml:space="preserve"> Икономическата </w:t>
            </w:r>
            <w:r w:rsidR="004E7BC6" w:rsidRPr="004E7BC6">
              <w:rPr>
                <w:rFonts w:ascii="Times New Roman" w:eastAsiaTheme="minorEastAsia" w:hAnsi="Times New Roman" w:cs="Times New Roman"/>
                <w:b/>
                <w:sz w:val="24"/>
                <w:szCs w:val="24"/>
                <w:lang w:eastAsia="bg-BG"/>
              </w:rPr>
              <w:t>дейност</w:t>
            </w:r>
            <w:r w:rsidR="004E7BC6" w:rsidRPr="004E7BC6">
              <w:rPr>
                <w:rFonts w:ascii="Times New Roman" w:eastAsiaTheme="minorEastAsia" w:hAnsi="Times New Roman" w:cs="Times New Roman"/>
                <w:sz w:val="24"/>
                <w:szCs w:val="24"/>
                <w:lang w:eastAsia="bg-BG"/>
              </w:rPr>
              <w:t>,</w:t>
            </w:r>
            <w:r w:rsidR="004E7BC6" w:rsidRPr="004E7BC6">
              <w:rPr>
                <w:rFonts w:ascii="Times New Roman" w:eastAsiaTheme="minorEastAsia" w:hAnsi="Times New Roman" w:cs="Times New Roman"/>
                <w:b/>
                <w:sz w:val="24"/>
                <w:szCs w:val="24"/>
                <w:lang w:eastAsia="bg-BG"/>
              </w:rPr>
              <w:t xml:space="preserve"> за която кандидатстват се отнася до:</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 xml:space="preserve">а) помощите, предоставяни на предприятия с дейност в първичното производство на продукти от риболов и </w:t>
            </w:r>
            <w:proofErr w:type="spellStart"/>
            <w:r w:rsidRPr="001301DA">
              <w:rPr>
                <w:rFonts w:ascii="Times New Roman" w:eastAsiaTheme="minorEastAsia" w:hAnsi="Times New Roman" w:cs="Times New Roman"/>
                <w:sz w:val="24"/>
                <w:szCs w:val="24"/>
                <w:lang w:eastAsia="bg-BG"/>
              </w:rPr>
              <w:t>аквакултури</w:t>
            </w:r>
            <w:proofErr w:type="spellEnd"/>
            <w:r w:rsidRPr="001301DA">
              <w:rPr>
                <w:rFonts w:ascii="Times New Roman" w:eastAsiaTheme="minorEastAsia" w:hAnsi="Times New Roman" w:cs="Times New Roman"/>
                <w:sz w:val="24"/>
                <w:szCs w:val="24"/>
                <w:lang w:eastAsia="bg-BG"/>
              </w:rPr>
              <w:t>;</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 xml:space="preserve">б) помощите, предоставени на предприятия, осъществяващи дейност в преработката и предлагането на пазара на продукти от риболов и </w:t>
            </w:r>
            <w:proofErr w:type="spellStart"/>
            <w:r w:rsidRPr="001301DA">
              <w:rPr>
                <w:rFonts w:ascii="Times New Roman" w:eastAsiaTheme="minorEastAsia" w:hAnsi="Times New Roman" w:cs="Times New Roman"/>
                <w:sz w:val="24"/>
                <w:szCs w:val="24"/>
                <w:lang w:eastAsia="bg-BG"/>
              </w:rPr>
              <w:t>аквакултури</w:t>
            </w:r>
            <w:proofErr w:type="spellEnd"/>
            <w:r w:rsidRPr="001301DA">
              <w:rPr>
                <w:rFonts w:ascii="Times New Roman" w:eastAsiaTheme="minorEastAsia" w:hAnsi="Times New Roman" w:cs="Times New Roman"/>
                <w:sz w:val="24"/>
                <w:szCs w:val="24"/>
                <w:lang w:eastAsia="bg-BG"/>
              </w:rPr>
              <w:t>;</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в) помощите, предоставяни на предприятия, които извършват дейност в областта на първичното производство на селскостопански продукти;</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г) помощите, предоставяни на предприятия, които извършват дейности в преработката на селскостопански продукти и търговията с тях, в един от следните случаи:</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i) когато размерът на помощта е определен въз основа на цената или количеството на тези продукти, които се изкупуват от първичните производители или се предлагат на пазара от съответните предприятия;</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ii) когато помощта е обвързана със задължението да бъде прехвърлена частично или изцяло на първичните производители;</w:t>
            </w:r>
          </w:p>
          <w:p w:rsidR="004E7BC6" w:rsidRPr="004E7BC6" w:rsidRDefault="005C09A2" w:rsidP="004E7BC6">
            <w:pPr>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6</w:t>
            </w:r>
            <w:r w:rsidR="00C5751B">
              <w:rPr>
                <w:rFonts w:ascii="Times New Roman" w:eastAsiaTheme="minorEastAsia" w:hAnsi="Times New Roman" w:cs="Times New Roman"/>
                <w:b/>
                <w:sz w:val="24"/>
                <w:szCs w:val="24"/>
                <w:lang w:eastAsia="bg-BG"/>
              </w:rPr>
              <w:t>.2</w:t>
            </w:r>
            <w:r w:rsidR="004E7BC6" w:rsidRPr="004E7BC6">
              <w:rPr>
                <w:rFonts w:ascii="Times New Roman" w:eastAsiaTheme="minorEastAsia" w:hAnsi="Times New Roman" w:cs="Times New Roman"/>
                <w:b/>
                <w:sz w:val="24"/>
                <w:szCs w:val="24"/>
                <w:lang w:eastAsia="bg-BG"/>
              </w:rPr>
              <w:t>) Финансирането представлява:</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помощи за дейности, свързани с износ за трети държави или държави членки, по-конкретно помощите, които са пряко свързани с изнасяните количества, със създаването и функционирането на дистрибуторска мрежа или с други текущи разходи, свързани с износа;</w:t>
            </w:r>
          </w:p>
          <w:p w:rsidR="00F17EB1" w:rsidRDefault="004E7BC6" w:rsidP="00303E04">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помощ, поставена в зависимост от използване на национални стоки и услуги спрямо вносни такива.</w:t>
            </w:r>
          </w:p>
          <w:p w:rsidR="005D2988" w:rsidRDefault="005C09A2" w:rsidP="00303E04">
            <w:pPr>
              <w:jc w:val="both"/>
              <w:rPr>
                <w:rFonts w:ascii="Times New Roman" w:eastAsiaTheme="minorEastAsia" w:hAnsi="Times New Roman" w:cs="Times New Roman"/>
                <w:b/>
                <w:sz w:val="24"/>
                <w:szCs w:val="24"/>
                <w:lang w:eastAsia="bg-BG"/>
              </w:rPr>
            </w:pPr>
            <w:r w:rsidRPr="002E7D90">
              <w:rPr>
                <w:rFonts w:ascii="Times New Roman" w:eastAsiaTheme="minorEastAsia" w:hAnsi="Times New Roman" w:cs="Times New Roman"/>
                <w:b/>
                <w:sz w:val="24"/>
                <w:szCs w:val="24"/>
                <w:lang w:eastAsia="bg-BG"/>
              </w:rPr>
              <w:t>7.</w:t>
            </w:r>
            <w:r>
              <w:rPr>
                <w:rFonts w:ascii="Times New Roman" w:eastAsiaTheme="minorEastAsia" w:hAnsi="Times New Roman" w:cs="Times New Roman"/>
                <w:b/>
                <w:i/>
                <w:sz w:val="24"/>
                <w:szCs w:val="24"/>
                <w:lang w:eastAsia="bg-BG"/>
              </w:rPr>
              <w:t xml:space="preserve"> </w:t>
            </w:r>
            <w:r w:rsidR="005D2988" w:rsidRPr="006F7DD2">
              <w:rPr>
                <w:rFonts w:ascii="Times New Roman" w:eastAsiaTheme="minorEastAsia" w:hAnsi="Times New Roman" w:cs="Times New Roman"/>
                <w:b/>
                <w:i/>
                <w:sz w:val="24"/>
                <w:szCs w:val="24"/>
                <w:lang w:eastAsia="bg-BG"/>
              </w:rPr>
              <w:t>В случаите на проектни предложения</w:t>
            </w:r>
            <w:r w:rsidR="005D2988">
              <w:rPr>
                <w:rFonts w:ascii="Times New Roman" w:eastAsiaTheme="minorEastAsia" w:hAnsi="Times New Roman" w:cs="Times New Roman"/>
                <w:b/>
                <w:i/>
                <w:sz w:val="24"/>
                <w:szCs w:val="24"/>
                <w:lang w:eastAsia="bg-BG"/>
              </w:rPr>
              <w:t>,</w:t>
            </w:r>
            <w:r w:rsidR="005D2988" w:rsidRPr="006F7DD2">
              <w:rPr>
                <w:rFonts w:ascii="Times New Roman" w:eastAsiaTheme="minorEastAsia" w:hAnsi="Times New Roman" w:cs="Times New Roman"/>
                <w:b/>
                <w:i/>
                <w:sz w:val="24"/>
                <w:szCs w:val="24"/>
                <w:lang w:eastAsia="bg-BG"/>
              </w:rPr>
              <w:t xml:space="preserve"> включващи </w:t>
            </w:r>
            <w:proofErr w:type="spellStart"/>
            <w:r w:rsidR="005D2988" w:rsidRPr="006F7DD2">
              <w:rPr>
                <w:rFonts w:ascii="Times New Roman" w:eastAsiaTheme="minorEastAsia" w:hAnsi="Times New Roman" w:cs="Times New Roman"/>
                <w:b/>
                <w:i/>
                <w:sz w:val="24"/>
                <w:szCs w:val="24"/>
                <w:lang w:eastAsia="bg-BG"/>
              </w:rPr>
              <w:t>едновремено</w:t>
            </w:r>
            <w:proofErr w:type="spellEnd"/>
            <w:r w:rsidR="005D2988" w:rsidRPr="006F7DD2">
              <w:rPr>
                <w:rFonts w:ascii="Times New Roman" w:eastAsiaTheme="minorEastAsia" w:hAnsi="Times New Roman" w:cs="Times New Roman"/>
                <w:b/>
                <w:i/>
                <w:sz w:val="24"/>
                <w:szCs w:val="24"/>
                <w:lang w:eastAsia="bg-BG"/>
              </w:rPr>
              <w:t xml:space="preserve"> </w:t>
            </w:r>
            <w:r w:rsidR="005D2988">
              <w:rPr>
                <w:rFonts w:ascii="Times New Roman" w:eastAsiaTheme="minorEastAsia" w:hAnsi="Times New Roman" w:cs="Times New Roman"/>
                <w:b/>
                <w:i/>
                <w:sz w:val="24"/>
                <w:szCs w:val="24"/>
                <w:lang w:eastAsia="bg-BG"/>
              </w:rPr>
              <w:t>инвестиции</w:t>
            </w:r>
            <w:r w:rsidR="005D2988" w:rsidRPr="006F7DD2">
              <w:rPr>
                <w:rFonts w:ascii="Times New Roman" w:eastAsiaTheme="minorEastAsia" w:hAnsi="Times New Roman" w:cs="Times New Roman"/>
                <w:b/>
                <w:i/>
                <w:sz w:val="24"/>
                <w:szCs w:val="24"/>
                <w:lang w:eastAsia="bg-BG"/>
              </w:rPr>
              <w:t xml:space="preserve"> в обекти за преработка на продукти от приложение № І от ДФЕС в продукти от приложение № І от  ДФЕС или памук</w:t>
            </w:r>
            <w:r w:rsidR="005D2988" w:rsidRPr="006F7DD2" w:rsidDel="00BD6C56">
              <w:rPr>
                <w:rFonts w:ascii="Times New Roman" w:eastAsiaTheme="minorEastAsia" w:hAnsi="Times New Roman" w:cs="Times New Roman"/>
                <w:b/>
                <w:i/>
                <w:sz w:val="24"/>
                <w:szCs w:val="24"/>
                <w:lang w:eastAsia="bg-BG"/>
              </w:rPr>
              <w:t xml:space="preserve"> </w:t>
            </w:r>
            <w:r w:rsidR="005D2988" w:rsidRPr="006F7DD2">
              <w:rPr>
                <w:rFonts w:ascii="Times New Roman" w:eastAsiaTheme="minorEastAsia" w:hAnsi="Times New Roman" w:cs="Times New Roman"/>
                <w:b/>
                <w:i/>
                <w:sz w:val="24"/>
                <w:szCs w:val="24"/>
                <w:lang w:eastAsia="bg-BG"/>
              </w:rPr>
              <w:t>и преработка на продукти от приложение № І от ДФЕС в продукти извън приложение № І от  ДФЕС или памук се считат за попадащи в обхвата на Регламент (ЕС) № 2023/2831</w:t>
            </w:r>
            <w:r w:rsidR="005D2988" w:rsidRPr="00E92665">
              <w:rPr>
                <w:rFonts w:ascii="Times New Roman" w:eastAsiaTheme="minorEastAsia" w:hAnsi="Times New Roman" w:cs="Times New Roman"/>
                <w:b/>
                <w:sz w:val="24"/>
                <w:szCs w:val="24"/>
                <w:lang w:eastAsia="bg-BG"/>
              </w:rPr>
              <w:t>.</w:t>
            </w:r>
          </w:p>
          <w:p w:rsidR="00413674" w:rsidRDefault="005C09A2" w:rsidP="00413674">
            <w:pPr>
              <w:jc w:val="both"/>
              <w:rPr>
                <w:rFonts w:ascii="Times New Roman" w:hAnsi="Times New Roman" w:cs="Times New Roman"/>
                <w:sz w:val="24"/>
                <w:szCs w:val="24"/>
              </w:rPr>
            </w:pPr>
            <w:r>
              <w:rPr>
                <w:rFonts w:ascii="Times New Roman" w:hAnsi="Times New Roman" w:cs="Times New Roman"/>
                <w:sz w:val="24"/>
                <w:szCs w:val="24"/>
              </w:rPr>
              <w:t xml:space="preserve">8. </w:t>
            </w:r>
            <w:r w:rsidR="00413674" w:rsidRPr="00413674">
              <w:rPr>
                <w:rFonts w:ascii="Times New Roman" w:hAnsi="Times New Roman" w:cs="Times New Roman"/>
                <w:sz w:val="24"/>
                <w:szCs w:val="24"/>
              </w:rPr>
              <w:t xml:space="preserve">За целите на </w:t>
            </w:r>
            <w:r w:rsidR="00413674">
              <w:rPr>
                <w:rFonts w:ascii="Times New Roman" w:hAnsi="Times New Roman" w:cs="Times New Roman"/>
                <w:sz w:val="24"/>
                <w:szCs w:val="24"/>
              </w:rPr>
              <w:t xml:space="preserve">раздела се прилагат дефинициите по чл. 2 от </w:t>
            </w:r>
            <w:r w:rsidR="00413674" w:rsidRPr="00413674">
              <w:rPr>
                <w:rFonts w:ascii="Times New Roman" w:hAnsi="Times New Roman" w:cs="Times New Roman"/>
                <w:sz w:val="24"/>
                <w:szCs w:val="24"/>
              </w:rPr>
              <w:t>Регламент (ЕС) № 2023/2831</w:t>
            </w:r>
            <w:r w:rsidR="00413674">
              <w:rPr>
                <w:rFonts w:ascii="Times New Roman" w:hAnsi="Times New Roman" w:cs="Times New Roman"/>
                <w:sz w:val="24"/>
                <w:szCs w:val="24"/>
              </w:rPr>
              <w:t>.</w:t>
            </w:r>
          </w:p>
          <w:p w:rsidR="00413674" w:rsidRDefault="003D5E7E">
            <w:pPr>
              <w:jc w:val="both"/>
              <w:rPr>
                <w:rFonts w:ascii="Times New Roman" w:hAnsi="Times New Roman" w:cs="Times New Roman"/>
                <w:sz w:val="24"/>
                <w:szCs w:val="24"/>
                <w:lang w:val="en-US"/>
              </w:rPr>
            </w:pPr>
            <w:r w:rsidRPr="003D5E7E">
              <w:rPr>
                <w:rFonts w:ascii="Times New Roman" w:hAnsi="Times New Roman" w:cs="Times New Roman"/>
                <w:sz w:val="24"/>
                <w:szCs w:val="24"/>
              </w:rPr>
              <w:t>Администратор на помощта е ДФ „Земеделие“. 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w:t>
            </w:r>
            <w:r>
              <w:rPr>
                <w:rFonts w:ascii="Times New Roman" w:hAnsi="Times New Roman" w:cs="Times New Roman"/>
                <w:sz w:val="24"/>
                <w:szCs w:val="24"/>
                <w:lang w:val="en-US"/>
              </w:rPr>
              <w:t>”.</w:t>
            </w:r>
          </w:p>
          <w:p w:rsidR="005C09A2" w:rsidRPr="005C09A2" w:rsidRDefault="005C09A2" w:rsidP="00C906AE">
            <w:pPr>
              <w:jc w:val="both"/>
              <w:rPr>
                <w:rFonts w:ascii="Times New Roman" w:hAnsi="Times New Roman" w:cs="Times New Roman"/>
              </w:rPr>
            </w:pPr>
            <w:r>
              <w:rPr>
                <w:rFonts w:ascii="Times New Roman" w:hAnsi="Times New Roman" w:cs="Times New Roman"/>
                <w:sz w:val="24"/>
                <w:szCs w:val="24"/>
              </w:rPr>
              <w:lastRenderedPageBreak/>
              <w:t>9.</w:t>
            </w:r>
            <w:r w:rsidR="00C906AE">
              <w:rPr>
                <w:rFonts w:ascii="Times New Roman" w:hAnsi="Times New Roman" w:cs="Times New Roman"/>
                <w:sz w:val="24"/>
                <w:szCs w:val="24"/>
              </w:rPr>
              <w:t xml:space="preserve"> Съгласно чл. 1, </w:t>
            </w:r>
            <w:proofErr w:type="spellStart"/>
            <w:r w:rsidR="00C906AE">
              <w:rPr>
                <w:rFonts w:ascii="Times New Roman" w:hAnsi="Times New Roman" w:cs="Times New Roman"/>
                <w:sz w:val="24"/>
                <w:szCs w:val="24"/>
              </w:rPr>
              <w:t>пар</w:t>
            </w:r>
            <w:proofErr w:type="spellEnd"/>
            <w:r w:rsidR="00C906AE">
              <w:rPr>
                <w:rFonts w:ascii="Times New Roman" w:hAnsi="Times New Roman" w:cs="Times New Roman"/>
                <w:sz w:val="24"/>
                <w:szCs w:val="24"/>
              </w:rPr>
              <w:t>. 2 от Регламент 2023/2831, к</w:t>
            </w:r>
            <w:r w:rsidR="00C906AE" w:rsidRPr="00C906AE">
              <w:rPr>
                <w:rFonts w:ascii="Times New Roman" w:hAnsi="Times New Roman" w:cs="Times New Roman"/>
                <w:sz w:val="24"/>
                <w:szCs w:val="24"/>
              </w:rPr>
              <w:t>огато дадено предприятие упражнява дейност в един от секторите, посочени в параграф 1, букви а), б), в) или г), както и в един или повече от секторите, попадащи в приложното поле на настоящия регламент, или има други дейности, попадащи в приложното поле на настоящия регламент, настоящият регламент се прилага спрямо помощта, предоставяна за посочените сектори или дейности, при условие че съответната държава членка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настоящия регламент, не се ползват от помощ </w:t>
            </w:r>
            <w:proofErr w:type="spellStart"/>
            <w:r w:rsidR="00C906AE" w:rsidRPr="00C906AE">
              <w:rPr>
                <w:rFonts w:ascii="Times New Roman" w:hAnsi="Times New Roman" w:cs="Times New Roman"/>
                <w:i/>
                <w:iCs/>
                <w:sz w:val="24"/>
                <w:szCs w:val="24"/>
              </w:rPr>
              <w:t>de</w:t>
            </w:r>
            <w:proofErr w:type="spellEnd"/>
            <w:r w:rsidR="00C906AE" w:rsidRPr="00C906AE">
              <w:rPr>
                <w:rFonts w:ascii="Times New Roman" w:hAnsi="Times New Roman" w:cs="Times New Roman"/>
                <w:i/>
                <w:iCs/>
                <w:sz w:val="24"/>
                <w:szCs w:val="24"/>
              </w:rPr>
              <w:t xml:space="preserve"> minimis</w:t>
            </w:r>
            <w:r w:rsidR="00C906AE" w:rsidRPr="00C906AE">
              <w:rPr>
                <w:rFonts w:ascii="Times New Roman" w:hAnsi="Times New Roman" w:cs="Times New Roman"/>
                <w:sz w:val="24"/>
                <w:szCs w:val="24"/>
              </w:rPr>
              <w:t>, предоставена съгласно настоящия регламент.</w:t>
            </w:r>
          </w:p>
        </w:tc>
      </w:tr>
    </w:tbl>
    <w:p w:rsidR="00BB1E2D" w:rsidRDefault="00BB1E2D" w:rsidP="00D15233">
      <w:pPr>
        <w:pStyle w:val="Heading1"/>
        <w:spacing w:before="0"/>
      </w:pPr>
      <w:bookmarkStart w:id="57" w:name="_Toc66698679"/>
      <w:bookmarkStart w:id="58" w:name="_Toc169003378"/>
      <w:r>
        <w:lastRenderedPageBreak/>
        <w:t>17. Хоризонтални политики:</w:t>
      </w:r>
      <w:bookmarkEnd w:id="57"/>
      <w:bookmarkEnd w:id="58"/>
    </w:p>
    <w:tbl>
      <w:tblPr>
        <w:tblStyle w:val="TableGrid"/>
        <w:tblW w:w="9889" w:type="dxa"/>
        <w:tblLook w:val="04A0" w:firstRow="1" w:lastRow="0" w:firstColumn="1" w:lastColumn="0" w:noHBand="0" w:noVBand="1"/>
      </w:tblPr>
      <w:tblGrid>
        <w:gridCol w:w="9889"/>
      </w:tblGrid>
      <w:tr w:rsidR="00BB1E2D" w:rsidTr="00BA3749">
        <w:trPr>
          <w:trHeight w:val="705"/>
        </w:trPr>
        <w:tc>
          <w:tcPr>
            <w:tcW w:w="9889" w:type="dxa"/>
          </w:tcPr>
          <w:p w:rsidR="00BB1E2D" w:rsidRDefault="009D481B" w:rsidP="00874EA0">
            <w:pPr>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B34DDF" w:rsidRPr="00B34DDF">
              <w:rPr>
                <w:rFonts w:ascii="Times New Roman" w:hAnsi="Times New Roman" w:cs="Times New Roman"/>
                <w:bCs/>
                <w:sz w:val="24"/>
                <w:szCs w:val="24"/>
              </w:rPr>
              <w:t>Не се предоставя финансова помощ за проектни предложени</w:t>
            </w:r>
            <w:r w:rsidR="00584989">
              <w:rPr>
                <w:rFonts w:ascii="Times New Roman" w:hAnsi="Times New Roman" w:cs="Times New Roman"/>
                <w:bCs/>
                <w:sz w:val="24"/>
                <w:szCs w:val="24"/>
              </w:rPr>
              <w:t>я</w:t>
            </w:r>
            <w:r w:rsidR="00B34DDF" w:rsidRPr="00B34DDF">
              <w:rPr>
                <w:rFonts w:ascii="Times New Roman" w:hAnsi="Times New Roman" w:cs="Times New Roman"/>
                <w:bCs/>
                <w:sz w:val="24"/>
                <w:szCs w:val="24"/>
              </w:rPr>
              <w:t xml:space="preserve">, които не са в съответствие с политиката на ЕС за равенство между половете, </w:t>
            </w:r>
            <w:proofErr w:type="spellStart"/>
            <w:r w:rsidR="00B34DDF" w:rsidRPr="00B34DDF">
              <w:rPr>
                <w:rFonts w:ascii="Times New Roman" w:hAnsi="Times New Roman" w:cs="Times New Roman"/>
                <w:bCs/>
                <w:sz w:val="24"/>
                <w:szCs w:val="24"/>
              </w:rPr>
              <w:t>недискриминация</w:t>
            </w:r>
            <w:proofErr w:type="spellEnd"/>
            <w:r w:rsidR="00B34DDF" w:rsidRPr="00B34DDF">
              <w:rPr>
                <w:rFonts w:ascii="Times New Roman" w:hAnsi="Times New Roman" w:cs="Times New Roman"/>
                <w:bCs/>
                <w:sz w:val="24"/>
                <w:szCs w:val="24"/>
              </w:rPr>
              <w:t xml:space="preserve"> и устойчиво развитие.</w:t>
            </w:r>
          </w:p>
          <w:p w:rsidR="00EF6D9C" w:rsidRPr="00EF6D9C" w:rsidRDefault="009D481B" w:rsidP="00874EA0">
            <w:pPr>
              <w:jc w:val="both"/>
              <w:rPr>
                <w:rFonts w:ascii="Times New Roman" w:hAnsi="Times New Roman" w:cs="Times New Roman"/>
                <w:sz w:val="24"/>
                <w:szCs w:val="24"/>
              </w:rPr>
            </w:pPr>
            <w:r>
              <w:rPr>
                <w:rFonts w:ascii="Times New Roman" w:hAnsi="Times New Roman" w:cs="Times New Roman"/>
                <w:sz w:val="24"/>
                <w:szCs w:val="24"/>
              </w:rPr>
              <w:t xml:space="preserve">2. </w:t>
            </w:r>
            <w:r w:rsidR="00EF6D9C" w:rsidRPr="00EF6D9C">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EF6D9C" w:rsidRPr="00EF6D9C" w:rsidRDefault="00EF6D9C" w:rsidP="00874EA0">
            <w:pPr>
              <w:jc w:val="both"/>
              <w:rPr>
                <w:rFonts w:ascii="Times New Roman" w:hAnsi="Times New Roman" w:cs="Times New Roman"/>
                <w:sz w:val="24"/>
                <w:szCs w:val="24"/>
              </w:rPr>
            </w:pPr>
            <w:r w:rsidRPr="00EF6D9C">
              <w:rPr>
                <w:rFonts w:ascii="Times New Roman" w:hAnsi="Times New Roman" w:cs="Times New Roman"/>
                <w:sz w:val="24"/>
                <w:szCs w:val="24"/>
              </w:rPr>
              <w:t xml:space="preserve">−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EF6D9C">
              <w:rPr>
                <w:rFonts w:ascii="Times New Roman" w:hAnsi="Times New Roman" w:cs="Times New Roman"/>
                <w:sz w:val="24"/>
                <w:szCs w:val="24"/>
              </w:rPr>
              <w:t>недискриминация</w:t>
            </w:r>
            <w:proofErr w:type="spellEnd"/>
            <w:r w:rsidRPr="00EF6D9C">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EF6D9C" w:rsidRPr="00EF6D9C" w:rsidRDefault="00EF6D9C" w:rsidP="00874EA0">
            <w:pPr>
              <w:jc w:val="both"/>
              <w:rPr>
                <w:rFonts w:ascii="Times New Roman" w:hAnsi="Times New Roman" w:cs="Times New Roman"/>
                <w:sz w:val="24"/>
                <w:szCs w:val="24"/>
              </w:rPr>
            </w:pPr>
            <w:r w:rsidRPr="00EF6D9C">
              <w:rPr>
                <w:rFonts w:ascii="Times New Roman" w:hAnsi="Times New Roman" w:cs="Times New Roman"/>
                <w:sz w:val="24"/>
                <w:szCs w:val="24"/>
              </w:rPr>
              <w:t>− устойчиво развитие – подкрепа за проект</w:t>
            </w:r>
            <w:r w:rsidR="00CD57E2">
              <w:rPr>
                <w:rFonts w:ascii="Times New Roman" w:hAnsi="Times New Roman" w:cs="Times New Roman"/>
                <w:sz w:val="24"/>
                <w:szCs w:val="24"/>
              </w:rPr>
              <w:t>н</w:t>
            </w:r>
            <w:r w:rsidRPr="00EF6D9C">
              <w:rPr>
                <w:rFonts w:ascii="Times New Roman" w:hAnsi="Times New Roman" w:cs="Times New Roman"/>
                <w:sz w:val="24"/>
                <w:szCs w:val="24"/>
              </w:rPr>
              <w:t>и</w:t>
            </w:r>
            <w:r w:rsidR="00CD57E2">
              <w:rPr>
                <w:rFonts w:ascii="Times New Roman" w:hAnsi="Times New Roman" w:cs="Times New Roman"/>
                <w:sz w:val="24"/>
                <w:szCs w:val="24"/>
              </w:rPr>
              <w:t xml:space="preserve"> </w:t>
            </w:r>
            <w:proofErr w:type="spellStart"/>
            <w:r w:rsidR="00CD57E2">
              <w:rPr>
                <w:rFonts w:ascii="Times New Roman" w:hAnsi="Times New Roman" w:cs="Times New Roman"/>
                <w:sz w:val="24"/>
                <w:szCs w:val="24"/>
              </w:rPr>
              <w:t>преложения</w:t>
            </w:r>
            <w:proofErr w:type="spellEnd"/>
            <w:r w:rsidRPr="00EF6D9C">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F6D9C" w:rsidRPr="00B34DDF" w:rsidRDefault="009D481B" w:rsidP="00CD57E2">
            <w:pPr>
              <w:jc w:val="both"/>
              <w:rPr>
                <w:rFonts w:ascii="Times New Roman" w:hAnsi="Times New Roman" w:cs="Times New Roman"/>
                <w:sz w:val="24"/>
                <w:szCs w:val="24"/>
              </w:rPr>
            </w:pPr>
            <w:r>
              <w:rPr>
                <w:rFonts w:ascii="Times New Roman" w:hAnsi="Times New Roman" w:cs="Times New Roman"/>
                <w:sz w:val="24"/>
                <w:szCs w:val="24"/>
              </w:rPr>
              <w:t xml:space="preserve">3. </w:t>
            </w:r>
            <w:r w:rsidR="00EF6D9C" w:rsidRPr="00EF6D9C">
              <w:rPr>
                <w:rFonts w:ascii="Times New Roman" w:hAnsi="Times New Roman" w:cs="Times New Roman"/>
                <w:sz w:val="24"/>
                <w:szCs w:val="24"/>
              </w:rPr>
              <w:t>В т. 11 от Формуляра за кандидатстване кандидатите следва да представят информация за съответствието на проектното предложение с посочените принципи.</w:t>
            </w:r>
            <w:r w:rsidR="002102EC">
              <w:rPr>
                <w:rFonts w:ascii="Times New Roman" w:hAnsi="Times New Roman" w:cs="Times New Roman"/>
                <w:sz w:val="24"/>
                <w:szCs w:val="24"/>
                <w:lang w:val="en-US"/>
              </w:rPr>
              <w:t xml:space="preserve"> </w:t>
            </w:r>
            <w:r w:rsidR="00EF6D9C" w:rsidRPr="00EF6D9C">
              <w:rPr>
                <w:rFonts w:ascii="Times New Roman" w:hAnsi="Times New Roman" w:cs="Times New Roman"/>
                <w:sz w:val="24"/>
                <w:szCs w:val="24"/>
              </w:rPr>
              <w:t xml:space="preserve">Прилагането на заложените в </w:t>
            </w:r>
            <w:r w:rsidR="00CD57E2" w:rsidRPr="00EF6D9C">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CD57E2" w:rsidRPr="00EF6D9C">
              <w:rPr>
                <w:rFonts w:ascii="Times New Roman" w:hAnsi="Times New Roman" w:cs="Times New Roman"/>
                <w:sz w:val="24"/>
                <w:szCs w:val="24"/>
              </w:rPr>
              <w:t xml:space="preserve"> </w:t>
            </w:r>
            <w:r w:rsidR="00EF6D9C" w:rsidRPr="00EF6D9C">
              <w:rPr>
                <w:rFonts w:ascii="Times New Roman" w:hAnsi="Times New Roman" w:cs="Times New Roman"/>
                <w:sz w:val="24"/>
                <w:szCs w:val="24"/>
              </w:rPr>
              <w:t>принципи ще се проследява на етап изпълнение на проектното предложение.</w:t>
            </w:r>
          </w:p>
        </w:tc>
      </w:tr>
    </w:tbl>
    <w:p w:rsidR="00BB1E2D" w:rsidRDefault="00BB1E2D" w:rsidP="00D15233">
      <w:pPr>
        <w:pStyle w:val="Heading1"/>
        <w:spacing w:before="0"/>
      </w:pPr>
      <w:bookmarkStart w:id="59" w:name="_Toc66698680"/>
      <w:bookmarkStart w:id="60" w:name="_Toc169003379"/>
      <w:r>
        <w:t>1</w:t>
      </w:r>
      <w:r w:rsidR="00B40904">
        <w:t>8</w:t>
      </w:r>
      <w:r>
        <w:t xml:space="preserve">. </w:t>
      </w:r>
      <w:r w:rsidR="00B40904">
        <w:t>Минимален и максимален срок за изпълнение на проекта</w:t>
      </w:r>
      <w:r>
        <w:t>:</w:t>
      </w:r>
      <w:bookmarkEnd w:id="59"/>
      <w:bookmarkEnd w:id="60"/>
    </w:p>
    <w:tbl>
      <w:tblPr>
        <w:tblStyle w:val="TableGrid"/>
        <w:tblW w:w="9889" w:type="dxa"/>
        <w:tblLook w:val="04A0" w:firstRow="1" w:lastRow="0" w:firstColumn="1" w:lastColumn="0" w:noHBand="0" w:noVBand="1"/>
      </w:tblPr>
      <w:tblGrid>
        <w:gridCol w:w="9889"/>
      </w:tblGrid>
      <w:tr w:rsidR="00BB1E2D" w:rsidTr="001550BE">
        <w:trPr>
          <w:trHeight w:val="728"/>
        </w:trPr>
        <w:tc>
          <w:tcPr>
            <w:tcW w:w="9889" w:type="dxa"/>
          </w:tcPr>
          <w:p w:rsidR="00BB1E2D" w:rsidRDefault="00AB5D43" w:rsidP="002942CB">
            <w:pPr>
              <w:jc w:val="both"/>
            </w:pPr>
            <w:r w:rsidRPr="00AB5D43">
              <w:rPr>
                <w:rFonts w:ascii="Times New Roman" w:eastAsia="Times New Roman" w:hAnsi="Times New Roman" w:cs="Times New Roman"/>
                <w:sz w:val="24"/>
                <w:szCs w:val="24"/>
                <w:highlight w:val="white"/>
                <w:shd w:val="clear" w:color="auto" w:fill="FEFEFE"/>
              </w:rPr>
              <w:t xml:space="preserve">Одобреното </w:t>
            </w:r>
            <w:r w:rsidR="002B11C3">
              <w:rPr>
                <w:rFonts w:ascii="Times New Roman" w:eastAsia="Times New Roman" w:hAnsi="Times New Roman" w:cs="Times New Roman"/>
                <w:sz w:val="24"/>
                <w:szCs w:val="24"/>
                <w:highlight w:val="white"/>
                <w:shd w:val="clear" w:color="auto" w:fill="FEFEFE"/>
              </w:rPr>
              <w:t xml:space="preserve">проектно </w:t>
            </w:r>
            <w:r w:rsidRPr="00AB5D43">
              <w:rPr>
                <w:rFonts w:ascii="Times New Roman" w:eastAsia="Times New Roman" w:hAnsi="Times New Roman" w:cs="Times New Roman"/>
                <w:sz w:val="24"/>
                <w:szCs w:val="24"/>
                <w:highlight w:val="white"/>
                <w:shd w:val="clear" w:color="auto" w:fill="FEFEFE"/>
              </w:rPr>
              <w:t>предложение се изпълнява в срок до 1</w:t>
            </w:r>
            <w:r w:rsidR="002B11C3">
              <w:rPr>
                <w:rFonts w:ascii="Times New Roman" w:eastAsia="Times New Roman" w:hAnsi="Times New Roman" w:cs="Times New Roman"/>
                <w:sz w:val="24"/>
                <w:szCs w:val="24"/>
                <w:highlight w:val="white"/>
                <w:shd w:val="clear" w:color="auto" w:fill="FEFEFE"/>
              </w:rPr>
              <w:t>0</w:t>
            </w:r>
            <w:r w:rsidRPr="00AB5D43">
              <w:rPr>
                <w:rFonts w:ascii="Times New Roman" w:eastAsia="Times New Roman" w:hAnsi="Times New Roman" w:cs="Times New Roman"/>
                <w:sz w:val="24"/>
                <w:szCs w:val="24"/>
                <w:highlight w:val="white"/>
                <w:shd w:val="clear" w:color="auto" w:fill="FEFEFE"/>
              </w:rPr>
              <w:t xml:space="preserve"> месеца от датата на подписването на </w:t>
            </w:r>
            <w:r w:rsidR="002B11C3">
              <w:rPr>
                <w:rFonts w:ascii="Times New Roman" w:eastAsia="Times New Roman" w:hAnsi="Times New Roman" w:cs="Times New Roman"/>
                <w:sz w:val="24"/>
                <w:szCs w:val="24"/>
                <w:highlight w:val="white"/>
                <w:shd w:val="clear" w:color="auto" w:fill="FEFEFE"/>
              </w:rPr>
              <w:t>административния договор</w:t>
            </w:r>
            <w:r w:rsidR="00AB1B7E">
              <w:rPr>
                <w:rFonts w:ascii="Times New Roman" w:eastAsia="Times New Roman" w:hAnsi="Times New Roman" w:cs="Times New Roman"/>
                <w:sz w:val="24"/>
                <w:szCs w:val="24"/>
                <w:highlight w:val="white"/>
                <w:shd w:val="clear" w:color="auto" w:fill="FEFEFE"/>
                <w:lang w:val="en-US"/>
              </w:rPr>
              <w:t>,</w:t>
            </w:r>
            <w:r w:rsidR="00AB1B7E">
              <w:rPr>
                <w:rFonts w:ascii="Times New Roman" w:eastAsia="Times New Roman" w:hAnsi="Times New Roman" w:cs="Times New Roman"/>
                <w:sz w:val="24"/>
                <w:szCs w:val="24"/>
                <w:highlight w:val="white"/>
                <w:shd w:val="clear" w:color="auto" w:fill="FEFEFE"/>
              </w:rPr>
              <w:t xml:space="preserve"> но</w:t>
            </w:r>
            <w:r w:rsidR="002F7760" w:rsidRPr="008036D5">
              <w:rPr>
                <w:rFonts w:ascii="Times New Roman" w:eastAsia="Times New Roman" w:hAnsi="Times New Roman" w:cs="Times New Roman"/>
                <w:sz w:val="24"/>
                <w:szCs w:val="24"/>
                <w:highlight w:val="white"/>
                <w:shd w:val="clear" w:color="auto" w:fill="FEFEFE"/>
              </w:rPr>
              <w:t xml:space="preserve"> </w:t>
            </w:r>
            <w:r w:rsidR="002B11C3" w:rsidRPr="002B11C3">
              <w:rPr>
                <w:rFonts w:ascii="Times New Roman" w:eastAsia="Times New Roman" w:hAnsi="Times New Roman" w:cs="Times New Roman"/>
                <w:sz w:val="24"/>
                <w:szCs w:val="24"/>
                <w:highlight w:val="white"/>
                <w:shd w:val="clear" w:color="auto" w:fill="FEFEFE"/>
              </w:rPr>
              <w:t>не по-късно от</w:t>
            </w:r>
            <w:r w:rsidR="002F7760" w:rsidRPr="008036D5">
              <w:rPr>
                <w:rFonts w:ascii="Times New Roman" w:eastAsia="Times New Roman" w:hAnsi="Times New Roman" w:cs="Times New Roman"/>
                <w:sz w:val="24"/>
                <w:szCs w:val="24"/>
                <w:highlight w:val="white"/>
                <w:shd w:val="clear" w:color="auto" w:fill="FEFEFE"/>
              </w:rPr>
              <w:t xml:space="preserve"> </w:t>
            </w:r>
            <w:r w:rsidR="002942CB">
              <w:rPr>
                <w:rFonts w:ascii="Times New Roman" w:eastAsia="Times New Roman" w:hAnsi="Times New Roman" w:cs="Times New Roman"/>
                <w:sz w:val="24"/>
                <w:szCs w:val="24"/>
                <w:highlight w:val="white"/>
                <w:shd w:val="clear" w:color="auto" w:fill="FEFEFE"/>
              </w:rPr>
              <w:t>01</w:t>
            </w:r>
            <w:r w:rsidR="002F7760" w:rsidRPr="008036D5">
              <w:rPr>
                <w:rFonts w:ascii="Times New Roman" w:eastAsia="Times New Roman" w:hAnsi="Times New Roman" w:cs="Times New Roman"/>
                <w:sz w:val="24"/>
                <w:szCs w:val="24"/>
                <w:highlight w:val="white"/>
                <w:shd w:val="clear" w:color="auto" w:fill="FEFEFE"/>
              </w:rPr>
              <w:t xml:space="preserve"> </w:t>
            </w:r>
            <w:r w:rsidR="002942CB">
              <w:rPr>
                <w:rFonts w:ascii="Times New Roman" w:eastAsia="Times New Roman" w:hAnsi="Times New Roman" w:cs="Times New Roman"/>
                <w:sz w:val="24"/>
                <w:szCs w:val="24"/>
                <w:shd w:val="clear" w:color="auto" w:fill="FEFEFE"/>
              </w:rPr>
              <w:t xml:space="preserve">септември </w:t>
            </w:r>
            <w:r w:rsidR="002942CB" w:rsidRPr="00166AE2">
              <w:rPr>
                <w:rFonts w:ascii="Times New Roman" w:eastAsia="Times New Roman" w:hAnsi="Times New Roman" w:cs="Times New Roman"/>
                <w:sz w:val="24"/>
                <w:szCs w:val="24"/>
                <w:shd w:val="clear" w:color="auto" w:fill="FEFEFE"/>
              </w:rPr>
              <w:t xml:space="preserve"> </w:t>
            </w:r>
            <w:r w:rsidR="0045365F" w:rsidRPr="00166AE2">
              <w:rPr>
                <w:rFonts w:ascii="Times New Roman" w:eastAsia="Times New Roman" w:hAnsi="Times New Roman" w:cs="Times New Roman"/>
                <w:sz w:val="24"/>
                <w:szCs w:val="24"/>
                <w:shd w:val="clear" w:color="auto" w:fill="FEFEFE"/>
              </w:rPr>
              <w:t xml:space="preserve">2025 </w:t>
            </w:r>
            <w:r w:rsidR="002F7760" w:rsidRPr="00166AE2">
              <w:rPr>
                <w:rFonts w:ascii="Times New Roman" w:eastAsia="Times New Roman" w:hAnsi="Times New Roman" w:cs="Times New Roman"/>
                <w:sz w:val="24"/>
                <w:szCs w:val="24"/>
                <w:shd w:val="clear" w:color="auto" w:fill="FEFEFE"/>
              </w:rPr>
              <w:t>г.</w:t>
            </w:r>
          </w:p>
        </w:tc>
      </w:tr>
    </w:tbl>
    <w:p w:rsidR="00B40904" w:rsidRDefault="00B40904" w:rsidP="00D15233">
      <w:pPr>
        <w:pStyle w:val="Heading1"/>
        <w:spacing w:before="0"/>
      </w:pPr>
      <w:bookmarkStart w:id="61" w:name="_Toc66698681"/>
      <w:bookmarkStart w:id="62" w:name="_Toc169003380"/>
      <w:r>
        <w:t>19. Ред за оценяване на концепциите за проектни предложения:</w:t>
      </w:r>
      <w:bookmarkEnd w:id="61"/>
      <w:bookmarkEnd w:id="62"/>
    </w:p>
    <w:tbl>
      <w:tblPr>
        <w:tblStyle w:val="TableGrid"/>
        <w:tblW w:w="9889" w:type="dxa"/>
        <w:tblLook w:val="04A0" w:firstRow="1" w:lastRow="0" w:firstColumn="1" w:lastColumn="0" w:noHBand="0" w:noVBand="1"/>
      </w:tblPr>
      <w:tblGrid>
        <w:gridCol w:w="9889"/>
      </w:tblGrid>
      <w:tr w:rsidR="00B40904" w:rsidTr="001550BE">
        <w:tc>
          <w:tcPr>
            <w:tcW w:w="9889"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D15233">
      <w:pPr>
        <w:pStyle w:val="Heading1"/>
        <w:spacing w:before="0"/>
      </w:pPr>
      <w:bookmarkStart w:id="63" w:name="_Toc66698682"/>
      <w:bookmarkStart w:id="64" w:name="_Toc169003381"/>
      <w:r>
        <w:t>20. Критерии и методика за оценка на концепциите за проектни предложения:</w:t>
      </w:r>
      <w:bookmarkEnd w:id="63"/>
      <w:bookmarkEnd w:id="64"/>
    </w:p>
    <w:tbl>
      <w:tblPr>
        <w:tblStyle w:val="TableGrid"/>
        <w:tblW w:w="9889" w:type="dxa"/>
        <w:tblLook w:val="04A0" w:firstRow="1" w:lastRow="0" w:firstColumn="1" w:lastColumn="0" w:noHBand="0" w:noVBand="1"/>
      </w:tblPr>
      <w:tblGrid>
        <w:gridCol w:w="9889"/>
      </w:tblGrid>
      <w:tr w:rsidR="00B40904" w:rsidTr="001550BE">
        <w:trPr>
          <w:trHeight w:val="285"/>
        </w:trPr>
        <w:tc>
          <w:tcPr>
            <w:tcW w:w="9889"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D15233">
      <w:pPr>
        <w:pStyle w:val="Heading1"/>
        <w:spacing w:before="0"/>
      </w:pPr>
      <w:bookmarkStart w:id="65" w:name="_Toc66698683"/>
      <w:bookmarkStart w:id="66" w:name="_Toc169003382"/>
      <w:r>
        <w:t>21. Ред за оценяване на проектните предложения:</w:t>
      </w:r>
      <w:bookmarkEnd w:id="65"/>
      <w:bookmarkEnd w:id="66"/>
    </w:p>
    <w:tbl>
      <w:tblPr>
        <w:tblStyle w:val="TableGrid"/>
        <w:tblW w:w="9889" w:type="dxa"/>
        <w:tblLook w:val="04A0" w:firstRow="1" w:lastRow="0" w:firstColumn="1" w:lastColumn="0" w:noHBand="0" w:noVBand="1"/>
      </w:tblPr>
      <w:tblGrid>
        <w:gridCol w:w="9889"/>
      </w:tblGrid>
      <w:tr w:rsidR="00B40904" w:rsidTr="00E72872">
        <w:trPr>
          <w:trHeight w:val="418"/>
        </w:trPr>
        <w:tc>
          <w:tcPr>
            <w:tcW w:w="9889" w:type="dxa"/>
          </w:tcPr>
          <w:p w:rsidR="005A3E39" w:rsidRPr="006630A3" w:rsidRDefault="005A3E39" w:rsidP="004E1D88">
            <w:pPr>
              <w:jc w:val="both"/>
              <w:rPr>
                <w:rFonts w:ascii="Times New Roman" w:hAnsi="Times New Roman" w:cs="Times New Roman"/>
                <w:sz w:val="24"/>
                <w:szCs w:val="24"/>
              </w:rPr>
            </w:pPr>
            <w:r w:rsidRPr="005A3E39">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3E3D68">
              <w:rPr>
                <w:rFonts w:ascii="Times New Roman" w:hAnsi="Times New Roman" w:cs="Times New Roman"/>
                <w:sz w:val="24"/>
                <w:szCs w:val="24"/>
              </w:rPr>
              <w:t>ЗПЗП</w:t>
            </w:r>
            <w:r w:rsidRPr="005A3E39">
              <w:rPr>
                <w:rFonts w:ascii="Times New Roman" w:hAnsi="Times New Roman" w:cs="Times New Roman"/>
                <w:sz w:val="24"/>
                <w:szCs w:val="24"/>
              </w:rPr>
              <w:t xml:space="preserve">, </w:t>
            </w:r>
            <w:r w:rsidR="0008004D">
              <w:rPr>
                <w:rFonts w:ascii="Times New Roman" w:hAnsi="Times New Roman" w:cs="Times New Roman"/>
                <w:sz w:val="24"/>
                <w:szCs w:val="24"/>
              </w:rPr>
              <w:t>ЗУСЕФСУ</w:t>
            </w:r>
            <w:r w:rsidRPr="005A3E39">
              <w:rPr>
                <w:rFonts w:ascii="Times New Roman" w:hAnsi="Times New Roman" w:cs="Times New Roman"/>
                <w:sz w:val="24"/>
                <w:szCs w:val="24"/>
              </w:rPr>
              <w:t xml:space="preserve">, </w:t>
            </w:r>
            <w:r w:rsidRPr="006630A3">
              <w:rPr>
                <w:rFonts w:ascii="Times New Roman" w:hAnsi="Times New Roman" w:cs="Times New Roman"/>
                <w:sz w:val="24"/>
                <w:szCs w:val="24"/>
              </w:rPr>
              <w:t>ПМС № 162/2016 г. и приложимото Европейско законодателство.</w:t>
            </w:r>
          </w:p>
          <w:p w:rsidR="005A3E39" w:rsidRPr="005A3E39" w:rsidRDefault="005A3E39">
            <w:pPr>
              <w:jc w:val="both"/>
              <w:rPr>
                <w:rFonts w:ascii="Times New Roman" w:hAnsi="Times New Roman" w:cs="Times New Roman"/>
                <w:sz w:val="24"/>
                <w:szCs w:val="24"/>
              </w:rPr>
            </w:pPr>
            <w:r w:rsidRPr="006630A3">
              <w:rPr>
                <w:rFonts w:ascii="Times New Roman" w:hAnsi="Times New Roman" w:cs="Times New Roman"/>
                <w:sz w:val="24"/>
                <w:szCs w:val="24"/>
              </w:rPr>
              <w:t xml:space="preserve">2. </w:t>
            </w:r>
            <w:r w:rsidR="00554BEB" w:rsidRPr="00554BEB">
              <w:rPr>
                <w:rFonts w:ascii="Times New Roman" w:hAnsi="Times New Roman" w:cs="Times New Roman"/>
                <w:sz w:val="24"/>
                <w:szCs w:val="24"/>
              </w:rPr>
              <w:t xml:space="preserve">Оценката и класирането на проектните предложения по настоящата процедура се извършват от оценителна комисия по чл. 33 от ЗУСЕФСУ, а в случаите на предварителна оценка – и от комисия, назначена със заповед на Изпълнителния директор на ДФЗ –РА по </w:t>
            </w:r>
            <w:proofErr w:type="spellStart"/>
            <w:r w:rsidR="00554BEB" w:rsidRPr="00554BEB">
              <w:rPr>
                <w:rFonts w:ascii="Times New Roman" w:hAnsi="Times New Roman" w:cs="Times New Roman"/>
                <w:sz w:val="24"/>
                <w:szCs w:val="24"/>
              </w:rPr>
              <w:t>чл</w:t>
            </w:r>
            <w:proofErr w:type="spellEnd"/>
            <w:r w:rsidR="00554BEB" w:rsidRPr="00554BEB">
              <w:rPr>
                <w:rFonts w:ascii="Times New Roman" w:hAnsi="Times New Roman" w:cs="Times New Roman"/>
                <w:sz w:val="24"/>
                <w:szCs w:val="24"/>
              </w:rPr>
              <w:t xml:space="preserve"> 9в, ал 2 от ЗПЗП</w:t>
            </w:r>
            <w:r w:rsidRPr="005A3E39">
              <w:rPr>
                <w:rFonts w:ascii="Times New Roman" w:hAnsi="Times New Roman" w:cs="Times New Roman"/>
                <w:sz w:val="24"/>
                <w:szCs w:val="24"/>
              </w:rPr>
              <w:t xml:space="preserve">. </w:t>
            </w:r>
          </w:p>
          <w:p w:rsidR="005A3E39" w:rsidRPr="005A3E39" w:rsidRDefault="005A3E39">
            <w:pPr>
              <w:jc w:val="both"/>
              <w:rPr>
                <w:rFonts w:ascii="Times New Roman" w:hAnsi="Times New Roman" w:cs="Times New Roman"/>
                <w:sz w:val="24"/>
                <w:szCs w:val="24"/>
              </w:rPr>
            </w:pPr>
            <w:r w:rsidRPr="005A3E39">
              <w:rPr>
                <w:rFonts w:ascii="Times New Roman" w:hAnsi="Times New Roman" w:cs="Times New Roman"/>
                <w:sz w:val="24"/>
                <w:szCs w:val="24"/>
              </w:rPr>
              <w:t>3. Оценката на проектните предложения включва:</w:t>
            </w:r>
          </w:p>
          <w:p w:rsidR="008E0916" w:rsidRDefault="008E0916">
            <w:pPr>
              <w:jc w:val="both"/>
              <w:rPr>
                <w:rFonts w:ascii="Times New Roman" w:hAnsi="Times New Roman" w:cs="Times New Roman"/>
                <w:sz w:val="24"/>
                <w:szCs w:val="24"/>
              </w:rPr>
            </w:pPr>
            <w:r>
              <w:rPr>
                <w:rFonts w:ascii="Times New Roman" w:hAnsi="Times New Roman" w:cs="Times New Roman"/>
                <w:sz w:val="24"/>
                <w:szCs w:val="24"/>
              </w:rPr>
              <w:t xml:space="preserve">а) </w:t>
            </w:r>
            <w:r w:rsidRPr="008E0916">
              <w:rPr>
                <w:rFonts w:ascii="Times New Roman" w:hAnsi="Times New Roman" w:cs="Times New Roman"/>
                <w:sz w:val="24"/>
                <w:szCs w:val="24"/>
              </w:rPr>
              <w:t>Етап 1: Предварителна оценка (ако размерът на заявената финансова помощ на подадените проектни предложения надхвърля съответния разполагаем бюджет за настоящата процедура)</w:t>
            </w:r>
          </w:p>
          <w:p w:rsidR="005A3E39" w:rsidRPr="005A3E39" w:rsidRDefault="008E0916">
            <w:pPr>
              <w:jc w:val="both"/>
              <w:rPr>
                <w:rFonts w:ascii="Times New Roman" w:hAnsi="Times New Roman" w:cs="Times New Roman"/>
                <w:sz w:val="24"/>
                <w:szCs w:val="24"/>
              </w:rPr>
            </w:pPr>
            <w:r>
              <w:rPr>
                <w:rFonts w:ascii="Times New Roman" w:hAnsi="Times New Roman" w:cs="Times New Roman"/>
                <w:sz w:val="24"/>
                <w:szCs w:val="24"/>
              </w:rPr>
              <w:t>б</w:t>
            </w:r>
            <w:r w:rsidR="005A3E39"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Pr="005A3E39">
              <w:rPr>
                <w:rFonts w:ascii="Times New Roman" w:hAnsi="Times New Roman" w:cs="Times New Roman"/>
                <w:sz w:val="24"/>
                <w:szCs w:val="24"/>
              </w:rPr>
              <w:t xml:space="preserve"> </w:t>
            </w:r>
            <w:r w:rsidR="005A3E39" w:rsidRPr="005A3E39">
              <w:rPr>
                <w:rFonts w:ascii="Times New Roman" w:hAnsi="Times New Roman" w:cs="Times New Roman"/>
                <w:sz w:val="24"/>
                <w:szCs w:val="24"/>
              </w:rPr>
              <w:t>Оценка на административното съответствие и допустимостта;</w:t>
            </w:r>
          </w:p>
          <w:p w:rsidR="00CE3484" w:rsidRDefault="008E0916">
            <w:pPr>
              <w:jc w:val="both"/>
            </w:pPr>
            <w:r>
              <w:rPr>
                <w:rFonts w:ascii="Times New Roman" w:hAnsi="Times New Roman" w:cs="Times New Roman"/>
                <w:sz w:val="24"/>
                <w:szCs w:val="24"/>
              </w:rPr>
              <w:lastRenderedPageBreak/>
              <w:t>в</w:t>
            </w:r>
            <w:r w:rsidR="005A3E39"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005A3E39" w:rsidRPr="005A3E39">
              <w:rPr>
                <w:rFonts w:ascii="Times New Roman" w:hAnsi="Times New Roman" w:cs="Times New Roman"/>
                <w:sz w:val="24"/>
                <w:szCs w:val="24"/>
              </w:rPr>
              <w:t>: Техническа и финансова оценка.</w:t>
            </w:r>
          </w:p>
        </w:tc>
      </w:tr>
    </w:tbl>
    <w:p w:rsidR="008E0916" w:rsidRPr="008D0E8A" w:rsidRDefault="008E0916" w:rsidP="002E7D90">
      <w:pPr>
        <w:pStyle w:val="Heading1"/>
        <w:spacing w:before="0"/>
        <w:jc w:val="both"/>
      </w:pPr>
      <w:bookmarkStart w:id="67" w:name="_Toc169003383"/>
      <w:bookmarkStart w:id="68" w:name="_Toc66698685"/>
      <w:r w:rsidRPr="008A7170">
        <w:lastRenderedPageBreak/>
        <w:t>21.1. Предварителна оценка на проектните предложения:</w:t>
      </w:r>
      <w:bookmarkEnd w:id="67"/>
    </w:p>
    <w:tbl>
      <w:tblPr>
        <w:tblStyle w:val="TableGrid"/>
        <w:tblW w:w="9918" w:type="dxa"/>
        <w:tblLook w:val="04A0" w:firstRow="1" w:lastRow="0" w:firstColumn="1" w:lastColumn="0" w:noHBand="0" w:noVBand="1"/>
      </w:tblPr>
      <w:tblGrid>
        <w:gridCol w:w="9918"/>
      </w:tblGrid>
      <w:tr w:rsidR="008E0916" w:rsidTr="002A572E">
        <w:tc>
          <w:tcPr>
            <w:tcW w:w="9918" w:type="dxa"/>
          </w:tcPr>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6</w:t>
            </w:r>
            <w:r w:rsidRPr="002E7D90">
              <w:rPr>
                <w:rFonts w:ascii="Times New Roman" w:hAnsi="Times New Roman" w:cs="Times New Roman"/>
                <w:sz w:val="24"/>
                <w:szCs w:val="24"/>
              </w:rPr>
              <w:t xml:space="preserve">. Въз основа на извършената предварителна оценка, съответно на уведомлението по т. 5, комисията по т. 2 изготвя и публикува на интернет страницата на ДФЗ-РА в </w:t>
            </w:r>
            <w:r w:rsidR="00B411CF" w:rsidRPr="002E7D90">
              <w:rPr>
                <w:rFonts w:ascii="Times New Roman" w:hAnsi="Times New Roman" w:cs="Times New Roman"/>
                <w:sz w:val="24"/>
                <w:szCs w:val="24"/>
              </w:rPr>
              <w:t xml:space="preserve">едноседмичен </w:t>
            </w:r>
            <w:r w:rsidRPr="002E7D90">
              <w:rPr>
                <w:rFonts w:ascii="Times New Roman" w:hAnsi="Times New Roman" w:cs="Times New Roman"/>
                <w:sz w:val="24"/>
                <w:szCs w:val="24"/>
              </w:rPr>
              <w:t>срок от уведомлението по т. 7, списък на:</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б) всички проектни предложения, извън посочените в буква „а“.</w:t>
            </w:r>
          </w:p>
          <w:p w:rsidR="008E0916"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rsidR="00CE3484" w:rsidRDefault="00CE3484" w:rsidP="00D15233">
      <w:pPr>
        <w:pStyle w:val="Heading2"/>
        <w:spacing w:before="0"/>
      </w:pPr>
      <w:bookmarkStart w:id="69" w:name="_Toc169003384"/>
      <w:r>
        <w:t>21.</w:t>
      </w:r>
      <w:r w:rsidR="008E0916">
        <w:t xml:space="preserve">2 </w:t>
      </w:r>
      <w:r>
        <w:t>Оценка на административно съответствие и допустимост:</w:t>
      </w:r>
      <w:bookmarkEnd w:id="68"/>
      <w:bookmarkEnd w:id="69"/>
    </w:p>
    <w:tbl>
      <w:tblPr>
        <w:tblStyle w:val="TableGrid"/>
        <w:tblW w:w="9889" w:type="dxa"/>
        <w:tblLook w:val="04A0" w:firstRow="1" w:lastRow="0" w:firstColumn="1" w:lastColumn="0" w:noHBand="0" w:noVBand="1"/>
      </w:tblPr>
      <w:tblGrid>
        <w:gridCol w:w="9889"/>
      </w:tblGrid>
      <w:tr w:rsidR="00CE3484" w:rsidTr="00E670DC">
        <w:trPr>
          <w:trHeight w:val="560"/>
        </w:trPr>
        <w:tc>
          <w:tcPr>
            <w:tcW w:w="9889" w:type="dxa"/>
          </w:tcPr>
          <w:p w:rsidR="00B81E70" w:rsidRPr="00B81E70" w:rsidRDefault="00B81E70" w:rsidP="00B81E70">
            <w:pPr>
              <w:jc w:val="both"/>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t>1. 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ЗУСЕФСУ, за проектните предложения по Раздел 21.1, т. 6, б. „а“ от настоящите Условия за кандидатстване до достигане на 110 на сто от бюджета по настоящата процедура.</w:t>
            </w:r>
          </w:p>
          <w:p w:rsidR="00B81E70" w:rsidRPr="00B81E70" w:rsidRDefault="00B81E70" w:rsidP="00B81E70">
            <w:pPr>
              <w:jc w:val="both"/>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t>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б. „б“ до 110 на сто от бюджета по настоящата процедура.</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C0977" w:rsidRPr="008C0977">
              <w:rPr>
                <w:rFonts w:ascii="Times New Roman" w:eastAsia="Times New Roman" w:hAnsi="Times New Roman" w:cs="Times New Roman"/>
                <w:sz w:val="24"/>
                <w:szCs w:val="24"/>
              </w:rPr>
              <w:t>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w:t>
            </w:r>
            <w:r w:rsidR="0055430E">
              <w:rPr>
                <w:rFonts w:ascii="Times New Roman" w:eastAsia="Times New Roman" w:hAnsi="Times New Roman" w:cs="Times New Roman"/>
                <w:sz w:val="24"/>
                <w:szCs w:val="24"/>
              </w:rPr>
              <w:t>б</w:t>
            </w:r>
            <w:r w:rsidRPr="008C0977">
              <w:rPr>
                <w:rFonts w:ascii="Times New Roman" w:eastAsia="Times New Roman" w:hAnsi="Times New Roman" w:cs="Times New Roman"/>
                <w:sz w:val="24"/>
                <w:szCs w:val="24"/>
              </w:rPr>
              <w:t xml:space="preserve">) представени ли са всички документи, посочени в </w:t>
            </w:r>
            <w:r w:rsidR="00934E4E">
              <w:rPr>
                <w:rFonts w:ascii="Times New Roman" w:eastAsia="Times New Roman" w:hAnsi="Times New Roman" w:cs="Times New Roman"/>
                <w:sz w:val="24"/>
                <w:szCs w:val="24"/>
              </w:rPr>
              <w:t xml:space="preserve">Раздел </w:t>
            </w:r>
            <w:r w:rsidRPr="008C0977">
              <w:rPr>
                <w:rFonts w:ascii="Times New Roman" w:eastAsia="Times New Roman" w:hAnsi="Times New Roman" w:cs="Times New Roman"/>
                <w:sz w:val="24"/>
                <w:szCs w:val="24"/>
              </w:rPr>
              <w:t>24</w:t>
            </w:r>
            <w:r w:rsidR="00934E4E">
              <w:rPr>
                <w:rFonts w:ascii="Times New Roman" w:eastAsia="Times New Roman" w:hAnsi="Times New Roman" w:cs="Times New Roman"/>
                <w:sz w:val="24"/>
                <w:szCs w:val="24"/>
              </w:rPr>
              <w:t xml:space="preserve"> „</w:t>
            </w:r>
            <w:r w:rsidR="00934E4E" w:rsidRPr="002113F7">
              <w:rPr>
                <w:rFonts w:ascii="Times New Roman" w:eastAsia="Times New Roman" w:hAnsi="Times New Roman" w:cs="Times New Roman"/>
                <w:sz w:val="24"/>
                <w:szCs w:val="24"/>
              </w:rPr>
              <w:t>Списък на документите, които се подават на етап кандидатстване</w:t>
            </w:r>
            <w:r w:rsidR="00934E4E">
              <w:rPr>
                <w:rFonts w:ascii="Times New Roman" w:eastAsia="Times New Roman" w:hAnsi="Times New Roman" w:cs="Times New Roman"/>
                <w:sz w:val="24"/>
                <w:szCs w:val="24"/>
              </w:rPr>
              <w:t>“</w:t>
            </w:r>
            <w:r w:rsidRPr="008C0977">
              <w:rPr>
                <w:rFonts w:ascii="Times New Roman" w:eastAsia="Times New Roman" w:hAnsi="Times New Roman" w:cs="Times New Roman"/>
                <w:sz w:val="24"/>
                <w:szCs w:val="24"/>
              </w:rPr>
              <w:t xml:space="preserve"> и попълнени ли са съгласно изискванията;</w:t>
            </w:r>
          </w:p>
          <w:p w:rsidR="00170681"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w:t>
            </w:r>
            <w:r w:rsidR="0055430E">
              <w:rPr>
                <w:rFonts w:ascii="Times New Roman" w:eastAsia="Times New Roman" w:hAnsi="Times New Roman" w:cs="Times New Roman"/>
                <w:sz w:val="24"/>
                <w:szCs w:val="24"/>
              </w:rPr>
              <w:t>в</w:t>
            </w:r>
            <w:r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съответствие на кандидатите, дейности и разходите с критериите за допустимост</w:t>
            </w:r>
            <w:r w:rsidR="00170681">
              <w:rPr>
                <w:rFonts w:ascii="Times New Roman" w:eastAsia="Times New Roman" w:hAnsi="Times New Roman" w:cs="Times New Roman"/>
                <w:sz w:val="24"/>
                <w:szCs w:val="24"/>
              </w:rPr>
              <w:t>;</w:t>
            </w:r>
          </w:p>
          <w:p w:rsidR="009964B6" w:rsidRDefault="0055430E" w:rsidP="00874EA0">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170681">
              <w:rPr>
                <w:rFonts w:ascii="Times New Roman" w:eastAsia="Times New Roman" w:hAnsi="Times New Roman" w:cs="Times New Roman"/>
                <w:sz w:val="24"/>
                <w:szCs w:val="24"/>
              </w:rPr>
              <w:t>)</w:t>
            </w:r>
            <w:r w:rsidR="009964B6">
              <w:rPr>
                <w:rFonts w:ascii="Times New Roman" w:eastAsia="Times New Roman" w:hAnsi="Times New Roman" w:cs="Times New Roman"/>
                <w:sz w:val="24"/>
                <w:szCs w:val="24"/>
              </w:rPr>
              <w:t xml:space="preserve"> основателни ли са заявените за подпомагане разходи;</w:t>
            </w:r>
          </w:p>
          <w:p w:rsidR="008C0977" w:rsidRPr="008C0977" w:rsidRDefault="0055430E"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964B6">
              <w:rPr>
                <w:rFonts w:ascii="Times New Roman" w:eastAsia="Times New Roman" w:hAnsi="Times New Roman" w:cs="Times New Roman"/>
                <w:sz w:val="24"/>
                <w:szCs w:val="24"/>
              </w:rPr>
              <w:t>) представеният бизнес план доказва ли икономическа жизнеспособност съгласно изискванията в Раздел 13.2 „Условия за допустимост на дейностите“.</w:t>
            </w:r>
          </w:p>
          <w:p w:rsidR="008C0977" w:rsidRPr="006630A3"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8C0977" w:rsidRPr="008C0977">
              <w:rPr>
                <w:rFonts w:ascii="Times New Roman" w:eastAsia="Times New Roman" w:hAnsi="Times New Roman" w:cs="Times New Roman"/>
                <w:sz w:val="24"/>
                <w:szCs w:val="24"/>
              </w:rPr>
              <w:t xml:space="preserve">. </w:t>
            </w:r>
            <w:r w:rsidR="008C0977" w:rsidRPr="00B3221F">
              <w:rPr>
                <w:rFonts w:ascii="Times New Roman" w:eastAsia="Times New Roman" w:hAnsi="Times New Roman" w:cs="Times New Roman"/>
                <w:sz w:val="24"/>
                <w:szCs w:val="24"/>
              </w:rPr>
              <w:t xml:space="preserve">Оценката за административно съответствие и допустимост се извършва във основа на критериите </w:t>
            </w:r>
            <w:r w:rsidR="008C0977" w:rsidRPr="006630A3">
              <w:rPr>
                <w:rFonts w:ascii="Times New Roman" w:eastAsia="Times New Roman" w:hAnsi="Times New Roman" w:cs="Times New Roman"/>
                <w:sz w:val="24"/>
                <w:szCs w:val="24"/>
              </w:rPr>
              <w:t xml:space="preserve">съгласно </w:t>
            </w:r>
            <w:r w:rsidR="006630A3" w:rsidRPr="006630A3">
              <w:rPr>
                <w:rFonts w:ascii="Times New Roman" w:eastAsia="Times New Roman" w:hAnsi="Times New Roman" w:cs="Times New Roman"/>
                <w:sz w:val="24"/>
                <w:szCs w:val="24"/>
              </w:rPr>
              <w:t>П</w:t>
            </w:r>
            <w:r w:rsidR="008C0977" w:rsidRPr="006630A3">
              <w:rPr>
                <w:rFonts w:ascii="Times New Roman" w:eastAsia="Times New Roman" w:hAnsi="Times New Roman" w:cs="Times New Roman"/>
                <w:sz w:val="24"/>
                <w:szCs w:val="24"/>
              </w:rPr>
              <w:t>риложение №</w:t>
            </w:r>
            <w:r w:rsidR="00AA5BBD" w:rsidRPr="006630A3">
              <w:rPr>
                <w:rFonts w:ascii="Times New Roman" w:eastAsia="Times New Roman" w:hAnsi="Times New Roman" w:cs="Times New Roman"/>
                <w:sz w:val="24"/>
                <w:szCs w:val="24"/>
              </w:rPr>
              <w:t xml:space="preserve"> </w:t>
            </w:r>
            <w:r w:rsidR="006630A3" w:rsidRPr="006630A3">
              <w:rPr>
                <w:rFonts w:ascii="Times New Roman" w:eastAsia="Times New Roman" w:hAnsi="Times New Roman" w:cs="Times New Roman"/>
                <w:sz w:val="24"/>
                <w:szCs w:val="24"/>
              </w:rPr>
              <w:t>8</w:t>
            </w:r>
            <w:r w:rsidR="009A3310" w:rsidRPr="006630A3">
              <w:rPr>
                <w:rFonts w:ascii="Times New Roman" w:eastAsia="Times New Roman" w:hAnsi="Times New Roman" w:cs="Times New Roman"/>
                <w:sz w:val="24"/>
                <w:szCs w:val="24"/>
              </w:rPr>
              <w:t xml:space="preserve"> </w:t>
            </w:r>
            <w:r w:rsidR="00D631FA" w:rsidRPr="006630A3">
              <w:rPr>
                <w:rFonts w:ascii="Times New Roman" w:eastAsia="Times New Roman" w:hAnsi="Times New Roman" w:cs="Times New Roman"/>
                <w:sz w:val="24"/>
                <w:szCs w:val="24"/>
              </w:rPr>
              <w:t>към Условията за кандидатстване</w:t>
            </w:r>
            <w:r w:rsidR="00AA5BBD" w:rsidRPr="006630A3">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C0977" w:rsidRPr="006630A3">
              <w:rPr>
                <w:rFonts w:ascii="Times New Roman" w:eastAsia="Times New Roman" w:hAnsi="Times New Roman" w:cs="Times New Roman"/>
                <w:sz w:val="24"/>
                <w:szCs w:val="24"/>
              </w:rPr>
              <w:t>. Само проектни предложения, преминали</w:t>
            </w:r>
            <w:r w:rsidR="008C0977" w:rsidRPr="008C0977">
              <w:rPr>
                <w:rFonts w:ascii="Times New Roman" w:eastAsia="Times New Roman" w:hAnsi="Times New Roman" w:cs="Times New Roman"/>
                <w:sz w:val="24"/>
                <w:szCs w:val="24"/>
              </w:rPr>
              <w:t xml:space="preserve"> успешно оценка на административното съответствие и допустимостта, подлежат на по-нататъшно разглеждане и оценка.</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r w:rsidR="008C0977" w:rsidRPr="008C0977">
              <w:rPr>
                <w:rFonts w:ascii="Times New Roman" w:eastAsia="Times New Roman" w:hAnsi="Times New Roman" w:cs="Times New Roman"/>
                <w:sz w:val="24"/>
                <w:szCs w:val="24"/>
              </w:rPr>
              <w:t>:</w:t>
            </w:r>
          </w:p>
          <w:p w:rsidR="008C0977" w:rsidRPr="008C0977" w:rsidRDefault="009429D3"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5430E" w:rsidRPr="0055430E">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8C0977">
              <w:rPr>
                <w:rFonts w:ascii="Times New Roman" w:eastAsia="Times New Roman" w:hAnsi="Times New Roman" w:cs="Times New Roman"/>
                <w:sz w:val="24"/>
                <w:szCs w:val="24"/>
              </w:rPr>
              <w:t>;</w:t>
            </w:r>
          </w:p>
          <w:p w:rsidR="00934E4E"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б) </w:t>
            </w:r>
            <w:r w:rsidR="0055430E" w:rsidRPr="0055430E">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55430E">
              <w:rPr>
                <w:rFonts w:ascii="Times New Roman" w:eastAsia="Times New Roman" w:hAnsi="Times New Roman" w:cs="Times New Roman"/>
                <w:sz w:val="24"/>
                <w:szCs w:val="24"/>
              </w:rPr>
              <w:t>ите</w:t>
            </w:r>
            <w:proofErr w:type="spellEnd"/>
            <w:r w:rsidR="0055430E" w:rsidRPr="0055430E">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8C0977">
              <w:rPr>
                <w:rFonts w:ascii="Times New Roman" w:eastAsia="Times New Roman" w:hAnsi="Times New Roman" w:cs="Times New Roman"/>
                <w:sz w:val="24"/>
                <w:szCs w:val="24"/>
              </w:rPr>
              <w:t>;</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в) екземпляр от протокола по б</w:t>
            </w:r>
            <w:r w:rsidR="00083074">
              <w:rPr>
                <w:rFonts w:ascii="Times New Roman" w:eastAsia="Times New Roman" w:hAnsi="Times New Roman" w:cs="Times New Roman"/>
                <w:sz w:val="24"/>
                <w:szCs w:val="24"/>
              </w:rPr>
              <w:t>уква</w:t>
            </w:r>
            <w:r w:rsidRPr="008C0977">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Pr>
                <w:rFonts w:ascii="Times New Roman" w:eastAsia="Times New Roman" w:hAnsi="Times New Roman" w:cs="Times New Roman"/>
                <w:sz w:val="24"/>
                <w:szCs w:val="24"/>
              </w:rPr>
              <w:t>/проверката</w:t>
            </w:r>
            <w:r w:rsidRPr="008C0977">
              <w:rPr>
                <w:rFonts w:ascii="Times New Roman" w:eastAsia="Times New Roman" w:hAnsi="Times New Roman" w:cs="Times New Roman"/>
                <w:sz w:val="24"/>
                <w:szCs w:val="24"/>
              </w:rPr>
              <w:t xml:space="preserve"> на място;</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г) </w:t>
            </w:r>
            <w:r w:rsidR="0055430E" w:rsidRPr="0055430E">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r w:rsidRPr="008C0977">
              <w:rPr>
                <w:rFonts w:ascii="Times New Roman" w:eastAsia="Times New Roman" w:hAnsi="Times New Roman" w:cs="Times New Roman"/>
                <w:sz w:val="24"/>
                <w:szCs w:val="24"/>
              </w:rPr>
              <w:t>;</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д) </w:t>
            </w:r>
            <w:r w:rsidR="0055430E" w:rsidRPr="0055430E">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8C0977">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 xml:space="preserve">Когато при проверките се установи липса на документи или друга нередовност, съответната комисия по чл. 33 от </w:t>
            </w:r>
            <w:r w:rsidR="0008004D">
              <w:rPr>
                <w:rFonts w:ascii="Times New Roman" w:eastAsia="Times New Roman" w:hAnsi="Times New Roman" w:cs="Times New Roman"/>
                <w:sz w:val="24"/>
                <w:szCs w:val="24"/>
              </w:rPr>
              <w:t>ЗУСЕФСУ</w:t>
            </w:r>
            <w:r w:rsidR="002F4D31" w:rsidRPr="002F4D31">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2F4D31">
              <w:rPr>
                <w:rFonts w:ascii="Times New Roman" w:eastAsia="Times New Roman" w:hAnsi="Times New Roman" w:cs="Times New Roman"/>
                <w:sz w:val="24"/>
                <w:szCs w:val="24"/>
              </w:rPr>
              <w:t>нередовности</w:t>
            </w:r>
            <w:proofErr w:type="spellEnd"/>
            <w:r w:rsidR="002F4D31" w:rsidRPr="002F4D31">
              <w:rPr>
                <w:rFonts w:ascii="Times New Roman" w:eastAsia="Times New Roman" w:hAnsi="Times New Roman" w:cs="Times New Roman"/>
                <w:sz w:val="24"/>
                <w:szCs w:val="24"/>
              </w:rPr>
              <w:t xml:space="preserve"> и определя 15-дневен срок за тяхното отстраняване. </w:t>
            </w:r>
            <w:r w:rsidR="00093072" w:rsidRPr="008B4999">
              <w:rPr>
                <w:rFonts w:ascii="Times New Roman" w:eastAsia="Times New Roman" w:hAnsi="Times New Roman" w:cs="Times New Roman"/>
                <w:b/>
                <w:i/>
                <w:sz w:val="24"/>
                <w:szCs w:val="24"/>
              </w:rPr>
              <w:t>При необходимост оценителната комисия може да изиска представяне на архитектурно заснемане/инвестиционен проект</w:t>
            </w:r>
            <w:r w:rsidR="00093072" w:rsidRPr="00864F92">
              <w:rPr>
                <w:rFonts w:ascii="Times New Roman" w:eastAsia="Times New Roman" w:hAnsi="Times New Roman" w:cs="Times New Roman"/>
                <w:sz w:val="24"/>
                <w:szCs w:val="24"/>
              </w:rPr>
              <w:t>.</w:t>
            </w:r>
            <w:r w:rsidR="00093072" w:rsidRPr="00093072">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Представени след този срок данни и/или документи, както и такива, които не са изрично изискани от РА, не се вземат предвид</w:t>
            </w:r>
            <w:r w:rsidR="008C0977" w:rsidRPr="008C0977">
              <w:rPr>
                <w:rFonts w:ascii="Times New Roman" w:eastAsia="Times New Roman" w:hAnsi="Times New Roman" w:cs="Times New Roman"/>
                <w:sz w:val="24"/>
                <w:szCs w:val="24"/>
              </w:rPr>
              <w:t xml:space="preserve">. </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C0977" w:rsidRPr="008C0977">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8C0977">
              <w:rPr>
                <w:rFonts w:ascii="Times New Roman" w:eastAsia="Times New Roman" w:hAnsi="Times New Roman" w:cs="Times New Roman"/>
                <w:sz w:val="24"/>
                <w:szCs w:val="24"/>
              </w:rPr>
              <w:t>неотстраняването</w:t>
            </w:r>
            <w:proofErr w:type="spellEnd"/>
            <w:r w:rsidR="008C0977" w:rsidRPr="008C0977">
              <w:rPr>
                <w:rFonts w:ascii="Times New Roman" w:eastAsia="Times New Roman" w:hAnsi="Times New Roman" w:cs="Times New Roman"/>
                <w:sz w:val="24"/>
                <w:szCs w:val="24"/>
              </w:rPr>
              <w:t xml:space="preserve">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r w:rsidR="00275F60" w:rsidRPr="00275F60">
              <w:rPr>
                <w:rFonts w:ascii="Times New Roman" w:hAnsi="Times New Roman"/>
                <w:sz w:val="24"/>
                <w:szCs w:val="24"/>
              </w:rPr>
              <w:t xml:space="preserve"> </w:t>
            </w:r>
            <w:r w:rsidR="00275F60" w:rsidRPr="00275F60">
              <w:rPr>
                <w:rFonts w:ascii="Times New Roman" w:eastAsia="Times New Roman" w:hAnsi="Times New Roman" w:cs="Times New Roman"/>
                <w:sz w:val="24"/>
                <w:szCs w:val="24"/>
              </w:rPr>
              <w:t xml:space="preserve">При </w:t>
            </w:r>
            <w:proofErr w:type="spellStart"/>
            <w:r w:rsidR="00275F60" w:rsidRPr="00275F60">
              <w:rPr>
                <w:rFonts w:ascii="Times New Roman" w:eastAsia="Times New Roman" w:hAnsi="Times New Roman" w:cs="Times New Roman"/>
                <w:sz w:val="24"/>
                <w:szCs w:val="24"/>
              </w:rPr>
              <w:t>непредставяне</w:t>
            </w:r>
            <w:proofErr w:type="spellEnd"/>
            <w:r w:rsidR="00275F60" w:rsidRPr="00275F60">
              <w:rPr>
                <w:rFonts w:ascii="Times New Roman" w:eastAsia="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00E92665">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977">
              <w:rPr>
                <w:rFonts w:ascii="Times New Roman" w:eastAsia="Times New Roman" w:hAnsi="Times New Roman" w:cs="Times New Roman"/>
                <w:sz w:val="24"/>
                <w:szCs w:val="24"/>
              </w:rPr>
              <w:t>.</w:t>
            </w:r>
            <w:r w:rsidR="005577CD">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Pr>
                <w:rFonts w:ascii="Times New Roman" w:eastAsia="Times New Roman" w:hAnsi="Times New Roman" w:cs="Times New Roman"/>
                <w:sz w:val="24"/>
                <w:szCs w:val="24"/>
              </w:rPr>
              <w:t>ДФЗ-</w:t>
            </w:r>
            <w:r w:rsidR="00934E4E">
              <w:rPr>
                <w:rFonts w:ascii="Times New Roman" w:eastAsia="Times New Roman" w:hAnsi="Times New Roman" w:cs="Times New Roman"/>
                <w:sz w:val="24"/>
                <w:szCs w:val="24"/>
              </w:rPr>
              <w:t>РА</w:t>
            </w:r>
            <w:r w:rsidR="008C0977" w:rsidRPr="008C0977">
              <w:rPr>
                <w:rFonts w:ascii="Times New Roman" w:eastAsia="Times New Roman" w:hAnsi="Times New Roman" w:cs="Times New Roman"/>
                <w:sz w:val="24"/>
                <w:szCs w:val="24"/>
              </w:rPr>
              <w:t xml:space="preserve"> (www</w:t>
            </w:r>
            <w:r w:rsidR="008C0977">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lang w:val="en-US"/>
              </w:rPr>
              <w:t>dfz.bg</w:t>
            </w:r>
            <w:r w:rsidR="008C0977" w:rsidRPr="008C0977">
              <w:rPr>
                <w:rFonts w:ascii="Times New Roman" w:eastAsia="Times New Roman" w:hAnsi="Times New Roman" w:cs="Times New Roman"/>
                <w:sz w:val="24"/>
                <w:szCs w:val="24"/>
              </w:rPr>
              <w:t xml:space="preserve">) </w:t>
            </w:r>
            <w:r w:rsidR="00D631FA">
              <w:rPr>
                <w:rFonts w:ascii="Times New Roman" w:eastAsia="Times New Roman" w:hAnsi="Times New Roman" w:cs="Times New Roman"/>
                <w:sz w:val="24"/>
                <w:szCs w:val="24"/>
              </w:rPr>
              <w:t>и в ИСУН</w:t>
            </w:r>
            <w:r w:rsidR="009429D3">
              <w:rPr>
                <w:rFonts w:ascii="Times New Roman" w:eastAsia="Times New Roman" w:hAnsi="Times New Roman" w:cs="Times New Roman"/>
                <w:sz w:val="24"/>
                <w:szCs w:val="24"/>
              </w:rPr>
              <w:t xml:space="preserve"> 2020</w:t>
            </w:r>
            <w:r w:rsidR="00D631FA">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се публикува списък с </w:t>
            </w:r>
            <w:r w:rsidR="00D631FA">
              <w:rPr>
                <w:rFonts w:ascii="Times New Roman" w:eastAsia="Times New Roman" w:hAnsi="Times New Roman" w:cs="Times New Roman"/>
                <w:sz w:val="24"/>
                <w:szCs w:val="24"/>
              </w:rPr>
              <w:t>проектните предложения, които</w:t>
            </w:r>
            <w:r w:rsidR="008C0977" w:rsidRPr="008C0977">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475794">
              <w:rPr>
                <w:rFonts w:ascii="Times New Roman" w:eastAsia="Times New Roman" w:hAnsi="Times New Roman" w:cs="Times New Roman"/>
                <w:sz w:val="24"/>
                <w:szCs w:val="24"/>
              </w:rPr>
              <w:t xml:space="preserve">За недопускането се съобщава на всеки от кандидатите, включени в списъка по предходното изречение, по реда на чл. 22, ал. 3 от </w:t>
            </w:r>
            <w:r w:rsidR="0008004D">
              <w:rPr>
                <w:rFonts w:ascii="Times New Roman" w:eastAsia="Times New Roman" w:hAnsi="Times New Roman" w:cs="Times New Roman"/>
                <w:sz w:val="24"/>
                <w:szCs w:val="24"/>
              </w:rPr>
              <w:t>ЗУСЕФСУ</w:t>
            </w:r>
            <w:r w:rsidR="00D631FA">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C0977" w:rsidRPr="008C0977">
              <w:rPr>
                <w:rFonts w:ascii="Times New Roman" w:eastAsia="Times New Roman" w:hAnsi="Times New Roman" w:cs="Times New Roman"/>
                <w:sz w:val="24"/>
                <w:szCs w:val="24"/>
              </w:rPr>
              <w:t xml:space="preserve">. </w:t>
            </w:r>
            <w:r w:rsidR="00A70CFC" w:rsidRPr="00A70CFC">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8C0977">
              <w:rPr>
                <w:rFonts w:ascii="Times New Roman" w:eastAsia="Times New Roman" w:hAnsi="Times New Roman" w:cs="Times New Roman"/>
                <w:sz w:val="24"/>
                <w:szCs w:val="24"/>
              </w:rPr>
              <w:t xml:space="preserve">. </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C0977" w:rsidRPr="008C0977">
              <w:rPr>
                <w:rFonts w:ascii="Times New Roman" w:eastAsia="Times New Roman" w:hAnsi="Times New Roman" w:cs="Times New Roman"/>
                <w:sz w:val="24"/>
                <w:szCs w:val="24"/>
              </w:rPr>
              <w:t>. Процедурата за разглеждане на възраженията п</w:t>
            </w:r>
            <w:r w:rsidR="00710C3D">
              <w:rPr>
                <w:rFonts w:ascii="Times New Roman" w:eastAsia="Times New Roman" w:hAnsi="Times New Roman" w:cs="Times New Roman"/>
                <w:sz w:val="24"/>
                <w:szCs w:val="24"/>
              </w:rPr>
              <w:t>ротича по реда на чл. 18</w:t>
            </w:r>
            <w:r w:rsidR="008C0977" w:rsidRPr="008C0977">
              <w:rPr>
                <w:rFonts w:ascii="Times New Roman" w:eastAsia="Times New Roman" w:hAnsi="Times New Roman" w:cs="Times New Roman"/>
                <w:sz w:val="24"/>
                <w:szCs w:val="24"/>
              </w:rPr>
              <w:t xml:space="preserve"> от ПМС № 162/2016 г.</w:t>
            </w:r>
            <w:r w:rsidR="007D3C8C">
              <w:rPr>
                <w:rFonts w:ascii="Times New Roman" w:eastAsia="Times New Roman" w:hAnsi="Times New Roman" w:cs="Times New Roman"/>
                <w:sz w:val="24"/>
                <w:szCs w:val="24"/>
              </w:rPr>
              <w:t xml:space="preserve"> Когато кандидатът не подаде възражение проектното предложение се включва в списъка </w:t>
            </w:r>
            <w:r w:rsidR="007D3C8C" w:rsidRPr="007D3C8C">
              <w:rPr>
                <w:rFonts w:ascii="Times New Roman" w:eastAsia="Times New Roman" w:hAnsi="Times New Roman" w:cs="Times New Roman"/>
                <w:sz w:val="24"/>
                <w:szCs w:val="24"/>
              </w:rPr>
              <w:t>на предложените за отхвърляне проектни предложения</w:t>
            </w:r>
            <w:r w:rsidR="007D3C8C">
              <w:rPr>
                <w:rFonts w:ascii="Times New Roman" w:eastAsia="Times New Roman" w:hAnsi="Times New Roman" w:cs="Times New Roman"/>
                <w:sz w:val="24"/>
                <w:szCs w:val="24"/>
              </w:rPr>
              <w:t xml:space="preserve">. </w:t>
            </w:r>
          </w:p>
          <w:p w:rsidR="00A70CFC"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8C0977" w:rsidRPr="008C0977">
              <w:rPr>
                <w:rFonts w:ascii="Times New Roman" w:eastAsia="Times New Roman" w:hAnsi="Times New Roman" w:cs="Times New Roman"/>
                <w:sz w:val="24"/>
                <w:szCs w:val="24"/>
              </w:rPr>
              <w:t xml:space="preserve">. </w:t>
            </w:r>
            <w:r w:rsidR="00F925BE" w:rsidRPr="00F925BE">
              <w:rPr>
                <w:rFonts w:ascii="Times New Roman" w:eastAsia="Times New Roman" w:hAnsi="Times New Roman" w:cs="Times New Roman"/>
                <w:sz w:val="24"/>
                <w:szCs w:val="24"/>
              </w:rPr>
              <w:t xml:space="preserve"> Всеки кандидат може </w:t>
            </w:r>
            <w:r w:rsidR="00FD6645" w:rsidRPr="00FD6645">
              <w:rPr>
                <w:rFonts w:ascii="Times New Roman" w:eastAsia="Times New Roman" w:hAnsi="Times New Roman" w:cs="Times New Roman"/>
                <w:sz w:val="24"/>
                <w:szCs w:val="24"/>
              </w:rPr>
              <w:t>чрез ИСУН 2020</w:t>
            </w:r>
            <w:r w:rsidR="00FD6645">
              <w:rPr>
                <w:rFonts w:ascii="Times New Roman" w:eastAsia="Times New Roman" w:hAnsi="Times New Roman" w:cs="Times New Roman"/>
                <w:sz w:val="24"/>
                <w:szCs w:val="24"/>
              </w:rPr>
              <w:t xml:space="preserve"> да </w:t>
            </w:r>
            <w:r w:rsidR="00F925BE" w:rsidRPr="00F925BE">
              <w:rPr>
                <w:rFonts w:ascii="Times New Roman" w:eastAsia="Times New Roman" w:hAnsi="Times New Roman" w:cs="Times New Roman"/>
                <w:sz w:val="24"/>
                <w:szCs w:val="24"/>
              </w:rPr>
              <w:t>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оценителния доклад</w:t>
            </w:r>
            <w:r w:rsidR="00FD6645">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A70CFC">
              <w:rPr>
                <w:rFonts w:ascii="Times New Roman" w:eastAsia="Times New Roman" w:hAnsi="Times New Roman" w:cs="Times New Roman"/>
                <w:sz w:val="24"/>
                <w:szCs w:val="24"/>
              </w:rPr>
              <w:t>.</w:t>
            </w:r>
            <w:r w:rsidR="001607E6">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8C0977" w:rsidRPr="008C0977"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 xml:space="preserve">Когато кандидатът е уведомен от съответната оценителна комисия за случаи на несъответствия и/или </w:t>
            </w:r>
            <w:proofErr w:type="spellStart"/>
            <w:r w:rsidR="002F4D31" w:rsidRPr="002F4D31">
              <w:rPr>
                <w:rFonts w:ascii="Times New Roman" w:eastAsia="Times New Roman" w:hAnsi="Times New Roman" w:cs="Times New Roman"/>
                <w:sz w:val="24"/>
                <w:szCs w:val="24"/>
              </w:rPr>
              <w:t>нередовности</w:t>
            </w:r>
            <w:proofErr w:type="spellEnd"/>
            <w:r w:rsidR="002F4D31" w:rsidRPr="002F4D31">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проектно</w:t>
            </w:r>
            <w:r w:rsidR="00210B91">
              <w:rPr>
                <w:rFonts w:ascii="Times New Roman" w:eastAsia="Times New Roman" w:hAnsi="Times New Roman" w:cs="Times New Roman"/>
                <w:sz w:val="24"/>
                <w:szCs w:val="24"/>
              </w:rPr>
              <w:t>то</w:t>
            </w:r>
            <w:r w:rsidR="002F4D31" w:rsidRPr="002F4D31">
              <w:rPr>
                <w:rFonts w:ascii="Times New Roman" w:eastAsia="Times New Roman" w:hAnsi="Times New Roman" w:cs="Times New Roman"/>
                <w:sz w:val="24"/>
                <w:szCs w:val="24"/>
              </w:rPr>
              <w:t xml:space="preserve"> предложение. В тези случаи съответната оценителна комисия писмено уведомява кандидата за решението си по направеното искане за оттегляне</w:t>
            </w:r>
            <w:r w:rsidR="008C0977" w:rsidRPr="008C0977">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xml:space="preserve">. При оттегляне на проектно предложение, което не попада в обхвата на т. </w:t>
            </w:r>
            <w:r w:rsidRPr="008C0977">
              <w:rPr>
                <w:rFonts w:ascii="Times New Roman" w:eastAsia="Times New Roman" w:hAnsi="Times New Roman" w:cs="Times New Roman"/>
                <w:sz w:val="24"/>
                <w:szCs w:val="24"/>
              </w:rPr>
              <w:t>1</w:t>
            </w:r>
            <w:r w:rsidR="00DC49CE">
              <w:rPr>
                <w:rFonts w:ascii="Times New Roman" w:eastAsia="Times New Roman" w:hAnsi="Times New Roman" w:cs="Times New Roman"/>
                <w:sz w:val="24"/>
                <w:szCs w:val="24"/>
                <w:lang w:val="en-US"/>
              </w:rPr>
              <w:t>4</w:t>
            </w:r>
            <w:r w:rsidR="008C0977" w:rsidRPr="008C0977">
              <w:rPr>
                <w:rFonts w:ascii="Times New Roman" w:eastAsia="Times New Roman" w:hAnsi="Times New Roman" w:cs="Times New Roman"/>
                <w:sz w:val="24"/>
                <w:szCs w:val="24"/>
              </w:rPr>
              <w:t xml:space="preserve">, </w:t>
            </w:r>
            <w:r w:rsidR="007D3C8C">
              <w:rPr>
                <w:rFonts w:ascii="Times New Roman" w:eastAsia="Times New Roman" w:hAnsi="Times New Roman" w:cs="Times New Roman"/>
                <w:sz w:val="24"/>
                <w:szCs w:val="24"/>
              </w:rPr>
              <w:t xml:space="preserve">изпълнителният директор на </w:t>
            </w:r>
            <w:r w:rsidR="00C13E04">
              <w:rPr>
                <w:rFonts w:ascii="Times New Roman" w:eastAsia="Times New Roman" w:hAnsi="Times New Roman" w:cs="Times New Roman"/>
                <w:sz w:val="24"/>
                <w:szCs w:val="24"/>
              </w:rPr>
              <w:t xml:space="preserve">ДФ </w:t>
            </w:r>
            <w:r w:rsidR="00623240">
              <w:rPr>
                <w:rFonts w:ascii="Times New Roman" w:eastAsia="Times New Roman" w:hAnsi="Times New Roman" w:cs="Times New Roman"/>
                <w:sz w:val="24"/>
                <w:szCs w:val="24"/>
              </w:rPr>
              <w:t>„Земеделие“</w:t>
            </w:r>
            <w:r w:rsidR="008C0977" w:rsidRPr="008C0977">
              <w:rPr>
                <w:rFonts w:ascii="Times New Roman" w:eastAsia="Times New Roman" w:hAnsi="Times New Roman" w:cs="Times New Roman"/>
                <w:sz w:val="24"/>
                <w:szCs w:val="24"/>
              </w:rPr>
              <w:t xml:space="preserve"> прекратява образуваното пред </w:t>
            </w:r>
            <w:r w:rsidR="001B5439" w:rsidRPr="008C0977">
              <w:rPr>
                <w:rFonts w:ascii="Times New Roman" w:eastAsia="Times New Roman" w:hAnsi="Times New Roman" w:cs="Times New Roman"/>
                <w:sz w:val="24"/>
                <w:szCs w:val="24"/>
              </w:rPr>
              <w:t>не</w:t>
            </w:r>
            <w:r w:rsidR="001B5439">
              <w:rPr>
                <w:rFonts w:ascii="Times New Roman" w:eastAsia="Times New Roman" w:hAnsi="Times New Roman" w:cs="Times New Roman"/>
                <w:sz w:val="24"/>
                <w:szCs w:val="24"/>
              </w:rPr>
              <w:t>го</w:t>
            </w:r>
            <w:r w:rsidR="00393162">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8C0977" w:rsidRPr="008C0977"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A70CFC">
              <w:rPr>
                <w:rFonts w:ascii="Times New Roman" w:eastAsia="Times New Roman" w:hAnsi="Times New Roman" w:cs="Times New Roman"/>
                <w:sz w:val="24"/>
                <w:szCs w:val="24"/>
              </w:rPr>
              <w:t>, признати от оценителната комисия. Искането за извършване на поправка се подава от кандидата или упълномощено от него лице чрез ИСУН 2020</w:t>
            </w:r>
            <w:r w:rsidR="005577CD">
              <w:rPr>
                <w:rFonts w:ascii="Times New Roman" w:eastAsia="Times New Roman" w:hAnsi="Times New Roman" w:cs="Times New Roman"/>
                <w:sz w:val="24"/>
                <w:szCs w:val="24"/>
              </w:rPr>
              <w:t>.</w:t>
            </w:r>
          </w:p>
          <w:p w:rsidR="00623240"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w:t>
            </w:r>
            <w:r w:rsidR="00393162">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r w:rsidR="00623240" w:rsidRPr="00623240">
              <w:rPr>
                <w:rFonts w:ascii="Times New Roman" w:eastAsia="Times New Roman" w:hAnsi="Times New Roman" w:cs="Times New Roman"/>
                <w:sz w:val="24"/>
                <w:szCs w:val="24"/>
              </w:rPr>
              <w:t>.</w:t>
            </w:r>
          </w:p>
          <w:p w:rsidR="00715F63"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715F63"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8C0977">
              <w:rPr>
                <w:rFonts w:ascii="Times New Roman" w:eastAsia="Times New Roman" w:hAnsi="Times New Roman" w:cs="Times New Roman"/>
                <w:sz w:val="24"/>
                <w:szCs w:val="24"/>
              </w:rPr>
              <w:t xml:space="preserve">.  </w:t>
            </w:r>
          </w:p>
          <w:p w:rsidR="00623240" w:rsidRPr="008C0977" w:rsidRDefault="00B81E70" w:rsidP="001334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C0977" w:rsidRPr="008C0977">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Pr>
                <w:rFonts w:ascii="Times New Roman" w:eastAsia="Times New Roman" w:hAnsi="Times New Roman" w:cs="Times New Roman"/>
                <w:sz w:val="24"/>
                <w:szCs w:val="24"/>
              </w:rPr>
              <w:t xml:space="preserve"> към него </w:t>
            </w:r>
            <w:r w:rsidR="008C0977" w:rsidRPr="008C0977">
              <w:rPr>
                <w:rFonts w:ascii="Times New Roman" w:eastAsia="Times New Roman" w:hAnsi="Times New Roman" w:cs="Times New Roman"/>
                <w:sz w:val="24"/>
                <w:szCs w:val="24"/>
              </w:rPr>
              <w:t xml:space="preserve">извън хипотезата по т. </w:t>
            </w:r>
            <w:r w:rsidRPr="008C0977">
              <w:rPr>
                <w:rFonts w:ascii="Times New Roman" w:eastAsia="Times New Roman" w:hAnsi="Times New Roman" w:cs="Times New Roman"/>
                <w:sz w:val="24"/>
                <w:szCs w:val="24"/>
              </w:rPr>
              <w:t>1</w:t>
            </w:r>
            <w:r w:rsidR="00B912C1">
              <w:rPr>
                <w:rFonts w:ascii="Times New Roman" w:eastAsia="Times New Roman" w:hAnsi="Times New Roman" w:cs="Times New Roman"/>
                <w:sz w:val="24"/>
                <w:szCs w:val="24"/>
                <w:lang w:val="en-US"/>
              </w:rPr>
              <w:t>6</w:t>
            </w:r>
            <w:r w:rsidR="008C0977" w:rsidRPr="008C0977">
              <w:rPr>
                <w:rFonts w:ascii="Times New Roman" w:eastAsia="Times New Roman" w:hAnsi="Times New Roman" w:cs="Times New Roman"/>
                <w:sz w:val="24"/>
                <w:szCs w:val="24"/>
              </w:rPr>
              <w:t xml:space="preserve">. </w:t>
            </w:r>
          </w:p>
          <w:p w:rsidR="00586D70" w:rsidRPr="002602B3" w:rsidRDefault="00B81E70" w:rsidP="001334A3">
            <w:pPr>
              <w:jc w:val="both"/>
              <w:rPr>
                <w:rFonts w:ascii="Times New Roman" w:hAnsi="Times New Roman"/>
                <w:sz w:val="24"/>
                <w:szCs w:val="24"/>
              </w:rPr>
            </w:pPr>
            <w:r>
              <w:rPr>
                <w:rFonts w:ascii="Times New Roman" w:eastAsia="Times New Roman" w:hAnsi="Times New Roman" w:cs="Times New Roman"/>
                <w:sz w:val="24"/>
                <w:szCs w:val="24"/>
              </w:rPr>
              <w:t>20</w:t>
            </w:r>
            <w:r w:rsidR="00586D70" w:rsidRPr="002602B3">
              <w:rPr>
                <w:rFonts w:ascii="Times New Roman" w:eastAsia="Times New Roman" w:hAnsi="Times New Roman" w:cs="Times New Roman"/>
                <w:sz w:val="24"/>
                <w:szCs w:val="24"/>
              </w:rPr>
              <w:t xml:space="preserve">. </w:t>
            </w:r>
            <w:r w:rsidR="00586D70" w:rsidRPr="002602B3">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586D70" w:rsidRPr="002602B3" w:rsidRDefault="00954627" w:rsidP="001334A3">
            <w:pPr>
              <w:pStyle w:val="NormalWeb"/>
              <w:ind w:firstLine="0"/>
            </w:pPr>
            <w:r w:rsidRPr="002602B3">
              <w:t xml:space="preserve">а) </w:t>
            </w:r>
            <w:r w:rsidR="00586D70" w:rsidRPr="002602B3">
              <w:t>наличие на недопустими дейности и/или разходи;</w:t>
            </w:r>
          </w:p>
          <w:p w:rsidR="00586D70" w:rsidRPr="002602B3" w:rsidRDefault="00954627" w:rsidP="001334A3">
            <w:pPr>
              <w:pStyle w:val="NormalWeb"/>
              <w:ind w:firstLine="0"/>
            </w:pPr>
            <w:r w:rsidRPr="002602B3">
              <w:t xml:space="preserve">б) </w:t>
            </w:r>
            <w:r w:rsidR="00586D70" w:rsidRPr="002602B3">
              <w:t>несъответствие между предвидените дейности и видовете заложени разходи;</w:t>
            </w:r>
          </w:p>
          <w:p w:rsidR="00586D70" w:rsidRPr="002602B3" w:rsidRDefault="00954627" w:rsidP="001334A3">
            <w:pPr>
              <w:pStyle w:val="NormalWeb"/>
              <w:ind w:firstLine="0"/>
            </w:pPr>
            <w:r w:rsidRPr="002602B3">
              <w:t xml:space="preserve">в) </w:t>
            </w:r>
            <w:r w:rsidR="00586D70" w:rsidRPr="002602B3">
              <w:t>дублиране на разходи;</w:t>
            </w:r>
          </w:p>
          <w:p w:rsidR="00586D70" w:rsidRPr="002602B3" w:rsidRDefault="00954627" w:rsidP="001334A3">
            <w:pPr>
              <w:pStyle w:val="NormalWeb"/>
              <w:ind w:firstLine="0"/>
            </w:pPr>
            <w:r w:rsidRPr="002602B3">
              <w:t>г)</w:t>
            </w:r>
            <w:r w:rsidR="0024279A">
              <w:t xml:space="preserve"> </w:t>
            </w:r>
            <w:r w:rsidR="00586D70" w:rsidRPr="002602B3">
              <w:t xml:space="preserve">неспазване на </w:t>
            </w:r>
            <w:r w:rsidRPr="002602B3">
              <w:t>други условия за допустимост в настоящите условия за кандидатстване</w:t>
            </w:r>
            <w:r w:rsidR="00586D70" w:rsidRPr="002602B3">
              <w:t>;</w:t>
            </w:r>
          </w:p>
          <w:p w:rsidR="00586D70" w:rsidRPr="002602B3" w:rsidRDefault="00954627" w:rsidP="001334A3">
            <w:pPr>
              <w:pStyle w:val="NormalWeb"/>
              <w:ind w:firstLine="0"/>
            </w:pPr>
            <w:r w:rsidRPr="002602B3">
              <w:t xml:space="preserve">д) </w:t>
            </w:r>
            <w:r w:rsidR="002F4D31" w:rsidRPr="002F4D31">
              <w:t>неоснователност на разходите</w:t>
            </w:r>
            <w:r w:rsidRPr="002602B3">
              <w:t>;</w:t>
            </w:r>
          </w:p>
          <w:p w:rsidR="00954627" w:rsidRPr="002602B3" w:rsidRDefault="00954627" w:rsidP="001334A3">
            <w:pPr>
              <w:pStyle w:val="NormalWeb"/>
              <w:ind w:firstLine="0"/>
            </w:pPr>
            <w:r w:rsidRPr="002602B3">
              <w:t xml:space="preserve">е) </w:t>
            </w:r>
            <w:r w:rsidR="002F4D31" w:rsidRPr="002F4D31">
              <w:t xml:space="preserve">несъответствие с правилата за </w:t>
            </w:r>
            <w:r w:rsidR="008F3EBD" w:rsidRPr="002F4D31">
              <w:t xml:space="preserve"> </w:t>
            </w:r>
            <w:r w:rsidR="002F4D31" w:rsidRPr="002F4D31">
              <w:t>помощ</w:t>
            </w:r>
            <w:r w:rsidR="008F3EBD">
              <w:t xml:space="preserve"> </w:t>
            </w:r>
            <w:r w:rsidR="008F3EBD">
              <w:rPr>
                <w:lang w:val="en-US"/>
              </w:rPr>
              <w:t>de minimis</w:t>
            </w:r>
            <w:r w:rsidRPr="002602B3">
              <w:t>.</w:t>
            </w:r>
          </w:p>
          <w:p w:rsidR="00586D70" w:rsidRPr="002602B3" w:rsidRDefault="00690748" w:rsidP="001334A3">
            <w:pPr>
              <w:pStyle w:val="NormalWeb"/>
              <w:ind w:firstLine="0"/>
            </w:pPr>
            <w:r>
              <w:t>21</w:t>
            </w:r>
            <w:r w:rsidR="00954627" w:rsidRPr="002602B3">
              <w:t xml:space="preserve">. </w:t>
            </w:r>
            <w:r w:rsidR="00586D70" w:rsidRPr="002602B3">
              <w:t xml:space="preserve">Корекциите по </w:t>
            </w:r>
            <w:r w:rsidR="00954627" w:rsidRPr="002602B3">
              <w:t xml:space="preserve">т. </w:t>
            </w:r>
            <w:r w:rsidR="00B81E70">
              <w:t>20</w:t>
            </w:r>
            <w:r w:rsidR="00954627" w:rsidRPr="002602B3">
              <w:t>, б</w:t>
            </w:r>
            <w:r w:rsidR="00550B5B">
              <w:t>укви</w:t>
            </w:r>
            <w:r w:rsidR="00AD2681">
              <w:t xml:space="preserve"> „б“ </w:t>
            </w:r>
            <w:r w:rsidR="00954627" w:rsidRPr="002602B3">
              <w:t>и „в“</w:t>
            </w:r>
            <w:r w:rsidR="00586D70" w:rsidRPr="002602B3">
              <w:t xml:space="preserve"> се извършват след изискване на допълнителна пояснителна информация от кандидата</w:t>
            </w:r>
            <w:r w:rsidR="00954627" w:rsidRPr="002602B3">
              <w:t>.</w:t>
            </w:r>
          </w:p>
          <w:p w:rsidR="00586D70" w:rsidRPr="002602B3" w:rsidRDefault="00690748" w:rsidP="001334A3">
            <w:pPr>
              <w:pStyle w:val="NormalWeb"/>
              <w:ind w:firstLine="0"/>
            </w:pPr>
            <w:r w:rsidRPr="002602B3">
              <w:t>2</w:t>
            </w:r>
            <w:r>
              <w:t>2</w:t>
            </w:r>
            <w:r w:rsidR="00954627" w:rsidRPr="002602B3">
              <w:t xml:space="preserve">. </w:t>
            </w:r>
            <w:r w:rsidR="00586D70" w:rsidRPr="002602B3">
              <w:t xml:space="preserve">Корекциите по </w:t>
            </w:r>
            <w:r w:rsidR="00954627" w:rsidRPr="002602B3">
              <w:t xml:space="preserve">т. </w:t>
            </w:r>
            <w:r w:rsidR="00B81E70">
              <w:t xml:space="preserve">20 </w:t>
            </w:r>
            <w:r w:rsidR="00586D70" w:rsidRPr="002602B3">
              <w:t>не могат да водят до:</w:t>
            </w:r>
          </w:p>
          <w:p w:rsidR="00586D70" w:rsidRPr="002602B3" w:rsidRDefault="00954627" w:rsidP="001334A3">
            <w:pPr>
              <w:pStyle w:val="NormalWeb"/>
              <w:ind w:firstLine="0"/>
            </w:pPr>
            <w:r w:rsidRPr="002602B3">
              <w:t xml:space="preserve">а) </w:t>
            </w:r>
            <w:r w:rsidR="00586D70" w:rsidRPr="002602B3">
              <w:t>увеличаване на размера или на интензитета на безвъзмездната финансова помощ, предвидени в подаденото проектно предложение;</w:t>
            </w:r>
          </w:p>
          <w:p w:rsidR="00586D70" w:rsidRPr="002602B3" w:rsidRDefault="00954627" w:rsidP="001334A3">
            <w:pPr>
              <w:pStyle w:val="NormalWeb"/>
              <w:ind w:firstLine="0"/>
            </w:pPr>
            <w:r w:rsidRPr="002602B3">
              <w:t xml:space="preserve">б) </w:t>
            </w:r>
            <w:r w:rsidR="00586D70" w:rsidRPr="002602B3">
              <w:t xml:space="preserve">невъзможност за изпълнение на целите на </w:t>
            </w:r>
            <w:r w:rsidR="00CD57E2" w:rsidRPr="002602B3">
              <w:t>проект</w:t>
            </w:r>
            <w:r w:rsidR="00CD57E2">
              <w:t>ното предложение</w:t>
            </w:r>
            <w:r w:rsidR="00CD57E2" w:rsidRPr="002602B3">
              <w:t xml:space="preserve"> </w:t>
            </w:r>
            <w:r w:rsidR="00586D70" w:rsidRPr="002602B3">
              <w:t>или на проектните дейности;</w:t>
            </w:r>
          </w:p>
          <w:p w:rsidR="00586D70" w:rsidRDefault="00954627" w:rsidP="001334A3">
            <w:pPr>
              <w:pStyle w:val="NormalWeb"/>
              <w:ind w:firstLine="0"/>
              <w:rPr>
                <w:color w:val="auto"/>
                <w:lang w:val="en-US"/>
              </w:rPr>
            </w:pPr>
            <w:r w:rsidRPr="002602B3">
              <w:t xml:space="preserve">в) </w:t>
            </w:r>
            <w:r w:rsidR="00586D70" w:rsidRPr="002602B3">
              <w:t xml:space="preserve">подобряване на </w:t>
            </w:r>
            <w:r w:rsidR="00586D70" w:rsidRPr="002602B3">
              <w:rPr>
                <w:color w:val="auto"/>
              </w:rPr>
              <w:t xml:space="preserve">качеството на проектното предложение и нарушаване на принципите по </w:t>
            </w:r>
            <w:hyperlink r:id="rId11" w:history="1">
              <w:r w:rsidR="00586D70" w:rsidRPr="002602B3">
                <w:rPr>
                  <w:rStyle w:val="Hyperlink"/>
                  <w:color w:val="auto"/>
                  <w:u w:val="none"/>
                </w:rPr>
                <w:t>чл. 29, ал. 1, т. 1</w:t>
              </w:r>
            </w:hyperlink>
            <w:r w:rsidR="00586D70" w:rsidRPr="002602B3">
              <w:rPr>
                <w:color w:val="auto"/>
              </w:rPr>
              <w:t xml:space="preserve"> и </w:t>
            </w:r>
            <w:hyperlink r:id="rId12" w:history="1">
              <w:r w:rsidR="00586D70" w:rsidRPr="002602B3">
                <w:rPr>
                  <w:rStyle w:val="Hyperlink"/>
                  <w:color w:val="auto"/>
                  <w:u w:val="none"/>
                </w:rPr>
                <w:t xml:space="preserve">2 </w:t>
              </w:r>
              <w:r w:rsidR="006C3C24">
                <w:rPr>
                  <w:rStyle w:val="Hyperlink"/>
                  <w:color w:val="auto"/>
                  <w:u w:val="none"/>
                </w:rPr>
                <w:t xml:space="preserve">от </w:t>
              </w:r>
              <w:r w:rsidR="0008004D">
                <w:rPr>
                  <w:rStyle w:val="Hyperlink"/>
                  <w:color w:val="auto"/>
                  <w:u w:val="none"/>
                </w:rPr>
                <w:t>ЗУСЕФСУ</w:t>
              </w:r>
            </w:hyperlink>
            <w:r w:rsidR="00586D70" w:rsidRPr="002602B3">
              <w:rPr>
                <w:color w:val="auto"/>
              </w:rPr>
              <w:t>.</w:t>
            </w:r>
          </w:p>
          <w:p w:rsidR="00A959ED" w:rsidRPr="00A959ED" w:rsidRDefault="00A959ED" w:rsidP="00A959ED">
            <w:pPr>
              <w:shd w:val="clear" w:color="auto" w:fill="BFBFBF" w:themeFill="background1" w:themeFillShade="BF"/>
              <w:jc w:val="both"/>
              <w:rPr>
                <w:rFonts w:ascii="Times New Roman" w:eastAsia="Times New Roman" w:hAnsi="Times New Roman" w:cs="Times New Roman"/>
                <w:b/>
                <w:sz w:val="24"/>
                <w:szCs w:val="24"/>
                <w:lang w:eastAsia="bg-BG"/>
              </w:rPr>
            </w:pPr>
            <w:r w:rsidRPr="00A959ED">
              <w:rPr>
                <w:rFonts w:ascii="Times New Roman" w:eastAsia="Times New Roman" w:hAnsi="Times New Roman" w:cs="Times New Roman"/>
                <w:b/>
                <w:sz w:val="24"/>
                <w:szCs w:val="24"/>
                <w:lang w:eastAsia="bg-BG"/>
              </w:rPr>
              <w:t>ВАЖНО:</w:t>
            </w:r>
          </w:p>
          <w:p w:rsidR="00DC607C" w:rsidRPr="00533E8C" w:rsidRDefault="00690748" w:rsidP="002A572E">
            <w:pPr>
              <w:shd w:val="clear" w:color="auto" w:fill="BFBFBF" w:themeFill="background1" w:themeFillShade="BF"/>
              <w:jc w:val="both"/>
              <w:rPr>
                <w:lang w:val="en-US"/>
              </w:rPr>
            </w:pPr>
            <w:r w:rsidRPr="00A959ED">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3</w:t>
            </w:r>
            <w:r w:rsidR="00A959ED" w:rsidRPr="00864F92">
              <w:rPr>
                <w:rFonts w:ascii="Times New Roman" w:eastAsia="Times New Roman" w:hAnsi="Times New Roman" w:cs="Times New Roman"/>
                <w:b/>
                <w:sz w:val="24"/>
                <w:szCs w:val="24"/>
                <w:lang w:eastAsia="bg-BG"/>
              </w:rPr>
              <w:t xml:space="preserve">. Оценителната комисия задължително извършва посещение на място за проектните предложения, включващи инвестиции за извършване на СМР </w:t>
            </w:r>
            <w:r w:rsidR="000172AE">
              <w:rPr>
                <w:rFonts w:ascii="Times New Roman" w:eastAsia="Times New Roman" w:hAnsi="Times New Roman" w:cs="Times New Roman"/>
                <w:b/>
                <w:sz w:val="24"/>
                <w:szCs w:val="24"/>
                <w:lang w:eastAsia="bg-BG"/>
              </w:rPr>
              <w:t>и разходи по т. 1.1.4.1 от раздел 14.1</w:t>
            </w:r>
            <w:r w:rsidR="00147407">
              <w:rPr>
                <w:rFonts w:ascii="Times New Roman" w:eastAsia="Times New Roman" w:hAnsi="Times New Roman" w:cs="Times New Roman"/>
                <w:b/>
                <w:sz w:val="24"/>
                <w:szCs w:val="24"/>
                <w:lang w:eastAsia="bg-BG"/>
              </w:rPr>
              <w:t>,</w:t>
            </w:r>
            <w:r w:rsidR="000172AE">
              <w:rPr>
                <w:rFonts w:ascii="Times New Roman" w:eastAsia="Times New Roman" w:hAnsi="Times New Roman" w:cs="Times New Roman"/>
                <w:b/>
                <w:sz w:val="24"/>
                <w:szCs w:val="24"/>
                <w:lang w:eastAsia="bg-BG"/>
              </w:rPr>
              <w:t xml:space="preserve"> </w:t>
            </w:r>
            <w:r w:rsidR="00A959ED" w:rsidRPr="002A572E">
              <w:rPr>
                <w:rFonts w:ascii="Times New Roman" w:eastAsia="Times New Roman" w:hAnsi="Times New Roman" w:cs="Times New Roman"/>
                <w:b/>
                <w:sz w:val="24"/>
                <w:szCs w:val="24"/>
                <w:lang w:eastAsia="bg-BG"/>
              </w:rPr>
              <w:t>в срок до един месец от приключване на приема по настоящата</w:t>
            </w:r>
            <w:r w:rsidR="00A959ED" w:rsidRPr="00864F92">
              <w:rPr>
                <w:rFonts w:ascii="Times New Roman" w:eastAsia="Times New Roman" w:hAnsi="Times New Roman" w:cs="Times New Roman"/>
                <w:b/>
                <w:sz w:val="24"/>
                <w:szCs w:val="24"/>
                <w:lang w:eastAsia="bg-BG"/>
              </w:rPr>
              <w:t xml:space="preserve"> процедура</w:t>
            </w:r>
            <w:r w:rsidR="008B0838" w:rsidRPr="002A572E">
              <w:rPr>
                <w:rFonts w:ascii="Times New Roman" w:eastAsia="Times New Roman" w:hAnsi="Times New Roman" w:cs="Times New Roman"/>
                <w:b/>
                <w:sz w:val="24"/>
                <w:szCs w:val="24"/>
                <w:lang w:eastAsia="bg-BG"/>
              </w:rPr>
              <w:t xml:space="preserve"> </w:t>
            </w:r>
            <w:r w:rsidR="008B0838">
              <w:rPr>
                <w:rFonts w:ascii="Times New Roman" w:eastAsia="Times New Roman" w:hAnsi="Times New Roman" w:cs="Times New Roman"/>
                <w:b/>
                <w:sz w:val="24"/>
                <w:szCs w:val="24"/>
                <w:lang w:eastAsia="bg-BG"/>
              </w:rPr>
              <w:lastRenderedPageBreak/>
              <w:t xml:space="preserve">или </w:t>
            </w:r>
            <w:r w:rsidR="002A572E">
              <w:rPr>
                <w:rFonts w:ascii="Times New Roman" w:eastAsia="Times New Roman" w:hAnsi="Times New Roman" w:cs="Times New Roman"/>
                <w:b/>
                <w:sz w:val="24"/>
                <w:szCs w:val="24"/>
                <w:lang w:eastAsia="bg-BG"/>
              </w:rPr>
              <w:t xml:space="preserve">в срок до един месец от </w:t>
            </w:r>
            <w:r w:rsidR="008B0838" w:rsidRPr="002A572E">
              <w:rPr>
                <w:rFonts w:ascii="Times New Roman" w:eastAsia="Times New Roman" w:hAnsi="Times New Roman" w:cs="Times New Roman"/>
                <w:b/>
                <w:sz w:val="24"/>
                <w:szCs w:val="24"/>
                <w:lang w:eastAsia="bg-BG"/>
              </w:rPr>
              <w:t>публикуване на списъците по т. 6 от Раздел 21.1 „Предварителна оценка на проектните предложения“</w:t>
            </w:r>
            <w:r w:rsidR="00A959ED" w:rsidRPr="00864F92">
              <w:rPr>
                <w:rFonts w:ascii="Times New Roman" w:eastAsia="Times New Roman" w:hAnsi="Times New Roman" w:cs="Times New Roman"/>
                <w:b/>
                <w:sz w:val="24"/>
                <w:szCs w:val="24"/>
                <w:lang w:eastAsia="bg-BG"/>
              </w:rPr>
              <w:t>.</w:t>
            </w:r>
          </w:p>
        </w:tc>
      </w:tr>
    </w:tbl>
    <w:p w:rsidR="00CE3484" w:rsidRDefault="00CE3484" w:rsidP="000559B0">
      <w:pPr>
        <w:pStyle w:val="Heading2"/>
        <w:spacing w:before="0"/>
      </w:pPr>
      <w:bookmarkStart w:id="70" w:name="_Toc66698686"/>
      <w:bookmarkStart w:id="71" w:name="_Toc169003385"/>
      <w:r>
        <w:lastRenderedPageBreak/>
        <w:t>21.</w:t>
      </w:r>
      <w:r w:rsidR="008E0916">
        <w:t xml:space="preserve">3 </w:t>
      </w:r>
      <w:r>
        <w:t>Техническа и финансова оценка:</w:t>
      </w:r>
      <w:bookmarkEnd w:id="70"/>
      <w:bookmarkEnd w:id="71"/>
    </w:p>
    <w:tbl>
      <w:tblPr>
        <w:tblStyle w:val="TableGrid"/>
        <w:tblW w:w="9889" w:type="dxa"/>
        <w:tblLook w:val="04A0" w:firstRow="1" w:lastRow="0" w:firstColumn="1" w:lastColumn="0" w:noHBand="0" w:noVBand="1"/>
      </w:tblPr>
      <w:tblGrid>
        <w:gridCol w:w="9889"/>
      </w:tblGrid>
      <w:tr w:rsidR="00CE3484" w:rsidTr="007969D4">
        <w:trPr>
          <w:trHeight w:val="7187"/>
        </w:trPr>
        <w:tc>
          <w:tcPr>
            <w:tcW w:w="9889" w:type="dxa"/>
            <w:shd w:val="clear" w:color="auto" w:fill="auto"/>
          </w:tcPr>
          <w:p w:rsidR="008C0977" w:rsidRPr="004B1278" w:rsidRDefault="008C0977" w:rsidP="00874EA0">
            <w:pPr>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9D481B" w:rsidRPr="004B1278" w:rsidRDefault="008C0977" w:rsidP="00874EA0">
            <w:pPr>
              <w:contextualSpacing/>
              <w:jc w:val="both"/>
              <w:rPr>
                <w:shd w:val="clear" w:color="auto" w:fill="FEFEFE"/>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 xml:space="preserve">Техническата и финансова оценка на проектните предложения по процедурата се извършва 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Раздел № 22.1 „Критерии за оценка на проектни предложения“, Раздел № 22.2 „Методика за оценка на проектни предложения“ и указанията, разписани в Приложение № </w:t>
            </w:r>
            <w:r w:rsidR="001B6A53" w:rsidRPr="004B1278">
              <w:rPr>
                <w:rFonts w:ascii="Times New Roman" w:hAnsi="Times New Roman" w:cs="Times New Roman"/>
                <w:sz w:val="24"/>
                <w:szCs w:val="24"/>
              </w:rPr>
              <w:t>1</w:t>
            </w:r>
            <w:r w:rsidR="006F1012">
              <w:rPr>
                <w:rFonts w:ascii="Times New Roman" w:hAnsi="Times New Roman" w:cs="Times New Roman"/>
                <w:sz w:val="24"/>
                <w:szCs w:val="24"/>
              </w:rPr>
              <w:t>0</w:t>
            </w:r>
            <w:r w:rsidR="001B6A53"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към Условията за кандидатстване</w:t>
            </w:r>
            <w:r w:rsidR="002756DE" w:rsidRPr="00B24381">
              <w:rPr>
                <w:rFonts w:ascii="Times New Roman" w:hAnsi="Times New Roman" w:cs="Times New Roman"/>
                <w:sz w:val="24"/>
                <w:szCs w:val="24"/>
              </w:rPr>
              <w:t>.</w:t>
            </w:r>
          </w:p>
          <w:p w:rsidR="009D481B" w:rsidRPr="004B1278" w:rsidRDefault="00FA41C8" w:rsidP="00874EA0">
            <w:pPr>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rsidR="009D481B" w:rsidRPr="004B1278" w:rsidRDefault="00FA41C8" w:rsidP="00874EA0">
            <w:pPr>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rsidR="009D481B" w:rsidRPr="004B1278" w:rsidRDefault="00FA41C8" w:rsidP="00874EA0">
            <w:pPr>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9D481B" w:rsidRDefault="00FA41C8" w:rsidP="00874EA0">
            <w:pPr>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8C0977" w:rsidRPr="004B1278">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rsidR="004B1278" w:rsidRPr="004B1278" w:rsidRDefault="004B1278" w:rsidP="00874EA0">
            <w:pPr>
              <w:shd w:val="clear" w:color="auto" w:fill="D9D9D9" w:themeFill="background1" w:themeFillShade="D9"/>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rsidR="003E3D68" w:rsidRPr="004B1278" w:rsidRDefault="004B1278" w:rsidP="00D8025B">
            <w:pPr>
              <w:shd w:val="clear" w:color="auto" w:fill="D9D9D9" w:themeFill="background1" w:themeFillShade="D9"/>
              <w:contextualSpacing/>
              <w:jc w:val="both"/>
              <w:rPr>
                <w:rFonts w:ascii="Times New Roman" w:hAnsi="Times New Roman" w:cs="Times New Roman"/>
                <w:sz w:val="24"/>
                <w:szCs w:val="24"/>
                <w:shd w:val="clear" w:color="auto" w:fill="FEFEFE"/>
              </w:rPr>
            </w:pPr>
            <w:r w:rsidRPr="004B1278">
              <w:rPr>
                <w:rFonts w:ascii="Times New Roman" w:hAnsi="Times New Roman" w:cs="Times New Roman"/>
                <w:b/>
                <w:sz w:val="24"/>
                <w:szCs w:val="24"/>
                <w:highlight w:val="lightGray"/>
              </w:rPr>
              <w:t xml:space="preserve">7. В процеса на техническа и финансова оценка председателят на комисията осигурява единен подход при прилагане на критериите за оценка, посочени в Раздел 22 „Критерии и методика за оценка на проектни </w:t>
            </w:r>
            <w:r w:rsidR="0024279A">
              <w:rPr>
                <w:rFonts w:ascii="Times New Roman" w:hAnsi="Times New Roman" w:cs="Times New Roman"/>
                <w:b/>
                <w:sz w:val="24"/>
                <w:szCs w:val="24"/>
                <w:highlight w:val="lightGray"/>
              </w:rPr>
              <w:t>п</w:t>
            </w:r>
            <w:r w:rsidRPr="004B1278">
              <w:rPr>
                <w:rFonts w:ascii="Times New Roman" w:hAnsi="Times New Roman" w:cs="Times New Roman"/>
                <w:b/>
                <w:sz w:val="24"/>
                <w:szCs w:val="24"/>
                <w:highlight w:val="lightGray"/>
              </w:rPr>
              <w:t>редложения.</w:t>
            </w:r>
            <w:r w:rsidR="00D8025B" w:rsidRPr="004B1278">
              <w:rPr>
                <w:rFonts w:ascii="Times New Roman" w:hAnsi="Times New Roman" w:cs="Times New Roman"/>
                <w:sz w:val="24"/>
                <w:szCs w:val="24"/>
                <w:shd w:val="clear" w:color="auto" w:fill="FEFEFE"/>
              </w:rPr>
              <w:t xml:space="preserve"> </w:t>
            </w:r>
          </w:p>
        </w:tc>
      </w:tr>
    </w:tbl>
    <w:p w:rsidR="00B40904" w:rsidRDefault="00B40904" w:rsidP="0015103D">
      <w:pPr>
        <w:pStyle w:val="Heading1"/>
        <w:spacing w:before="0"/>
      </w:pPr>
      <w:bookmarkStart w:id="72" w:name="_Toc66698687"/>
      <w:bookmarkStart w:id="73" w:name="_Toc169003386"/>
      <w:r>
        <w:t>22. Критерии и методика за оценка на проектните предложения:</w:t>
      </w:r>
      <w:bookmarkEnd w:id="72"/>
      <w:bookmarkEnd w:id="73"/>
    </w:p>
    <w:p w:rsidR="00B60971" w:rsidRPr="00F17E06" w:rsidRDefault="00B60971" w:rsidP="0015103D">
      <w:pPr>
        <w:pStyle w:val="Heading1"/>
        <w:spacing w:before="0"/>
      </w:pPr>
      <w:bookmarkStart w:id="74" w:name="_Toc39829078"/>
      <w:bookmarkStart w:id="75" w:name="_Toc66698688"/>
      <w:bookmarkStart w:id="76" w:name="_Toc169003387"/>
      <w:r w:rsidRPr="00F358BC">
        <w:t>2</w:t>
      </w:r>
      <w:r w:rsidRPr="00F17E06">
        <w:t>2.1 Критерии за подбор на проектни предложения</w:t>
      </w:r>
      <w:bookmarkEnd w:id="74"/>
      <w:bookmarkEnd w:id="75"/>
      <w:bookmarkEnd w:id="76"/>
    </w:p>
    <w:tbl>
      <w:tblPr>
        <w:tblStyle w:val="TableGrid1"/>
        <w:tblW w:w="9889" w:type="dxa"/>
        <w:tblLayout w:type="fixed"/>
        <w:tblLook w:val="04A0" w:firstRow="1" w:lastRow="0" w:firstColumn="1" w:lastColumn="0" w:noHBand="0" w:noVBand="1"/>
      </w:tblPr>
      <w:tblGrid>
        <w:gridCol w:w="9889"/>
      </w:tblGrid>
      <w:tr w:rsidR="003417D7" w:rsidRPr="003417D7" w:rsidTr="003178A7">
        <w:trPr>
          <w:trHeight w:val="975"/>
        </w:trPr>
        <w:tc>
          <w:tcPr>
            <w:tcW w:w="9889" w:type="dxa"/>
          </w:tcPr>
          <w:p w:rsidR="003417D7" w:rsidRPr="003417D7" w:rsidRDefault="003417D7" w:rsidP="003417D7">
            <w:pPr>
              <w:widowControl w:val="0"/>
              <w:autoSpaceDE w:val="0"/>
              <w:autoSpaceDN w:val="0"/>
              <w:adjustRightInd w:val="0"/>
              <w:jc w:val="both"/>
              <w:rPr>
                <w:rFonts w:ascii="Times New Roman" w:hAnsi="Times New Roman" w:cs="Times New Roman"/>
                <w:sz w:val="24"/>
                <w:szCs w:val="24"/>
              </w:rPr>
            </w:pPr>
            <w:bookmarkStart w:id="77" w:name="_Toc39829079"/>
          </w:p>
          <w:p w:rsidR="003417D7" w:rsidRPr="003417D7" w:rsidRDefault="003417D7" w:rsidP="003417D7">
            <w:pPr>
              <w:widowControl w:val="0"/>
              <w:autoSpaceDE w:val="0"/>
              <w:autoSpaceDN w:val="0"/>
              <w:adjustRightInd w:val="0"/>
              <w:jc w:val="both"/>
              <w:rPr>
                <w:rFonts w:ascii="Times New Roman" w:hAnsi="Times New Roman" w:cs="Times New Roman"/>
                <w:sz w:val="24"/>
                <w:szCs w:val="24"/>
              </w:rPr>
            </w:pPr>
            <w:r w:rsidRPr="003417D7">
              <w:rPr>
                <w:rFonts w:ascii="Times New Roman" w:hAnsi="Times New Roman" w:cs="Times New Roman"/>
                <w:sz w:val="24"/>
                <w:szCs w:val="24"/>
              </w:rPr>
              <w:t>Постъпилите проектни предложения се оценяват в съответствие със следните критерии за подбор:</w:t>
            </w:r>
          </w:p>
          <w:tbl>
            <w:tblPr>
              <w:tblStyle w:val="TableGrid1"/>
              <w:tblW w:w="9708" w:type="dxa"/>
              <w:tblLayout w:type="fixed"/>
              <w:tblLook w:val="04A0" w:firstRow="1" w:lastRow="0" w:firstColumn="1" w:lastColumn="0" w:noHBand="0" w:noVBand="1"/>
            </w:tblPr>
            <w:tblGrid>
              <w:gridCol w:w="475"/>
              <w:gridCol w:w="1961"/>
              <w:gridCol w:w="521"/>
              <w:gridCol w:w="2545"/>
              <w:gridCol w:w="9"/>
              <w:gridCol w:w="2717"/>
              <w:gridCol w:w="1467"/>
              <w:gridCol w:w="13"/>
            </w:tblGrid>
            <w:tr w:rsidR="003417D7" w:rsidRPr="003417D7" w:rsidTr="00143FEF">
              <w:trPr>
                <w:trHeight w:val="250"/>
              </w:trPr>
              <w:tc>
                <w:tcPr>
                  <w:tcW w:w="9708" w:type="dxa"/>
                  <w:gridSpan w:val="8"/>
                </w:tcPr>
                <w:p w:rsidR="003417D7" w:rsidRPr="003417D7" w:rsidRDefault="003417D7" w:rsidP="003417D7">
                  <w:pPr>
                    <w:widowControl w:val="0"/>
                    <w:autoSpaceDE w:val="0"/>
                    <w:autoSpaceDN w:val="0"/>
                    <w:adjustRightInd w:val="0"/>
                    <w:contextualSpacing/>
                    <w:jc w:val="center"/>
                    <w:rPr>
                      <w:rFonts w:ascii="Times New Roman" w:hAnsi="Times New Roman" w:cs="Times New Roman"/>
                      <w:b/>
                      <w:sz w:val="24"/>
                      <w:szCs w:val="24"/>
                    </w:rPr>
                  </w:pPr>
                  <w:r w:rsidRPr="003417D7">
                    <w:rPr>
                      <w:rFonts w:ascii="Times New Roman" w:hAnsi="Times New Roman" w:cs="Times New Roman"/>
                      <w:b/>
                      <w:sz w:val="24"/>
                      <w:szCs w:val="24"/>
                    </w:rPr>
                    <w:t>Критерии за подбор</w:t>
                  </w:r>
                </w:p>
              </w:tc>
            </w:tr>
            <w:tr w:rsidR="003417D7" w:rsidRPr="003417D7" w:rsidTr="00143FEF">
              <w:trPr>
                <w:gridAfter w:val="1"/>
                <w:wAfter w:w="13" w:type="dxa"/>
                <w:trHeight w:val="759"/>
              </w:trPr>
              <w:tc>
                <w:tcPr>
                  <w:tcW w:w="475" w:type="dxa"/>
                  <w:shd w:val="clear" w:color="auto" w:fill="D9D9D9" w:themeFill="background1" w:themeFillShade="D9"/>
                  <w:vAlign w:val="center"/>
                </w:tcPr>
                <w:p w:rsidR="003417D7" w:rsidRPr="003417D7" w:rsidRDefault="003417D7" w:rsidP="003417D7">
                  <w:pPr>
                    <w:ind w:right="-104"/>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sz w:val="24"/>
                      <w:szCs w:val="24"/>
                      <w:highlight w:val="lightGray"/>
                      <w:shd w:val="clear" w:color="auto" w:fill="FEFEFE"/>
                    </w:rPr>
                    <w:t>№</w:t>
                  </w:r>
                </w:p>
              </w:tc>
              <w:tc>
                <w:tcPr>
                  <w:tcW w:w="1961" w:type="dxa"/>
                  <w:shd w:val="clear" w:color="auto" w:fill="D9D9D9" w:themeFill="background1" w:themeFillShade="D9"/>
                  <w:vAlign w:val="center"/>
                </w:tcPr>
                <w:p w:rsidR="003417D7" w:rsidRPr="003417D7" w:rsidRDefault="003417D7" w:rsidP="003417D7">
                  <w:pPr>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Приоритет</w:t>
                  </w:r>
                </w:p>
              </w:tc>
              <w:tc>
                <w:tcPr>
                  <w:tcW w:w="3075" w:type="dxa"/>
                  <w:gridSpan w:val="3"/>
                  <w:shd w:val="clear" w:color="auto" w:fill="D9D9D9" w:themeFill="background1" w:themeFillShade="D9"/>
                  <w:vAlign w:val="center"/>
                </w:tcPr>
                <w:p w:rsidR="003417D7" w:rsidRPr="003417D7" w:rsidRDefault="003417D7" w:rsidP="003417D7">
                  <w:pPr>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Критерии</w:t>
                  </w:r>
                </w:p>
              </w:tc>
              <w:tc>
                <w:tcPr>
                  <w:tcW w:w="2717" w:type="dxa"/>
                  <w:shd w:val="clear" w:color="auto" w:fill="D9D9D9" w:themeFill="background1" w:themeFillShade="D9"/>
                  <w:vAlign w:val="center"/>
                </w:tcPr>
                <w:p w:rsidR="003417D7" w:rsidRPr="003417D7" w:rsidRDefault="003417D7" w:rsidP="003417D7">
                  <w:pPr>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Минимално изискване</w:t>
                  </w:r>
                </w:p>
              </w:tc>
              <w:tc>
                <w:tcPr>
                  <w:tcW w:w="1467" w:type="dxa"/>
                  <w:shd w:val="clear" w:color="auto" w:fill="D9D9D9" w:themeFill="background1" w:themeFillShade="D9"/>
                  <w:vAlign w:val="center"/>
                </w:tcPr>
                <w:p w:rsidR="003417D7" w:rsidRPr="003417D7" w:rsidRDefault="003417D7" w:rsidP="003417D7">
                  <w:pPr>
                    <w:ind w:right="504"/>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Максимален брой точки</w:t>
                  </w:r>
                </w:p>
              </w:tc>
            </w:tr>
            <w:tr w:rsidR="003417D7" w:rsidRPr="003417D7" w:rsidTr="00143FEF">
              <w:trPr>
                <w:gridAfter w:val="1"/>
                <w:wAfter w:w="13" w:type="dxa"/>
                <w:trHeight w:val="2779"/>
              </w:trPr>
              <w:tc>
                <w:tcPr>
                  <w:tcW w:w="475" w:type="dxa"/>
                </w:tcPr>
                <w:p w:rsidR="003417D7" w:rsidRPr="003417D7" w:rsidRDefault="003417D7" w:rsidP="003417D7">
                  <w:pPr>
                    <w:ind w:right="-104"/>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lastRenderedPageBreak/>
                    <w:t xml:space="preserve">   1.</w:t>
                  </w:r>
                </w:p>
              </w:tc>
              <w:tc>
                <w:tcPr>
                  <w:tcW w:w="1961" w:type="dxa"/>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Подпомагане на проекти за инвестиции за преработка на суровини от чувствителни сектори</w:t>
                  </w:r>
                </w:p>
              </w:tc>
              <w:tc>
                <w:tcPr>
                  <w:tcW w:w="521" w:type="dxa"/>
                </w:tcPr>
                <w:p w:rsidR="003417D7" w:rsidRPr="003417D7" w:rsidRDefault="003417D7" w:rsidP="003417D7">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1.</w:t>
                  </w:r>
                </w:p>
              </w:tc>
              <w:tc>
                <w:tcPr>
                  <w:tcW w:w="2545" w:type="dxa"/>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Проектни предложения с инвестиции и дейности, свързани с преработка на суровини от сектор "Плодове и зеленчуци", и/или сектор "Животновъдство", и/или сектор "Етеричномаслени и медицински култури"</w:t>
                  </w:r>
                </w:p>
              </w:tc>
              <w:tc>
                <w:tcPr>
                  <w:tcW w:w="2726" w:type="dxa"/>
                  <w:gridSpan w:val="2"/>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Над 75% от обема на преработваните суровини са от растителен или животински произход, попадащи в обхвата на чувствителните сектори.</w:t>
                  </w:r>
                </w:p>
              </w:tc>
              <w:tc>
                <w:tcPr>
                  <w:tcW w:w="1467" w:type="dxa"/>
                  <w:vAlign w:val="center"/>
                </w:tcPr>
                <w:p w:rsidR="003417D7" w:rsidRPr="003417D7" w:rsidRDefault="003417D7" w:rsidP="003417D7">
                  <w:pPr>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20</w:t>
                  </w:r>
                </w:p>
              </w:tc>
            </w:tr>
            <w:tr w:rsidR="00D50615" w:rsidRPr="003417D7" w:rsidTr="00143FEF">
              <w:trPr>
                <w:gridAfter w:val="1"/>
                <w:wAfter w:w="13" w:type="dxa"/>
                <w:trHeight w:val="3028"/>
              </w:trPr>
              <w:tc>
                <w:tcPr>
                  <w:tcW w:w="475" w:type="dxa"/>
                  <w:vMerge w:val="restart"/>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1961" w:type="dxa"/>
                  <w:vMerge w:val="restart"/>
                </w:tcPr>
                <w:p w:rsidR="00D50615" w:rsidRPr="00D50615" w:rsidRDefault="00D50615" w:rsidP="00D50615">
                  <w:pPr>
                    <w:contextualSpacing/>
                    <w:jc w:val="both"/>
                    <w:rPr>
                      <w:rFonts w:ascii="Times New Roman" w:hAnsi="Times New Roman" w:cs="Times New Roman"/>
                      <w:sz w:val="24"/>
                      <w:szCs w:val="24"/>
                      <w:highlight w:val="white"/>
                      <w:shd w:val="clear" w:color="auto" w:fill="FEFEFE"/>
                    </w:rPr>
                  </w:pPr>
                </w:p>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D50615">
                    <w:rPr>
                      <w:rFonts w:ascii="Times New Roman" w:hAnsi="Times New Roman" w:cs="Times New Roman"/>
                      <w:b/>
                      <w:bCs/>
                      <w:sz w:val="24"/>
                      <w:szCs w:val="24"/>
                      <w:highlight w:val="white"/>
                      <w:shd w:val="clear" w:color="auto" w:fill="FEFEFE"/>
                    </w:rPr>
                    <w:t>Подпомагане на проекти с интегриран подход</w:t>
                  </w:r>
                </w:p>
              </w:tc>
              <w:tc>
                <w:tcPr>
                  <w:tcW w:w="521" w:type="dxa"/>
                </w:tcPr>
                <w:p w:rsidR="00D50615" w:rsidRPr="003417D7" w:rsidRDefault="00D50615" w:rsidP="00D50615">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w:t>
                  </w:r>
                  <w:r>
                    <w:rPr>
                      <w:rFonts w:ascii="Times New Roman" w:hAnsi="Times New Roman" w:cs="Times New Roman"/>
                      <w:sz w:val="24"/>
                      <w:szCs w:val="24"/>
                      <w:highlight w:val="white"/>
                      <w:shd w:val="clear" w:color="auto" w:fill="FEFEFE"/>
                    </w:rPr>
                    <w:t>1</w:t>
                  </w:r>
                </w:p>
              </w:tc>
              <w:tc>
                <w:tcPr>
                  <w:tcW w:w="2545" w:type="dxa"/>
                </w:tcPr>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Проектни предложения, представени от кандидати, които не са одобрени за подпомагане по подмярка 4.2 „Инвестиции в преработка/маркетинг на селскостопански продукти“ от ПРСР 2014-2020.</w:t>
                  </w:r>
                </w:p>
              </w:tc>
              <w:tc>
                <w:tcPr>
                  <w:tcW w:w="2726" w:type="dxa"/>
                  <w:gridSpan w:val="2"/>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                *</w:t>
                  </w:r>
                </w:p>
              </w:tc>
              <w:tc>
                <w:tcPr>
                  <w:tcW w:w="1467" w:type="dxa"/>
                  <w:vAlign w:val="center"/>
                </w:tcPr>
                <w:p w:rsidR="00D50615" w:rsidRPr="003417D7" w:rsidRDefault="00D50615" w:rsidP="003417D7">
                  <w:pPr>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10</w:t>
                  </w:r>
                </w:p>
              </w:tc>
            </w:tr>
            <w:tr w:rsidR="00D50615" w:rsidRPr="003417D7" w:rsidTr="00143FEF">
              <w:trPr>
                <w:gridAfter w:val="1"/>
                <w:wAfter w:w="13" w:type="dxa"/>
                <w:trHeight w:val="4919"/>
              </w:trPr>
              <w:tc>
                <w:tcPr>
                  <w:tcW w:w="475"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1961"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521" w:type="dxa"/>
                </w:tcPr>
                <w:p w:rsidR="00D50615" w:rsidRPr="003417D7" w:rsidRDefault="00D50615" w:rsidP="00D50615">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w:t>
                  </w:r>
                  <w:r>
                    <w:rPr>
                      <w:rFonts w:ascii="Times New Roman" w:hAnsi="Times New Roman" w:cs="Times New Roman"/>
                      <w:sz w:val="24"/>
                      <w:szCs w:val="24"/>
                      <w:highlight w:val="white"/>
                      <w:shd w:val="clear" w:color="auto" w:fill="FEFEFE"/>
                    </w:rPr>
                    <w:t>2</w:t>
                  </w:r>
                </w:p>
              </w:tc>
              <w:tc>
                <w:tcPr>
                  <w:tcW w:w="2545" w:type="dxa"/>
                </w:tcPr>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p>
              </w:tc>
              <w:tc>
                <w:tcPr>
                  <w:tcW w:w="2726" w:type="dxa"/>
                  <w:gridSpan w:val="2"/>
                </w:tcPr>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Средноаритметичният размер на оперативната печалба на кандидата от последните три завършени финансови  години</w:t>
                  </w:r>
                  <w:r>
                    <w:rPr>
                      <w:rFonts w:ascii="Times New Roman" w:hAnsi="Times New Roman" w:cs="Times New Roman"/>
                      <w:sz w:val="24"/>
                      <w:szCs w:val="24"/>
                      <w:shd w:val="clear" w:color="auto" w:fill="FEFEFE"/>
                    </w:rPr>
                    <w:t xml:space="preserve"> (2021, 2022 и 2023 г.)</w:t>
                  </w:r>
                  <w:r w:rsidRPr="003417D7">
                    <w:rPr>
                      <w:rFonts w:ascii="Times New Roman" w:hAnsi="Times New Roman" w:cs="Times New Roman"/>
                      <w:sz w:val="24"/>
                      <w:szCs w:val="24"/>
                      <w:shd w:val="clear" w:color="auto" w:fill="FEFEFE"/>
                    </w:rPr>
                    <w:t>, умножен по:</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•„5“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2</w:t>
                  </w:r>
                  <w:r w:rsidRPr="003417D7">
                    <w:rPr>
                      <w:rFonts w:ascii="Times New Roman" w:hAnsi="Times New Roman" w:cs="Times New Roman"/>
                      <w:sz w:val="24"/>
                      <w:szCs w:val="24"/>
                      <w:shd w:val="clear" w:color="auto" w:fill="FEFEFE"/>
                    </w:rPr>
                    <w:t>0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•„6“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18</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•„7“ е по-голям от общата стойност на разходите по проектното </w:t>
                  </w:r>
                  <w:r w:rsidRPr="003417D7">
                    <w:rPr>
                      <w:rFonts w:ascii="Times New Roman" w:hAnsi="Times New Roman" w:cs="Times New Roman"/>
                      <w:sz w:val="24"/>
                      <w:szCs w:val="24"/>
                      <w:shd w:val="clear" w:color="auto" w:fill="FEFEFE"/>
                    </w:rPr>
                    <w:lastRenderedPageBreak/>
                    <w:t xml:space="preserve">предложение, по процедурата – </w:t>
                  </w:r>
                  <w:r>
                    <w:rPr>
                      <w:rFonts w:ascii="Times New Roman" w:hAnsi="Times New Roman" w:cs="Times New Roman"/>
                      <w:sz w:val="24"/>
                      <w:szCs w:val="24"/>
                      <w:shd w:val="clear" w:color="auto" w:fill="FEFEFE"/>
                    </w:rPr>
                    <w:t>16</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•„8“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14</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•„9“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12</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shd w:val="clear" w:color="auto" w:fill="FEFEFE"/>
                    </w:rPr>
                    <w:t xml:space="preserve">•„10“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 xml:space="preserve">10 </w:t>
                  </w:r>
                  <w:r w:rsidRPr="003417D7">
                    <w:rPr>
                      <w:rFonts w:ascii="Times New Roman" w:hAnsi="Times New Roman" w:cs="Times New Roman"/>
                      <w:sz w:val="24"/>
                      <w:szCs w:val="24"/>
                      <w:shd w:val="clear" w:color="auto" w:fill="FEFEFE"/>
                    </w:rPr>
                    <w:t>точки;</w:t>
                  </w:r>
                </w:p>
              </w:tc>
              <w:tc>
                <w:tcPr>
                  <w:tcW w:w="1467" w:type="dxa"/>
                </w:tcPr>
                <w:p w:rsidR="00D50615" w:rsidRPr="003417D7" w:rsidRDefault="00143FEF" w:rsidP="003417D7">
                  <w:pPr>
                    <w:ind w:right="362"/>
                    <w:contextualSpacing/>
                    <w:jc w:val="center"/>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lastRenderedPageBreak/>
                    <w:t>2</w:t>
                  </w:r>
                  <w:r w:rsidR="00D50615" w:rsidRPr="003417D7">
                    <w:rPr>
                      <w:rFonts w:ascii="Times New Roman" w:hAnsi="Times New Roman" w:cs="Times New Roman"/>
                      <w:sz w:val="24"/>
                      <w:szCs w:val="24"/>
                      <w:highlight w:val="white"/>
                      <w:shd w:val="clear" w:color="auto" w:fill="FEFEFE"/>
                    </w:rPr>
                    <w:t>0</w:t>
                  </w:r>
                </w:p>
              </w:tc>
            </w:tr>
            <w:tr w:rsidR="00D50615" w:rsidRPr="003417D7" w:rsidTr="00143FEF">
              <w:trPr>
                <w:gridAfter w:val="1"/>
                <w:wAfter w:w="13" w:type="dxa"/>
                <w:trHeight w:val="1936"/>
              </w:trPr>
              <w:tc>
                <w:tcPr>
                  <w:tcW w:w="475"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1961"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521" w:type="dxa"/>
                </w:tcPr>
                <w:p w:rsidR="00D50615" w:rsidRPr="003417D7" w:rsidRDefault="00D50615" w:rsidP="00D50615">
                  <w:pPr>
                    <w:contextualSpacing/>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2.3</w:t>
                  </w:r>
                </w:p>
              </w:tc>
              <w:tc>
                <w:tcPr>
                  <w:tcW w:w="2545" w:type="dxa"/>
                </w:tcPr>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D50615">
                    <w:rPr>
                      <w:rFonts w:ascii="Times New Roman" w:hAnsi="Times New Roman" w:cs="Times New Roman"/>
                      <w:bCs/>
                      <w:sz w:val="24"/>
                      <w:szCs w:val="24"/>
                      <w:highlight w:val="white"/>
                      <w:shd w:val="clear" w:color="auto" w:fill="FEFEFE"/>
                    </w:rPr>
                    <w:t xml:space="preserve">Проектни </w:t>
                  </w:r>
                  <w:r>
                    <w:rPr>
                      <w:rFonts w:ascii="Times New Roman" w:hAnsi="Times New Roman" w:cs="Times New Roman"/>
                      <w:bCs/>
                      <w:sz w:val="24"/>
                      <w:szCs w:val="24"/>
                      <w:highlight w:val="white"/>
                      <w:shd w:val="clear" w:color="auto" w:fill="FEFEFE"/>
                    </w:rPr>
                    <w:t>п</w:t>
                  </w:r>
                  <w:r w:rsidRPr="00D50615">
                    <w:rPr>
                      <w:rFonts w:ascii="Times New Roman" w:hAnsi="Times New Roman" w:cs="Times New Roman"/>
                      <w:bCs/>
                      <w:sz w:val="24"/>
                      <w:szCs w:val="24"/>
                      <w:highlight w:val="white"/>
                      <w:shd w:val="clear" w:color="auto" w:fill="FEFEFE"/>
                    </w:rPr>
                    <w:t>редложения подадени от групи/организации на производители на селскостопански продукти</w:t>
                  </w:r>
                </w:p>
              </w:tc>
              <w:tc>
                <w:tcPr>
                  <w:tcW w:w="2726" w:type="dxa"/>
                  <w:gridSpan w:val="2"/>
                </w:tcPr>
                <w:p w:rsidR="00D50615" w:rsidRDefault="00D50615" w:rsidP="00D50615">
                  <w:pPr>
                    <w:contextualSpacing/>
                    <w:jc w:val="center"/>
                    <w:rPr>
                      <w:rFonts w:ascii="Times New Roman" w:hAnsi="Times New Roman" w:cs="Times New Roman"/>
                      <w:sz w:val="24"/>
                      <w:szCs w:val="24"/>
                      <w:shd w:val="clear" w:color="auto" w:fill="FEFEFE"/>
                    </w:rPr>
                  </w:pPr>
                </w:p>
                <w:p w:rsidR="00D50615" w:rsidRDefault="00D50615" w:rsidP="00D50615">
                  <w:pPr>
                    <w:contextualSpacing/>
                    <w:jc w:val="center"/>
                    <w:rPr>
                      <w:rFonts w:ascii="Times New Roman" w:hAnsi="Times New Roman" w:cs="Times New Roman"/>
                      <w:sz w:val="24"/>
                      <w:szCs w:val="24"/>
                      <w:shd w:val="clear" w:color="auto" w:fill="FEFEFE"/>
                    </w:rPr>
                  </w:pPr>
                </w:p>
                <w:p w:rsidR="00D50615" w:rsidRDefault="00D50615" w:rsidP="00D50615">
                  <w:pPr>
                    <w:contextualSpacing/>
                    <w:jc w:val="center"/>
                    <w:rPr>
                      <w:rFonts w:ascii="Times New Roman" w:hAnsi="Times New Roman" w:cs="Times New Roman"/>
                      <w:sz w:val="24"/>
                      <w:szCs w:val="24"/>
                      <w:shd w:val="clear" w:color="auto" w:fill="FEFEFE"/>
                    </w:rPr>
                  </w:pPr>
                </w:p>
                <w:p w:rsidR="00D50615" w:rsidRPr="003417D7" w:rsidRDefault="00D50615" w:rsidP="00D50615">
                  <w:pPr>
                    <w:contextualSpacing/>
                    <w:jc w:val="center"/>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w:t>
                  </w:r>
                </w:p>
              </w:tc>
              <w:tc>
                <w:tcPr>
                  <w:tcW w:w="1467" w:type="dxa"/>
                </w:tcPr>
                <w:p w:rsidR="00D50615" w:rsidRDefault="00D50615" w:rsidP="003417D7">
                  <w:pPr>
                    <w:ind w:right="362"/>
                    <w:contextualSpacing/>
                    <w:jc w:val="center"/>
                    <w:rPr>
                      <w:rFonts w:ascii="Times New Roman" w:hAnsi="Times New Roman" w:cs="Times New Roman"/>
                      <w:sz w:val="24"/>
                      <w:szCs w:val="24"/>
                      <w:highlight w:val="white"/>
                      <w:shd w:val="clear" w:color="auto" w:fill="FEFEFE"/>
                    </w:rPr>
                  </w:pPr>
                </w:p>
                <w:p w:rsidR="00D50615" w:rsidRDefault="00D50615" w:rsidP="003417D7">
                  <w:pPr>
                    <w:ind w:right="362"/>
                    <w:contextualSpacing/>
                    <w:jc w:val="center"/>
                    <w:rPr>
                      <w:rFonts w:ascii="Times New Roman" w:hAnsi="Times New Roman" w:cs="Times New Roman"/>
                      <w:sz w:val="24"/>
                      <w:szCs w:val="24"/>
                      <w:highlight w:val="white"/>
                      <w:shd w:val="clear" w:color="auto" w:fill="FEFEFE"/>
                    </w:rPr>
                  </w:pPr>
                </w:p>
                <w:p w:rsidR="00D50615" w:rsidRDefault="00D50615" w:rsidP="003417D7">
                  <w:pPr>
                    <w:ind w:right="362"/>
                    <w:contextualSpacing/>
                    <w:jc w:val="center"/>
                    <w:rPr>
                      <w:rFonts w:ascii="Times New Roman" w:hAnsi="Times New Roman" w:cs="Times New Roman"/>
                      <w:sz w:val="24"/>
                      <w:szCs w:val="24"/>
                      <w:highlight w:val="white"/>
                      <w:shd w:val="clear" w:color="auto" w:fill="FEFEFE"/>
                    </w:rPr>
                  </w:pPr>
                </w:p>
                <w:p w:rsidR="00D50615" w:rsidRPr="003417D7" w:rsidRDefault="00D50615" w:rsidP="003417D7">
                  <w:pPr>
                    <w:ind w:right="362"/>
                    <w:contextualSpacing/>
                    <w:jc w:val="center"/>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10</w:t>
                  </w:r>
                </w:p>
              </w:tc>
            </w:tr>
            <w:tr w:rsidR="003417D7" w:rsidRPr="003417D7" w:rsidTr="00143FEF">
              <w:trPr>
                <w:gridAfter w:val="1"/>
                <w:wAfter w:w="13" w:type="dxa"/>
                <w:trHeight w:val="1509"/>
              </w:trPr>
              <w:tc>
                <w:tcPr>
                  <w:tcW w:w="475" w:type="dxa"/>
                </w:tcPr>
                <w:p w:rsidR="003417D7" w:rsidRPr="003417D7" w:rsidRDefault="00143FEF" w:rsidP="003417D7">
                  <w:pPr>
                    <w:ind w:right="-246"/>
                    <w:contextualSpacing/>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3</w:t>
                  </w:r>
                  <w:r w:rsidR="003417D7" w:rsidRPr="003417D7">
                    <w:rPr>
                      <w:rFonts w:ascii="Times New Roman" w:hAnsi="Times New Roman" w:cs="Times New Roman"/>
                      <w:sz w:val="24"/>
                      <w:szCs w:val="24"/>
                      <w:highlight w:val="white"/>
                      <w:shd w:val="clear" w:color="auto" w:fill="FEFEFE"/>
                    </w:rPr>
                    <w:t>.</w:t>
                  </w:r>
                </w:p>
              </w:tc>
              <w:tc>
                <w:tcPr>
                  <w:tcW w:w="1961" w:type="dxa"/>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Проекти, които допринасят за устойчиво и цифрово икономическо възстановяване</w:t>
                  </w:r>
                </w:p>
              </w:tc>
              <w:tc>
                <w:tcPr>
                  <w:tcW w:w="521" w:type="dxa"/>
                </w:tcPr>
                <w:p w:rsidR="003417D7" w:rsidRPr="003417D7" w:rsidRDefault="00143FEF" w:rsidP="003417D7">
                  <w:pPr>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3417D7" w:rsidRPr="003417D7">
                    <w:rPr>
                      <w:rFonts w:ascii="Times New Roman" w:hAnsi="Times New Roman" w:cs="Times New Roman"/>
                      <w:sz w:val="24"/>
                      <w:szCs w:val="24"/>
                      <w:shd w:val="clear" w:color="auto" w:fill="FEFEFE"/>
                    </w:rPr>
                    <w:t>.1</w:t>
                  </w:r>
                </w:p>
              </w:tc>
              <w:tc>
                <w:tcPr>
                  <w:tcW w:w="2545" w:type="dxa"/>
                </w:tcPr>
                <w:p w:rsidR="003417D7" w:rsidRPr="00D50615" w:rsidRDefault="00D50615" w:rsidP="00143FEF">
                  <w:pPr>
                    <w:contextualSpacing/>
                    <w:jc w:val="center"/>
                    <w:rPr>
                      <w:rFonts w:ascii="Times New Roman" w:hAnsi="Times New Roman" w:cs="Times New Roman"/>
                      <w:sz w:val="24"/>
                      <w:szCs w:val="24"/>
                      <w:shd w:val="clear" w:color="auto" w:fill="FEFEFE"/>
                    </w:rPr>
                  </w:pPr>
                  <w:r w:rsidRPr="00D50615">
                    <w:rPr>
                      <w:rFonts w:ascii="Times New Roman" w:hAnsi="Times New Roman" w:cs="Times New Roman"/>
                      <w:bCs/>
                      <w:sz w:val="24"/>
                      <w:szCs w:val="24"/>
                      <w:shd w:val="clear" w:color="auto" w:fill="FEFEFE"/>
                    </w:rPr>
                    <w:t xml:space="preserve">Кандидатът </w:t>
                  </w:r>
                  <w:r w:rsidR="00143FEF">
                    <w:rPr>
                      <w:rFonts w:ascii="Times New Roman" w:hAnsi="Times New Roman" w:cs="Times New Roman"/>
                      <w:bCs/>
                      <w:sz w:val="24"/>
                      <w:szCs w:val="24"/>
                      <w:shd w:val="clear" w:color="auto" w:fill="FEFEFE"/>
                    </w:rPr>
                    <w:t>п</w:t>
                  </w:r>
                  <w:r w:rsidRPr="00D50615">
                    <w:rPr>
                      <w:rFonts w:ascii="Times New Roman" w:hAnsi="Times New Roman" w:cs="Times New Roman"/>
                      <w:bCs/>
                      <w:sz w:val="24"/>
                      <w:szCs w:val="24"/>
                      <w:shd w:val="clear" w:color="auto" w:fill="FEFEFE"/>
                    </w:rPr>
                    <w:t>ритежава сертификат за производство на биологични продукти</w:t>
                  </w:r>
                </w:p>
              </w:tc>
              <w:tc>
                <w:tcPr>
                  <w:tcW w:w="2726" w:type="dxa"/>
                  <w:gridSpan w:val="2"/>
                </w:tcPr>
                <w:p w:rsidR="003417D7" w:rsidRPr="003417D7" w:rsidRDefault="007C26E0" w:rsidP="00143FEF">
                  <w:pPr>
                    <w:contextualSpacing/>
                    <w:jc w:val="center"/>
                    <w:rPr>
                      <w:rFonts w:ascii="Times New Roman" w:hAnsi="Times New Roman" w:cs="Times New Roman"/>
                      <w:sz w:val="24"/>
                      <w:szCs w:val="24"/>
                      <w:shd w:val="clear" w:color="auto" w:fill="FEFEFE"/>
                    </w:rPr>
                  </w:pPr>
                  <w:r w:rsidRPr="007C26E0">
                    <w:rPr>
                      <w:rFonts w:ascii="Times New Roman" w:hAnsi="Times New Roman" w:cs="Times New Roman"/>
                      <w:bCs/>
                      <w:sz w:val="24"/>
                      <w:szCs w:val="24"/>
                      <w:shd w:val="clear" w:color="auto" w:fill="FEFEFE"/>
                    </w:rPr>
                    <w:t>Кандидатът е сертифициран за прилагане на методите за биологично производство на посочените в бизнес плана крайни продукти</w:t>
                  </w:r>
                </w:p>
              </w:tc>
              <w:tc>
                <w:tcPr>
                  <w:tcW w:w="1467" w:type="dxa"/>
                  <w:vAlign w:val="center"/>
                </w:tcPr>
                <w:p w:rsidR="003417D7" w:rsidRPr="003417D7" w:rsidRDefault="003417D7" w:rsidP="00143FEF">
                  <w:pPr>
                    <w:ind w:right="362"/>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1</w:t>
                  </w:r>
                  <w:r w:rsidR="00143FEF">
                    <w:rPr>
                      <w:rFonts w:ascii="Times New Roman" w:hAnsi="Times New Roman" w:cs="Times New Roman"/>
                      <w:sz w:val="24"/>
                      <w:szCs w:val="24"/>
                      <w:shd w:val="clear" w:color="auto" w:fill="FEFEFE"/>
                    </w:rPr>
                    <w:t>0</w:t>
                  </w:r>
                </w:p>
              </w:tc>
            </w:tr>
            <w:tr w:rsidR="003417D7" w:rsidRPr="003417D7" w:rsidTr="00143FEF">
              <w:trPr>
                <w:gridAfter w:val="1"/>
                <w:wAfter w:w="13" w:type="dxa"/>
                <w:trHeight w:val="260"/>
              </w:trPr>
              <w:tc>
                <w:tcPr>
                  <w:tcW w:w="8228" w:type="dxa"/>
                  <w:gridSpan w:val="6"/>
                  <w:shd w:val="clear" w:color="auto" w:fill="D9D9D9" w:themeFill="background1" w:themeFillShade="D9"/>
                </w:tcPr>
                <w:p w:rsidR="003417D7" w:rsidRPr="003417D7" w:rsidRDefault="003417D7" w:rsidP="003417D7">
                  <w:pPr>
                    <w:widowControl w:val="0"/>
                    <w:autoSpaceDE w:val="0"/>
                    <w:autoSpaceDN w:val="0"/>
                    <w:adjustRightInd w:val="0"/>
                    <w:contextualSpacing/>
                    <w:jc w:val="center"/>
                    <w:rPr>
                      <w:rFonts w:ascii="Times New Roman" w:hAnsi="Times New Roman" w:cs="Times New Roman"/>
                      <w:b/>
                      <w:sz w:val="24"/>
                      <w:szCs w:val="24"/>
                    </w:rPr>
                  </w:pPr>
                  <w:r w:rsidRPr="003417D7">
                    <w:rPr>
                      <w:rFonts w:ascii="Times New Roman" w:hAnsi="Times New Roman" w:cs="Times New Roman"/>
                      <w:b/>
                      <w:sz w:val="24"/>
                      <w:szCs w:val="24"/>
                    </w:rPr>
                    <w:t>Максимален брой точки</w:t>
                  </w:r>
                </w:p>
              </w:tc>
              <w:tc>
                <w:tcPr>
                  <w:tcW w:w="1467" w:type="dxa"/>
                  <w:shd w:val="clear" w:color="auto" w:fill="D9D9D9" w:themeFill="background1" w:themeFillShade="D9"/>
                </w:tcPr>
                <w:p w:rsidR="003417D7" w:rsidRPr="003417D7" w:rsidRDefault="00143FEF" w:rsidP="00143FEF">
                  <w:pPr>
                    <w:widowControl w:val="0"/>
                    <w:autoSpaceDE w:val="0"/>
                    <w:autoSpaceDN w:val="0"/>
                    <w:adjustRightInd w:val="0"/>
                    <w:ind w:right="645"/>
                    <w:contextualSpacing/>
                    <w:jc w:val="center"/>
                    <w:rPr>
                      <w:rFonts w:ascii="Times New Roman" w:hAnsi="Times New Roman" w:cs="Times New Roman"/>
                      <w:b/>
                      <w:sz w:val="24"/>
                      <w:szCs w:val="24"/>
                    </w:rPr>
                  </w:pPr>
                  <w:r>
                    <w:rPr>
                      <w:rFonts w:ascii="Times New Roman" w:hAnsi="Times New Roman" w:cs="Times New Roman"/>
                      <w:b/>
                      <w:sz w:val="24"/>
                      <w:szCs w:val="24"/>
                    </w:rPr>
                    <w:t xml:space="preserve">      70</w:t>
                  </w:r>
                </w:p>
              </w:tc>
            </w:tr>
          </w:tbl>
          <w:p w:rsidR="003417D7" w:rsidRPr="003417D7" w:rsidRDefault="003417D7" w:rsidP="003417D7">
            <w:pPr>
              <w:widowControl w:val="0"/>
              <w:autoSpaceDE w:val="0"/>
              <w:autoSpaceDN w:val="0"/>
              <w:adjustRightInd w:val="0"/>
              <w:jc w:val="both"/>
              <w:rPr>
                <w:rFonts w:ascii="Times New Roman" w:hAnsi="Times New Roman" w:cs="Times New Roman"/>
                <w:sz w:val="24"/>
                <w:szCs w:val="24"/>
              </w:rPr>
            </w:pPr>
          </w:p>
        </w:tc>
      </w:tr>
    </w:tbl>
    <w:p w:rsidR="00B60971" w:rsidRPr="00B60971" w:rsidRDefault="00B60971" w:rsidP="003311B1">
      <w:pPr>
        <w:pStyle w:val="Heading1"/>
        <w:spacing w:before="0"/>
        <w:jc w:val="both"/>
      </w:pPr>
      <w:bookmarkStart w:id="78" w:name="_Toc66698689"/>
      <w:bookmarkStart w:id="79" w:name="_Toc169003388"/>
      <w:r w:rsidRPr="00B60971">
        <w:lastRenderedPageBreak/>
        <w:t>22.2 Методика за оценка на проектните предложения</w:t>
      </w:r>
      <w:bookmarkEnd w:id="77"/>
      <w:bookmarkEnd w:id="78"/>
      <w:bookmarkEnd w:id="79"/>
    </w:p>
    <w:tbl>
      <w:tblPr>
        <w:tblStyle w:val="TableGrid"/>
        <w:tblW w:w="9889" w:type="dxa"/>
        <w:tblLook w:val="04A0" w:firstRow="1" w:lastRow="0" w:firstColumn="1" w:lastColumn="0" w:noHBand="0" w:noVBand="1"/>
      </w:tblPr>
      <w:tblGrid>
        <w:gridCol w:w="9889"/>
      </w:tblGrid>
      <w:tr w:rsidR="00B60971" w:rsidTr="00F3260A">
        <w:trPr>
          <w:trHeight w:val="563"/>
        </w:trPr>
        <w:tc>
          <w:tcPr>
            <w:tcW w:w="9889" w:type="dxa"/>
          </w:tcPr>
          <w:p w:rsidR="008411B5" w:rsidRPr="008411B5"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1. Подпомагат се проектни предложения, получили най-малко </w:t>
            </w:r>
            <w:r w:rsidRPr="0095517E">
              <w:rPr>
                <w:rFonts w:ascii="Times New Roman" w:eastAsia="Times New Roman" w:hAnsi="Times New Roman" w:cs="Times New Roman"/>
                <w:b/>
                <w:i/>
                <w:sz w:val="24"/>
                <w:szCs w:val="24"/>
                <w:shd w:val="clear" w:color="auto" w:fill="FEFEFE"/>
              </w:rPr>
              <w:t>1</w:t>
            </w:r>
            <w:r w:rsidR="00143FEF" w:rsidRPr="0095517E">
              <w:rPr>
                <w:rFonts w:ascii="Times New Roman" w:eastAsia="Times New Roman" w:hAnsi="Times New Roman" w:cs="Times New Roman"/>
                <w:b/>
                <w:i/>
                <w:sz w:val="24"/>
                <w:szCs w:val="24"/>
                <w:shd w:val="clear" w:color="auto" w:fill="FEFEFE"/>
              </w:rPr>
              <w:t>0</w:t>
            </w:r>
            <w:r w:rsidRPr="008411B5">
              <w:rPr>
                <w:rFonts w:ascii="Times New Roman" w:eastAsia="Times New Roman" w:hAnsi="Times New Roman" w:cs="Times New Roman"/>
                <w:sz w:val="24"/>
                <w:szCs w:val="24"/>
                <w:shd w:val="clear" w:color="auto" w:fill="FEFEFE"/>
              </w:rPr>
              <w:t xml:space="preserve"> точки съгласно критериите за оценка на проекти.</w:t>
            </w:r>
          </w:p>
          <w:p w:rsidR="008411B5" w:rsidRPr="007E0B8B"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2. Проектни предложения с инвестиции и дейности, свързани с преработка на суровини от сектор "Плодове и зеленчуци", и/или сектор "Животновъдство", и/или сектор "Етеричномаслени и медицински култури" </w:t>
            </w:r>
            <w:r w:rsidRPr="008411B5">
              <w:rPr>
                <w:rFonts w:ascii="Times New Roman" w:eastAsia="Times New Roman" w:hAnsi="Times New Roman" w:cs="Times New Roman"/>
                <w:i/>
                <w:sz w:val="24"/>
                <w:szCs w:val="24"/>
                <w:shd w:val="clear" w:color="auto" w:fill="FEFEFE"/>
                <w:lang w:val="en-US"/>
              </w:rPr>
              <w:t>(</w:t>
            </w:r>
            <w:r w:rsidRPr="008411B5">
              <w:rPr>
                <w:rFonts w:ascii="Times New Roman" w:eastAsia="Times New Roman" w:hAnsi="Times New Roman" w:cs="Times New Roman"/>
                <w:i/>
                <w:sz w:val="24"/>
                <w:szCs w:val="24"/>
                <w:shd w:val="clear" w:color="auto" w:fill="FEFEFE"/>
              </w:rPr>
              <w:t>критерии за оценка №1</w:t>
            </w:r>
            <w:r w:rsidR="00882A1B">
              <w:rPr>
                <w:rFonts w:ascii="Times New Roman" w:eastAsia="Times New Roman" w:hAnsi="Times New Roman" w:cs="Times New Roman"/>
                <w:i/>
                <w:sz w:val="24"/>
                <w:szCs w:val="24"/>
                <w:shd w:val="clear" w:color="auto" w:fill="FEFEFE"/>
              </w:rPr>
              <w:t>.1</w:t>
            </w:r>
            <w:r w:rsidRPr="008411B5">
              <w:rPr>
                <w:rFonts w:ascii="Times New Roman" w:eastAsia="Times New Roman" w:hAnsi="Times New Roman" w:cs="Times New Roman"/>
                <w:i/>
                <w:sz w:val="24"/>
                <w:szCs w:val="24"/>
                <w:shd w:val="clear" w:color="auto" w:fill="FEFEFE"/>
                <w:lang w:val="en-US"/>
              </w:rPr>
              <w:t>)</w:t>
            </w:r>
            <w:r w:rsidRPr="008411B5">
              <w:rPr>
                <w:rFonts w:ascii="Times New Roman" w:eastAsia="Times New Roman" w:hAnsi="Times New Roman" w:cs="Times New Roman"/>
                <w:sz w:val="24"/>
                <w:szCs w:val="24"/>
                <w:shd w:val="clear" w:color="auto" w:fill="FEFEFE"/>
              </w:rPr>
              <w:t xml:space="preserve"> са такива, при които над 75 на сто от обема на предвидените за преработка  </w:t>
            </w:r>
            <w:r w:rsidR="00A72A8E">
              <w:rPr>
                <w:rFonts w:ascii="Times New Roman" w:eastAsia="Times New Roman" w:hAnsi="Times New Roman" w:cs="Times New Roman"/>
                <w:sz w:val="24"/>
                <w:szCs w:val="24"/>
                <w:shd w:val="clear" w:color="auto" w:fill="FEFEFE"/>
              </w:rPr>
              <w:t xml:space="preserve">земеделски </w:t>
            </w:r>
            <w:r w:rsidRPr="007E0B8B">
              <w:rPr>
                <w:rFonts w:ascii="Times New Roman" w:eastAsia="Times New Roman" w:hAnsi="Times New Roman" w:cs="Times New Roman"/>
                <w:sz w:val="24"/>
                <w:szCs w:val="24"/>
                <w:shd w:val="clear" w:color="auto" w:fill="FEFEFE"/>
              </w:rPr>
              <w:t>суровини от селскостопански култури и/или суровини от животински произход</w:t>
            </w:r>
            <w:r w:rsidR="00657291">
              <w:rPr>
                <w:rFonts w:ascii="Times New Roman" w:eastAsia="Times New Roman" w:hAnsi="Times New Roman" w:cs="Times New Roman"/>
                <w:sz w:val="24"/>
                <w:szCs w:val="24"/>
                <w:shd w:val="clear" w:color="auto" w:fill="FEFEFE"/>
              </w:rPr>
              <w:t xml:space="preserve">, необходими за получаването на крайните продукти от бизнес плана </w:t>
            </w:r>
            <w:r w:rsidRPr="007E0B8B">
              <w:rPr>
                <w:rFonts w:ascii="Times New Roman" w:eastAsia="Times New Roman" w:hAnsi="Times New Roman" w:cs="Times New Roman"/>
                <w:sz w:val="24"/>
                <w:szCs w:val="24"/>
                <w:shd w:val="clear" w:color="auto" w:fill="FEFEFE"/>
              </w:rPr>
              <w:t xml:space="preserve"> </w:t>
            </w:r>
            <w:r w:rsidR="0010077D">
              <w:rPr>
                <w:rFonts w:ascii="Times New Roman" w:eastAsia="Times New Roman" w:hAnsi="Times New Roman" w:cs="Times New Roman"/>
                <w:sz w:val="24"/>
                <w:szCs w:val="24"/>
                <w:shd w:val="clear" w:color="auto" w:fill="FEFEFE"/>
              </w:rPr>
              <w:t xml:space="preserve">са </w:t>
            </w:r>
            <w:r w:rsidR="00657291">
              <w:rPr>
                <w:rFonts w:ascii="Times New Roman" w:eastAsia="Times New Roman" w:hAnsi="Times New Roman" w:cs="Times New Roman"/>
                <w:sz w:val="24"/>
                <w:szCs w:val="24"/>
                <w:shd w:val="clear" w:color="auto" w:fill="FEFEFE"/>
              </w:rPr>
              <w:t>включени</w:t>
            </w:r>
            <w:r w:rsidR="00657291" w:rsidRPr="007E0B8B">
              <w:rPr>
                <w:rFonts w:ascii="Times New Roman" w:eastAsia="Times New Roman" w:hAnsi="Times New Roman" w:cs="Times New Roman"/>
                <w:sz w:val="24"/>
                <w:szCs w:val="24"/>
                <w:shd w:val="clear" w:color="auto" w:fill="FEFEFE"/>
              </w:rPr>
              <w:t xml:space="preserve"> </w:t>
            </w:r>
            <w:r w:rsidRPr="007E0B8B">
              <w:rPr>
                <w:rFonts w:ascii="Times New Roman" w:eastAsia="Times New Roman" w:hAnsi="Times New Roman" w:cs="Times New Roman"/>
                <w:sz w:val="24"/>
                <w:szCs w:val="24"/>
                <w:shd w:val="clear" w:color="auto" w:fill="FEFEFE"/>
              </w:rPr>
              <w:t xml:space="preserve">в Приложение </w:t>
            </w:r>
            <w:r w:rsidR="00FA0CBB" w:rsidRPr="00A603F5">
              <w:rPr>
                <w:rFonts w:ascii="Times New Roman" w:eastAsia="Times New Roman" w:hAnsi="Times New Roman" w:cs="Times New Roman"/>
                <w:sz w:val="24"/>
                <w:szCs w:val="24"/>
                <w:shd w:val="clear" w:color="auto" w:fill="FEFEFE"/>
              </w:rPr>
              <w:t xml:space="preserve">№ </w:t>
            </w:r>
            <w:r w:rsidR="00A72A8E" w:rsidRPr="00A603F5">
              <w:rPr>
                <w:rFonts w:ascii="Times New Roman" w:eastAsia="Times New Roman" w:hAnsi="Times New Roman" w:cs="Times New Roman"/>
                <w:sz w:val="24"/>
                <w:szCs w:val="24"/>
                <w:shd w:val="clear" w:color="auto" w:fill="FEFEFE"/>
              </w:rPr>
              <w:t>9</w:t>
            </w:r>
            <w:r w:rsidR="00FA0CBB" w:rsidRPr="00A603F5">
              <w:rPr>
                <w:rFonts w:ascii="Times New Roman" w:eastAsia="Times New Roman" w:hAnsi="Times New Roman" w:cs="Times New Roman"/>
                <w:sz w:val="24"/>
                <w:szCs w:val="24"/>
                <w:shd w:val="clear" w:color="auto" w:fill="FEFEFE"/>
              </w:rPr>
              <w:t xml:space="preserve"> </w:t>
            </w:r>
            <w:r w:rsidRPr="00A603F5">
              <w:rPr>
                <w:rFonts w:ascii="Times New Roman" w:eastAsia="Times New Roman" w:hAnsi="Times New Roman" w:cs="Times New Roman"/>
                <w:sz w:val="24"/>
                <w:szCs w:val="24"/>
                <w:shd w:val="clear" w:color="auto" w:fill="FEFEFE"/>
              </w:rPr>
              <w:t xml:space="preserve">от настоящите Условия за кандидатстване. </w:t>
            </w:r>
            <w:r w:rsidRPr="00A603F5">
              <w:rPr>
                <w:rFonts w:ascii="Times New Roman" w:eastAsia="Times New Roman" w:hAnsi="Times New Roman" w:cs="Times New Roman"/>
                <w:i/>
                <w:sz w:val="24"/>
                <w:szCs w:val="24"/>
                <w:shd w:val="clear" w:color="auto" w:fill="FEFEFE"/>
              </w:rPr>
              <w:t>(</w:t>
            </w:r>
            <w:r w:rsidR="004B1A33" w:rsidRPr="00A603F5">
              <w:rPr>
                <w:rFonts w:ascii="Times New Roman" w:eastAsia="Times New Roman" w:hAnsi="Times New Roman" w:cs="Times New Roman"/>
                <w:i/>
                <w:sz w:val="24"/>
                <w:szCs w:val="24"/>
                <w:shd w:val="clear" w:color="auto" w:fill="FEFEFE"/>
              </w:rPr>
              <w:t xml:space="preserve">Данните се взимат от </w:t>
            </w:r>
            <w:r w:rsidRPr="00A603F5">
              <w:rPr>
                <w:rFonts w:ascii="Times New Roman" w:eastAsia="Times New Roman" w:hAnsi="Times New Roman" w:cs="Times New Roman"/>
                <w:i/>
                <w:sz w:val="24"/>
                <w:szCs w:val="24"/>
                <w:shd w:val="clear" w:color="auto" w:fill="FEFEFE"/>
              </w:rPr>
              <w:t xml:space="preserve">документ по т. </w:t>
            </w:r>
            <w:r w:rsidR="00A603F5" w:rsidRPr="00A603F5">
              <w:rPr>
                <w:rFonts w:ascii="Times New Roman" w:eastAsia="Times New Roman" w:hAnsi="Times New Roman" w:cs="Times New Roman"/>
                <w:i/>
                <w:sz w:val="24"/>
                <w:szCs w:val="24"/>
                <w:shd w:val="clear" w:color="auto" w:fill="FEFEFE"/>
              </w:rPr>
              <w:t>6</w:t>
            </w:r>
            <w:r w:rsidR="008A6A5C" w:rsidRPr="00A603F5">
              <w:rPr>
                <w:rFonts w:ascii="Times New Roman" w:eastAsia="Times New Roman" w:hAnsi="Times New Roman" w:cs="Times New Roman"/>
                <w:i/>
                <w:sz w:val="24"/>
                <w:szCs w:val="24"/>
                <w:shd w:val="clear" w:color="auto" w:fill="FEFEFE"/>
              </w:rPr>
              <w:t xml:space="preserve"> </w:t>
            </w:r>
            <w:r w:rsidR="00FA0CBB" w:rsidRPr="00A603F5">
              <w:rPr>
                <w:rFonts w:ascii="Times New Roman" w:eastAsia="Times New Roman" w:hAnsi="Times New Roman" w:cs="Times New Roman"/>
                <w:i/>
                <w:sz w:val="24"/>
                <w:szCs w:val="24"/>
                <w:shd w:val="clear" w:color="auto" w:fill="FEFEFE"/>
              </w:rPr>
              <w:t xml:space="preserve">Бизнес план и т. </w:t>
            </w:r>
            <w:r w:rsidR="008A6A5C" w:rsidRPr="00A603F5">
              <w:rPr>
                <w:rFonts w:ascii="Times New Roman" w:eastAsia="Times New Roman" w:hAnsi="Times New Roman" w:cs="Times New Roman"/>
                <w:i/>
                <w:sz w:val="24"/>
                <w:szCs w:val="24"/>
                <w:shd w:val="clear" w:color="auto" w:fill="FEFEFE"/>
              </w:rPr>
              <w:t>1</w:t>
            </w:r>
            <w:r w:rsidR="00A603F5" w:rsidRPr="00A603F5">
              <w:rPr>
                <w:rFonts w:ascii="Times New Roman" w:eastAsia="Times New Roman" w:hAnsi="Times New Roman" w:cs="Times New Roman"/>
                <w:i/>
                <w:sz w:val="24"/>
                <w:szCs w:val="24"/>
                <w:shd w:val="clear" w:color="auto" w:fill="FEFEFE"/>
              </w:rPr>
              <w:t>1</w:t>
            </w:r>
            <w:r w:rsidR="008A6A5C" w:rsidRPr="00A603F5">
              <w:rPr>
                <w:rFonts w:ascii="Times New Roman" w:eastAsia="Times New Roman" w:hAnsi="Times New Roman" w:cs="Times New Roman"/>
                <w:i/>
                <w:sz w:val="24"/>
                <w:szCs w:val="24"/>
                <w:shd w:val="clear" w:color="auto" w:fill="FEFEFE"/>
              </w:rPr>
              <w:t xml:space="preserve"> </w:t>
            </w:r>
            <w:r w:rsidR="00FA0CBB" w:rsidRPr="00A603F5">
              <w:rPr>
                <w:rFonts w:ascii="Times New Roman" w:eastAsia="Times New Roman" w:hAnsi="Times New Roman" w:cs="Times New Roman"/>
                <w:i/>
                <w:sz w:val="24"/>
                <w:szCs w:val="24"/>
                <w:shd w:val="clear" w:color="auto" w:fill="FEFEFE"/>
              </w:rPr>
              <w:t>Технологичен</w:t>
            </w:r>
            <w:r w:rsidR="00FA0CBB" w:rsidRPr="007E0B8B">
              <w:rPr>
                <w:rFonts w:ascii="Times New Roman" w:eastAsia="Times New Roman" w:hAnsi="Times New Roman" w:cs="Times New Roman"/>
                <w:i/>
                <w:sz w:val="24"/>
                <w:szCs w:val="24"/>
                <w:shd w:val="clear" w:color="auto" w:fill="FEFEFE"/>
              </w:rPr>
              <w:t xml:space="preserve"> проект </w:t>
            </w:r>
            <w:r w:rsidRPr="007E0B8B">
              <w:rPr>
                <w:rFonts w:ascii="Times New Roman" w:eastAsia="Times New Roman" w:hAnsi="Times New Roman" w:cs="Times New Roman"/>
                <w:i/>
                <w:sz w:val="24"/>
                <w:szCs w:val="24"/>
                <w:shd w:val="clear" w:color="auto" w:fill="FEFEFE"/>
              </w:rPr>
              <w:t>от Раздел 24.</w:t>
            </w:r>
            <w:r w:rsidR="00FA0CBB" w:rsidRPr="007E0B8B">
              <w:rPr>
                <w:rFonts w:ascii="Times New Roman" w:eastAsia="Times New Roman" w:hAnsi="Times New Roman" w:cs="Times New Roman"/>
                <w:i/>
                <w:sz w:val="24"/>
                <w:szCs w:val="24"/>
                <w:shd w:val="clear" w:color="auto" w:fill="FEFEFE"/>
              </w:rPr>
              <w:t>1</w:t>
            </w:r>
            <w:r w:rsidRPr="007E0B8B">
              <w:rPr>
                <w:rFonts w:ascii="Times New Roman" w:eastAsia="Times New Roman" w:hAnsi="Times New Roman" w:cs="Times New Roman"/>
                <w:i/>
                <w:sz w:val="24"/>
                <w:szCs w:val="24"/>
                <w:shd w:val="clear" w:color="auto" w:fill="FEFEFE"/>
              </w:rPr>
              <w:t xml:space="preserve">. Списък с </w:t>
            </w:r>
            <w:r w:rsidR="00FA0CBB" w:rsidRPr="007E0B8B">
              <w:rPr>
                <w:rFonts w:ascii="Times New Roman" w:eastAsia="Times New Roman" w:hAnsi="Times New Roman" w:cs="Times New Roman"/>
                <w:i/>
                <w:sz w:val="24"/>
                <w:szCs w:val="24"/>
                <w:shd w:val="clear" w:color="auto" w:fill="FEFEFE"/>
              </w:rPr>
              <w:t>общи документи</w:t>
            </w:r>
            <w:r w:rsidRPr="007E0B8B">
              <w:rPr>
                <w:rFonts w:ascii="Times New Roman" w:eastAsia="Times New Roman" w:hAnsi="Times New Roman" w:cs="Times New Roman"/>
                <w:i/>
                <w:sz w:val="24"/>
                <w:szCs w:val="24"/>
                <w:shd w:val="clear" w:color="auto" w:fill="FEFEFE"/>
              </w:rPr>
              <w:t>)</w:t>
            </w:r>
            <w:r w:rsidR="004A2371" w:rsidRPr="007E0B8B">
              <w:rPr>
                <w:rFonts w:ascii="Times New Roman" w:eastAsia="Times New Roman" w:hAnsi="Times New Roman" w:cs="Times New Roman"/>
                <w:i/>
                <w:sz w:val="24"/>
                <w:szCs w:val="24"/>
                <w:shd w:val="clear" w:color="auto" w:fill="FEFEFE"/>
              </w:rPr>
              <w:t>.</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8411B5" w:rsidRPr="008411B5">
              <w:rPr>
                <w:rFonts w:ascii="Times New Roman" w:eastAsia="Times New Roman" w:hAnsi="Times New Roman" w:cs="Times New Roman"/>
                <w:sz w:val="24"/>
                <w:szCs w:val="24"/>
                <w:shd w:val="clear" w:color="auto" w:fill="FEFEFE"/>
              </w:rPr>
              <w:t xml:space="preserve">. Проектни предложения, представени от кандидати, които не са одобрени за подпомагане по подмярка 4.2 „Инвестиции в преработка/маркетинг на селскостопански продукти“ </w:t>
            </w:r>
            <w:r w:rsidR="008411B5" w:rsidRPr="008411B5">
              <w:rPr>
                <w:rFonts w:ascii="Times New Roman" w:eastAsia="Times New Roman" w:hAnsi="Times New Roman" w:cs="Times New Roman"/>
                <w:i/>
                <w:sz w:val="24"/>
                <w:szCs w:val="24"/>
                <w:shd w:val="clear" w:color="auto" w:fill="FEFEFE"/>
              </w:rPr>
              <w:t xml:space="preserve">(критерий </w:t>
            </w:r>
            <w:r w:rsidR="008411B5" w:rsidRPr="008411B5">
              <w:rPr>
                <w:rFonts w:ascii="Times New Roman" w:eastAsia="Times New Roman" w:hAnsi="Times New Roman" w:cs="Times New Roman"/>
                <w:i/>
                <w:sz w:val="24"/>
                <w:szCs w:val="24"/>
                <w:shd w:val="clear" w:color="auto" w:fill="FEFEFE"/>
              </w:rPr>
              <w:lastRenderedPageBreak/>
              <w:t>за оценка № 2.</w:t>
            </w:r>
            <w:r>
              <w:rPr>
                <w:rFonts w:ascii="Times New Roman" w:eastAsia="Times New Roman" w:hAnsi="Times New Roman" w:cs="Times New Roman"/>
                <w:i/>
                <w:sz w:val="24"/>
                <w:szCs w:val="24"/>
                <w:shd w:val="clear" w:color="auto" w:fill="FEFEFE"/>
              </w:rPr>
              <w:t>1</w:t>
            </w:r>
            <w:r w:rsidR="008411B5" w:rsidRPr="008411B5">
              <w:rPr>
                <w:rFonts w:ascii="Times New Roman" w:eastAsia="Times New Roman" w:hAnsi="Times New Roman" w:cs="Times New Roman"/>
                <w:sz w:val="24"/>
                <w:szCs w:val="24"/>
                <w:shd w:val="clear" w:color="auto" w:fill="FEFEFE"/>
              </w:rPr>
              <w:t>) са такива, представени от кандидати, които не са одобрени за подпомагане със заповед на изпълнителния директор на ДФ „Земеделие“ по реда на Наредба №</w:t>
            </w:r>
            <w:r w:rsidR="00A36C79">
              <w:rPr>
                <w:rFonts w:ascii="Times New Roman" w:eastAsia="Times New Roman" w:hAnsi="Times New Roman" w:cs="Times New Roman"/>
                <w:sz w:val="24"/>
                <w:szCs w:val="24"/>
                <w:shd w:val="clear" w:color="auto" w:fill="FEFEFE"/>
              </w:rPr>
              <w:t xml:space="preserve"> </w:t>
            </w:r>
            <w:r w:rsidR="008411B5" w:rsidRPr="008411B5">
              <w:rPr>
                <w:rFonts w:ascii="Times New Roman" w:eastAsia="Times New Roman" w:hAnsi="Times New Roman" w:cs="Times New Roman"/>
                <w:sz w:val="24"/>
                <w:szCs w:val="24"/>
                <w:shd w:val="clear" w:color="auto" w:fill="FEFEFE"/>
              </w:rPr>
              <w:t xml:space="preserve">20 от 27 октомври 2015 година и/или </w:t>
            </w:r>
            <w:r w:rsidR="00863357" w:rsidRPr="00863357">
              <w:rPr>
                <w:rFonts w:ascii="Times New Roman" w:eastAsia="Times New Roman" w:hAnsi="Times New Roman" w:cs="Times New Roman"/>
                <w:sz w:val="24"/>
                <w:szCs w:val="24"/>
                <w:shd w:val="clear" w:color="auto" w:fill="FEFEFE"/>
              </w:rPr>
              <w:t xml:space="preserve">нямат </w:t>
            </w:r>
            <w:r w:rsidR="007625D5" w:rsidRPr="007625D5">
              <w:rPr>
                <w:rFonts w:ascii="Times New Roman" w:eastAsia="Times New Roman" w:hAnsi="Times New Roman" w:cs="Times New Roman"/>
                <w:sz w:val="24"/>
                <w:szCs w:val="24"/>
                <w:shd w:val="clear" w:color="auto" w:fill="FEFEFE"/>
              </w:rPr>
              <w:t>изпратена покана за сключване</w:t>
            </w:r>
            <w:r w:rsidR="007625D5">
              <w:rPr>
                <w:rFonts w:ascii="Times New Roman" w:eastAsia="Times New Roman" w:hAnsi="Times New Roman" w:cs="Times New Roman"/>
                <w:sz w:val="24"/>
                <w:szCs w:val="24"/>
                <w:shd w:val="clear" w:color="auto" w:fill="FEFEFE"/>
              </w:rPr>
              <w:t xml:space="preserve"> на</w:t>
            </w:r>
            <w:r w:rsidR="00863357" w:rsidRPr="00863357">
              <w:rPr>
                <w:rFonts w:ascii="Times New Roman" w:eastAsia="Times New Roman" w:hAnsi="Times New Roman" w:cs="Times New Roman"/>
                <w:sz w:val="24"/>
                <w:szCs w:val="24"/>
                <w:shd w:val="clear" w:color="auto" w:fill="FEFEFE"/>
              </w:rPr>
              <w:t xml:space="preserve"> административен договор </w:t>
            </w:r>
            <w:r w:rsidR="00863357">
              <w:rPr>
                <w:rFonts w:ascii="Times New Roman" w:eastAsia="Times New Roman" w:hAnsi="Times New Roman" w:cs="Times New Roman"/>
                <w:sz w:val="24"/>
                <w:szCs w:val="24"/>
                <w:shd w:val="clear" w:color="auto" w:fill="FEFEFE"/>
              </w:rPr>
              <w:t xml:space="preserve">по </w:t>
            </w:r>
            <w:r w:rsidR="008411B5" w:rsidRPr="008411B5">
              <w:rPr>
                <w:rFonts w:ascii="Times New Roman" w:eastAsia="Times New Roman" w:hAnsi="Times New Roman" w:cs="Times New Roman"/>
                <w:sz w:val="24"/>
                <w:szCs w:val="24"/>
                <w:shd w:val="clear" w:color="auto" w:fill="FEFEFE"/>
              </w:rPr>
              <w:t>процедура чрез подбор № BG06RDNP001-4.001</w:t>
            </w:r>
            <w:r w:rsidR="00742C2D">
              <w:rPr>
                <w:rFonts w:ascii="Times New Roman" w:eastAsia="Times New Roman" w:hAnsi="Times New Roman" w:cs="Times New Roman"/>
                <w:sz w:val="24"/>
                <w:szCs w:val="24"/>
                <w:shd w:val="clear" w:color="auto" w:fill="FEFEFE"/>
              </w:rPr>
              <w:t xml:space="preserve">, </w:t>
            </w:r>
            <w:r w:rsidR="00742C2D" w:rsidRPr="00742C2D">
              <w:rPr>
                <w:rFonts w:ascii="Times New Roman" w:eastAsia="Times New Roman" w:hAnsi="Times New Roman" w:cs="Times New Roman"/>
                <w:sz w:val="24"/>
                <w:szCs w:val="24"/>
                <w:shd w:val="clear" w:color="auto" w:fill="FEFEFE"/>
              </w:rPr>
              <w:t>№ BG06RDNP001-4.01</w:t>
            </w:r>
            <w:r w:rsidR="00742C2D">
              <w:rPr>
                <w:rFonts w:ascii="Times New Roman" w:eastAsia="Times New Roman" w:hAnsi="Times New Roman" w:cs="Times New Roman"/>
                <w:sz w:val="24"/>
                <w:szCs w:val="24"/>
                <w:shd w:val="clear" w:color="auto" w:fill="FEFEFE"/>
              </w:rPr>
              <w:t>4</w:t>
            </w:r>
            <w:r w:rsidR="008411B5" w:rsidRPr="008411B5">
              <w:rPr>
                <w:rFonts w:ascii="Times New Roman" w:eastAsia="Times New Roman" w:hAnsi="Times New Roman" w:cs="Times New Roman"/>
                <w:sz w:val="24"/>
                <w:szCs w:val="24"/>
                <w:shd w:val="clear" w:color="auto" w:fill="FEFEFE"/>
              </w:rPr>
              <w:t xml:space="preserve"> </w:t>
            </w:r>
            <w:r w:rsidR="00E63507">
              <w:rPr>
                <w:rFonts w:ascii="Times New Roman" w:eastAsia="Times New Roman" w:hAnsi="Times New Roman" w:cs="Times New Roman"/>
                <w:sz w:val="24"/>
                <w:szCs w:val="24"/>
                <w:shd w:val="clear" w:color="auto" w:fill="FEFEFE"/>
              </w:rPr>
              <w:t>и № BG06RDNP001-4.0</w:t>
            </w:r>
            <w:r w:rsidR="00E63507" w:rsidRPr="00E63507">
              <w:rPr>
                <w:rFonts w:ascii="Times New Roman" w:eastAsia="Times New Roman" w:hAnsi="Times New Roman" w:cs="Times New Roman"/>
                <w:sz w:val="24"/>
                <w:szCs w:val="24"/>
                <w:shd w:val="clear" w:color="auto" w:fill="FEFEFE"/>
              </w:rPr>
              <w:t>1</w:t>
            </w:r>
            <w:r w:rsidR="00E63507">
              <w:rPr>
                <w:rFonts w:ascii="Times New Roman" w:eastAsia="Times New Roman" w:hAnsi="Times New Roman" w:cs="Times New Roman"/>
                <w:sz w:val="24"/>
                <w:szCs w:val="24"/>
                <w:shd w:val="clear" w:color="auto" w:fill="FEFEFE"/>
              </w:rPr>
              <w:t xml:space="preserve">5 </w:t>
            </w:r>
            <w:r w:rsidR="008411B5" w:rsidRPr="008411B5">
              <w:rPr>
                <w:rFonts w:ascii="Times New Roman" w:eastAsia="Times New Roman" w:hAnsi="Times New Roman" w:cs="Times New Roman"/>
                <w:sz w:val="24"/>
                <w:szCs w:val="24"/>
                <w:shd w:val="clear" w:color="auto" w:fill="FEFEFE"/>
              </w:rPr>
              <w:t>по подмярка 4.2. „Инвестиции в преработка/маркетинг на селскостопански продукти“</w:t>
            </w:r>
            <w:r w:rsidR="00D951F7">
              <w:rPr>
                <w:rFonts w:ascii="Times New Roman" w:eastAsia="Times New Roman" w:hAnsi="Times New Roman" w:cs="Times New Roman"/>
                <w:sz w:val="24"/>
                <w:szCs w:val="24"/>
                <w:shd w:val="clear" w:color="auto" w:fill="FEFEFE"/>
              </w:rPr>
              <w:t xml:space="preserve"> </w:t>
            </w:r>
            <w:r w:rsidR="009472EA">
              <w:rPr>
                <w:rFonts w:ascii="Times New Roman" w:eastAsia="Times New Roman" w:hAnsi="Times New Roman" w:cs="Times New Roman"/>
                <w:sz w:val="24"/>
                <w:szCs w:val="24"/>
                <w:shd w:val="clear" w:color="auto" w:fill="FEFEFE"/>
              </w:rPr>
              <w:t>(извършва се служебна проверка)</w:t>
            </w:r>
            <w:r w:rsidR="008411B5" w:rsidRPr="008411B5">
              <w:rPr>
                <w:rFonts w:ascii="Times New Roman" w:eastAsia="Times New Roman" w:hAnsi="Times New Roman" w:cs="Times New Roman"/>
                <w:sz w:val="24"/>
                <w:szCs w:val="24"/>
                <w:shd w:val="clear" w:color="auto" w:fill="FEFEFE"/>
              </w:rPr>
              <w:t>.</w:t>
            </w:r>
            <w:r w:rsidR="009472EA">
              <w:rPr>
                <w:rFonts w:ascii="Times New Roman" w:eastAsia="Times New Roman" w:hAnsi="Times New Roman" w:cs="Times New Roman"/>
                <w:sz w:val="24"/>
                <w:szCs w:val="24"/>
                <w:shd w:val="clear" w:color="auto" w:fill="FEFEFE"/>
              </w:rPr>
              <w:t xml:space="preserve"> </w:t>
            </w:r>
          </w:p>
          <w:p w:rsidR="003D384D"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sz w:val="24"/>
                <w:szCs w:val="24"/>
                <w:shd w:val="clear" w:color="auto" w:fill="FEFEFE"/>
              </w:rPr>
              <w:t>4</w:t>
            </w:r>
            <w:r w:rsidR="008411B5" w:rsidRPr="008411B5">
              <w:rPr>
                <w:rFonts w:ascii="Times New Roman" w:eastAsia="Times New Roman" w:hAnsi="Times New Roman" w:cs="Times New Roman"/>
                <w:sz w:val="24"/>
                <w:szCs w:val="24"/>
                <w:shd w:val="clear" w:color="auto" w:fill="FEFEFE"/>
              </w:rPr>
              <w:t xml:space="preserve">. Оперативната печалба на кандидата от последните три завършени финансови години </w:t>
            </w:r>
            <w:r w:rsidR="008411B5" w:rsidRPr="008411B5">
              <w:rPr>
                <w:rFonts w:ascii="Times New Roman" w:eastAsia="Times New Roman" w:hAnsi="Times New Roman" w:cs="Times New Roman"/>
                <w:i/>
                <w:sz w:val="24"/>
                <w:szCs w:val="24"/>
                <w:shd w:val="clear" w:color="auto" w:fill="FEFEFE"/>
              </w:rPr>
              <w:t>(</w:t>
            </w:r>
            <w:r w:rsidR="00CA3F9B" w:rsidRPr="008411B5">
              <w:rPr>
                <w:rFonts w:ascii="Times New Roman" w:eastAsia="Times New Roman" w:hAnsi="Times New Roman" w:cs="Times New Roman"/>
                <w:i/>
                <w:sz w:val="24"/>
                <w:szCs w:val="24"/>
                <w:shd w:val="clear" w:color="auto" w:fill="FEFEFE"/>
              </w:rPr>
              <w:t>20</w:t>
            </w:r>
            <w:r w:rsidR="00CA3F9B">
              <w:rPr>
                <w:rFonts w:ascii="Times New Roman" w:eastAsia="Times New Roman" w:hAnsi="Times New Roman" w:cs="Times New Roman"/>
                <w:i/>
                <w:sz w:val="24"/>
                <w:szCs w:val="24"/>
                <w:shd w:val="clear" w:color="auto" w:fill="FEFEFE"/>
              </w:rPr>
              <w:t>21</w:t>
            </w:r>
            <w:r w:rsidR="00CA3F9B"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г., </w:t>
            </w:r>
            <w:r w:rsidR="00CA3F9B" w:rsidRPr="008411B5">
              <w:rPr>
                <w:rFonts w:ascii="Times New Roman" w:eastAsia="Times New Roman" w:hAnsi="Times New Roman" w:cs="Times New Roman"/>
                <w:i/>
                <w:sz w:val="24"/>
                <w:szCs w:val="24"/>
                <w:shd w:val="clear" w:color="auto" w:fill="FEFEFE"/>
              </w:rPr>
              <w:t>20</w:t>
            </w:r>
            <w:r w:rsidR="00CA3F9B">
              <w:rPr>
                <w:rFonts w:ascii="Times New Roman" w:eastAsia="Times New Roman" w:hAnsi="Times New Roman" w:cs="Times New Roman"/>
                <w:i/>
                <w:sz w:val="24"/>
                <w:szCs w:val="24"/>
                <w:shd w:val="clear" w:color="auto" w:fill="FEFEFE"/>
                <w:lang w:val="en-US"/>
              </w:rPr>
              <w:t>2</w:t>
            </w:r>
            <w:r w:rsidR="00CA3F9B">
              <w:rPr>
                <w:rFonts w:ascii="Times New Roman" w:eastAsia="Times New Roman" w:hAnsi="Times New Roman" w:cs="Times New Roman"/>
                <w:i/>
                <w:sz w:val="24"/>
                <w:szCs w:val="24"/>
                <w:shd w:val="clear" w:color="auto" w:fill="FEFEFE"/>
              </w:rPr>
              <w:t>2</w:t>
            </w:r>
            <w:r w:rsidR="00CA3F9B"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г. и </w:t>
            </w:r>
            <w:r w:rsidR="00CA3F9B" w:rsidRPr="008411B5">
              <w:rPr>
                <w:rFonts w:ascii="Times New Roman" w:eastAsia="Times New Roman" w:hAnsi="Times New Roman" w:cs="Times New Roman"/>
                <w:i/>
                <w:sz w:val="24"/>
                <w:szCs w:val="24"/>
                <w:shd w:val="clear" w:color="auto" w:fill="FEFEFE"/>
              </w:rPr>
              <w:t>202</w:t>
            </w:r>
            <w:r w:rsidR="00CA3F9B">
              <w:rPr>
                <w:rFonts w:ascii="Times New Roman" w:eastAsia="Times New Roman" w:hAnsi="Times New Roman" w:cs="Times New Roman"/>
                <w:i/>
                <w:sz w:val="24"/>
                <w:szCs w:val="24"/>
                <w:shd w:val="clear" w:color="auto" w:fill="FEFEFE"/>
              </w:rPr>
              <w:t>3</w:t>
            </w:r>
            <w:r w:rsidR="00CA3F9B"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г.)</w:t>
            </w:r>
            <w:r w:rsidR="008411B5" w:rsidRPr="008411B5">
              <w:rPr>
                <w:rFonts w:ascii="Times New Roman" w:eastAsia="Times New Roman" w:hAnsi="Times New Roman" w:cs="Times New Roman"/>
                <w:sz w:val="24"/>
                <w:szCs w:val="24"/>
                <w:shd w:val="clear" w:color="auto" w:fill="FEFEFE"/>
              </w:rPr>
              <w:t>, се определя, като се използват следните данни от ОПР за съответната финансова година</w:t>
            </w:r>
            <w:r w:rsidR="009472EA">
              <w:rPr>
                <w:rFonts w:ascii="Times New Roman" w:eastAsia="Times New Roman" w:hAnsi="Times New Roman" w:cs="Times New Roman"/>
                <w:sz w:val="24"/>
                <w:szCs w:val="24"/>
                <w:shd w:val="clear" w:color="auto" w:fill="FEFEFE"/>
              </w:rPr>
              <w:t xml:space="preserve"> (критерий за оценка № 2.</w:t>
            </w:r>
            <w:r w:rsidR="00CA3F9B">
              <w:rPr>
                <w:rFonts w:ascii="Times New Roman" w:eastAsia="Times New Roman" w:hAnsi="Times New Roman" w:cs="Times New Roman"/>
                <w:sz w:val="24"/>
                <w:szCs w:val="24"/>
                <w:shd w:val="clear" w:color="auto" w:fill="FEFEFE"/>
              </w:rPr>
              <w:t>2</w:t>
            </w:r>
            <w:r w:rsidR="009472EA">
              <w:rPr>
                <w:rFonts w:ascii="Times New Roman" w:eastAsia="Times New Roman" w:hAnsi="Times New Roman" w:cs="Times New Roman"/>
                <w:sz w:val="24"/>
                <w:szCs w:val="24"/>
                <w:shd w:val="clear" w:color="auto" w:fill="FEFEFE"/>
              </w:rPr>
              <w:t xml:space="preserve">) </w:t>
            </w:r>
            <w:r w:rsidR="008411B5" w:rsidRPr="008411B5">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стойността от Раздел А, т. I „Приходи от оперативна дейност”, ред „Общо за група I”, (код 15000) от приходната част на ОПР за съответната финансова година </w:t>
            </w:r>
            <w:r w:rsidR="00595DB1" w:rsidRPr="00595DB1">
              <w:rPr>
                <w:rFonts w:ascii="Times New Roman" w:eastAsia="Times New Roman" w:hAnsi="Times New Roman" w:cs="Times New Roman"/>
                <w:i/>
                <w:sz w:val="24"/>
                <w:szCs w:val="24"/>
                <w:shd w:val="clear" w:color="auto" w:fill="FEFEFE"/>
              </w:rPr>
              <w:t>минус</w:t>
            </w:r>
            <w:r w:rsidR="00595DB1" w:rsidRPr="00595DB1">
              <w:rPr>
                <w:rFonts w:ascii="Times New Roman" w:eastAsia="Times New Roman" w:hAnsi="Times New Roman" w:cs="Times New Roman"/>
                <w:sz w:val="24"/>
                <w:szCs w:val="24"/>
                <w:shd w:val="clear" w:color="auto" w:fill="FEFEFE"/>
              </w:rPr>
              <w:t xml:space="preserve"> стойността от Раздел А, т. I „Разходи за оперативна дейност”, ред „Общо за група I”, (код 10000) от разходната част на ОПР за съответната финансова година </w:t>
            </w:r>
            <w:r w:rsidR="00595DB1" w:rsidRPr="00595DB1">
              <w:rPr>
                <w:rFonts w:ascii="Times New Roman" w:eastAsia="Times New Roman" w:hAnsi="Times New Roman" w:cs="Times New Roman"/>
                <w:i/>
                <w:sz w:val="24"/>
                <w:szCs w:val="24"/>
                <w:shd w:val="clear" w:color="auto" w:fill="FEFEFE"/>
              </w:rPr>
              <w:t>плюс</w:t>
            </w:r>
            <w:r w:rsidR="00595DB1" w:rsidRPr="00595DB1">
              <w:rPr>
                <w:rFonts w:ascii="Times New Roman" w:eastAsia="Times New Roman" w:hAnsi="Times New Roman" w:cs="Times New Roman"/>
                <w:sz w:val="24"/>
                <w:szCs w:val="24"/>
                <w:shd w:val="clear" w:color="auto" w:fill="FEFEFE"/>
              </w:rPr>
              <w:t xml:space="preserve"> стойността от ред „Разходи за амортизация и обезценка на дълготрайни материални и нематериални активи”, (код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w:t>
            </w:r>
            <w:r w:rsidR="00CA3F9B" w:rsidRPr="00595DB1">
              <w:rPr>
                <w:rFonts w:ascii="Times New Roman" w:eastAsia="Times New Roman" w:hAnsi="Times New Roman" w:cs="Times New Roman"/>
                <w:sz w:val="24"/>
                <w:szCs w:val="24"/>
                <w:shd w:val="clear" w:color="auto" w:fill="FEFEFE"/>
              </w:rPr>
              <w:t>20</w:t>
            </w:r>
            <w:r w:rsidR="00CA3F9B">
              <w:rPr>
                <w:rFonts w:ascii="Times New Roman" w:eastAsia="Times New Roman" w:hAnsi="Times New Roman" w:cs="Times New Roman"/>
                <w:sz w:val="24"/>
                <w:szCs w:val="24"/>
                <w:shd w:val="clear" w:color="auto" w:fill="FEFEFE"/>
              </w:rPr>
              <w:t>2</w:t>
            </w:r>
            <w:r w:rsidR="00A36C79">
              <w:rPr>
                <w:rFonts w:ascii="Times New Roman" w:eastAsia="Times New Roman" w:hAnsi="Times New Roman" w:cs="Times New Roman"/>
                <w:sz w:val="24"/>
                <w:szCs w:val="24"/>
                <w:shd w:val="clear" w:color="auto" w:fill="FEFEFE"/>
              </w:rPr>
              <w:t>1</w:t>
            </w:r>
            <w:r w:rsidR="00CA3F9B" w:rsidRPr="00595DB1">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г., </w:t>
            </w:r>
            <w:r w:rsidR="00CA3F9B" w:rsidRPr="00595DB1">
              <w:rPr>
                <w:rFonts w:ascii="Times New Roman" w:eastAsia="Times New Roman" w:hAnsi="Times New Roman" w:cs="Times New Roman"/>
                <w:sz w:val="24"/>
                <w:szCs w:val="24"/>
                <w:shd w:val="clear" w:color="auto" w:fill="FEFEFE"/>
              </w:rPr>
              <w:t>20</w:t>
            </w:r>
            <w:r w:rsidR="00CA3F9B">
              <w:rPr>
                <w:rFonts w:ascii="Times New Roman" w:eastAsia="Times New Roman" w:hAnsi="Times New Roman" w:cs="Times New Roman"/>
                <w:sz w:val="24"/>
                <w:szCs w:val="24"/>
                <w:shd w:val="clear" w:color="auto" w:fill="FEFEFE"/>
                <w:lang w:val="en-US"/>
              </w:rPr>
              <w:t>2</w:t>
            </w:r>
            <w:r w:rsidR="00A36C79">
              <w:rPr>
                <w:rFonts w:ascii="Times New Roman" w:eastAsia="Times New Roman" w:hAnsi="Times New Roman" w:cs="Times New Roman"/>
                <w:sz w:val="24"/>
                <w:szCs w:val="24"/>
                <w:shd w:val="clear" w:color="auto" w:fill="FEFEFE"/>
              </w:rPr>
              <w:t>2</w:t>
            </w:r>
            <w:r w:rsidR="00CA3F9B" w:rsidRPr="00595DB1">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г. и </w:t>
            </w:r>
            <w:r w:rsidR="00CA3F9B" w:rsidRPr="00595DB1">
              <w:rPr>
                <w:rFonts w:ascii="Times New Roman" w:eastAsia="Times New Roman" w:hAnsi="Times New Roman" w:cs="Times New Roman"/>
                <w:sz w:val="24"/>
                <w:szCs w:val="24"/>
                <w:shd w:val="clear" w:color="auto" w:fill="FEFEFE"/>
              </w:rPr>
              <w:t>202</w:t>
            </w:r>
            <w:r w:rsidR="00A36C79">
              <w:rPr>
                <w:rFonts w:ascii="Times New Roman" w:eastAsia="Times New Roman" w:hAnsi="Times New Roman" w:cs="Times New Roman"/>
                <w:sz w:val="24"/>
                <w:szCs w:val="24"/>
                <w:shd w:val="clear" w:color="auto" w:fill="FEFEFE"/>
              </w:rPr>
              <w:t>3</w:t>
            </w:r>
            <w:r w:rsidR="00CA3F9B" w:rsidRPr="00595DB1">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г.) с помощта на </w:t>
            </w:r>
            <w:r w:rsidR="00CA3F9B">
              <w:rPr>
                <w:rFonts w:ascii="Times New Roman" w:eastAsia="Times New Roman" w:hAnsi="Times New Roman" w:cs="Times New Roman"/>
                <w:sz w:val="24"/>
                <w:szCs w:val="24"/>
                <w:shd w:val="clear" w:color="auto" w:fill="FEFEFE"/>
              </w:rPr>
              <w:t xml:space="preserve">лист „Т2 Оперативна печалба“ на </w:t>
            </w:r>
            <w:r w:rsidR="009A44CA">
              <w:rPr>
                <w:rFonts w:ascii="Times New Roman" w:eastAsia="Times New Roman" w:hAnsi="Times New Roman" w:cs="Times New Roman"/>
                <w:sz w:val="24"/>
                <w:szCs w:val="24"/>
                <w:shd w:val="clear" w:color="auto" w:fill="FEFEFE"/>
              </w:rPr>
              <w:t>Приложение № 2 „</w:t>
            </w:r>
            <w:r w:rsidR="00946CC8" w:rsidRPr="00946CC8">
              <w:rPr>
                <w:rFonts w:ascii="Times New Roman" w:eastAsia="Times New Roman" w:hAnsi="Times New Roman" w:cs="Times New Roman"/>
                <w:sz w:val="24"/>
                <w:szCs w:val="24"/>
                <w:shd w:val="clear" w:color="auto" w:fill="FEFEFE"/>
              </w:rPr>
              <w:t>Основна информация за проектното предложение _ таблица на заявените разходи</w:t>
            </w:r>
            <w:r w:rsidR="009A44CA">
              <w:rPr>
                <w:rFonts w:ascii="Times New Roman" w:eastAsia="Times New Roman" w:hAnsi="Times New Roman" w:cs="Times New Roman"/>
                <w:sz w:val="24"/>
                <w:szCs w:val="24"/>
                <w:shd w:val="clear" w:color="auto" w:fill="FEFEFE"/>
              </w:rPr>
              <w:t>“</w:t>
            </w:r>
            <w:r w:rsidR="003D384D">
              <w:rPr>
                <w:rFonts w:ascii="Times New Roman" w:eastAsia="Times New Roman" w:hAnsi="Times New Roman" w:cs="Times New Roman"/>
                <w:i/>
                <w:sz w:val="24"/>
                <w:szCs w:val="24"/>
                <w:shd w:val="clear" w:color="auto" w:fill="FEFEFE"/>
              </w:rPr>
              <w:t>.</w:t>
            </w:r>
          </w:p>
          <w:p w:rsidR="008411B5" w:rsidRPr="008411B5" w:rsidRDefault="00A74021"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sidRPr="00CA7A32">
              <w:rPr>
                <w:rFonts w:ascii="Times New Roman" w:hAnsi="Times New Roman" w:cs="Times New Roman"/>
                <w:sz w:val="24"/>
                <w:szCs w:val="24"/>
                <w:lang w:val="en-US"/>
              </w:rPr>
              <w:t xml:space="preserve"> </w:t>
            </w:r>
            <w:r w:rsidR="00882A1B">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.1 В случай, че полученият средноаритметичен размер на оперативната печалба на кандидата от последните три завършени финансови  години, умножен по „5“ е по-голям от общата стойност на</w:t>
            </w:r>
            <w:r w:rsidR="008A3203">
              <w:rPr>
                <w:rFonts w:ascii="Times New Roman" w:eastAsia="Times New Roman" w:hAnsi="Times New Roman" w:cs="Times New Roman"/>
                <w:i/>
                <w:sz w:val="24"/>
                <w:szCs w:val="24"/>
                <w:shd w:val="clear" w:color="auto" w:fill="FEFEFE"/>
              </w:rPr>
              <w:t xml:space="preserve"> заявените</w:t>
            </w:r>
            <w:r w:rsidR="008411B5" w:rsidRPr="008411B5">
              <w:rPr>
                <w:rFonts w:ascii="Times New Roman" w:eastAsia="Times New Roman" w:hAnsi="Times New Roman" w:cs="Times New Roman"/>
                <w:i/>
                <w:sz w:val="24"/>
                <w:szCs w:val="24"/>
                <w:shd w:val="clear" w:color="auto" w:fill="FEFEFE"/>
              </w:rPr>
              <w:t xml:space="preserve"> 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2</w:t>
            </w:r>
            <w:r w:rsidR="00DE603D" w:rsidRPr="008411B5">
              <w:rPr>
                <w:rFonts w:ascii="Times New Roman" w:eastAsia="Times New Roman" w:hAnsi="Times New Roman" w:cs="Times New Roman"/>
                <w:i/>
                <w:sz w:val="24"/>
                <w:szCs w:val="24"/>
                <w:shd w:val="clear" w:color="auto" w:fill="FEFEFE"/>
              </w:rPr>
              <w:t xml:space="preserve">0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.2 В случай, че полученият средноаритметичен размер на оперативната печалба на кандидата от последните три завършени финансови  години, умножен по „6“ е по-голям от общата стойност на</w:t>
            </w:r>
            <w:r w:rsidR="008A3203">
              <w:rPr>
                <w:rFonts w:ascii="Times New Roman" w:eastAsia="Times New Roman" w:hAnsi="Times New Roman" w:cs="Times New Roman"/>
                <w:i/>
                <w:sz w:val="24"/>
                <w:szCs w:val="24"/>
                <w:shd w:val="clear" w:color="auto" w:fill="FEFEFE"/>
              </w:rPr>
              <w:t xml:space="preserve"> заявените</w:t>
            </w:r>
            <w:r w:rsidR="008411B5" w:rsidRPr="008411B5">
              <w:rPr>
                <w:rFonts w:ascii="Times New Roman" w:eastAsia="Times New Roman" w:hAnsi="Times New Roman" w:cs="Times New Roman"/>
                <w:i/>
                <w:sz w:val="24"/>
                <w:szCs w:val="24"/>
                <w:shd w:val="clear" w:color="auto" w:fill="FEFEFE"/>
              </w:rPr>
              <w:t xml:space="preserve"> 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18</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.3 В случай, че полученият средноаритметичен размер на оперативната печалба на кандидата от последните три завършени финансови  години, умножен по „7“ е по-голям от общата стойност на</w:t>
            </w:r>
            <w:r w:rsidR="008A3203">
              <w:rPr>
                <w:rFonts w:ascii="Times New Roman" w:eastAsia="Times New Roman" w:hAnsi="Times New Roman" w:cs="Times New Roman"/>
                <w:i/>
                <w:sz w:val="24"/>
                <w:szCs w:val="24"/>
                <w:shd w:val="clear" w:color="auto" w:fill="FEFEFE"/>
              </w:rPr>
              <w:t xml:space="preserve"> заявените</w:t>
            </w:r>
            <w:r w:rsidR="008411B5" w:rsidRPr="008411B5">
              <w:rPr>
                <w:rFonts w:ascii="Times New Roman" w:eastAsia="Times New Roman" w:hAnsi="Times New Roman" w:cs="Times New Roman"/>
                <w:i/>
                <w:sz w:val="24"/>
                <w:szCs w:val="24"/>
                <w:shd w:val="clear" w:color="auto" w:fill="FEFEFE"/>
              </w:rPr>
              <w:t xml:space="preserve"> 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16</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 xml:space="preserve">.4 В случай, че полученият средноаритметичен размер на оперативната печалба на кандидата от последните три завършени финансови  години, умножен по „8“ е по-голям от общата стойност на </w:t>
            </w:r>
            <w:r w:rsidR="008A3203">
              <w:rPr>
                <w:rFonts w:ascii="Times New Roman" w:eastAsia="Times New Roman" w:hAnsi="Times New Roman" w:cs="Times New Roman"/>
                <w:i/>
                <w:sz w:val="24"/>
                <w:szCs w:val="24"/>
                <w:shd w:val="clear" w:color="auto" w:fill="FEFEFE"/>
              </w:rPr>
              <w:t>заявените</w:t>
            </w:r>
            <w:r w:rsidR="008A3203"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14</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 xml:space="preserve">.5 В случай, че полученият средноаритметичен размер на оперативната печалба на кандидата от последните три завършени финансови  години, умножен по „9“ е по-голям от общата стойност на </w:t>
            </w:r>
            <w:r w:rsidR="008A3203">
              <w:rPr>
                <w:rFonts w:ascii="Times New Roman" w:eastAsia="Times New Roman" w:hAnsi="Times New Roman" w:cs="Times New Roman"/>
                <w:i/>
                <w:sz w:val="24"/>
                <w:szCs w:val="24"/>
                <w:shd w:val="clear" w:color="auto" w:fill="FEFEFE"/>
              </w:rPr>
              <w:t>заявените</w:t>
            </w:r>
            <w:r w:rsidR="008A3203"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12</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 xml:space="preserve">.6 В случай, че полученият средноаритметичен размер на оперативната печалба на кандидата от последните три завършени финансови  години, умножен по „10“ е по-голям от общата стойност на </w:t>
            </w:r>
            <w:r w:rsidR="008A3203">
              <w:rPr>
                <w:rFonts w:ascii="Times New Roman" w:eastAsia="Times New Roman" w:hAnsi="Times New Roman" w:cs="Times New Roman"/>
                <w:i/>
                <w:sz w:val="24"/>
                <w:szCs w:val="24"/>
                <w:shd w:val="clear" w:color="auto" w:fill="FEFEFE"/>
              </w:rPr>
              <w:t>заявените</w:t>
            </w:r>
            <w:r w:rsidR="008A3203"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10</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547C7E" w:rsidRPr="00536BC0" w:rsidRDefault="00E342DB" w:rsidP="00547C7E">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536BC0">
              <w:rPr>
                <w:rFonts w:ascii="Times New Roman" w:eastAsia="Times New Roman" w:hAnsi="Times New Roman" w:cs="Times New Roman"/>
                <w:sz w:val="24"/>
                <w:szCs w:val="24"/>
                <w:shd w:val="clear" w:color="auto" w:fill="FEFEFE"/>
              </w:rPr>
              <w:t>5</w:t>
            </w:r>
            <w:r w:rsidR="008411B5" w:rsidRPr="00536BC0">
              <w:rPr>
                <w:rFonts w:ascii="Times New Roman" w:eastAsia="Times New Roman" w:hAnsi="Times New Roman" w:cs="Times New Roman"/>
                <w:sz w:val="24"/>
                <w:szCs w:val="24"/>
                <w:shd w:val="clear" w:color="auto" w:fill="FEFEFE"/>
              </w:rPr>
              <w:t xml:space="preserve">. </w:t>
            </w:r>
            <w:r w:rsidR="00547C7E" w:rsidRPr="00536BC0">
              <w:rPr>
                <w:rFonts w:ascii="Times New Roman" w:eastAsia="Times New Roman" w:hAnsi="Times New Roman" w:cs="Times New Roman"/>
                <w:sz w:val="24"/>
                <w:szCs w:val="24"/>
                <w:shd w:val="clear" w:color="auto" w:fill="FEFEFE"/>
              </w:rPr>
              <w:t xml:space="preserve">Проектни предложения подадени от кандидати, които притежават сертификат за производство на биологични продукти </w:t>
            </w:r>
            <w:r w:rsidR="00547C7E" w:rsidRPr="00536BC0">
              <w:rPr>
                <w:rFonts w:ascii="Times New Roman" w:eastAsia="Times New Roman" w:hAnsi="Times New Roman" w:cs="Times New Roman"/>
                <w:i/>
                <w:sz w:val="24"/>
                <w:szCs w:val="24"/>
                <w:shd w:val="clear" w:color="auto" w:fill="FEFEFE"/>
              </w:rPr>
              <w:t>(критерий за оценка № 3.1)</w:t>
            </w:r>
            <w:r w:rsidR="00547C7E" w:rsidRPr="00536BC0">
              <w:rPr>
                <w:rFonts w:ascii="Times New Roman" w:eastAsia="Times New Roman" w:hAnsi="Times New Roman" w:cs="Times New Roman"/>
                <w:sz w:val="24"/>
                <w:szCs w:val="24"/>
                <w:shd w:val="clear" w:color="auto" w:fill="FEFEFE"/>
              </w:rPr>
              <w:t xml:space="preserve"> и за които  в „Електронен регистър на производители, преработватели и търговци на земеделски продукти и храни, произведени по биологичен начин, включително подизпълнителите“ са налични:</w:t>
            </w:r>
          </w:p>
          <w:p w:rsidR="00547C7E" w:rsidRPr="00536BC0" w:rsidRDefault="00547C7E" w:rsidP="00547C7E">
            <w:pPr>
              <w:widowControl w:val="0"/>
              <w:numPr>
                <w:ilvl w:val="0"/>
                <w:numId w:val="5"/>
              </w:num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536BC0">
              <w:rPr>
                <w:rFonts w:ascii="Times New Roman" w:eastAsia="Times New Roman" w:hAnsi="Times New Roman" w:cs="Times New Roman"/>
                <w:sz w:val="24"/>
                <w:szCs w:val="24"/>
                <w:shd w:val="clear" w:color="auto" w:fill="FEFEFE"/>
              </w:rPr>
              <w:t xml:space="preserve">договор за контрол по смисъла на чл. 18, ал. 3 от Закона за прилагане на Общата организация на пазарите на земеделски продукти на Европейския съюз (ЗПООПЗПЕС) </w:t>
            </w:r>
            <w:r w:rsidRPr="00536BC0">
              <w:rPr>
                <w:rFonts w:ascii="Times New Roman" w:eastAsia="Times New Roman" w:hAnsi="Times New Roman" w:cs="Times New Roman"/>
                <w:sz w:val="24"/>
                <w:szCs w:val="24"/>
                <w:shd w:val="clear" w:color="auto" w:fill="FEFEFE"/>
              </w:rPr>
              <w:lastRenderedPageBreak/>
              <w:t>с контролиращо лице, получило разрешение от министъра на земеделието</w:t>
            </w:r>
            <w:r w:rsidR="006424D8" w:rsidRPr="00536BC0">
              <w:rPr>
                <w:rFonts w:ascii="Times New Roman" w:eastAsia="Times New Roman" w:hAnsi="Times New Roman" w:cs="Times New Roman"/>
                <w:sz w:val="24"/>
                <w:szCs w:val="24"/>
                <w:shd w:val="clear" w:color="auto" w:fill="FEFEFE"/>
              </w:rPr>
              <w:t xml:space="preserve"> и храните</w:t>
            </w:r>
            <w:r w:rsidRPr="00536BC0">
              <w:rPr>
                <w:rFonts w:ascii="Times New Roman" w:eastAsia="Times New Roman" w:hAnsi="Times New Roman" w:cs="Times New Roman"/>
                <w:sz w:val="24"/>
                <w:szCs w:val="24"/>
                <w:shd w:val="clear" w:color="auto" w:fill="FEFEFE"/>
              </w:rPr>
              <w:t xml:space="preserve"> за осъществяване на контрол за спазване правилата на биологичното производство по реда на чл. 19 и 20 от ЗПООПЗПЕС</w:t>
            </w:r>
          </w:p>
          <w:p w:rsidR="00547C7E" w:rsidRPr="00536BC0" w:rsidRDefault="00547C7E" w:rsidP="00393DC6">
            <w:pPr>
              <w:widowControl w:val="0"/>
              <w:numPr>
                <w:ilvl w:val="0"/>
                <w:numId w:val="5"/>
              </w:num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536BC0">
              <w:rPr>
                <w:rFonts w:ascii="Times New Roman" w:eastAsia="Times New Roman" w:hAnsi="Times New Roman" w:cs="Times New Roman"/>
                <w:sz w:val="24"/>
                <w:szCs w:val="24"/>
                <w:shd w:val="clear" w:color="auto" w:fill="FEFEFE"/>
              </w:rPr>
              <w:t>сертификат по чл. 35, параграф 1 от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удостоверяващ, че всички включени крайни продукти (преработени селскостопански продукти) в бизнес плана и с които е обосновано ползването на инвестициите, са сертифицирани като „биологични“ .</w:t>
            </w:r>
            <w:r w:rsidR="009021F9" w:rsidRPr="00536BC0" w:rsidDel="009021F9">
              <w:rPr>
                <w:rFonts w:ascii="Times New Roman" w:eastAsia="Times New Roman" w:hAnsi="Times New Roman" w:cs="Times New Roman"/>
                <w:sz w:val="24"/>
                <w:szCs w:val="24"/>
                <w:shd w:val="clear" w:color="auto" w:fill="FEFEFE"/>
              </w:rPr>
              <w:t xml:space="preserve"> </w:t>
            </w:r>
          </w:p>
          <w:p w:rsidR="008411B5" w:rsidRPr="008411B5" w:rsidRDefault="000B1C6C"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5.1 </w:t>
            </w:r>
            <w:r w:rsidR="008411B5" w:rsidRPr="008411B5">
              <w:rPr>
                <w:rFonts w:ascii="Times New Roman" w:eastAsia="Times New Roman" w:hAnsi="Times New Roman" w:cs="Times New Roman"/>
                <w:sz w:val="24"/>
                <w:szCs w:val="24"/>
                <w:shd w:val="clear" w:color="auto" w:fill="FEFEFE"/>
              </w:rPr>
              <w:t>За проектни предложения,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за оценка по следните приоритети:</w:t>
            </w:r>
          </w:p>
          <w:p w:rsidR="008411B5" w:rsidRPr="008411B5" w:rsidRDefault="008411B5" w:rsidP="00874EA0">
            <w:pPr>
              <w:widowControl w:val="0"/>
              <w:numPr>
                <w:ilvl w:val="0"/>
                <w:numId w:val="3"/>
              </w:numPr>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2</w:t>
            </w:r>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Подпомагане</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на</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проекти</w:t>
            </w:r>
            <w:proofErr w:type="spellEnd"/>
            <w:r w:rsidRPr="008411B5">
              <w:rPr>
                <w:rFonts w:ascii="Times New Roman" w:eastAsia="Times New Roman" w:hAnsi="Times New Roman" w:cs="Times New Roman"/>
                <w:i/>
                <w:sz w:val="24"/>
                <w:szCs w:val="24"/>
                <w:shd w:val="clear" w:color="auto" w:fill="FEFEFE"/>
                <w:lang w:val="en-GB"/>
              </w:rPr>
              <w:t xml:space="preserve"> с </w:t>
            </w:r>
            <w:proofErr w:type="spellStart"/>
            <w:r w:rsidRPr="008411B5">
              <w:rPr>
                <w:rFonts w:ascii="Times New Roman" w:eastAsia="Times New Roman" w:hAnsi="Times New Roman" w:cs="Times New Roman"/>
                <w:i/>
                <w:sz w:val="24"/>
                <w:szCs w:val="24"/>
                <w:shd w:val="clear" w:color="auto" w:fill="FEFEFE"/>
                <w:lang w:val="en-GB"/>
              </w:rPr>
              <w:t>интегриран</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подход</w:t>
            </w:r>
            <w:proofErr w:type="spellEnd"/>
            <w:r w:rsidRPr="008411B5">
              <w:rPr>
                <w:rFonts w:ascii="Times New Roman" w:eastAsia="Times New Roman" w:hAnsi="Times New Roman" w:cs="Times New Roman"/>
                <w:i/>
                <w:sz w:val="24"/>
                <w:szCs w:val="24"/>
                <w:shd w:val="clear" w:color="auto" w:fill="FEFEFE"/>
                <w:lang w:val="en-GB"/>
              </w:rPr>
              <w:t>“</w:t>
            </w:r>
          </w:p>
          <w:p w:rsidR="008411B5" w:rsidRPr="008411B5"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В случай, че проектните предложения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rsidR="008411B5" w:rsidRPr="008411B5" w:rsidRDefault="008411B5" w:rsidP="00874EA0">
            <w:pPr>
              <w:widowControl w:val="0"/>
              <w:numPr>
                <w:ilvl w:val="0"/>
                <w:numId w:val="3"/>
              </w:numPr>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00E342DB">
              <w:rPr>
                <w:rFonts w:ascii="Times New Roman" w:eastAsia="Times New Roman" w:hAnsi="Times New Roman" w:cs="Times New Roman"/>
                <w:i/>
                <w:sz w:val="24"/>
                <w:szCs w:val="24"/>
                <w:shd w:val="clear" w:color="auto" w:fill="FEFEFE"/>
              </w:rPr>
              <w:t>3</w:t>
            </w:r>
            <w:r w:rsidR="00E342DB"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lang w:val="en-GB"/>
              </w:rPr>
              <w:t>„</w:t>
            </w:r>
            <w:proofErr w:type="spellStart"/>
            <w:r w:rsidRPr="008411B5">
              <w:rPr>
                <w:rFonts w:ascii="Times New Roman" w:eastAsia="Times New Roman" w:hAnsi="Times New Roman" w:cs="Times New Roman"/>
                <w:i/>
                <w:sz w:val="24"/>
                <w:szCs w:val="24"/>
                <w:shd w:val="clear" w:color="auto" w:fill="FEFEFE"/>
                <w:lang w:val="en-GB"/>
              </w:rPr>
              <w:t>Проекти</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които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допринасят</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за</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устойчиво</w:t>
            </w:r>
            <w:proofErr w:type="spellEnd"/>
            <w:r w:rsidRPr="008411B5">
              <w:rPr>
                <w:rFonts w:ascii="Times New Roman" w:eastAsia="Times New Roman" w:hAnsi="Times New Roman" w:cs="Times New Roman"/>
                <w:i/>
                <w:sz w:val="24"/>
                <w:szCs w:val="24"/>
                <w:shd w:val="clear" w:color="auto" w:fill="FEFEFE"/>
                <w:lang w:val="en-GB"/>
              </w:rPr>
              <w:t xml:space="preserve"> и </w:t>
            </w:r>
            <w:proofErr w:type="spellStart"/>
            <w:r w:rsidRPr="008411B5">
              <w:rPr>
                <w:rFonts w:ascii="Times New Roman" w:eastAsia="Times New Roman" w:hAnsi="Times New Roman" w:cs="Times New Roman"/>
                <w:i/>
                <w:sz w:val="24"/>
                <w:szCs w:val="24"/>
                <w:shd w:val="clear" w:color="auto" w:fill="FEFEFE"/>
                <w:lang w:val="en-GB"/>
              </w:rPr>
              <w:t>цифрово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икономическо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възстановяване</w:t>
            </w:r>
            <w:proofErr w:type="spellEnd"/>
            <w:r w:rsidRPr="008411B5">
              <w:rPr>
                <w:rFonts w:ascii="Times New Roman" w:eastAsia="Times New Roman" w:hAnsi="Times New Roman" w:cs="Times New Roman"/>
                <w:i/>
                <w:sz w:val="24"/>
                <w:szCs w:val="24"/>
                <w:shd w:val="clear" w:color="auto" w:fill="FEFEFE"/>
                <w:lang w:val="en-GB"/>
              </w:rPr>
              <w:t>“</w:t>
            </w:r>
          </w:p>
          <w:p w:rsidR="008411B5" w:rsidRPr="008411B5"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В случай, че проектните предложения имат равен брой точки по критериите за оценка от посочения приоритет, същите ще бъдат класирани съобразно получения общ брой точки по критерия за оценка по следния приоритет:</w:t>
            </w:r>
          </w:p>
          <w:p w:rsidR="008411B5" w:rsidRPr="008411B5" w:rsidRDefault="008411B5" w:rsidP="00874EA0">
            <w:pPr>
              <w:widowControl w:val="0"/>
              <w:numPr>
                <w:ilvl w:val="0"/>
                <w:numId w:val="3"/>
              </w:numPr>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1</w:t>
            </w:r>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Подпомагане</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на</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проекти за инвестиции за преработка на суровини от чувствителни сектори“</w:t>
            </w:r>
          </w:p>
          <w:p w:rsidR="00C407BC" w:rsidRDefault="002F3574"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2F3574">
              <w:rPr>
                <w:rFonts w:ascii="Times New Roman" w:eastAsia="Times New Roman" w:hAnsi="Times New Roman" w:cs="Times New Roman"/>
                <w:sz w:val="24"/>
                <w:szCs w:val="24"/>
                <w:shd w:val="clear" w:color="auto" w:fill="FEFEFE"/>
              </w:rPr>
              <w:t xml:space="preserve"> </w:t>
            </w:r>
            <w:r w:rsidR="00E342DB">
              <w:rPr>
                <w:rFonts w:ascii="Times New Roman" w:eastAsia="Times New Roman" w:hAnsi="Times New Roman" w:cs="Times New Roman"/>
                <w:sz w:val="24"/>
                <w:szCs w:val="24"/>
                <w:shd w:val="clear" w:color="auto" w:fill="FEFEFE"/>
              </w:rPr>
              <w:t>6</w:t>
            </w:r>
            <w:r w:rsidR="001F306D">
              <w:rPr>
                <w:rFonts w:ascii="Times New Roman" w:eastAsia="Times New Roman" w:hAnsi="Times New Roman" w:cs="Times New Roman"/>
                <w:sz w:val="24"/>
                <w:szCs w:val="24"/>
                <w:shd w:val="clear" w:color="auto" w:fill="FEFEFE"/>
              </w:rPr>
              <w:t xml:space="preserve">. </w:t>
            </w:r>
            <w:r w:rsidRPr="002F3574">
              <w:rPr>
                <w:rFonts w:ascii="Times New Roman" w:eastAsia="Times New Roman" w:hAnsi="Times New Roman" w:cs="Times New Roman"/>
                <w:sz w:val="24"/>
                <w:szCs w:val="24"/>
                <w:shd w:val="clear" w:color="auto" w:fill="FEFEFE"/>
              </w:rPr>
              <w:t>Съответствието с критериите за подбор се преценява към датата на подаване на проектното предложение съобразно приложените към него документи</w:t>
            </w:r>
            <w:r w:rsidR="00223190">
              <w:rPr>
                <w:rFonts w:ascii="Times New Roman" w:eastAsia="Times New Roman" w:hAnsi="Times New Roman" w:cs="Times New Roman"/>
                <w:sz w:val="24"/>
                <w:szCs w:val="24"/>
                <w:shd w:val="clear" w:color="auto" w:fill="FEFEFE"/>
              </w:rPr>
              <w:t xml:space="preserve"> и декларирани данни.</w:t>
            </w:r>
          </w:p>
          <w:p w:rsidR="005E3E52" w:rsidRDefault="005E3E52" w:rsidP="005E3E52">
            <w:pPr>
              <w:shd w:val="clear" w:color="auto" w:fill="BFBFBF" w:themeFill="background1" w:themeFillShade="BF"/>
              <w:spacing w:before="120" w:after="120"/>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0744F9" w:rsidRPr="003C7C55" w:rsidRDefault="00E342DB" w:rsidP="00F3260A">
            <w:pPr>
              <w:shd w:val="clear" w:color="auto" w:fill="BFBFBF" w:themeFill="background1" w:themeFillShade="BF"/>
              <w:spacing w:before="120" w:after="120"/>
              <w:contextualSpacing/>
              <w:jc w:val="both"/>
            </w:pPr>
            <w:r>
              <w:rPr>
                <w:rFonts w:ascii="Times New Roman" w:hAnsi="Times New Roman" w:cs="Times New Roman"/>
                <w:b/>
                <w:sz w:val="24"/>
                <w:szCs w:val="24"/>
              </w:rPr>
              <w:t>7</w:t>
            </w:r>
            <w:r w:rsidR="005E3E52">
              <w:rPr>
                <w:rFonts w:ascii="Times New Roman" w:hAnsi="Times New Roman" w:cs="Times New Roman"/>
                <w:b/>
                <w:sz w:val="24"/>
                <w:szCs w:val="24"/>
              </w:rPr>
              <w:t xml:space="preserve">. За доказване на съответствието с </w:t>
            </w:r>
            <w:proofErr w:type="spellStart"/>
            <w:r w:rsidR="005E3E52">
              <w:rPr>
                <w:rFonts w:ascii="Times New Roman" w:hAnsi="Times New Roman" w:cs="Times New Roman"/>
                <w:b/>
                <w:sz w:val="24"/>
                <w:szCs w:val="24"/>
              </w:rPr>
              <w:t>критерите</w:t>
            </w:r>
            <w:proofErr w:type="spellEnd"/>
            <w:r w:rsidR="005E3E52">
              <w:rPr>
                <w:rFonts w:ascii="Times New Roman" w:hAnsi="Times New Roman" w:cs="Times New Roman"/>
                <w:b/>
                <w:sz w:val="24"/>
                <w:szCs w:val="24"/>
              </w:rPr>
              <w:t xml:space="preserve"> за оценка, за които не е предвидено представяне на документ в раздел </w:t>
            </w:r>
            <w:r w:rsidR="005E3E52" w:rsidRPr="006B64E7">
              <w:rPr>
                <w:rFonts w:ascii="Times New Roman" w:hAnsi="Times New Roman" w:cs="Times New Roman"/>
                <w:b/>
                <w:sz w:val="24"/>
                <w:szCs w:val="24"/>
              </w:rPr>
              <w:t xml:space="preserve">24.2. </w:t>
            </w:r>
            <w:r w:rsidR="005E3E52">
              <w:rPr>
                <w:rFonts w:ascii="Times New Roman" w:hAnsi="Times New Roman" w:cs="Times New Roman"/>
                <w:b/>
                <w:sz w:val="24"/>
                <w:szCs w:val="24"/>
              </w:rPr>
              <w:t>„</w:t>
            </w:r>
            <w:r w:rsidR="005E3E52" w:rsidRPr="006B64E7">
              <w:rPr>
                <w:rFonts w:ascii="Times New Roman" w:hAnsi="Times New Roman" w:cs="Times New Roman"/>
                <w:b/>
                <w:sz w:val="24"/>
                <w:szCs w:val="24"/>
              </w:rPr>
              <w:t>Списък с документи, доказващи съответствие с критериите за оценка на проекти</w:t>
            </w:r>
            <w:r w:rsidR="005E3E52">
              <w:rPr>
                <w:rFonts w:ascii="Times New Roman" w:hAnsi="Times New Roman" w:cs="Times New Roman"/>
                <w:b/>
                <w:sz w:val="24"/>
                <w:szCs w:val="24"/>
              </w:rPr>
              <w:t>“, оценителната комисия извършва служебна проверка</w:t>
            </w:r>
            <w:r w:rsidR="005E3E52" w:rsidRPr="001803A5">
              <w:rPr>
                <w:rFonts w:ascii="Times New Roman" w:hAnsi="Times New Roman" w:cs="Times New Roman"/>
                <w:b/>
                <w:sz w:val="24"/>
                <w:szCs w:val="24"/>
              </w:rPr>
              <w:t>.</w:t>
            </w:r>
            <w:r w:rsidR="005E3E52">
              <w:rPr>
                <w:rFonts w:ascii="Times New Roman" w:hAnsi="Times New Roman" w:cs="Times New Roman"/>
                <w:b/>
                <w:sz w:val="24"/>
                <w:szCs w:val="24"/>
              </w:rPr>
              <w:t xml:space="preserve"> </w:t>
            </w:r>
            <w:r w:rsidR="005E3E52" w:rsidRPr="004751F7">
              <w:rPr>
                <w:rFonts w:ascii="Times New Roman" w:hAnsi="Times New Roman" w:cs="Times New Roman"/>
                <w:b/>
                <w:sz w:val="24"/>
                <w:szCs w:val="24"/>
              </w:rPr>
              <w:t xml:space="preserve">Данни от НСИ се изискват на база </w:t>
            </w:r>
            <w:r w:rsidR="00947024">
              <w:rPr>
                <w:rFonts w:ascii="Times New Roman" w:hAnsi="Times New Roman" w:cs="Times New Roman"/>
                <w:b/>
                <w:sz w:val="24"/>
                <w:szCs w:val="24"/>
              </w:rPr>
              <w:t>раздел</w:t>
            </w:r>
            <w:r w:rsidR="005E3E52" w:rsidRPr="004751F7">
              <w:rPr>
                <w:rFonts w:ascii="Times New Roman" w:hAnsi="Times New Roman" w:cs="Times New Roman"/>
                <w:b/>
                <w:sz w:val="24"/>
                <w:szCs w:val="24"/>
              </w:rPr>
              <w:t xml:space="preserve"> </w:t>
            </w:r>
            <w:r w:rsidR="005E3E52" w:rsidRPr="00947024">
              <w:rPr>
                <w:rFonts w:ascii="Times New Roman" w:hAnsi="Times New Roman" w:cs="Times New Roman"/>
                <w:b/>
                <w:sz w:val="24"/>
                <w:szCs w:val="24"/>
              </w:rPr>
              <w:t>Декларация за съгласие з</w:t>
            </w:r>
            <w:r w:rsidR="00947024" w:rsidRPr="00947024">
              <w:rPr>
                <w:rFonts w:ascii="Times New Roman" w:hAnsi="Times New Roman" w:cs="Times New Roman"/>
                <w:b/>
                <w:sz w:val="24"/>
                <w:szCs w:val="24"/>
              </w:rPr>
              <w:t>а предоставяне на данни от НСИ  от Приложение № 1</w:t>
            </w:r>
            <w:r w:rsidR="005E3E52" w:rsidRPr="00947024">
              <w:rPr>
                <w:rFonts w:ascii="Times New Roman" w:hAnsi="Times New Roman" w:cs="Times New Roman"/>
                <w:b/>
                <w:sz w:val="24"/>
                <w:szCs w:val="24"/>
              </w:rPr>
              <w:t>.</w:t>
            </w:r>
          </w:p>
        </w:tc>
      </w:tr>
    </w:tbl>
    <w:p w:rsidR="00B40904" w:rsidRDefault="00B40904" w:rsidP="00D47EDB">
      <w:pPr>
        <w:pStyle w:val="Heading1"/>
        <w:spacing w:before="0"/>
        <w:jc w:val="both"/>
      </w:pPr>
      <w:bookmarkStart w:id="80" w:name="_Toc66698690"/>
      <w:bookmarkStart w:id="81" w:name="_Toc169003389"/>
      <w:r>
        <w:lastRenderedPageBreak/>
        <w:t>23. Начин на подаване на проектните предложения/концепциите за проектни предложения:</w:t>
      </w:r>
      <w:bookmarkEnd w:id="80"/>
      <w:bookmarkEnd w:id="81"/>
    </w:p>
    <w:tbl>
      <w:tblPr>
        <w:tblStyle w:val="TableGrid"/>
        <w:tblW w:w="9889" w:type="dxa"/>
        <w:tblLook w:val="04A0" w:firstRow="1" w:lastRow="0" w:firstColumn="1" w:lastColumn="0" w:noHBand="0" w:noVBand="1"/>
      </w:tblPr>
      <w:tblGrid>
        <w:gridCol w:w="9889"/>
      </w:tblGrid>
      <w:tr w:rsidR="00B40904" w:rsidTr="00874EA0">
        <w:tc>
          <w:tcPr>
            <w:tcW w:w="9889" w:type="dxa"/>
            <w:shd w:val="clear" w:color="auto" w:fill="auto"/>
          </w:tcPr>
          <w:p w:rsidR="007643F7" w:rsidRDefault="00FB4405" w:rsidP="00DA2ED4">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2</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w:t>
            </w:r>
            <w:r w:rsidR="004B1278" w:rsidRPr="004B1278">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w:t>
            </w:r>
            <w:r w:rsidR="00B21A48" w:rsidRPr="00B21A48">
              <w:rPr>
                <w:rFonts w:ascii="Times New Roman" w:eastAsia="Times New Roman" w:hAnsi="Times New Roman" w:cs="Times New Roman"/>
                <w:sz w:val="24"/>
                <w:szCs w:val="24"/>
                <w:shd w:val="clear" w:color="auto" w:fill="FEFEFE"/>
              </w:rPr>
              <w:t>(примерен образец Приложение № 20)</w:t>
            </w:r>
            <w:r w:rsidR="00B21A48">
              <w:rPr>
                <w:rFonts w:ascii="Times New Roman" w:eastAsia="Times New Roman" w:hAnsi="Times New Roman" w:cs="Times New Roman"/>
                <w:sz w:val="24"/>
                <w:szCs w:val="24"/>
                <w:shd w:val="clear" w:color="auto" w:fill="FEFEFE"/>
              </w:rPr>
              <w:t xml:space="preserve"> </w:t>
            </w:r>
            <w:r w:rsidR="004B1278" w:rsidRPr="004B1278">
              <w:rPr>
                <w:rFonts w:ascii="Times New Roman" w:eastAsia="Times New Roman" w:hAnsi="Times New Roman" w:cs="Times New Roman"/>
                <w:sz w:val="24"/>
                <w:szCs w:val="24"/>
                <w:shd w:val="clear" w:color="auto" w:fill="FEFEFE"/>
              </w:rPr>
              <w:t>и формулярът се подписва с КЕП на упълномощеното лице</w:t>
            </w:r>
            <w:r w:rsidR="008E0987" w:rsidRPr="00AE35D9">
              <w:rPr>
                <w:rFonts w:ascii="Times New Roman" w:eastAsia="Times New Roman" w:hAnsi="Times New Roman" w:cs="Times New Roman"/>
                <w:sz w:val="24"/>
                <w:szCs w:val="24"/>
                <w:shd w:val="clear" w:color="auto" w:fill="FEFEFE"/>
              </w:rPr>
              <w:t>.</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w:t>
            </w:r>
            <w:r w:rsidR="00035762" w:rsidRPr="00035762">
              <w:rPr>
                <w:rFonts w:ascii="Times New Roman" w:eastAsia="Times New Roman" w:hAnsi="Times New Roman" w:cs="Times New Roman"/>
                <w:sz w:val="24"/>
                <w:szCs w:val="24"/>
                <w:shd w:val="clear" w:color="auto" w:fill="FEFEFE"/>
              </w:rPr>
              <w:t>с нотариална заверка на подписа на преводача</w:t>
            </w:r>
            <w:r w:rsidR="008E0987" w:rsidRPr="00AE35D9">
              <w:rPr>
                <w:rFonts w:ascii="Times New Roman" w:eastAsia="Times New Roman" w:hAnsi="Times New Roman" w:cs="Times New Roman"/>
                <w:sz w:val="24"/>
                <w:szCs w:val="24"/>
                <w:shd w:val="clear" w:color="auto" w:fill="FEFEFE"/>
              </w:rPr>
              <w:t xml:space="preserve">,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rsidR="00610315" w:rsidRDefault="00AC460F" w:rsidP="00610315">
            <w:pPr>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rsidR="00B60F20" w:rsidRPr="00CE3484"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p>
        </w:tc>
      </w:tr>
    </w:tbl>
    <w:p w:rsidR="00B40904" w:rsidRDefault="00B40904" w:rsidP="00F155CC">
      <w:pPr>
        <w:pStyle w:val="Heading1"/>
        <w:spacing w:before="240"/>
      </w:pPr>
      <w:bookmarkStart w:id="82" w:name="_Toc66698691"/>
      <w:bookmarkStart w:id="83" w:name="_Toc169003390"/>
      <w:r>
        <w:lastRenderedPageBreak/>
        <w:t xml:space="preserve">24. </w:t>
      </w:r>
      <w:r w:rsidR="008E0987">
        <w:t>Списък на документите, които се</w:t>
      </w:r>
      <w:r w:rsidR="00CE3484">
        <w:t xml:space="preserve"> подават на етап кандидатстване</w:t>
      </w:r>
      <w:r>
        <w:t>:</w:t>
      </w:r>
      <w:bookmarkEnd w:id="82"/>
      <w:bookmarkEnd w:id="83"/>
    </w:p>
    <w:p w:rsidR="00026FAD" w:rsidRPr="00026FAD" w:rsidRDefault="009C6525" w:rsidP="003311B1">
      <w:pPr>
        <w:pStyle w:val="Heading2"/>
        <w:spacing w:before="0"/>
        <w:jc w:val="both"/>
      </w:pPr>
      <w:bookmarkStart w:id="84" w:name="_Toc66698692"/>
      <w:bookmarkStart w:id="85" w:name="_Toc169003391"/>
      <w:r w:rsidRPr="00026FAD">
        <w:t>24.1 Списък с общи документи</w:t>
      </w:r>
      <w:r w:rsidR="00026FAD">
        <w:t>:</w:t>
      </w:r>
      <w:bookmarkEnd w:id="84"/>
      <w:bookmarkEnd w:id="85"/>
    </w:p>
    <w:tbl>
      <w:tblPr>
        <w:tblStyle w:val="TableGrid"/>
        <w:tblW w:w="9889" w:type="dxa"/>
        <w:tblLook w:val="04A0" w:firstRow="1" w:lastRow="0" w:firstColumn="1" w:lastColumn="0" w:noHBand="0" w:noVBand="1"/>
      </w:tblPr>
      <w:tblGrid>
        <w:gridCol w:w="9889"/>
      </w:tblGrid>
      <w:tr w:rsidR="00B40904" w:rsidTr="009A44CA">
        <w:trPr>
          <w:trHeight w:val="705"/>
        </w:trPr>
        <w:tc>
          <w:tcPr>
            <w:tcW w:w="9889" w:type="dxa"/>
            <w:shd w:val="clear" w:color="auto" w:fill="auto"/>
          </w:tcPr>
          <w:p w:rsidR="008E001D" w:rsidRDefault="008E001D" w:rsidP="008E001D">
            <w:pPr>
              <w:jc w:val="both"/>
              <w:rPr>
                <w:rFonts w:ascii="Times New Roman" w:eastAsia="Times New Roman" w:hAnsi="Times New Roman" w:cs="Times New Roman"/>
                <w:sz w:val="24"/>
                <w:szCs w:val="24"/>
                <w:shd w:val="clear" w:color="auto" w:fill="FEFEFE"/>
              </w:rPr>
            </w:pPr>
            <w:r w:rsidRPr="001E5980">
              <w:rPr>
                <w:rFonts w:ascii="Times New Roman" w:eastAsia="Times New Roman" w:hAnsi="Times New Roman" w:cs="Times New Roman"/>
                <w:b/>
                <w:sz w:val="24"/>
                <w:szCs w:val="24"/>
                <w:shd w:val="clear" w:color="auto" w:fill="FEFEFE"/>
              </w:rPr>
              <w:t>1</w:t>
            </w:r>
            <w:r w:rsidRPr="00AA5BBD">
              <w:rPr>
                <w:rFonts w:ascii="Times New Roman" w:eastAsia="Times New Roman" w:hAnsi="Times New Roman" w:cs="Times New Roman"/>
                <w:sz w:val="24"/>
                <w:szCs w:val="24"/>
                <w:shd w:val="clear" w:color="auto" w:fill="FEFEFE"/>
              </w:rPr>
              <w:t xml:space="preserve">. </w:t>
            </w:r>
            <w:r w:rsidRPr="00C31F95">
              <w:rPr>
                <w:rFonts w:ascii="Times New Roman" w:eastAsia="Times New Roman" w:hAnsi="Times New Roman" w:cs="Times New Roman"/>
                <w:sz w:val="24"/>
                <w:szCs w:val="24"/>
                <w:shd w:val="clear" w:color="auto" w:fill="FEFEFE"/>
              </w:rPr>
              <w:t>Нотариално заверено изрично пълномощно, в случай че документите не се подават лично от кандидата. Представя се във формат „</w:t>
            </w:r>
            <w:proofErr w:type="spellStart"/>
            <w:r w:rsidRPr="00C31F95">
              <w:rPr>
                <w:rFonts w:ascii="Times New Roman" w:eastAsia="Times New Roman" w:hAnsi="Times New Roman" w:cs="Times New Roman"/>
                <w:sz w:val="24"/>
                <w:szCs w:val="24"/>
                <w:shd w:val="clear" w:color="auto" w:fill="FEFEFE"/>
              </w:rPr>
              <w:t>pdf</w:t>
            </w:r>
            <w:proofErr w:type="spellEnd"/>
            <w:r w:rsidRPr="00C31F95">
              <w:rPr>
                <w:rFonts w:ascii="Times New Roman" w:eastAsia="Times New Roman" w:hAnsi="Times New Roman" w:cs="Times New Roman"/>
                <w:sz w:val="24"/>
                <w:szCs w:val="24"/>
                <w:shd w:val="clear" w:color="auto" w:fill="FEFEFE"/>
              </w:rPr>
              <w:t>“ или „</w:t>
            </w:r>
            <w:proofErr w:type="spellStart"/>
            <w:r w:rsidRPr="00C31F95">
              <w:rPr>
                <w:rFonts w:ascii="Times New Roman" w:eastAsia="Times New Roman" w:hAnsi="Times New Roman" w:cs="Times New Roman"/>
                <w:sz w:val="24"/>
                <w:szCs w:val="24"/>
                <w:shd w:val="clear" w:color="auto" w:fill="FEFEFE"/>
              </w:rPr>
              <w:t>jpg</w:t>
            </w:r>
            <w:proofErr w:type="spellEnd"/>
            <w:r w:rsidRPr="00C31F95">
              <w:rPr>
                <w:rFonts w:ascii="Times New Roman" w:eastAsia="Times New Roman" w:hAnsi="Times New Roman" w:cs="Times New Roman"/>
                <w:sz w:val="24"/>
                <w:szCs w:val="24"/>
                <w:shd w:val="clear" w:color="auto" w:fill="FEFEFE"/>
              </w:rPr>
              <w:t>“.</w:t>
            </w:r>
          </w:p>
          <w:p w:rsidR="008E001D" w:rsidRDefault="008E001D" w:rsidP="008E001D">
            <w:pPr>
              <w:jc w:val="both"/>
              <w:rPr>
                <w:rFonts w:ascii="Times New Roman" w:eastAsia="Times New Roman" w:hAnsi="Times New Roman" w:cs="Times New Roman"/>
                <w:i/>
                <w:iCs/>
                <w:sz w:val="24"/>
                <w:szCs w:val="24"/>
                <w:shd w:val="clear" w:color="auto" w:fill="FEFEFE"/>
              </w:rPr>
            </w:pPr>
            <w:r w:rsidRPr="001E5980">
              <w:rPr>
                <w:rFonts w:ascii="Times New Roman" w:eastAsia="Times New Roman" w:hAnsi="Times New Roman" w:cs="Times New Roman"/>
                <w:b/>
                <w:iCs/>
                <w:sz w:val="24"/>
                <w:szCs w:val="24"/>
                <w:shd w:val="clear" w:color="auto" w:fill="FEFEFE"/>
              </w:rPr>
              <w:t>2</w:t>
            </w:r>
            <w:r w:rsidRPr="00D750A7">
              <w:rPr>
                <w:rFonts w:ascii="Times New Roman" w:eastAsia="Times New Roman" w:hAnsi="Times New Roman" w:cs="Times New Roman"/>
                <w:iCs/>
                <w:sz w:val="24"/>
                <w:szCs w:val="24"/>
                <w:shd w:val="clear" w:color="auto" w:fill="FEFEFE"/>
              </w:rPr>
              <w:t>. Решение на компетентния орган на юридическото лице за кандидатстване по реда на настоящите условия. П</w:t>
            </w:r>
            <w:r>
              <w:rPr>
                <w:rFonts w:ascii="Times New Roman" w:eastAsia="Times New Roman" w:hAnsi="Times New Roman" w:cs="Times New Roman"/>
                <w:iCs/>
                <w:sz w:val="24"/>
                <w:szCs w:val="24"/>
                <w:shd w:val="clear" w:color="auto" w:fill="FEFEFE"/>
              </w:rPr>
              <w:t>редставя се във формат „</w:t>
            </w:r>
            <w:proofErr w:type="spellStart"/>
            <w:r>
              <w:rPr>
                <w:rFonts w:ascii="Times New Roman" w:eastAsia="Times New Roman" w:hAnsi="Times New Roman" w:cs="Times New Roman"/>
                <w:iCs/>
                <w:sz w:val="24"/>
                <w:szCs w:val="24"/>
                <w:shd w:val="clear" w:color="auto" w:fill="FEFEFE"/>
              </w:rPr>
              <w:t>pdf</w:t>
            </w:r>
            <w:proofErr w:type="spellEnd"/>
            <w:r>
              <w:rPr>
                <w:rFonts w:ascii="Times New Roman" w:eastAsia="Times New Roman" w:hAnsi="Times New Roman" w:cs="Times New Roman"/>
                <w:iCs/>
                <w:sz w:val="24"/>
                <w:szCs w:val="24"/>
                <w:shd w:val="clear" w:color="auto" w:fill="FEFEFE"/>
              </w:rPr>
              <w:t xml:space="preserve">“, </w:t>
            </w:r>
            <w:r w:rsidRPr="00D750A7">
              <w:rPr>
                <w:rFonts w:ascii="Times New Roman" w:eastAsia="Times New Roman" w:hAnsi="Times New Roman" w:cs="Times New Roman"/>
                <w:iCs/>
                <w:sz w:val="24"/>
                <w:szCs w:val="24"/>
                <w:shd w:val="clear" w:color="auto" w:fill="FEFEFE"/>
              </w:rPr>
              <w:t xml:space="preserve"> „</w:t>
            </w:r>
            <w:proofErr w:type="spellStart"/>
            <w:r w:rsidRPr="00D750A7">
              <w:rPr>
                <w:rFonts w:ascii="Times New Roman" w:eastAsia="Times New Roman" w:hAnsi="Times New Roman" w:cs="Times New Roman"/>
                <w:iCs/>
                <w:sz w:val="24"/>
                <w:szCs w:val="24"/>
                <w:shd w:val="clear" w:color="auto" w:fill="FEFEFE"/>
              </w:rPr>
              <w:t>jpg</w:t>
            </w:r>
            <w:proofErr w:type="spellEnd"/>
            <w:r w:rsidRPr="00D750A7">
              <w:rPr>
                <w:rFonts w:ascii="Times New Roman" w:eastAsia="Times New Roman" w:hAnsi="Times New Roman" w:cs="Times New Roman"/>
                <w:i/>
                <w:iCs/>
                <w:sz w:val="24"/>
                <w:szCs w:val="24"/>
                <w:shd w:val="clear" w:color="auto" w:fill="FEFEFE"/>
              </w:rPr>
              <w:t>“</w:t>
            </w:r>
            <w:r>
              <w:rPr>
                <w:rFonts w:ascii="Times New Roman" w:eastAsia="Times New Roman" w:hAnsi="Times New Roman" w:cs="Times New Roman"/>
                <w:i/>
                <w:iCs/>
                <w:sz w:val="24"/>
                <w:szCs w:val="24"/>
                <w:shd w:val="clear" w:color="auto" w:fill="FEFEFE"/>
              </w:rPr>
              <w:t xml:space="preserve"> и „</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jpeg</w:t>
            </w:r>
            <w:proofErr w:type="spellEnd"/>
            <w:r>
              <w:rPr>
                <w:rFonts w:ascii="Times New Roman" w:eastAsia="Times New Roman" w:hAnsi="Times New Roman" w:cs="Times New Roman"/>
                <w:i/>
                <w:iCs/>
                <w:sz w:val="24"/>
                <w:szCs w:val="24"/>
                <w:shd w:val="clear" w:color="auto" w:fill="FEFEFE"/>
              </w:rPr>
              <w:t>“</w:t>
            </w:r>
            <w:r w:rsidRPr="00D750A7">
              <w:rPr>
                <w:rFonts w:ascii="Times New Roman" w:eastAsia="Times New Roman" w:hAnsi="Times New Roman" w:cs="Times New Roman"/>
                <w:i/>
                <w:iCs/>
                <w:sz w:val="24"/>
                <w:szCs w:val="24"/>
                <w:shd w:val="clear" w:color="auto" w:fill="FEFEFE"/>
              </w:rPr>
              <w:t xml:space="preserve">. </w:t>
            </w:r>
            <w:r w:rsidRPr="00EC0947">
              <w:rPr>
                <w:rFonts w:ascii="Times New Roman" w:eastAsia="Times New Roman" w:hAnsi="Times New Roman" w:cs="Times New Roman"/>
                <w:b/>
                <w:i/>
                <w:iCs/>
                <w:sz w:val="24"/>
                <w:szCs w:val="24"/>
                <w:shd w:val="clear" w:color="auto" w:fill="FEFEFE"/>
              </w:rPr>
              <w:t>Не се представя от кандидати ЕТ и ЕООД.</w:t>
            </w:r>
            <w:r>
              <w:rPr>
                <w:rFonts w:ascii="Times New Roman" w:eastAsia="Times New Roman" w:hAnsi="Times New Roman" w:cs="Times New Roman"/>
                <w:i/>
                <w:iCs/>
                <w:sz w:val="24"/>
                <w:szCs w:val="24"/>
                <w:shd w:val="clear" w:color="auto" w:fill="FEFEFE"/>
              </w:rPr>
              <w:t xml:space="preserve"> </w:t>
            </w:r>
            <w:r w:rsidRPr="004B0434">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969EE">
              <w:rPr>
                <w:rFonts w:ascii="Times New Roman" w:eastAsia="Times New Roman" w:hAnsi="Times New Roman" w:cs="Times New Roman"/>
                <w:i/>
                <w:iCs/>
                <w:sz w:val="24"/>
                <w:szCs w:val="24"/>
                <w:shd w:val="clear" w:color="auto" w:fill="FEFEFE"/>
              </w:rPr>
              <w:t>7</w:t>
            </w:r>
            <w:r w:rsidR="00E969EE" w:rsidRPr="004B0434">
              <w:rPr>
                <w:rFonts w:ascii="Times New Roman" w:eastAsia="Times New Roman" w:hAnsi="Times New Roman" w:cs="Times New Roman"/>
                <w:i/>
                <w:iCs/>
                <w:sz w:val="24"/>
                <w:szCs w:val="24"/>
                <w:shd w:val="clear" w:color="auto" w:fill="FEFEFE"/>
              </w:rPr>
              <w:t xml:space="preserve"> </w:t>
            </w:r>
            <w:r w:rsidRPr="004B0434">
              <w:rPr>
                <w:rFonts w:ascii="Times New Roman" w:eastAsia="Times New Roman" w:hAnsi="Times New Roman" w:cs="Times New Roman"/>
                <w:i/>
                <w:iCs/>
                <w:sz w:val="24"/>
                <w:szCs w:val="24"/>
                <w:shd w:val="clear" w:color="auto" w:fill="FEFEFE"/>
              </w:rPr>
              <w:t>от Раздел 21.</w:t>
            </w:r>
            <w:r w:rsidR="00E969EE">
              <w:rPr>
                <w:rFonts w:ascii="Times New Roman" w:eastAsia="Times New Roman" w:hAnsi="Times New Roman" w:cs="Times New Roman"/>
                <w:i/>
                <w:iCs/>
                <w:sz w:val="24"/>
                <w:szCs w:val="24"/>
                <w:shd w:val="clear" w:color="auto" w:fill="FEFEFE"/>
              </w:rPr>
              <w:t>2</w:t>
            </w:r>
            <w:r w:rsidRPr="004B0434">
              <w:rPr>
                <w:rFonts w:ascii="Times New Roman" w:eastAsia="Times New Roman" w:hAnsi="Times New Roman" w:cs="Times New Roman"/>
                <w:i/>
                <w:iCs/>
                <w:sz w:val="24"/>
                <w:szCs w:val="24"/>
                <w:shd w:val="clear" w:color="auto" w:fill="FEFEFE"/>
              </w:rPr>
              <w:t>).</w:t>
            </w:r>
          </w:p>
          <w:p w:rsidR="008E001D" w:rsidRDefault="008E001D" w:rsidP="008E001D">
            <w:pPr>
              <w:jc w:val="both"/>
              <w:rPr>
                <w:rFonts w:ascii="Times New Roman" w:eastAsia="Times New Roman" w:hAnsi="Times New Roman" w:cs="Times New Roman"/>
                <w:iCs/>
                <w:sz w:val="24"/>
                <w:szCs w:val="24"/>
                <w:shd w:val="clear" w:color="auto" w:fill="FEFEFE"/>
              </w:rPr>
            </w:pPr>
            <w:r w:rsidRPr="001E5980">
              <w:rPr>
                <w:rFonts w:ascii="Times New Roman" w:eastAsia="Times New Roman" w:hAnsi="Times New Roman" w:cs="Times New Roman"/>
                <w:b/>
                <w:sz w:val="24"/>
                <w:szCs w:val="24"/>
                <w:shd w:val="clear" w:color="auto" w:fill="FEFEFE"/>
              </w:rPr>
              <w:t>3</w:t>
            </w:r>
            <w:r>
              <w:rPr>
                <w:rFonts w:ascii="Times New Roman" w:eastAsia="Times New Roman" w:hAnsi="Times New Roman" w:cs="Times New Roman"/>
                <w:sz w:val="24"/>
                <w:szCs w:val="24"/>
                <w:shd w:val="clear" w:color="auto" w:fill="FEFEFE"/>
                <w:lang w:val="en-US"/>
              </w:rPr>
              <w:t xml:space="preserve">. </w:t>
            </w:r>
            <w:r w:rsidRPr="00947024">
              <w:rPr>
                <w:rFonts w:ascii="Times New Roman" w:eastAsia="Times New Roman" w:hAnsi="Times New Roman" w:cs="Times New Roman"/>
                <w:iCs/>
                <w:sz w:val="24"/>
                <w:szCs w:val="24"/>
                <w:shd w:val="clear" w:color="auto" w:fill="FEFEFE"/>
              </w:rPr>
              <w:t xml:space="preserve">Декларация при кандидатстване </w:t>
            </w:r>
            <w:r>
              <w:rPr>
                <w:rFonts w:ascii="Times New Roman" w:eastAsia="Times New Roman" w:hAnsi="Times New Roman" w:cs="Times New Roman"/>
                <w:iCs/>
                <w:sz w:val="24"/>
                <w:szCs w:val="24"/>
                <w:shd w:val="clear" w:color="auto" w:fill="FEFEFE"/>
              </w:rPr>
              <w:t>(</w:t>
            </w:r>
            <w:r w:rsidRPr="00AE3552">
              <w:rPr>
                <w:rFonts w:ascii="Times New Roman" w:eastAsia="Times New Roman" w:hAnsi="Times New Roman" w:cs="Times New Roman"/>
                <w:sz w:val="24"/>
                <w:szCs w:val="24"/>
                <w:shd w:val="clear" w:color="auto" w:fill="FEFEFE"/>
              </w:rPr>
              <w:t xml:space="preserve">Приложение № </w:t>
            </w:r>
            <w:r>
              <w:rPr>
                <w:rFonts w:ascii="Times New Roman" w:eastAsia="Times New Roman" w:hAnsi="Times New Roman" w:cs="Times New Roman"/>
                <w:iCs/>
                <w:sz w:val="24"/>
                <w:szCs w:val="24"/>
                <w:shd w:val="clear" w:color="auto" w:fill="FEFEFE"/>
              </w:rPr>
              <w:t>1</w:t>
            </w:r>
            <w:r w:rsidRPr="00AE3552">
              <w:rPr>
                <w:rFonts w:ascii="Times New Roman" w:eastAsia="Times New Roman" w:hAnsi="Times New Roman" w:cs="Times New Roman"/>
                <w:iCs/>
                <w:sz w:val="24"/>
                <w:szCs w:val="24"/>
                <w:shd w:val="clear" w:color="auto" w:fill="FEFEFE"/>
              </w:rPr>
              <w:t xml:space="preserve">) във формат </w:t>
            </w:r>
            <w:proofErr w:type="spellStart"/>
            <w:r w:rsidR="002C55A0" w:rsidRPr="002C55A0">
              <w:rPr>
                <w:rFonts w:ascii="Times New Roman" w:eastAsia="Times New Roman" w:hAnsi="Times New Roman" w:cs="Times New Roman"/>
                <w:iCs/>
                <w:sz w:val="24"/>
                <w:szCs w:val="24"/>
                <w:shd w:val="clear" w:color="auto" w:fill="FEFEFE"/>
              </w:rPr>
              <w:t>pdf</w:t>
            </w:r>
            <w:proofErr w:type="spellEnd"/>
            <w:r w:rsidR="002C55A0" w:rsidRPr="002C55A0">
              <w:rPr>
                <w:rFonts w:ascii="Times New Roman" w:eastAsia="Times New Roman" w:hAnsi="Times New Roman" w:cs="Times New Roman"/>
                <w:iCs/>
                <w:sz w:val="24"/>
                <w:szCs w:val="24"/>
                <w:shd w:val="clear" w:color="auto" w:fill="FEFEFE"/>
              </w:rPr>
              <w:t>, .</w:t>
            </w:r>
            <w:proofErr w:type="spellStart"/>
            <w:r w:rsidR="002C55A0" w:rsidRPr="002C55A0">
              <w:rPr>
                <w:rFonts w:ascii="Times New Roman" w:eastAsia="Times New Roman" w:hAnsi="Times New Roman" w:cs="Times New Roman"/>
                <w:iCs/>
                <w:sz w:val="24"/>
                <w:szCs w:val="24"/>
                <w:shd w:val="clear" w:color="auto" w:fill="FEFEFE"/>
              </w:rPr>
              <w:t>jpg</w:t>
            </w:r>
            <w:proofErr w:type="spellEnd"/>
            <w:r w:rsidR="002C55A0" w:rsidRPr="002C55A0">
              <w:rPr>
                <w:rFonts w:ascii="Times New Roman" w:eastAsia="Times New Roman" w:hAnsi="Times New Roman" w:cs="Times New Roman"/>
                <w:iCs/>
                <w:sz w:val="24"/>
                <w:szCs w:val="24"/>
                <w:shd w:val="clear" w:color="auto" w:fill="FEFEFE"/>
              </w:rPr>
              <w:t>, .</w:t>
            </w:r>
            <w:proofErr w:type="spellStart"/>
            <w:r w:rsidR="002C55A0" w:rsidRPr="002C55A0">
              <w:rPr>
                <w:rFonts w:ascii="Times New Roman" w:eastAsia="Times New Roman" w:hAnsi="Times New Roman" w:cs="Times New Roman"/>
                <w:iCs/>
                <w:sz w:val="24"/>
                <w:szCs w:val="24"/>
                <w:shd w:val="clear" w:color="auto" w:fill="FEFEFE"/>
              </w:rPr>
              <w:t>doc</w:t>
            </w:r>
            <w:proofErr w:type="spellEnd"/>
            <w:r w:rsidR="002C55A0" w:rsidRPr="002C55A0">
              <w:rPr>
                <w:rFonts w:ascii="Times New Roman" w:eastAsia="Times New Roman" w:hAnsi="Times New Roman" w:cs="Times New Roman"/>
                <w:iCs/>
                <w:sz w:val="24"/>
                <w:szCs w:val="24"/>
                <w:shd w:val="clear" w:color="auto" w:fill="FEFEFE"/>
              </w:rPr>
              <w:t>, .</w:t>
            </w:r>
            <w:proofErr w:type="spellStart"/>
            <w:r w:rsidR="002C55A0" w:rsidRPr="002C55A0">
              <w:rPr>
                <w:rFonts w:ascii="Times New Roman" w:eastAsia="Times New Roman" w:hAnsi="Times New Roman" w:cs="Times New Roman"/>
                <w:iCs/>
                <w:sz w:val="24"/>
                <w:szCs w:val="24"/>
                <w:shd w:val="clear" w:color="auto" w:fill="FEFEFE"/>
              </w:rPr>
              <w:t>docx</w:t>
            </w:r>
            <w:proofErr w:type="spellEnd"/>
            <w:r w:rsidR="002C55A0" w:rsidRPr="002C55A0">
              <w:rPr>
                <w:rFonts w:ascii="Times New Roman" w:eastAsia="Times New Roman" w:hAnsi="Times New Roman" w:cs="Times New Roman"/>
                <w:iCs/>
                <w:sz w:val="24"/>
                <w:szCs w:val="24"/>
                <w:shd w:val="clear" w:color="auto" w:fill="FEFEFE"/>
              </w:rPr>
              <w:t>, .p7s, .</w:t>
            </w:r>
            <w:proofErr w:type="spellStart"/>
            <w:r w:rsidR="002C55A0" w:rsidRPr="002C55A0">
              <w:rPr>
                <w:rFonts w:ascii="Times New Roman" w:eastAsia="Times New Roman" w:hAnsi="Times New Roman" w:cs="Times New Roman"/>
                <w:iCs/>
                <w:sz w:val="24"/>
                <w:szCs w:val="24"/>
                <w:shd w:val="clear" w:color="auto" w:fill="FEFEFE"/>
              </w:rPr>
              <w:t>rar</w:t>
            </w:r>
            <w:proofErr w:type="spellEnd"/>
            <w:r w:rsidRPr="00AE3552">
              <w:rPr>
                <w:rFonts w:ascii="Times New Roman" w:eastAsia="Times New Roman" w:hAnsi="Times New Roman" w:cs="Times New Roman"/>
                <w:iCs/>
                <w:sz w:val="24"/>
                <w:szCs w:val="24"/>
                <w:shd w:val="clear" w:color="auto" w:fill="FEFEFE"/>
              </w:rPr>
              <w:t xml:space="preserve">, а когато проектното предложение се подава от упълномощено лице  подписана от кандидата и сканирана. </w:t>
            </w:r>
            <w:r w:rsidRPr="00AE3552">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969EE">
              <w:rPr>
                <w:rFonts w:ascii="Times New Roman" w:eastAsia="Times New Roman" w:hAnsi="Times New Roman" w:cs="Times New Roman"/>
                <w:i/>
                <w:iCs/>
                <w:sz w:val="24"/>
                <w:szCs w:val="24"/>
                <w:shd w:val="clear" w:color="auto" w:fill="FEFEFE"/>
              </w:rPr>
              <w:t>7</w:t>
            </w:r>
            <w:r w:rsidR="00E969EE" w:rsidRPr="00AE3552">
              <w:rPr>
                <w:rFonts w:ascii="Times New Roman" w:eastAsia="Times New Roman" w:hAnsi="Times New Roman" w:cs="Times New Roman"/>
                <w:i/>
                <w:iCs/>
                <w:sz w:val="24"/>
                <w:szCs w:val="24"/>
                <w:shd w:val="clear" w:color="auto" w:fill="FEFEFE"/>
              </w:rPr>
              <w:t xml:space="preserve"> </w:t>
            </w:r>
            <w:r w:rsidRPr="00AE3552">
              <w:rPr>
                <w:rFonts w:ascii="Times New Roman" w:eastAsia="Times New Roman" w:hAnsi="Times New Roman" w:cs="Times New Roman"/>
                <w:i/>
                <w:iCs/>
                <w:sz w:val="24"/>
                <w:szCs w:val="24"/>
                <w:shd w:val="clear" w:color="auto" w:fill="FEFEFE"/>
              </w:rPr>
              <w:t>от Раздел 21.</w:t>
            </w:r>
            <w:r w:rsidR="00E969EE">
              <w:rPr>
                <w:rFonts w:ascii="Times New Roman" w:eastAsia="Times New Roman" w:hAnsi="Times New Roman" w:cs="Times New Roman"/>
                <w:i/>
                <w:iCs/>
                <w:sz w:val="24"/>
                <w:szCs w:val="24"/>
                <w:shd w:val="clear" w:color="auto" w:fill="FEFEFE"/>
              </w:rPr>
              <w:t>2</w:t>
            </w:r>
            <w:r w:rsidRPr="00AE3552">
              <w:rPr>
                <w:rFonts w:ascii="Times New Roman" w:eastAsia="Times New Roman" w:hAnsi="Times New Roman" w:cs="Times New Roman"/>
                <w:iCs/>
                <w:sz w:val="24"/>
                <w:szCs w:val="24"/>
                <w:shd w:val="clear" w:color="auto" w:fill="FEFEFE"/>
              </w:rPr>
              <w:t>)</w:t>
            </w:r>
            <w:r>
              <w:rPr>
                <w:rFonts w:ascii="Times New Roman" w:eastAsia="Times New Roman" w:hAnsi="Times New Roman" w:cs="Times New Roman"/>
                <w:iCs/>
                <w:sz w:val="24"/>
                <w:szCs w:val="24"/>
                <w:shd w:val="clear" w:color="auto" w:fill="FEFEFE"/>
              </w:rPr>
              <w:t>.</w:t>
            </w:r>
          </w:p>
          <w:p w:rsidR="008E001D" w:rsidRDefault="008E001D" w:rsidP="008E001D">
            <w:pPr>
              <w:jc w:val="both"/>
              <w:rPr>
                <w:rFonts w:ascii="Times New Roman" w:eastAsia="Times New Roman" w:hAnsi="Times New Roman" w:cs="Times New Roman"/>
                <w:i/>
                <w:iCs/>
                <w:sz w:val="24"/>
                <w:szCs w:val="24"/>
                <w:shd w:val="clear" w:color="auto" w:fill="FEFEFE"/>
              </w:rPr>
            </w:pPr>
            <w:r>
              <w:rPr>
                <w:rFonts w:ascii="Times New Roman" w:eastAsia="Times New Roman" w:hAnsi="Times New Roman" w:cs="Times New Roman"/>
                <w:b/>
                <w:iCs/>
                <w:sz w:val="24"/>
                <w:szCs w:val="24"/>
                <w:shd w:val="clear" w:color="auto" w:fill="FEFEFE"/>
              </w:rPr>
              <w:t>4</w:t>
            </w:r>
            <w:r w:rsidRPr="00D750A7">
              <w:rPr>
                <w:rFonts w:ascii="Times New Roman" w:eastAsia="Times New Roman" w:hAnsi="Times New Roman" w:cs="Times New Roman"/>
                <w:iCs/>
                <w:sz w:val="24"/>
                <w:szCs w:val="24"/>
                <w:shd w:val="clear" w:color="auto" w:fill="FEFEFE"/>
              </w:rPr>
              <w:t xml:space="preserve">. Декларация </w:t>
            </w:r>
            <w:r>
              <w:rPr>
                <w:rFonts w:ascii="Times New Roman" w:eastAsia="Times New Roman" w:hAnsi="Times New Roman" w:cs="Times New Roman"/>
                <w:iCs/>
                <w:sz w:val="24"/>
                <w:szCs w:val="24"/>
                <w:shd w:val="clear" w:color="auto" w:fill="FEFEFE"/>
              </w:rPr>
              <w:t xml:space="preserve">за 2023 г. </w:t>
            </w:r>
            <w:r w:rsidRPr="00D750A7">
              <w:rPr>
                <w:rFonts w:ascii="Times New Roman" w:eastAsia="Times New Roman" w:hAnsi="Times New Roman" w:cs="Times New Roman"/>
                <w:iCs/>
                <w:sz w:val="24"/>
                <w:szCs w:val="24"/>
                <w:shd w:val="clear" w:color="auto" w:fill="FEFEFE"/>
              </w:rPr>
              <w:t xml:space="preserve">по </w:t>
            </w:r>
            <w:hyperlink r:id="rId13" w:history="1">
              <w:r w:rsidRPr="00392109">
                <w:rPr>
                  <w:rFonts w:ascii="Times New Roman" w:eastAsia="Times New Roman" w:hAnsi="Times New Roman" w:cs="Times New Roman"/>
                  <w:iCs/>
                  <w:sz w:val="24"/>
                  <w:szCs w:val="24"/>
                  <w:shd w:val="clear" w:color="auto" w:fill="FEFEFE"/>
                </w:rPr>
                <w:t>чл. 4а, ал. 1 от ЗМСП</w:t>
              </w:r>
            </w:hyperlink>
            <w:r w:rsidRPr="00D750A7">
              <w:rPr>
                <w:rFonts w:ascii="Times New Roman" w:eastAsia="Times New Roman" w:hAnsi="Times New Roman" w:cs="Times New Roman"/>
                <w:iCs/>
                <w:sz w:val="24"/>
                <w:szCs w:val="24"/>
                <w:shd w:val="clear" w:color="auto" w:fill="FEFEFE"/>
              </w:rPr>
              <w:t xml:space="preserve"> (по образец, утвърден от министъра на икономиката) във формата на образеца, а когато проектното предложение се подава от </w:t>
            </w:r>
            <w:r w:rsidRPr="00D750A7">
              <w:rPr>
                <w:rFonts w:ascii="Times New Roman" w:eastAsia="Times New Roman" w:hAnsi="Times New Roman" w:cs="Times New Roman"/>
                <w:iCs/>
                <w:sz w:val="24"/>
                <w:szCs w:val="24"/>
                <w:shd w:val="clear" w:color="auto" w:fill="FEFEFE"/>
              </w:rPr>
              <w:lastRenderedPageBreak/>
              <w:t xml:space="preserve">упълномощено лице - във формат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pdf</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jpg</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jpeg</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zip</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rar</w:t>
            </w:r>
            <w:proofErr w:type="spellEnd"/>
            <w:r>
              <w:rPr>
                <w:rFonts w:ascii="Times New Roman" w:eastAsia="Times New Roman" w:hAnsi="Times New Roman" w:cs="Times New Roman"/>
                <w:iCs/>
                <w:sz w:val="24"/>
                <w:szCs w:val="24"/>
                <w:shd w:val="clear" w:color="auto" w:fill="FEFEFE"/>
              </w:rPr>
              <w:t>“ и</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.7z</w:t>
            </w:r>
            <w:r>
              <w:rPr>
                <w:rFonts w:ascii="Times New Roman" w:eastAsia="Times New Roman" w:hAnsi="Times New Roman" w:cs="Times New Roman"/>
                <w:iCs/>
                <w:sz w:val="24"/>
                <w:szCs w:val="24"/>
                <w:shd w:val="clear" w:color="auto" w:fill="FEFEFE"/>
              </w:rPr>
              <w:t>“</w:t>
            </w:r>
            <w:r w:rsidRPr="00D750A7">
              <w:rPr>
                <w:rFonts w:ascii="Times New Roman" w:eastAsia="Times New Roman" w:hAnsi="Times New Roman" w:cs="Times New Roman"/>
                <w:iCs/>
                <w:sz w:val="24"/>
                <w:szCs w:val="24"/>
                <w:shd w:val="clear" w:color="auto" w:fill="FEFEFE"/>
              </w:rPr>
              <w:t>, подписана от кандидата и сканирана</w:t>
            </w:r>
            <w:r w:rsidRPr="00D750A7" w:rsidDel="006D26F6">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(Приложение № 11</w:t>
            </w:r>
            <w:r w:rsidRPr="00D750A7">
              <w:rPr>
                <w:rFonts w:ascii="Times New Roman" w:eastAsia="Times New Roman" w:hAnsi="Times New Roman" w:cs="Times New Roman"/>
                <w:iCs/>
                <w:sz w:val="24"/>
                <w:szCs w:val="24"/>
                <w:shd w:val="clear" w:color="auto" w:fill="FEFEFE"/>
              </w:rPr>
              <w:t>) – не се прилага от кандидати, които не попадат в категория МСП.</w:t>
            </w:r>
            <w:r w:rsidRPr="00D750A7">
              <w:rPr>
                <w:rFonts w:ascii="Times New Roman" w:eastAsia="Times New Roman" w:hAnsi="Times New Roman" w:cs="Times New Roman"/>
                <w:i/>
                <w:iCs/>
                <w:sz w:val="24"/>
                <w:szCs w:val="24"/>
                <w:shd w:val="clear" w:color="auto" w:fill="FEFEFE"/>
              </w:rPr>
              <w:t>.</w:t>
            </w:r>
          </w:p>
          <w:p w:rsidR="008E001D" w:rsidRDefault="008E001D" w:rsidP="008E001D">
            <w:pPr>
              <w:jc w:val="both"/>
              <w:rPr>
                <w:rFonts w:ascii="Times New Roman" w:hAnsi="Times New Roman" w:cs="Times New Roman"/>
                <w:sz w:val="24"/>
                <w:szCs w:val="24"/>
              </w:rPr>
            </w:pPr>
            <w:r>
              <w:rPr>
                <w:rFonts w:ascii="Times New Roman" w:eastAsia="Times New Roman" w:hAnsi="Times New Roman" w:cs="Times New Roman"/>
                <w:b/>
                <w:sz w:val="24"/>
                <w:szCs w:val="24"/>
                <w:shd w:val="clear" w:color="auto" w:fill="FEFEFE"/>
                <w:lang w:val="en-US"/>
              </w:rPr>
              <w:t>5</w:t>
            </w:r>
            <w:r>
              <w:rPr>
                <w:rFonts w:ascii="Times New Roman" w:eastAsia="Times New Roman" w:hAnsi="Times New Roman" w:cs="Times New Roman"/>
                <w:sz w:val="24"/>
                <w:szCs w:val="24"/>
                <w:shd w:val="clear" w:color="auto" w:fill="FEFEFE"/>
              </w:rPr>
              <w:t>. Основна</w:t>
            </w:r>
            <w:r w:rsidRPr="00AA5BBD">
              <w:rPr>
                <w:rFonts w:ascii="Times New Roman" w:eastAsia="Times New Roman" w:hAnsi="Times New Roman" w:cs="Times New Roman"/>
                <w:sz w:val="24"/>
                <w:szCs w:val="24"/>
                <w:shd w:val="clear" w:color="auto" w:fill="FEFEFE"/>
              </w:rPr>
              <w:t xml:space="preserve"> информация </w:t>
            </w:r>
            <w:r>
              <w:rPr>
                <w:rFonts w:ascii="Times New Roman" w:eastAsia="Times New Roman" w:hAnsi="Times New Roman" w:cs="Times New Roman"/>
                <w:sz w:val="24"/>
                <w:szCs w:val="24"/>
                <w:shd w:val="clear" w:color="auto" w:fill="FEFEFE"/>
              </w:rPr>
              <w:t>и таблица на заявените разходи (Приложение № 2).</w:t>
            </w:r>
            <w:r w:rsidRPr="00025655">
              <w:rPr>
                <w:rFonts w:ascii="Times New Roman" w:hAnsi="Times New Roman" w:cs="Times New Roman"/>
                <w:sz w:val="24"/>
                <w:szCs w:val="24"/>
              </w:rPr>
              <w:t xml:space="preserve"> Представя се във формат „</w:t>
            </w:r>
            <w:proofErr w:type="spellStart"/>
            <w:r w:rsidRPr="00025655">
              <w:rPr>
                <w:rFonts w:ascii="Times New Roman" w:hAnsi="Times New Roman" w:cs="Times New Roman"/>
                <w:sz w:val="24"/>
                <w:szCs w:val="24"/>
              </w:rPr>
              <w:t>xls</w:t>
            </w:r>
            <w:proofErr w:type="spellEnd"/>
            <w:r w:rsidRPr="00025655">
              <w:rPr>
                <w:rFonts w:ascii="Times New Roman" w:hAnsi="Times New Roman" w:cs="Times New Roman"/>
                <w:sz w:val="24"/>
                <w:szCs w:val="24"/>
              </w:rPr>
              <w:t>“ или „</w:t>
            </w:r>
            <w:proofErr w:type="spellStart"/>
            <w:r w:rsidRPr="00025655">
              <w:rPr>
                <w:rFonts w:ascii="Times New Roman" w:hAnsi="Times New Roman" w:cs="Times New Roman"/>
                <w:sz w:val="24"/>
                <w:szCs w:val="24"/>
              </w:rPr>
              <w:t>xlsx</w:t>
            </w:r>
            <w:proofErr w:type="spellEnd"/>
            <w:r w:rsidRPr="00025655">
              <w:rPr>
                <w:rFonts w:ascii="Times New Roman" w:hAnsi="Times New Roman" w:cs="Times New Roman"/>
                <w:sz w:val="24"/>
                <w:szCs w:val="24"/>
              </w:rPr>
              <w:t>”, а когато проектното предложение с</w:t>
            </w:r>
            <w:r>
              <w:rPr>
                <w:rFonts w:ascii="Times New Roman" w:hAnsi="Times New Roman" w:cs="Times New Roman"/>
                <w:sz w:val="24"/>
                <w:szCs w:val="24"/>
              </w:rPr>
              <w:t xml:space="preserve">е подава от упълномощено лице  </w:t>
            </w:r>
            <w:r w:rsidRPr="00025655">
              <w:rPr>
                <w:rFonts w:ascii="Times New Roman" w:hAnsi="Times New Roman" w:cs="Times New Roman"/>
                <w:sz w:val="24"/>
                <w:szCs w:val="24"/>
              </w:rPr>
              <w:t>и във формат „</w:t>
            </w:r>
            <w:proofErr w:type="spellStart"/>
            <w:r w:rsidRPr="00025655">
              <w:rPr>
                <w:rFonts w:ascii="Times New Roman" w:hAnsi="Times New Roman" w:cs="Times New Roman"/>
                <w:sz w:val="24"/>
                <w:szCs w:val="24"/>
              </w:rPr>
              <w:t>pdf</w:t>
            </w:r>
            <w:proofErr w:type="spellEnd"/>
            <w:r w:rsidRPr="00025655">
              <w:rPr>
                <w:rFonts w:ascii="Times New Roman" w:hAnsi="Times New Roman" w:cs="Times New Roman"/>
                <w:sz w:val="24"/>
                <w:szCs w:val="24"/>
              </w:rPr>
              <w:t>” или „</w:t>
            </w:r>
            <w:proofErr w:type="spellStart"/>
            <w:r w:rsidRPr="00025655">
              <w:rPr>
                <w:rFonts w:ascii="Times New Roman" w:hAnsi="Times New Roman" w:cs="Times New Roman"/>
                <w:sz w:val="24"/>
                <w:szCs w:val="24"/>
              </w:rPr>
              <w:t>jpg</w:t>
            </w:r>
            <w:proofErr w:type="spellEnd"/>
            <w:r w:rsidRPr="00025655">
              <w:rPr>
                <w:rFonts w:ascii="Times New Roman" w:hAnsi="Times New Roman" w:cs="Times New Roman"/>
                <w:sz w:val="24"/>
                <w:szCs w:val="24"/>
              </w:rPr>
              <w:t>”, подписана от кандидата и сканирана</w:t>
            </w:r>
            <w:r>
              <w:rPr>
                <w:rFonts w:ascii="Times New Roman" w:hAnsi="Times New Roman" w:cs="Times New Roman"/>
                <w:sz w:val="24"/>
                <w:szCs w:val="24"/>
              </w:rPr>
              <w:t>.</w:t>
            </w:r>
            <w:r w:rsidR="002C55A0">
              <w:t xml:space="preserve"> </w:t>
            </w:r>
          </w:p>
          <w:p w:rsidR="008E001D" w:rsidRDefault="008E001D" w:rsidP="008E001D">
            <w:pPr>
              <w:spacing w:before="240"/>
              <w:contextualSpacing/>
              <w:jc w:val="both"/>
              <w:rPr>
                <w:rFonts w:ascii="Times New Roman" w:hAnsi="Times New Roman" w:cs="Times New Roman"/>
                <w:iCs/>
                <w:sz w:val="24"/>
                <w:szCs w:val="24"/>
              </w:rPr>
            </w:pPr>
            <w:r>
              <w:rPr>
                <w:rFonts w:ascii="Times New Roman" w:hAnsi="Times New Roman" w:cs="Times New Roman"/>
                <w:b/>
                <w:iCs/>
                <w:sz w:val="24"/>
                <w:szCs w:val="24"/>
                <w:lang w:val="en-US"/>
              </w:rPr>
              <w:t>6</w:t>
            </w:r>
            <w:r w:rsidRPr="0024171A">
              <w:rPr>
                <w:rFonts w:ascii="Times New Roman" w:hAnsi="Times New Roman" w:cs="Times New Roman"/>
                <w:iCs/>
                <w:sz w:val="24"/>
                <w:szCs w:val="24"/>
              </w:rPr>
              <w:t xml:space="preserve">. Бизнес план по образец (Приложение № </w:t>
            </w:r>
            <w:r>
              <w:rPr>
                <w:rFonts w:ascii="Times New Roman" w:hAnsi="Times New Roman" w:cs="Times New Roman"/>
                <w:iCs/>
                <w:sz w:val="24"/>
                <w:szCs w:val="24"/>
              </w:rPr>
              <w:t>5</w:t>
            </w:r>
            <w:r w:rsidRPr="0024171A">
              <w:rPr>
                <w:rFonts w:ascii="Times New Roman" w:hAnsi="Times New Roman" w:cs="Times New Roman"/>
                <w:iCs/>
                <w:sz w:val="24"/>
                <w:szCs w:val="24"/>
              </w:rPr>
              <w:t>) във формат „</w:t>
            </w:r>
            <w:proofErr w:type="spellStart"/>
            <w:r w:rsidRPr="0024171A">
              <w:rPr>
                <w:rFonts w:ascii="Times New Roman" w:hAnsi="Times New Roman" w:cs="Times New Roman"/>
                <w:iCs/>
                <w:sz w:val="24"/>
                <w:szCs w:val="24"/>
                <w:lang w:val="en-US"/>
              </w:rPr>
              <w:t>xls</w:t>
            </w:r>
            <w:proofErr w:type="spellEnd"/>
            <w:r w:rsidRPr="0024171A">
              <w:rPr>
                <w:rFonts w:ascii="Times New Roman" w:hAnsi="Times New Roman" w:cs="Times New Roman"/>
                <w:iCs/>
                <w:sz w:val="24"/>
                <w:szCs w:val="24"/>
              </w:rPr>
              <w:t>“ или „</w:t>
            </w:r>
            <w:proofErr w:type="spellStart"/>
            <w:r w:rsidRPr="0024171A">
              <w:rPr>
                <w:rFonts w:ascii="Times New Roman" w:hAnsi="Times New Roman" w:cs="Times New Roman"/>
                <w:iCs/>
                <w:sz w:val="24"/>
                <w:szCs w:val="24"/>
                <w:lang w:val="en-US"/>
              </w:rPr>
              <w:t>xlsx</w:t>
            </w:r>
            <w:proofErr w:type="spellEnd"/>
            <w:r w:rsidRPr="0024171A">
              <w:rPr>
                <w:rFonts w:ascii="Times New Roman" w:hAnsi="Times New Roman" w:cs="Times New Roman"/>
                <w:iCs/>
                <w:sz w:val="24"/>
                <w:szCs w:val="24"/>
              </w:rPr>
              <w:t>”, а когато проектното предложение се подава от упълномощено лице и във формат „</w:t>
            </w:r>
            <w:r w:rsidRPr="0024171A">
              <w:rPr>
                <w:rFonts w:ascii="Times New Roman" w:hAnsi="Times New Roman" w:cs="Times New Roman"/>
                <w:iCs/>
                <w:sz w:val="24"/>
                <w:szCs w:val="24"/>
                <w:lang w:val="en-US"/>
              </w:rPr>
              <w:t>pdf</w:t>
            </w:r>
            <w:r w:rsidRPr="0024171A">
              <w:rPr>
                <w:rFonts w:ascii="Times New Roman" w:hAnsi="Times New Roman" w:cs="Times New Roman"/>
                <w:iCs/>
                <w:sz w:val="24"/>
                <w:szCs w:val="24"/>
              </w:rPr>
              <w:t>“ или „</w:t>
            </w:r>
            <w:r w:rsidRPr="0024171A">
              <w:rPr>
                <w:rFonts w:ascii="Times New Roman" w:hAnsi="Times New Roman" w:cs="Times New Roman"/>
                <w:iCs/>
                <w:sz w:val="24"/>
                <w:szCs w:val="24"/>
                <w:lang w:val="en-US"/>
              </w:rPr>
              <w:t>jpg</w:t>
            </w:r>
            <w:r w:rsidRPr="0024171A">
              <w:rPr>
                <w:rFonts w:ascii="Times New Roman" w:hAnsi="Times New Roman" w:cs="Times New Roman"/>
                <w:iCs/>
                <w:sz w:val="24"/>
                <w:szCs w:val="24"/>
              </w:rPr>
              <w:t>“, подписан на всяка страница от кандидата.</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7</w:t>
            </w:r>
            <w:r w:rsidRPr="00890C30">
              <w:rPr>
                <w:rFonts w:ascii="Times New Roman" w:hAnsi="Times New Roman" w:cs="Times New Roman"/>
                <w:sz w:val="24"/>
                <w:szCs w:val="24"/>
              </w:rPr>
              <w:t xml:space="preserve">. Инвентарна книга към датата на подаване на проектното предложение с разбивка по вид на актив, дата и цена на придобиване. Представя се във формат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jpg</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jpeg</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pdf</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zip</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rar</w:t>
            </w:r>
            <w:proofErr w:type="spellEnd"/>
            <w:r>
              <w:rPr>
                <w:rFonts w:ascii="Times New Roman" w:hAnsi="Times New Roman" w:cs="Times New Roman"/>
                <w:sz w:val="24"/>
                <w:szCs w:val="24"/>
              </w:rPr>
              <w:t>“ и</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.7z</w:t>
            </w:r>
            <w:r>
              <w:rPr>
                <w:rFonts w:ascii="Times New Roman" w:hAnsi="Times New Roman" w:cs="Times New Roman"/>
                <w:sz w:val="24"/>
                <w:szCs w:val="24"/>
              </w:rPr>
              <w:t>“</w:t>
            </w:r>
            <w:r w:rsidRPr="00890C30">
              <w:rPr>
                <w:rFonts w:ascii="Times New Roman" w:hAnsi="Times New Roman" w:cs="Times New Roman"/>
                <w:sz w:val="24"/>
                <w:szCs w:val="24"/>
              </w:rPr>
              <w:t>.</w:t>
            </w:r>
            <w:r w:rsidR="00F67BF4">
              <w:rPr>
                <w:rFonts w:ascii="Times New Roman" w:hAnsi="Times New Roman" w:cs="Times New Roman"/>
                <w:sz w:val="24"/>
                <w:szCs w:val="24"/>
              </w:rPr>
              <w:t xml:space="preserve"> </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8</w:t>
            </w:r>
            <w:r w:rsidRPr="00AA5BBD">
              <w:rPr>
                <w:rFonts w:ascii="Times New Roman" w:hAnsi="Times New Roman" w:cs="Times New Roman"/>
                <w:sz w:val="24"/>
                <w:szCs w:val="24"/>
              </w:rPr>
              <w:t xml:space="preserve">. </w:t>
            </w:r>
            <w:r w:rsidRPr="00305B58">
              <w:rPr>
                <w:rFonts w:ascii="Times New Roman" w:hAnsi="Times New Roman" w:cs="Times New Roman"/>
                <w:sz w:val="24"/>
                <w:szCs w:val="24"/>
              </w:rPr>
              <w:t>Документ за собственост на земя и/или друг вид недвижими имоти, обект на инвестицията, или документ за учредено право на строеж</w:t>
            </w:r>
            <w:r>
              <w:rPr>
                <w:rFonts w:ascii="Times New Roman" w:hAnsi="Times New Roman" w:cs="Times New Roman"/>
                <w:sz w:val="24"/>
                <w:szCs w:val="24"/>
              </w:rPr>
              <w:t xml:space="preserve"> върху имота за срок не по-малко </w:t>
            </w:r>
            <w:r w:rsidRPr="00AA5BBD">
              <w:rPr>
                <w:rFonts w:ascii="Times New Roman" w:hAnsi="Times New Roman" w:cs="Times New Roman"/>
                <w:sz w:val="24"/>
                <w:szCs w:val="24"/>
              </w:rPr>
              <w:t xml:space="preserve">от 6 години за кандидати </w:t>
            </w:r>
            <w:proofErr w:type="spellStart"/>
            <w:r w:rsidRPr="00AA5BBD">
              <w:rPr>
                <w:rFonts w:ascii="Times New Roman" w:hAnsi="Times New Roman" w:cs="Times New Roman"/>
                <w:sz w:val="24"/>
                <w:szCs w:val="24"/>
              </w:rPr>
              <w:t>микро</w:t>
            </w:r>
            <w:proofErr w:type="spellEnd"/>
            <w:r w:rsidRPr="00AA5BBD">
              <w:rPr>
                <w:rFonts w:ascii="Times New Roman" w:hAnsi="Times New Roman" w:cs="Times New Roman"/>
                <w:sz w:val="24"/>
                <w:szCs w:val="24"/>
              </w:rPr>
              <w:t xml:space="preserve">-, малки или средни предприятия и 8 години за кандидати големи предприятия считано от </w:t>
            </w:r>
            <w:r w:rsidR="00792795">
              <w:rPr>
                <w:rFonts w:ascii="Times New Roman" w:hAnsi="Times New Roman" w:cs="Times New Roman"/>
                <w:sz w:val="24"/>
                <w:szCs w:val="24"/>
              </w:rPr>
              <w:t>м</w:t>
            </w:r>
            <w:r w:rsidR="00792795" w:rsidRPr="00792795">
              <w:rPr>
                <w:rFonts w:ascii="Times New Roman" w:hAnsi="Times New Roman" w:cs="Times New Roman"/>
                <w:sz w:val="24"/>
                <w:szCs w:val="24"/>
              </w:rPr>
              <w:t>есец</w:t>
            </w:r>
            <w:r w:rsidR="00792795">
              <w:rPr>
                <w:rFonts w:ascii="Times New Roman" w:hAnsi="Times New Roman" w:cs="Times New Roman"/>
                <w:sz w:val="24"/>
                <w:szCs w:val="24"/>
              </w:rPr>
              <w:t xml:space="preserve">а, предхождащ датата на </w:t>
            </w:r>
            <w:r w:rsidRPr="00AA5BBD">
              <w:rPr>
                <w:rFonts w:ascii="Times New Roman" w:hAnsi="Times New Roman" w:cs="Times New Roman"/>
                <w:sz w:val="24"/>
                <w:szCs w:val="24"/>
              </w:rPr>
              <w:t>подаване на проектното предложение, когато е учредено срочно право на строеж (</w:t>
            </w:r>
            <w:r w:rsidRPr="00AA5BBD">
              <w:rPr>
                <w:rFonts w:ascii="Times New Roman" w:hAnsi="Times New Roman" w:cs="Times New Roman"/>
                <w:i/>
                <w:sz w:val="24"/>
                <w:szCs w:val="24"/>
              </w:rPr>
              <w:t xml:space="preserve">важи в случай по т. </w:t>
            </w:r>
            <w:r>
              <w:rPr>
                <w:rFonts w:ascii="Times New Roman" w:hAnsi="Times New Roman" w:cs="Times New Roman"/>
                <w:i/>
                <w:sz w:val="24"/>
                <w:szCs w:val="24"/>
                <w:lang w:val="en-US"/>
              </w:rPr>
              <w:t>7</w:t>
            </w:r>
            <w:r>
              <w:rPr>
                <w:rFonts w:ascii="Times New Roman" w:hAnsi="Times New Roman" w:cs="Times New Roman"/>
                <w:i/>
                <w:sz w:val="24"/>
                <w:szCs w:val="24"/>
              </w:rPr>
              <w:t>.1</w:t>
            </w:r>
            <w:r w:rsidRPr="00AA5BBD">
              <w:rPr>
                <w:rFonts w:ascii="Times New Roman" w:hAnsi="Times New Roman" w:cs="Times New Roman"/>
                <w:i/>
                <w:sz w:val="24"/>
                <w:szCs w:val="24"/>
              </w:rPr>
              <w:t xml:space="preserve"> от Раздел 13.2 „Условия за допустимост на дейностите“</w:t>
            </w:r>
            <w:r w:rsidRPr="00AA5BBD">
              <w:rPr>
                <w:rFonts w:ascii="Times New Roman" w:hAnsi="Times New Roman" w:cs="Times New Roman"/>
                <w:sz w:val="24"/>
                <w:szCs w:val="24"/>
              </w:rPr>
              <w:t xml:space="preserve">). Представя се във формат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pdf</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jpg</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zip</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rar</w:t>
            </w:r>
            <w:proofErr w:type="spellEnd"/>
            <w:r>
              <w:rPr>
                <w:rFonts w:ascii="Times New Roman" w:hAnsi="Times New Roman" w:cs="Times New Roman"/>
                <w:sz w:val="24"/>
                <w:szCs w:val="24"/>
              </w:rPr>
              <w:t>“ и</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.7z</w:t>
            </w:r>
            <w:r>
              <w:rPr>
                <w:rFonts w:ascii="Times New Roman" w:hAnsi="Times New Roman" w:cs="Times New Roman"/>
                <w:sz w:val="24"/>
                <w:szCs w:val="24"/>
              </w:rPr>
              <w:t>“</w:t>
            </w:r>
            <w:r w:rsidRPr="00AA5BBD">
              <w:rPr>
                <w:rFonts w:ascii="Times New Roman" w:hAnsi="Times New Roman" w:cs="Times New Roman"/>
                <w:sz w:val="24"/>
                <w:szCs w:val="24"/>
              </w:rPr>
              <w:t xml:space="preserve">. </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9</w:t>
            </w:r>
            <w:r w:rsidRPr="00AA5BBD">
              <w:rPr>
                <w:rFonts w:ascii="Times New Roman" w:hAnsi="Times New Roman" w:cs="Times New Roman"/>
                <w:sz w:val="24"/>
                <w:szCs w:val="24"/>
              </w:rPr>
              <w:t>. Документ за ползване на имота</w:t>
            </w:r>
            <w:r>
              <w:rPr>
                <w:rFonts w:ascii="Times New Roman" w:hAnsi="Times New Roman" w:cs="Times New Roman"/>
                <w:sz w:val="24"/>
                <w:szCs w:val="24"/>
              </w:rPr>
              <w:t>/сградата</w:t>
            </w:r>
            <w:r w:rsidRPr="00AA5BBD">
              <w:rPr>
                <w:rFonts w:ascii="Times New Roman" w:hAnsi="Times New Roman" w:cs="Times New Roman"/>
                <w:sz w:val="24"/>
                <w:szCs w:val="24"/>
              </w:rPr>
              <w:t xml:space="preserve"> за срок не по-малко от 6 години за канд</w:t>
            </w:r>
            <w:r>
              <w:rPr>
                <w:rFonts w:ascii="Times New Roman" w:hAnsi="Times New Roman" w:cs="Times New Roman"/>
                <w:sz w:val="24"/>
                <w:szCs w:val="24"/>
              </w:rPr>
              <w:t xml:space="preserve">идати </w:t>
            </w:r>
            <w:proofErr w:type="spellStart"/>
            <w:r>
              <w:rPr>
                <w:rFonts w:ascii="Times New Roman" w:hAnsi="Times New Roman" w:cs="Times New Roman"/>
                <w:sz w:val="24"/>
                <w:szCs w:val="24"/>
              </w:rPr>
              <w:t>микро</w:t>
            </w:r>
            <w:proofErr w:type="spellEnd"/>
            <w:r w:rsidRPr="00AA5BBD">
              <w:rPr>
                <w:rFonts w:ascii="Times New Roman" w:hAnsi="Times New Roman" w:cs="Times New Roman"/>
                <w:sz w:val="24"/>
                <w:szCs w:val="24"/>
              </w:rPr>
              <w:t xml:space="preserve">, малки или средни предприятия и 8 години за кандидати големи предприятия считано от </w:t>
            </w:r>
            <w:r w:rsidR="00792795">
              <w:rPr>
                <w:rFonts w:ascii="Times New Roman" w:hAnsi="Times New Roman" w:cs="Times New Roman"/>
                <w:sz w:val="24"/>
                <w:szCs w:val="24"/>
              </w:rPr>
              <w:t>м</w:t>
            </w:r>
            <w:r w:rsidR="00792795" w:rsidRPr="00792795">
              <w:rPr>
                <w:rFonts w:ascii="Times New Roman" w:hAnsi="Times New Roman" w:cs="Times New Roman"/>
                <w:sz w:val="24"/>
                <w:szCs w:val="24"/>
              </w:rPr>
              <w:t xml:space="preserve">есеца, предхождащ датата </w:t>
            </w:r>
            <w:r w:rsidRPr="00AA5BBD">
              <w:rPr>
                <w:rFonts w:ascii="Times New Roman" w:hAnsi="Times New Roman" w:cs="Times New Roman"/>
                <w:sz w:val="24"/>
                <w:szCs w:val="24"/>
              </w:rPr>
              <w:t xml:space="preserve"> на подаване на проектното предложение</w:t>
            </w:r>
            <w:r>
              <w:rPr>
                <w:rFonts w:ascii="Times New Roman" w:hAnsi="Times New Roman" w:cs="Times New Roman"/>
                <w:sz w:val="24"/>
                <w:szCs w:val="24"/>
              </w:rPr>
              <w:t xml:space="preserve">, </w:t>
            </w:r>
            <w:r w:rsidRPr="002A7ED0">
              <w:rPr>
                <w:rFonts w:ascii="Times New Roman" w:hAnsi="Times New Roman" w:cs="Times New Roman"/>
                <w:sz w:val="24"/>
                <w:szCs w:val="24"/>
              </w:rPr>
              <w:t>вписан в служба по вписванията към Агенция по вписванията</w:t>
            </w:r>
            <w:r w:rsidRPr="00AA5BBD">
              <w:rPr>
                <w:rFonts w:ascii="Times New Roman" w:hAnsi="Times New Roman" w:cs="Times New Roman"/>
                <w:sz w:val="24"/>
                <w:szCs w:val="24"/>
              </w:rPr>
              <w:t>(</w:t>
            </w:r>
            <w:r w:rsidRPr="00AA5BBD">
              <w:rPr>
                <w:rFonts w:ascii="Times New Roman" w:hAnsi="Times New Roman" w:cs="Times New Roman"/>
                <w:i/>
                <w:sz w:val="24"/>
                <w:szCs w:val="24"/>
              </w:rPr>
              <w:t xml:space="preserve">важи в случай по т. </w:t>
            </w:r>
            <w:r>
              <w:rPr>
                <w:rFonts w:ascii="Times New Roman" w:hAnsi="Times New Roman" w:cs="Times New Roman"/>
                <w:i/>
                <w:sz w:val="24"/>
                <w:szCs w:val="24"/>
                <w:lang w:val="en-US"/>
              </w:rPr>
              <w:t>7</w:t>
            </w:r>
            <w:r>
              <w:rPr>
                <w:rFonts w:ascii="Times New Roman" w:hAnsi="Times New Roman" w:cs="Times New Roman"/>
                <w:i/>
                <w:sz w:val="24"/>
                <w:szCs w:val="24"/>
              </w:rPr>
              <w:t>.2</w:t>
            </w:r>
            <w:r w:rsidRPr="00AA5BBD">
              <w:rPr>
                <w:rFonts w:ascii="Times New Roman" w:hAnsi="Times New Roman" w:cs="Times New Roman"/>
                <w:i/>
                <w:sz w:val="24"/>
                <w:szCs w:val="24"/>
              </w:rPr>
              <w:t xml:space="preserve"> от Раздел 13.2 „Условия за допустимост на дейностите“</w:t>
            </w:r>
            <w:r w:rsidRPr="00AA5BBD">
              <w:rPr>
                <w:rFonts w:ascii="Times New Roman" w:hAnsi="Times New Roman" w:cs="Times New Roman"/>
                <w:sz w:val="24"/>
                <w:szCs w:val="24"/>
              </w:rPr>
              <w:t xml:space="preserve">). Представя се във формат </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pdf</w:t>
            </w:r>
            <w:proofErr w:type="spellEnd"/>
            <w:r w:rsidRPr="00EC0947">
              <w:rPr>
                <w:rFonts w:ascii="Times New Roman" w:hAnsi="Times New Roman" w:cs="Times New Roman"/>
                <w:sz w:val="24"/>
                <w:szCs w:val="24"/>
              </w:rPr>
              <w:t>“, „.</w:t>
            </w:r>
            <w:proofErr w:type="spellStart"/>
            <w:r w:rsidRPr="00EC0947">
              <w:rPr>
                <w:rFonts w:ascii="Times New Roman" w:hAnsi="Times New Roman" w:cs="Times New Roman"/>
                <w:sz w:val="24"/>
                <w:szCs w:val="24"/>
              </w:rPr>
              <w:t>jpg</w:t>
            </w:r>
            <w:proofErr w:type="spellEnd"/>
            <w:r w:rsidRPr="00EC0947">
              <w:rPr>
                <w:rFonts w:ascii="Times New Roman" w:hAnsi="Times New Roman" w:cs="Times New Roman"/>
                <w:sz w:val="24"/>
                <w:szCs w:val="24"/>
              </w:rPr>
              <w:t>“, „.</w:t>
            </w:r>
            <w:proofErr w:type="spellStart"/>
            <w:r w:rsidRPr="00EC0947">
              <w:rPr>
                <w:rFonts w:ascii="Times New Roman" w:hAnsi="Times New Roman" w:cs="Times New Roman"/>
                <w:sz w:val="24"/>
                <w:szCs w:val="24"/>
              </w:rPr>
              <w:t>zip</w:t>
            </w:r>
            <w:proofErr w:type="spellEnd"/>
            <w:r w:rsidRPr="00EC0947">
              <w:rPr>
                <w:rFonts w:ascii="Times New Roman" w:hAnsi="Times New Roman" w:cs="Times New Roman"/>
                <w:sz w:val="24"/>
                <w:szCs w:val="24"/>
              </w:rPr>
              <w:t>“, „.</w:t>
            </w:r>
            <w:proofErr w:type="spellStart"/>
            <w:r w:rsidRPr="00EC0947">
              <w:rPr>
                <w:rFonts w:ascii="Times New Roman" w:hAnsi="Times New Roman" w:cs="Times New Roman"/>
                <w:sz w:val="24"/>
                <w:szCs w:val="24"/>
              </w:rPr>
              <w:t>rar</w:t>
            </w:r>
            <w:proofErr w:type="spellEnd"/>
            <w:r w:rsidRPr="00EC0947">
              <w:rPr>
                <w:rFonts w:ascii="Times New Roman" w:hAnsi="Times New Roman" w:cs="Times New Roman"/>
                <w:sz w:val="24"/>
                <w:szCs w:val="24"/>
              </w:rPr>
              <w:t>“ и „.7z“.</w:t>
            </w:r>
            <w:r w:rsidRPr="00AA5BBD">
              <w:rPr>
                <w:rFonts w:ascii="Times New Roman" w:hAnsi="Times New Roman" w:cs="Times New Roman"/>
                <w:sz w:val="24"/>
                <w:szCs w:val="24"/>
              </w:rPr>
              <w:t xml:space="preserve"> </w:t>
            </w:r>
          </w:p>
          <w:p w:rsidR="008E001D" w:rsidRPr="00DA5803" w:rsidRDefault="008E001D" w:rsidP="008E001D">
            <w:pPr>
              <w:spacing w:before="240"/>
              <w:contextualSpacing/>
              <w:jc w:val="both"/>
              <w:rPr>
                <w:rFonts w:ascii="Times New Roman" w:hAnsi="Times New Roman" w:cs="Times New Roman"/>
                <w:sz w:val="24"/>
                <w:szCs w:val="24"/>
              </w:rPr>
            </w:pPr>
            <w:r w:rsidRPr="001E5980">
              <w:rPr>
                <w:rFonts w:ascii="Times New Roman" w:hAnsi="Times New Roman" w:cs="Times New Roman"/>
                <w:b/>
                <w:sz w:val="24"/>
                <w:szCs w:val="24"/>
              </w:rPr>
              <w:t>1</w:t>
            </w:r>
            <w:r>
              <w:rPr>
                <w:rFonts w:ascii="Times New Roman" w:hAnsi="Times New Roman" w:cs="Times New Roman"/>
                <w:b/>
                <w:sz w:val="24"/>
                <w:szCs w:val="24"/>
              </w:rPr>
              <w:t>0</w:t>
            </w:r>
            <w:r w:rsidRPr="00DA5803">
              <w:rPr>
                <w:rFonts w:ascii="Times New Roman" w:hAnsi="Times New Roman" w:cs="Times New Roman"/>
                <w:sz w:val="24"/>
                <w:szCs w:val="24"/>
              </w:rPr>
              <w:t xml:space="preserve">.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Представя се във формат </w:t>
            </w:r>
            <w:r>
              <w:rPr>
                <w:rFonts w:ascii="Times New Roman" w:hAnsi="Times New Roman" w:cs="Times New Roman"/>
                <w:sz w:val="24"/>
                <w:szCs w:val="24"/>
              </w:rPr>
              <w:t>„</w:t>
            </w:r>
            <w:r w:rsidRPr="00F50739">
              <w:rPr>
                <w:rFonts w:ascii="Times New Roman" w:hAnsi="Times New Roman" w:cs="Times New Roman"/>
                <w:sz w:val="24"/>
                <w:szCs w:val="24"/>
              </w:rPr>
              <w:t>.</w:t>
            </w:r>
            <w:proofErr w:type="spellStart"/>
            <w:r w:rsidRPr="00F50739">
              <w:rPr>
                <w:rFonts w:ascii="Times New Roman" w:hAnsi="Times New Roman" w:cs="Times New Roman"/>
                <w:sz w:val="24"/>
                <w:szCs w:val="24"/>
              </w:rPr>
              <w:t>pdf</w:t>
            </w:r>
            <w:proofErr w:type="spellEnd"/>
            <w:r>
              <w:rPr>
                <w:rFonts w:ascii="Times New Roman" w:hAnsi="Times New Roman" w:cs="Times New Roman"/>
                <w:sz w:val="24"/>
                <w:szCs w:val="24"/>
              </w:rPr>
              <w:t>“</w:t>
            </w:r>
            <w:r w:rsidRPr="00F50739">
              <w:rPr>
                <w:rFonts w:ascii="Times New Roman" w:hAnsi="Times New Roman" w:cs="Times New Roman"/>
                <w:sz w:val="24"/>
                <w:szCs w:val="24"/>
              </w:rPr>
              <w:t xml:space="preserve">, </w:t>
            </w:r>
            <w:r>
              <w:rPr>
                <w:rFonts w:ascii="Times New Roman" w:hAnsi="Times New Roman" w:cs="Times New Roman"/>
                <w:sz w:val="24"/>
                <w:szCs w:val="24"/>
              </w:rPr>
              <w:t>„</w:t>
            </w:r>
            <w:r w:rsidRPr="00F50739">
              <w:rPr>
                <w:rFonts w:ascii="Times New Roman" w:hAnsi="Times New Roman" w:cs="Times New Roman"/>
                <w:sz w:val="24"/>
                <w:szCs w:val="24"/>
              </w:rPr>
              <w:t>.</w:t>
            </w:r>
            <w:proofErr w:type="spellStart"/>
            <w:r w:rsidRPr="00F50739">
              <w:rPr>
                <w:rFonts w:ascii="Times New Roman" w:hAnsi="Times New Roman" w:cs="Times New Roman"/>
                <w:sz w:val="24"/>
                <w:szCs w:val="24"/>
              </w:rPr>
              <w:t>jpg</w:t>
            </w:r>
            <w:proofErr w:type="spellEnd"/>
            <w:r>
              <w:rPr>
                <w:rFonts w:ascii="Times New Roman" w:hAnsi="Times New Roman" w:cs="Times New Roman"/>
                <w:sz w:val="24"/>
                <w:szCs w:val="24"/>
              </w:rPr>
              <w:t>“ и „</w:t>
            </w:r>
            <w:r w:rsidRPr="00F50739">
              <w:rPr>
                <w:rFonts w:ascii="Times New Roman" w:hAnsi="Times New Roman" w:cs="Times New Roman"/>
                <w:sz w:val="24"/>
                <w:szCs w:val="24"/>
              </w:rPr>
              <w:t>.</w:t>
            </w:r>
            <w:proofErr w:type="spellStart"/>
            <w:r w:rsidRPr="00F50739">
              <w:rPr>
                <w:rFonts w:ascii="Times New Roman" w:hAnsi="Times New Roman" w:cs="Times New Roman"/>
                <w:sz w:val="24"/>
                <w:szCs w:val="24"/>
              </w:rPr>
              <w:t>jpeg</w:t>
            </w:r>
            <w:proofErr w:type="spellEnd"/>
            <w:r>
              <w:rPr>
                <w:rFonts w:ascii="Times New Roman" w:hAnsi="Times New Roman" w:cs="Times New Roman"/>
                <w:sz w:val="24"/>
                <w:szCs w:val="24"/>
              </w:rPr>
              <w:t>“</w:t>
            </w:r>
            <w:r w:rsidRPr="00DA5803">
              <w:rPr>
                <w:rFonts w:ascii="Times New Roman" w:hAnsi="Times New Roman" w:cs="Times New Roman"/>
                <w:sz w:val="24"/>
                <w:szCs w:val="24"/>
              </w:rPr>
              <w:t>. (</w:t>
            </w:r>
            <w:r w:rsidR="00E9240A" w:rsidRPr="00E9240A">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1A2F37">
              <w:rPr>
                <w:rFonts w:ascii="Times New Roman" w:hAnsi="Times New Roman" w:cs="Times New Roman"/>
                <w:i/>
                <w:sz w:val="24"/>
                <w:szCs w:val="24"/>
              </w:rPr>
              <w:t>)</w:t>
            </w:r>
            <w:r w:rsidRPr="00DA5803">
              <w:rPr>
                <w:rFonts w:ascii="Times New Roman" w:hAnsi="Times New Roman" w:cs="Times New Roman"/>
                <w:sz w:val="24"/>
                <w:szCs w:val="24"/>
              </w:rPr>
              <w:t>.</w:t>
            </w:r>
            <w:r>
              <w:rPr>
                <w:rFonts w:ascii="Times New Roman" w:hAnsi="Times New Roman" w:cs="Times New Roman"/>
                <w:sz w:val="24"/>
                <w:szCs w:val="24"/>
              </w:rPr>
              <w:t>(Представя се и в случаите по т. 1</w:t>
            </w:r>
            <w:r>
              <w:rPr>
                <w:rFonts w:ascii="Times New Roman" w:hAnsi="Times New Roman" w:cs="Times New Roman"/>
                <w:sz w:val="24"/>
                <w:szCs w:val="24"/>
                <w:lang w:val="en-US"/>
              </w:rPr>
              <w:t>0</w:t>
            </w:r>
            <w:r>
              <w:rPr>
                <w:rFonts w:ascii="Times New Roman" w:hAnsi="Times New Roman" w:cs="Times New Roman"/>
                <w:sz w:val="24"/>
                <w:szCs w:val="24"/>
              </w:rPr>
              <w:t>.1 от раздел 13.2).</w:t>
            </w:r>
          </w:p>
          <w:p w:rsidR="008E001D" w:rsidRPr="00AA5BBD" w:rsidRDefault="008E001D" w:rsidP="008E001D">
            <w:pPr>
              <w:spacing w:before="240"/>
              <w:contextualSpacing/>
              <w:jc w:val="both"/>
              <w:rPr>
                <w:rFonts w:ascii="Times New Roman" w:hAnsi="Times New Roman" w:cs="Times New Roman"/>
                <w:sz w:val="24"/>
                <w:szCs w:val="24"/>
              </w:rPr>
            </w:pPr>
            <w:r w:rsidRPr="001E5980">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sz w:val="24"/>
                <w:szCs w:val="24"/>
              </w:rPr>
              <w:t xml:space="preserve">. </w:t>
            </w:r>
            <w:r w:rsidRPr="00D80F29">
              <w:rPr>
                <w:rFonts w:ascii="Times New Roman" w:hAnsi="Times New Roman" w:cs="Times New Roman"/>
                <w:sz w:val="24"/>
                <w:szCs w:val="24"/>
              </w:rPr>
              <w:t xml:space="preserve">Технологичен проект ведно със схема и описание на технологичния процес, изготвен и заверен от правоспособно лице. Представя се във формат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jpg</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jpeg</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pdf</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zip</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rar</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.7z</w:t>
            </w:r>
            <w:r>
              <w:rPr>
                <w:rFonts w:ascii="Times New Roman" w:hAnsi="Times New Roman" w:cs="Times New Roman"/>
                <w:sz w:val="24"/>
                <w:szCs w:val="24"/>
              </w:rPr>
              <w:t>“ и</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docx</w:t>
            </w:r>
            <w:proofErr w:type="spellEnd"/>
            <w:r>
              <w:rPr>
                <w:rFonts w:ascii="Times New Roman" w:hAnsi="Times New Roman" w:cs="Times New Roman"/>
                <w:sz w:val="24"/>
                <w:szCs w:val="24"/>
              </w:rPr>
              <w:t xml:space="preserve">“. </w:t>
            </w:r>
            <w:r w:rsidRPr="00A77E94">
              <w:rPr>
                <w:rFonts w:ascii="Times New Roman" w:hAnsi="Times New Roman" w:cs="Times New Roman"/>
                <w:sz w:val="24"/>
                <w:szCs w:val="24"/>
              </w:rPr>
              <w:t>Технологичните проекти в сектор</w:t>
            </w:r>
            <w:r>
              <w:rPr>
                <w:rFonts w:ascii="Times New Roman" w:hAnsi="Times New Roman" w:cs="Times New Roman"/>
                <w:sz w:val="24"/>
                <w:szCs w:val="24"/>
              </w:rPr>
              <w:t>ите по т. 2 букви „а“ и „б“</w:t>
            </w:r>
            <w:r w:rsidRPr="00A77E94">
              <w:rPr>
                <w:rFonts w:ascii="Times New Roman" w:hAnsi="Times New Roman" w:cs="Times New Roman"/>
                <w:sz w:val="24"/>
                <w:szCs w:val="24"/>
              </w:rPr>
              <w:t xml:space="preserve"> </w:t>
            </w:r>
            <w:r>
              <w:rPr>
                <w:rFonts w:ascii="Times New Roman" w:hAnsi="Times New Roman" w:cs="Times New Roman"/>
                <w:sz w:val="24"/>
                <w:szCs w:val="24"/>
              </w:rPr>
              <w:t xml:space="preserve">от раздел 13.1 „Допустими дейности“ </w:t>
            </w:r>
            <w:r w:rsidRPr="00A77E94">
              <w:rPr>
                <w:rFonts w:ascii="Times New Roman" w:hAnsi="Times New Roman" w:cs="Times New Roman"/>
                <w:sz w:val="24"/>
                <w:szCs w:val="24"/>
              </w:rPr>
              <w:t>следва да бъдат заверени от Българска агенция по безопасност на храните (БАБХ)</w:t>
            </w:r>
            <w:r>
              <w:rPr>
                <w:rFonts w:ascii="Times New Roman" w:hAnsi="Times New Roman" w:cs="Times New Roman"/>
                <w:sz w:val="24"/>
                <w:szCs w:val="24"/>
              </w:rPr>
              <w:t xml:space="preserve">. </w:t>
            </w:r>
          </w:p>
          <w:p w:rsidR="008E001D" w:rsidRDefault="008E001D" w:rsidP="008E001D">
            <w:pPr>
              <w:spacing w:before="240"/>
              <w:contextualSpacing/>
              <w:jc w:val="both"/>
              <w:rPr>
                <w:rFonts w:ascii="Times New Roman" w:hAnsi="Times New Roman" w:cs="Times New Roman"/>
                <w:i/>
                <w:sz w:val="24"/>
                <w:szCs w:val="24"/>
              </w:rPr>
            </w:pPr>
            <w:r>
              <w:rPr>
                <w:rFonts w:ascii="Times New Roman" w:hAnsi="Times New Roman" w:cs="Times New Roman"/>
                <w:b/>
                <w:sz w:val="24"/>
                <w:szCs w:val="24"/>
              </w:rPr>
              <w:t>12</w:t>
            </w:r>
            <w:r w:rsidRPr="00AA5BBD">
              <w:rPr>
                <w:rFonts w:ascii="Times New Roman" w:hAnsi="Times New Roman" w:cs="Times New Roman"/>
                <w:sz w:val="24"/>
                <w:szCs w:val="24"/>
              </w:rPr>
              <w:t xml:space="preserve">. </w:t>
            </w:r>
            <w:r w:rsidRPr="00552410">
              <w:rPr>
                <w:rFonts w:ascii="Times New Roman" w:hAnsi="Times New Roman" w:cs="Times New Roman"/>
                <w:sz w:val="24"/>
                <w:szCs w:val="24"/>
              </w:rPr>
              <w:t xml:space="preserve">Становище на главния архитект, че </w:t>
            </w:r>
            <w:r w:rsidR="002031A6" w:rsidRPr="002031A6">
              <w:rPr>
                <w:rFonts w:ascii="Times New Roman" w:hAnsi="Times New Roman" w:cs="Times New Roman"/>
                <w:sz w:val="24"/>
                <w:szCs w:val="24"/>
              </w:rPr>
              <w:t>за материални инвестиции</w:t>
            </w:r>
            <w:r w:rsidR="002031A6" w:rsidRPr="002031A6" w:rsidDel="002031A6">
              <w:rPr>
                <w:rFonts w:ascii="Times New Roman" w:hAnsi="Times New Roman" w:cs="Times New Roman"/>
                <w:sz w:val="24"/>
                <w:szCs w:val="24"/>
              </w:rPr>
              <w:t xml:space="preserve"> </w:t>
            </w:r>
            <w:r w:rsidR="002031A6">
              <w:rPr>
                <w:rFonts w:ascii="Times New Roman" w:hAnsi="Times New Roman" w:cs="Times New Roman"/>
                <w:sz w:val="24"/>
                <w:szCs w:val="24"/>
              </w:rPr>
              <w:t>по проектното предложение</w:t>
            </w:r>
            <w:r w:rsidRPr="00552410">
              <w:rPr>
                <w:rFonts w:ascii="Times New Roman" w:hAnsi="Times New Roman" w:cs="Times New Roman"/>
                <w:sz w:val="24"/>
                <w:szCs w:val="24"/>
              </w:rPr>
              <w:t xml:space="preserve"> </w:t>
            </w:r>
            <w:r w:rsidR="00BA3A18">
              <w:rPr>
                <w:rFonts w:ascii="Times New Roman" w:hAnsi="Times New Roman" w:cs="Times New Roman"/>
                <w:sz w:val="24"/>
                <w:szCs w:val="24"/>
              </w:rPr>
              <w:t xml:space="preserve">не </w:t>
            </w:r>
            <w:r w:rsidRPr="00552410">
              <w:rPr>
                <w:rFonts w:ascii="Times New Roman" w:hAnsi="Times New Roman" w:cs="Times New Roman"/>
                <w:sz w:val="24"/>
                <w:szCs w:val="24"/>
              </w:rPr>
              <w:t>се изисква издаване на разрешение за строеж, съгласно ЗУТ. Представя се във формат „</w:t>
            </w:r>
            <w:proofErr w:type="spellStart"/>
            <w:r w:rsidRPr="00552410">
              <w:rPr>
                <w:rFonts w:ascii="Times New Roman" w:hAnsi="Times New Roman" w:cs="Times New Roman"/>
                <w:sz w:val="24"/>
                <w:szCs w:val="24"/>
              </w:rPr>
              <w:t>pdf</w:t>
            </w:r>
            <w:proofErr w:type="spellEnd"/>
            <w:r w:rsidRPr="00552410">
              <w:rPr>
                <w:rFonts w:ascii="Times New Roman" w:hAnsi="Times New Roman" w:cs="Times New Roman"/>
                <w:sz w:val="24"/>
                <w:szCs w:val="24"/>
              </w:rPr>
              <w:t>” или „</w:t>
            </w:r>
            <w:proofErr w:type="spellStart"/>
            <w:r w:rsidRPr="00552410">
              <w:rPr>
                <w:rFonts w:ascii="Times New Roman" w:hAnsi="Times New Roman" w:cs="Times New Roman"/>
                <w:sz w:val="24"/>
                <w:szCs w:val="24"/>
              </w:rPr>
              <w:t>jpg</w:t>
            </w:r>
            <w:proofErr w:type="spellEnd"/>
            <w:r w:rsidRPr="00552410">
              <w:rPr>
                <w:rFonts w:ascii="Times New Roman" w:hAnsi="Times New Roman" w:cs="Times New Roman"/>
                <w:sz w:val="24"/>
                <w:szCs w:val="24"/>
              </w:rPr>
              <w:t>”</w:t>
            </w:r>
            <w:r>
              <w:rPr>
                <w:rFonts w:ascii="Times New Roman" w:hAnsi="Times New Roman" w:cs="Times New Roman"/>
                <w:sz w:val="24"/>
                <w:szCs w:val="24"/>
              </w:rPr>
              <w:t xml:space="preserve"> </w:t>
            </w:r>
            <w:r w:rsidRPr="00552410">
              <w:rPr>
                <w:rFonts w:ascii="Times New Roman" w:hAnsi="Times New Roman" w:cs="Times New Roman"/>
                <w:sz w:val="24"/>
                <w:szCs w:val="24"/>
              </w:rPr>
              <w:t xml:space="preserve">. </w:t>
            </w:r>
            <w:r w:rsidRPr="00552410">
              <w:rPr>
                <w:rFonts w:ascii="Times New Roman" w:hAnsi="Times New Roman" w:cs="Times New Roman"/>
                <w:i/>
                <w:sz w:val="24"/>
                <w:szCs w:val="24"/>
              </w:rPr>
              <w:t>(</w:t>
            </w:r>
            <w:r w:rsidR="00E9240A" w:rsidRPr="00E9240A">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552410">
              <w:rPr>
                <w:rFonts w:ascii="Times New Roman" w:hAnsi="Times New Roman" w:cs="Times New Roman"/>
                <w:i/>
                <w:sz w:val="24"/>
                <w:szCs w:val="24"/>
              </w:rPr>
              <w:t>).</w:t>
            </w:r>
          </w:p>
          <w:p w:rsidR="008E001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w:t>
            </w:r>
            <w:r w:rsidRPr="007504DC">
              <w:rPr>
                <w:rFonts w:ascii="Times New Roman" w:hAnsi="Times New Roman" w:cs="Times New Roman"/>
                <w:sz w:val="24"/>
                <w:szCs w:val="24"/>
              </w:rPr>
              <w:t xml:space="preserve">Подробни количествени сметки, заверени от правоспособно лице </w:t>
            </w:r>
            <w:r>
              <w:rPr>
                <w:rFonts w:ascii="Times New Roman" w:hAnsi="Times New Roman" w:cs="Times New Roman"/>
                <w:sz w:val="24"/>
                <w:szCs w:val="24"/>
              </w:rPr>
              <w:t>по съответната част</w:t>
            </w:r>
            <w:r w:rsidRPr="007504DC">
              <w:rPr>
                <w:rFonts w:ascii="Times New Roman" w:hAnsi="Times New Roman" w:cs="Times New Roman"/>
                <w:sz w:val="24"/>
                <w:szCs w:val="24"/>
              </w:rPr>
              <w:t xml:space="preserve">- </w:t>
            </w:r>
            <w:r w:rsidRPr="007504DC">
              <w:rPr>
                <w:rFonts w:ascii="Times New Roman" w:hAnsi="Times New Roman" w:cs="Times New Roman"/>
                <w:i/>
                <w:iCs/>
                <w:sz w:val="24"/>
                <w:szCs w:val="24"/>
              </w:rPr>
              <w:t>важи в случай, че проект</w:t>
            </w:r>
            <w:r>
              <w:rPr>
                <w:rFonts w:ascii="Times New Roman" w:hAnsi="Times New Roman" w:cs="Times New Roman"/>
                <w:i/>
                <w:iCs/>
                <w:sz w:val="24"/>
                <w:szCs w:val="24"/>
              </w:rPr>
              <w:t>ното предложение</w:t>
            </w:r>
            <w:r w:rsidRPr="007504DC">
              <w:rPr>
                <w:rFonts w:ascii="Times New Roman" w:hAnsi="Times New Roman" w:cs="Times New Roman"/>
                <w:i/>
                <w:iCs/>
                <w:sz w:val="24"/>
                <w:szCs w:val="24"/>
              </w:rPr>
              <w:t xml:space="preserve"> </w:t>
            </w:r>
            <w:r w:rsidRPr="009E5338">
              <w:rPr>
                <w:rFonts w:ascii="Times New Roman" w:hAnsi="Times New Roman" w:cs="Times New Roman"/>
                <w:i/>
                <w:iCs/>
                <w:sz w:val="24"/>
                <w:szCs w:val="24"/>
              </w:rPr>
              <w:t>включва разходи за строително-монтажни работи, пряко свързани с изпълнение на дейностите по проектното предложение</w:t>
            </w:r>
            <w:r w:rsidRPr="009E5338">
              <w:rPr>
                <w:rFonts w:ascii="Times New Roman" w:hAnsi="Times New Roman" w:cs="Times New Roman"/>
                <w:sz w:val="24"/>
                <w:szCs w:val="24"/>
              </w:rPr>
              <w:t>.</w:t>
            </w:r>
            <w:r w:rsidRPr="009E5338">
              <w:rPr>
                <w:rFonts w:ascii="Times New Roman" w:hAnsi="Times New Roman" w:cs="Times New Roman"/>
                <w:iCs/>
                <w:sz w:val="24"/>
                <w:szCs w:val="24"/>
              </w:rPr>
              <w:t xml:space="preserve"> Представят се във формат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pdf</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jpg</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xlsx</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xls</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rar</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.7z</w:t>
            </w:r>
            <w:r>
              <w:rPr>
                <w:rFonts w:ascii="Times New Roman" w:hAnsi="Times New Roman" w:cs="Times New Roman"/>
                <w:iCs/>
                <w:sz w:val="24"/>
                <w:szCs w:val="24"/>
              </w:rPr>
              <w:t>“ и</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zip</w:t>
            </w:r>
            <w:proofErr w:type="spellEnd"/>
            <w:r>
              <w:rPr>
                <w:rFonts w:ascii="Times New Roman" w:hAnsi="Times New Roman" w:cs="Times New Roman"/>
                <w:iCs/>
                <w:sz w:val="24"/>
                <w:szCs w:val="24"/>
              </w:rPr>
              <w:t>“</w:t>
            </w:r>
            <w:r w:rsidRPr="009E5338">
              <w:rPr>
                <w:rFonts w:ascii="Times New Roman" w:hAnsi="Times New Roman" w:cs="Times New Roman"/>
                <w:iCs/>
                <w:sz w:val="24"/>
                <w:szCs w:val="24"/>
              </w:rPr>
              <w:t xml:space="preserve">. </w:t>
            </w:r>
            <w:r w:rsidRPr="009E5338">
              <w:rPr>
                <w:rFonts w:ascii="Times New Roman" w:hAnsi="Times New Roman" w:cs="Times New Roman"/>
                <w:i/>
                <w:sz w:val="24"/>
                <w:szCs w:val="24"/>
              </w:rPr>
              <w:t>(Когато този документ не е представен към</w:t>
            </w:r>
            <w:r w:rsidRPr="007504DC">
              <w:rPr>
                <w:rFonts w:ascii="Times New Roman" w:hAnsi="Times New Roman" w:cs="Times New Roman"/>
                <w:i/>
                <w:sz w:val="24"/>
                <w:szCs w:val="24"/>
              </w:rPr>
              <w:t xml:space="preserve"> датата на подаване на проектното предложение, кандидатът трябва да го представи най-късно в срока по т. </w:t>
            </w:r>
            <w:r w:rsidR="00E969EE">
              <w:rPr>
                <w:rFonts w:ascii="Times New Roman" w:hAnsi="Times New Roman" w:cs="Times New Roman"/>
                <w:i/>
                <w:sz w:val="24"/>
                <w:szCs w:val="24"/>
              </w:rPr>
              <w:t>7</w:t>
            </w:r>
            <w:r w:rsidR="00E969EE" w:rsidRPr="007504DC">
              <w:rPr>
                <w:rFonts w:ascii="Times New Roman" w:hAnsi="Times New Roman" w:cs="Times New Roman"/>
                <w:i/>
                <w:sz w:val="24"/>
                <w:szCs w:val="24"/>
              </w:rPr>
              <w:t xml:space="preserve"> </w:t>
            </w:r>
            <w:r w:rsidRPr="007504DC">
              <w:rPr>
                <w:rFonts w:ascii="Times New Roman" w:hAnsi="Times New Roman" w:cs="Times New Roman"/>
                <w:i/>
                <w:sz w:val="24"/>
                <w:szCs w:val="24"/>
              </w:rPr>
              <w:t>от Раздел 21.</w:t>
            </w:r>
            <w:r w:rsidR="00E969EE">
              <w:rPr>
                <w:rFonts w:ascii="Times New Roman" w:hAnsi="Times New Roman" w:cs="Times New Roman"/>
                <w:i/>
                <w:sz w:val="24"/>
                <w:szCs w:val="24"/>
              </w:rPr>
              <w:t>2</w:t>
            </w:r>
            <w:r w:rsidRPr="007504DC">
              <w:rPr>
                <w:rFonts w:ascii="Times New Roman" w:hAnsi="Times New Roman" w:cs="Times New Roman"/>
                <w:i/>
                <w:sz w:val="24"/>
                <w:szCs w:val="24"/>
              </w:rPr>
              <w:t>)</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lastRenderedPageBreak/>
              <w:t>14</w:t>
            </w:r>
            <w:r w:rsidRPr="00AA5BBD">
              <w:rPr>
                <w:rFonts w:ascii="Times New Roman" w:hAnsi="Times New Roman" w:cs="Times New Roman"/>
                <w:sz w:val="24"/>
                <w:szCs w:val="24"/>
              </w:rPr>
              <w:t xml:space="preserve">. </w:t>
            </w:r>
            <w:r w:rsidRPr="007504DC">
              <w:rPr>
                <w:rFonts w:ascii="Times New Roman" w:hAnsi="Times New Roman" w:cs="Times New Roman"/>
                <w:iCs/>
                <w:sz w:val="24"/>
                <w:szCs w:val="24"/>
              </w:rPr>
              <w:t xml:space="preserve">Влязло в сила </w:t>
            </w:r>
            <w:r w:rsidRPr="007504DC">
              <w:rPr>
                <w:rFonts w:ascii="Times New Roman" w:hAnsi="Times New Roman" w:cs="Times New Roman"/>
                <w:sz w:val="24"/>
                <w:szCs w:val="24"/>
              </w:rPr>
              <w:t>разрешение за строеж</w:t>
            </w:r>
            <w:r w:rsidRPr="007504DC">
              <w:rPr>
                <w:rFonts w:ascii="Times New Roman" w:hAnsi="Times New Roman" w:cs="Times New Roman"/>
                <w:iCs/>
                <w:sz w:val="24"/>
                <w:szCs w:val="24"/>
              </w:rPr>
              <w:t xml:space="preserve"> (</w:t>
            </w:r>
            <w:r w:rsidRPr="007504DC">
              <w:rPr>
                <w:rFonts w:ascii="Times New Roman" w:hAnsi="Times New Roman" w:cs="Times New Roman"/>
                <w:i/>
                <w:iCs/>
                <w:sz w:val="24"/>
                <w:szCs w:val="24"/>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Pr>
                <w:rFonts w:ascii="Times New Roman" w:hAnsi="Times New Roman" w:cs="Times New Roman"/>
                <w:i/>
                <w:iCs/>
                <w:sz w:val="24"/>
                <w:szCs w:val="24"/>
              </w:rPr>
              <w:t>, както и в случаите на т. 1</w:t>
            </w:r>
            <w:r>
              <w:rPr>
                <w:rFonts w:ascii="Times New Roman" w:hAnsi="Times New Roman" w:cs="Times New Roman"/>
                <w:i/>
                <w:iCs/>
                <w:sz w:val="24"/>
                <w:szCs w:val="24"/>
                <w:lang w:val="en-US"/>
              </w:rPr>
              <w:t>0</w:t>
            </w:r>
            <w:r>
              <w:rPr>
                <w:rFonts w:ascii="Times New Roman" w:hAnsi="Times New Roman" w:cs="Times New Roman"/>
                <w:i/>
                <w:iCs/>
                <w:sz w:val="24"/>
                <w:szCs w:val="24"/>
              </w:rPr>
              <w:t>.1 от раздел 13.2</w:t>
            </w:r>
            <w:r w:rsidRPr="007504DC">
              <w:rPr>
                <w:rFonts w:ascii="Times New Roman" w:hAnsi="Times New Roman" w:cs="Times New Roman"/>
                <w:iCs/>
                <w:sz w:val="24"/>
                <w:szCs w:val="24"/>
              </w:rPr>
              <w:t>. Представя се във формат „</w:t>
            </w:r>
            <w:proofErr w:type="spellStart"/>
            <w:r w:rsidRPr="007504DC">
              <w:rPr>
                <w:rFonts w:ascii="Times New Roman" w:hAnsi="Times New Roman" w:cs="Times New Roman"/>
                <w:iCs/>
                <w:sz w:val="24"/>
                <w:szCs w:val="24"/>
              </w:rPr>
              <w:t>pdf</w:t>
            </w:r>
            <w:proofErr w:type="spellEnd"/>
            <w:r w:rsidRPr="007504DC">
              <w:rPr>
                <w:rFonts w:ascii="Times New Roman" w:hAnsi="Times New Roman" w:cs="Times New Roman"/>
                <w:iCs/>
                <w:sz w:val="24"/>
                <w:szCs w:val="24"/>
              </w:rPr>
              <w:t>“ или „</w:t>
            </w:r>
            <w:proofErr w:type="spellStart"/>
            <w:r w:rsidRPr="007504DC">
              <w:rPr>
                <w:rFonts w:ascii="Times New Roman" w:hAnsi="Times New Roman" w:cs="Times New Roman"/>
                <w:iCs/>
                <w:sz w:val="24"/>
                <w:szCs w:val="24"/>
              </w:rPr>
              <w:t>jpg</w:t>
            </w:r>
            <w:proofErr w:type="spellEnd"/>
            <w:r w:rsidRPr="007504DC">
              <w:rPr>
                <w:rFonts w:ascii="Times New Roman" w:hAnsi="Times New Roman" w:cs="Times New Roman"/>
                <w:iCs/>
                <w:sz w:val="24"/>
                <w:szCs w:val="24"/>
              </w:rPr>
              <w:t xml:space="preserve">“. </w:t>
            </w:r>
            <w:r w:rsidRPr="007504DC">
              <w:rPr>
                <w:rFonts w:ascii="Times New Roman" w:hAnsi="Times New Roman" w:cs="Times New Roman"/>
                <w:i/>
                <w:iCs/>
                <w:sz w:val="24"/>
                <w:szCs w:val="24"/>
              </w:rPr>
              <w:t>(</w:t>
            </w:r>
            <w:r w:rsidR="00E9240A" w:rsidRPr="00E9240A">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7504DC">
              <w:rPr>
                <w:rFonts w:ascii="Times New Roman" w:hAnsi="Times New Roman" w:cs="Times New Roman"/>
                <w:i/>
                <w:sz w:val="24"/>
                <w:szCs w:val="24"/>
              </w:rPr>
              <w:t>).</w:t>
            </w:r>
          </w:p>
          <w:p w:rsidR="008E001D" w:rsidRPr="00AA5BBD" w:rsidRDefault="008E001D" w:rsidP="008E001D">
            <w:pPr>
              <w:spacing w:before="240"/>
              <w:contextualSpacing/>
              <w:jc w:val="both"/>
              <w:rPr>
                <w:rFonts w:ascii="Times New Roman" w:hAnsi="Times New Roman" w:cs="Times New Roman"/>
                <w:sz w:val="24"/>
                <w:szCs w:val="24"/>
              </w:rPr>
            </w:pPr>
            <w:r w:rsidRPr="008C0928">
              <w:rPr>
                <w:rFonts w:ascii="Times New Roman" w:hAnsi="Times New Roman" w:cs="Times New Roman"/>
                <w:b/>
                <w:sz w:val="24"/>
                <w:szCs w:val="24"/>
              </w:rPr>
              <w:t>15</w:t>
            </w:r>
            <w:r w:rsidRPr="008C0928">
              <w:rPr>
                <w:rFonts w:ascii="Times New Roman" w:hAnsi="Times New Roman" w:cs="Times New Roman"/>
                <w:sz w:val="24"/>
                <w:szCs w:val="24"/>
              </w:rPr>
              <w:t xml:space="preserve">. Разрешение за поставяне, издадено в съответствие със ЗУТ - </w:t>
            </w:r>
            <w:r w:rsidRPr="008A3203">
              <w:rPr>
                <w:rFonts w:ascii="Times New Roman" w:hAnsi="Times New Roman" w:cs="Times New Roman"/>
                <w:i/>
                <w:iCs/>
                <w:sz w:val="24"/>
                <w:szCs w:val="24"/>
              </w:rPr>
              <w:t xml:space="preserve">важи в случай, че </w:t>
            </w:r>
            <w:r w:rsidRPr="0026161C">
              <w:rPr>
                <w:rFonts w:ascii="Times New Roman" w:hAnsi="Times New Roman" w:cs="Times New Roman"/>
                <w:i/>
                <w:iCs/>
                <w:sz w:val="24"/>
                <w:szCs w:val="24"/>
              </w:rPr>
              <w:t>проект</w:t>
            </w:r>
            <w:r w:rsidRPr="008C0928">
              <w:rPr>
                <w:rFonts w:ascii="Times New Roman" w:hAnsi="Times New Roman" w:cs="Times New Roman"/>
                <w:i/>
                <w:iCs/>
                <w:sz w:val="24"/>
                <w:szCs w:val="24"/>
              </w:rPr>
              <w:t xml:space="preserve">ното предложение включва разходи за </w:t>
            </w:r>
            <w:proofErr w:type="spellStart"/>
            <w:r w:rsidRPr="008C0928">
              <w:rPr>
                <w:rFonts w:ascii="Times New Roman" w:hAnsi="Times New Roman" w:cs="Times New Roman"/>
                <w:i/>
                <w:iCs/>
                <w:sz w:val="24"/>
                <w:szCs w:val="24"/>
              </w:rPr>
              <w:t>преместваеми</w:t>
            </w:r>
            <w:proofErr w:type="spellEnd"/>
            <w:r w:rsidRPr="008C0928">
              <w:rPr>
                <w:rFonts w:ascii="Times New Roman" w:hAnsi="Times New Roman" w:cs="Times New Roman"/>
                <w:i/>
                <w:iCs/>
                <w:sz w:val="24"/>
                <w:szCs w:val="24"/>
              </w:rPr>
              <w:t xml:space="preserve"> обекти.</w:t>
            </w:r>
            <w:r w:rsidRPr="008C0928">
              <w:rPr>
                <w:rFonts w:ascii="Times New Roman" w:hAnsi="Times New Roman" w:cs="Times New Roman"/>
                <w:iCs/>
                <w:sz w:val="24"/>
                <w:szCs w:val="24"/>
              </w:rPr>
              <w:t xml:space="preserve"> Представя се във формат „</w:t>
            </w:r>
            <w:r w:rsidRPr="008C0928">
              <w:rPr>
                <w:rFonts w:ascii="Times New Roman" w:hAnsi="Times New Roman" w:cs="Times New Roman"/>
                <w:iCs/>
                <w:sz w:val="24"/>
                <w:szCs w:val="24"/>
                <w:lang w:val="en-US"/>
              </w:rPr>
              <w:t>pdf</w:t>
            </w:r>
            <w:r w:rsidRPr="008C0928">
              <w:rPr>
                <w:rFonts w:ascii="Times New Roman" w:hAnsi="Times New Roman" w:cs="Times New Roman"/>
                <w:iCs/>
                <w:sz w:val="24"/>
                <w:szCs w:val="24"/>
              </w:rPr>
              <w:t>”</w:t>
            </w:r>
            <w:r w:rsidRPr="008C0928">
              <w:rPr>
                <w:rFonts w:ascii="Times New Roman" w:hAnsi="Times New Roman" w:cs="Times New Roman"/>
                <w:sz w:val="24"/>
                <w:szCs w:val="24"/>
              </w:rPr>
              <w:t xml:space="preserve"> </w:t>
            </w:r>
            <w:r w:rsidRPr="008C0928">
              <w:rPr>
                <w:rFonts w:ascii="Times New Roman" w:hAnsi="Times New Roman" w:cs="Times New Roman"/>
                <w:iCs/>
                <w:sz w:val="24"/>
                <w:szCs w:val="24"/>
              </w:rPr>
              <w:t>или „</w:t>
            </w:r>
            <w:r w:rsidRPr="008C0928">
              <w:rPr>
                <w:rFonts w:ascii="Times New Roman" w:hAnsi="Times New Roman" w:cs="Times New Roman"/>
                <w:iCs/>
                <w:sz w:val="24"/>
                <w:szCs w:val="24"/>
                <w:lang w:val="en-US"/>
              </w:rPr>
              <w:t>jpg</w:t>
            </w:r>
            <w:r w:rsidRPr="008C0928">
              <w:rPr>
                <w:rFonts w:ascii="Times New Roman" w:hAnsi="Times New Roman" w:cs="Times New Roman"/>
                <w:sz w:val="24"/>
                <w:szCs w:val="24"/>
              </w:rPr>
              <w:t>”</w:t>
            </w:r>
            <w:r w:rsidRPr="008C0928">
              <w:rPr>
                <w:rFonts w:ascii="Times New Roman" w:hAnsi="Times New Roman" w:cs="Times New Roman"/>
                <w:iCs/>
                <w:sz w:val="24"/>
                <w:szCs w:val="24"/>
              </w:rPr>
              <w:t xml:space="preserve">. </w:t>
            </w:r>
            <w:r w:rsidRPr="008C0928">
              <w:rPr>
                <w:rFonts w:ascii="Times New Roman" w:hAnsi="Times New Roman" w:cs="Times New Roman"/>
                <w:i/>
                <w:iCs/>
                <w:sz w:val="24"/>
                <w:szCs w:val="24"/>
              </w:rPr>
              <w:t>(</w:t>
            </w:r>
            <w:r w:rsidR="00E9240A" w:rsidRPr="00E9240A">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8C0928">
              <w:rPr>
                <w:rFonts w:ascii="Times New Roman" w:hAnsi="Times New Roman" w:cs="Times New Roman"/>
                <w:i/>
                <w:sz w:val="24"/>
                <w:szCs w:val="24"/>
              </w:rPr>
              <w:t>).</w:t>
            </w:r>
          </w:p>
          <w:p w:rsidR="008E001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16</w:t>
            </w:r>
            <w:r w:rsidRPr="00AA5BBD">
              <w:rPr>
                <w:rFonts w:ascii="Times New Roman" w:hAnsi="Times New Roman" w:cs="Times New Roman"/>
                <w:sz w:val="24"/>
                <w:szCs w:val="24"/>
              </w:rPr>
              <w:t xml:space="preserve">. </w:t>
            </w:r>
            <w:r w:rsidRPr="00D80F29">
              <w:rPr>
                <w:rFonts w:ascii="Times New Roman" w:hAnsi="Times New Roman" w:cs="Times New Roman"/>
                <w:sz w:val="24"/>
                <w:szCs w:val="24"/>
              </w:rPr>
              <w:t>Една независима оферта, която съдържа наименованието на оферента, срока на валидност на офертата, датата на издаване на офертата</w:t>
            </w:r>
            <w:r>
              <w:rPr>
                <w:rFonts w:ascii="Times New Roman" w:hAnsi="Times New Roman" w:cs="Times New Roman"/>
                <w:sz w:val="24"/>
                <w:szCs w:val="24"/>
              </w:rPr>
              <w:t xml:space="preserve"> и </w:t>
            </w:r>
            <w:r w:rsidRPr="00D80F29">
              <w:rPr>
                <w:rFonts w:ascii="Times New Roman" w:hAnsi="Times New Roman" w:cs="Times New Roman"/>
                <w:sz w:val="24"/>
                <w:szCs w:val="24"/>
              </w:rPr>
              <w:t>подпис на оферента,</w:t>
            </w:r>
            <w:r>
              <w:rPr>
                <w:rFonts w:ascii="Times New Roman" w:hAnsi="Times New Roman" w:cs="Times New Roman"/>
                <w:sz w:val="24"/>
                <w:szCs w:val="24"/>
              </w:rPr>
              <w:t xml:space="preserve"> марка и модел (когато е приложимо),</w:t>
            </w:r>
            <w:r w:rsidRPr="00D80F29">
              <w:rPr>
                <w:rFonts w:ascii="Times New Roman" w:hAnsi="Times New Roman" w:cs="Times New Roman"/>
                <w:sz w:val="24"/>
                <w:szCs w:val="24"/>
              </w:rPr>
              <w:t xml:space="preserve"> подробна техническа спецификация на активите/услугите, цена, определена в лев</w:t>
            </w:r>
            <w:r>
              <w:rPr>
                <w:rFonts w:ascii="Times New Roman" w:hAnsi="Times New Roman" w:cs="Times New Roman"/>
                <w:sz w:val="24"/>
                <w:szCs w:val="24"/>
                <w:lang w:val="en-US"/>
              </w:rPr>
              <w:t>a</w:t>
            </w:r>
            <w:r w:rsidRPr="00D80F29">
              <w:rPr>
                <w:rFonts w:ascii="Times New Roman" w:hAnsi="Times New Roman" w:cs="Times New Roman"/>
                <w:sz w:val="24"/>
                <w:szCs w:val="24"/>
              </w:rPr>
              <w:t xml:space="preserve"> или евро с посочен ДДС - важи в случаите </w:t>
            </w:r>
            <w:r w:rsidRPr="00813E91">
              <w:rPr>
                <w:rFonts w:ascii="Times New Roman" w:hAnsi="Times New Roman" w:cs="Times New Roman"/>
                <w:sz w:val="24"/>
                <w:szCs w:val="24"/>
              </w:rPr>
              <w:t>по т. 10 от</w:t>
            </w:r>
            <w:r w:rsidRPr="00D80F29">
              <w:rPr>
                <w:rFonts w:ascii="Times New Roman" w:hAnsi="Times New Roman" w:cs="Times New Roman"/>
                <w:sz w:val="24"/>
                <w:szCs w:val="24"/>
              </w:rPr>
              <w:t xml:space="preserve"> Раздел 14.2 „Условия за допустимост на разходите“ и не се отнася при кандидатстване за разходи за извършени услуги от държавни или общински органи и институции. </w:t>
            </w:r>
          </w:p>
          <w:p w:rsidR="008E001D" w:rsidRPr="00AA5BBD" w:rsidRDefault="008E001D" w:rsidP="008E001D">
            <w:pPr>
              <w:spacing w:before="240"/>
              <w:contextualSpacing/>
              <w:jc w:val="both"/>
              <w:rPr>
                <w:rFonts w:ascii="Times New Roman" w:hAnsi="Times New Roman" w:cs="Times New Roman"/>
                <w:sz w:val="24"/>
                <w:szCs w:val="24"/>
              </w:rPr>
            </w:pPr>
            <w:r w:rsidRPr="00D80F29">
              <w:rPr>
                <w:rFonts w:ascii="Times New Roman" w:hAnsi="Times New Roman" w:cs="Times New Roman"/>
                <w:sz w:val="24"/>
                <w:szCs w:val="24"/>
              </w:rPr>
              <w:t>Представя се във формат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pdf</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jpg</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rar</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.7z</w:t>
            </w:r>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zip</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xls</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xlsx</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.p7s</w:t>
            </w:r>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.p7m</w:t>
            </w:r>
            <w:r>
              <w:rPr>
                <w:rFonts w:ascii="Times New Roman" w:hAnsi="Times New Roman" w:cs="Times New Roman"/>
                <w:sz w:val="24"/>
                <w:szCs w:val="24"/>
              </w:rPr>
              <w:t xml:space="preserve">“ </w:t>
            </w:r>
            <w:r w:rsidRPr="00D80F29">
              <w:rPr>
                <w:rFonts w:ascii="Times New Roman" w:hAnsi="Times New Roman" w:cs="Times New Roman"/>
                <w:sz w:val="24"/>
                <w:szCs w:val="24"/>
              </w:rPr>
              <w:t>или електронно подписани с квалифициран електронен подпис (КЕП) на издателя</w:t>
            </w:r>
            <w:r w:rsidRPr="00AA5BBD">
              <w:rPr>
                <w:rFonts w:ascii="Times New Roman" w:hAnsi="Times New Roman" w:cs="Times New Roman"/>
                <w:sz w:val="24"/>
                <w:szCs w:val="24"/>
                <w:lang w:val="en-US"/>
              </w:rPr>
              <w:t>.</w:t>
            </w:r>
            <w:r w:rsidRPr="00F634BF">
              <w:rPr>
                <w:rFonts w:ascii="Times New Roman" w:hAnsi="Times New Roman" w:cs="Times New Roman"/>
                <w:sz w:val="24"/>
                <w:szCs w:val="24"/>
              </w:rPr>
              <w:t xml:space="preserve"> </w:t>
            </w:r>
          </w:p>
          <w:p w:rsidR="008E001D" w:rsidRPr="00AA5BBD" w:rsidRDefault="008E001D" w:rsidP="008E001D">
            <w:pPr>
              <w:spacing w:before="240"/>
              <w:contextualSpacing/>
              <w:jc w:val="both"/>
              <w:rPr>
                <w:rFonts w:ascii="Times New Roman" w:hAnsi="Times New Roman" w:cs="Times New Roman"/>
                <w:i/>
                <w:sz w:val="24"/>
                <w:szCs w:val="24"/>
              </w:rPr>
            </w:pPr>
            <w:r>
              <w:rPr>
                <w:rFonts w:ascii="Times New Roman" w:hAnsi="Times New Roman" w:cs="Times New Roman"/>
                <w:b/>
                <w:sz w:val="24"/>
                <w:szCs w:val="24"/>
              </w:rPr>
              <w:t>17</w:t>
            </w:r>
            <w:r w:rsidRPr="00AA5BBD">
              <w:rPr>
                <w:rFonts w:ascii="Times New Roman" w:hAnsi="Times New Roman" w:cs="Times New Roman"/>
                <w:sz w:val="24"/>
                <w:szCs w:val="24"/>
              </w:rPr>
              <w:t xml:space="preserve">. </w:t>
            </w:r>
            <w:r w:rsidRPr="00D80F29">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w:t>
            </w:r>
            <w:r>
              <w:rPr>
                <w:rFonts w:ascii="Times New Roman" w:hAnsi="Times New Roman" w:cs="Times New Roman"/>
                <w:sz w:val="24"/>
                <w:szCs w:val="24"/>
              </w:rPr>
              <w:t xml:space="preserve"> и </w:t>
            </w:r>
            <w:r w:rsidRPr="00D80F29">
              <w:rPr>
                <w:rFonts w:ascii="Times New Roman" w:hAnsi="Times New Roman" w:cs="Times New Roman"/>
                <w:sz w:val="24"/>
                <w:szCs w:val="24"/>
              </w:rPr>
              <w:t xml:space="preserve"> подпис на оферента,</w:t>
            </w:r>
            <w:r>
              <w:rPr>
                <w:rFonts w:ascii="Times New Roman" w:hAnsi="Times New Roman" w:cs="Times New Roman"/>
                <w:sz w:val="24"/>
                <w:szCs w:val="24"/>
              </w:rPr>
              <w:t xml:space="preserve"> марка и модел (когато е приложимо),</w:t>
            </w:r>
            <w:r w:rsidRPr="00D80F29">
              <w:rPr>
                <w:rFonts w:ascii="Times New Roman" w:hAnsi="Times New Roman" w:cs="Times New Roman"/>
                <w:sz w:val="24"/>
                <w:szCs w:val="24"/>
              </w:rPr>
              <w:t xml:space="preserve"> подробна техническа спецификация</w:t>
            </w:r>
            <w:r>
              <w:rPr>
                <w:rFonts w:ascii="Times New Roman" w:hAnsi="Times New Roman" w:cs="Times New Roman"/>
                <w:sz w:val="24"/>
                <w:szCs w:val="24"/>
              </w:rPr>
              <w:t>/количествено-стойностна сметка</w:t>
            </w:r>
            <w:r w:rsidRPr="00D80F29">
              <w:rPr>
                <w:rFonts w:ascii="Times New Roman" w:hAnsi="Times New Roman" w:cs="Times New Roman"/>
                <w:sz w:val="24"/>
                <w:szCs w:val="24"/>
              </w:rPr>
              <w:t xml:space="preserve"> на активите/услугите, цена, определена в лев</w:t>
            </w:r>
            <w:r>
              <w:rPr>
                <w:rFonts w:ascii="Times New Roman" w:hAnsi="Times New Roman" w:cs="Times New Roman"/>
                <w:sz w:val="24"/>
                <w:szCs w:val="24"/>
                <w:lang w:val="en-US"/>
              </w:rPr>
              <w:t>a</w:t>
            </w:r>
            <w:r w:rsidRPr="00D80F29">
              <w:rPr>
                <w:rFonts w:ascii="Times New Roman" w:hAnsi="Times New Roman" w:cs="Times New Roman"/>
                <w:sz w:val="24"/>
                <w:szCs w:val="24"/>
              </w:rPr>
              <w:t xml:space="preserve"> или евро с посочен ДДС, ведно с направени от кандидата запитвания за оферти съгласно приложение № </w:t>
            </w:r>
            <w:r>
              <w:rPr>
                <w:rFonts w:ascii="Times New Roman" w:hAnsi="Times New Roman" w:cs="Times New Roman"/>
                <w:sz w:val="24"/>
                <w:szCs w:val="24"/>
              </w:rPr>
              <w:t>9</w:t>
            </w:r>
            <w:r w:rsidRPr="00D80F29">
              <w:rPr>
                <w:rFonts w:ascii="Times New Roman" w:hAnsi="Times New Roman" w:cs="Times New Roman"/>
                <w:sz w:val="24"/>
                <w:szCs w:val="24"/>
              </w:rPr>
              <w:t xml:space="preserve"> – важи в </w:t>
            </w:r>
            <w:r w:rsidRPr="00813E91">
              <w:rPr>
                <w:rFonts w:ascii="Times New Roman" w:hAnsi="Times New Roman" w:cs="Times New Roman"/>
                <w:sz w:val="24"/>
                <w:szCs w:val="24"/>
              </w:rPr>
              <w:t>случаите по т.11</w:t>
            </w:r>
            <w:r w:rsidRPr="00D80F29">
              <w:rPr>
                <w:rFonts w:ascii="Times New Roman" w:hAnsi="Times New Roman" w:cs="Times New Roman"/>
                <w:sz w:val="24"/>
                <w:szCs w:val="24"/>
              </w:rPr>
              <w:t xml:space="preserve"> от Раздел 14.2 „Условия за допустимост на разходите“ и не се отнася при кандидатстване за разходи за извършени услуги от държавни или общински органи и институции. Представя се във формат </w:t>
            </w:r>
            <w:r w:rsidRPr="008065E7">
              <w:rPr>
                <w:rFonts w:ascii="Times New Roman" w:hAnsi="Times New Roman" w:cs="Times New Roman"/>
                <w:sz w:val="24"/>
                <w:szCs w:val="24"/>
              </w:rPr>
              <w:t>„.</w:t>
            </w:r>
            <w:proofErr w:type="spellStart"/>
            <w:r w:rsidRPr="008065E7">
              <w:rPr>
                <w:rFonts w:ascii="Times New Roman" w:hAnsi="Times New Roman" w:cs="Times New Roman"/>
                <w:sz w:val="24"/>
                <w:szCs w:val="24"/>
              </w:rPr>
              <w:t>pdf</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jpg</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rar</w:t>
            </w:r>
            <w:proofErr w:type="spellEnd"/>
            <w:r w:rsidRPr="008065E7">
              <w:rPr>
                <w:rFonts w:ascii="Times New Roman" w:hAnsi="Times New Roman" w:cs="Times New Roman"/>
                <w:sz w:val="24"/>
                <w:szCs w:val="24"/>
              </w:rPr>
              <w:t>“, „.7z“, „.</w:t>
            </w:r>
            <w:proofErr w:type="spellStart"/>
            <w:r w:rsidRPr="008065E7">
              <w:rPr>
                <w:rFonts w:ascii="Times New Roman" w:hAnsi="Times New Roman" w:cs="Times New Roman"/>
                <w:sz w:val="24"/>
                <w:szCs w:val="24"/>
              </w:rPr>
              <w:t>zip</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xls</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xlsx</w:t>
            </w:r>
            <w:proofErr w:type="spellEnd"/>
            <w:r w:rsidRPr="008065E7">
              <w:rPr>
                <w:rFonts w:ascii="Times New Roman" w:hAnsi="Times New Roman" w:cs="Times New Roman"/>
                <w:sz w:val="24"/>
                <w:szCs w:val="24"/>
              </w:rPr>
              <w:t>“, „.p7s“, „.p7m“</w:t>
            </w:r>
            <w:r w:rsidRPr="00D80F29">
              <w:rPr>
                <w:rFonts w:ascii="Times New Roman" w:hAnsi="Times New Roman" w:cs="Times New Roman"/>
                <w:sz w:val="24"/>
                <w:szCs w:val="24"/>
              </w:rPr>
              <w:t xml:space="preserve"> или електронно подписани с квалифициран електронен подпис (КЕП) на издателя</w:t>
            </w:r>
          </w:p>
          <w:p w:rsidR="008E001D" w:rsidRDefault="008E001D" w:rsidP="008E001D">
            <w:pPr>
              <w:spacing w:before="240"/>
              <w:contextualSpacing/>
              <w:jc w:val="both"/>
              <w:rPr>
                <w:rFonts w:ascii="Times New Roman" w:hAnsi="Times New Roman" w:cs="Times New Roman"/>
                <w:iCs/>
                <w:sz w:val="24"/>
                <w:szCs w:val="24"/>
              </w:rPr>
            </w:pPr>
            <w:r>
              <w:rPr>
                <w:rFonts w:ascii="Times New Roman" w:hAnsi="Times New Roman" w:cs="Times New Roman"/>
                <w:b/>
                <w:sz w:val="24"/>
                <w:szCs w:val="24"/>
              </w:rPr>
              <w:t>18</w:t>
            </w:r>
            <w:r w:rsidRPr="00AA5BBD">
              <w:rPr>
                <w:rFonts w:ascii="Times New Roman" w:hAnsi="Times New Roman" w:cs="Times New Roman"/>
                <w:sz w:val="24"/>
                <w:szCs w:val="24"/>
              </w:rPr>
              <w:t xml:space="preserve">. </w:t>
            </w:r>
            <w:r w:rsidR="00E9240A">
              <w:rPr>
                <w:rFonts w:ascii="Times New Roman" w:hAnsi="Times New Roman" w:cs="Times New Roman"/>
                <w:sz w:val="24"/>
                <w:szCs w:val="24"/>
              </w:rPr>
              <w:t>К</w:t>
            </w:r>
            <w:r w:rsidRPr="00025655">
              <w:rPr>
                <w:rFonts w:ascii="Times New Roman" w:hAnsi="Times New Roman" w:cs="Times New Roman"/>
                <w:sz w:val="24"/>
                <w:szCs w:val="24"/>
              </w:rPr>
              <w:t>опие на документация за възложената обществена поръчка за изпълнение на дейностите по проект</w:t>
            </w:r>
            <w:r>
              <w:rPr>
                <w:rFonts w:ascii="Times New Roman" w:hAnsi="Times New Roman" w:cs="Times New Roman"/>
                <w:sz w:val="24"/>
                <w:szCs w:val="24"/>
              </w:rPr>
              <w:t>ното предложение</w:t>
            </w:r>
            <w:r w:rsidRPr="00025655">
              <w:rPr>
                <w:rFonts w:ascii="Times New Roman" w:hAnsi="Times New Roman" w:cs="Times New Roman"/>
                <w:sz w:val="24"/>
                <w:szCs w:val="24"/>
              </w:rPr>
              <w:t xml:space="preserve">, ведно с договора с избрания изпълнител с подробно описание на дейностите, сроковете и стойностите, предмет на договора“- </w:t>
            </w:r>
            <w:r w:rsidRPr="00025655">
              <w:rPr>
                <w:rFonts w:ascii="Times New Roman" w:hAnsi="Times New Roman" w:cs="Times New Roman"/>
                <w:iCs/>
                <w:sz w:val="24"/>
                <w:szCs w:val="24"/>
              </w:rPr>
              <w:t>важи в случай, че проект</w:t>
            </w:r>
            <w:r>
              <w:rPr>
                <w:rFonts w:ascii="Times New Roman" w:hAnsi="Times New Roman" w:cs="Times New Roman"/>
                <w:iCs/>
                <w:sz w:val="24"/>
                <w:szCs w:val="24"/>
              </w:rPr>
              <w:t>ното предложение</w:t>
            </w:r>
            <w:r w:rsidRPr="00025655">
              <w:rPr>
                <w:rFonts w:ascii="Times New Roman" w:hAnsi="Times New Roman" w:cs="Times New Roman"/>
                <w:iCs/>
                <w:sz w:val="24"/>
                <w:szCs w:val="24"/>
              </w:rPr>
              <w:t xml:space="preserve"> включва предварителни разходи </w:t>
            </w:r>
            <w:r w:rsidRPr="00813E91">
              <w:rPr>
                <w:rFonts w:ascii="Times New Roman" w:hAnsi="Times New Roman" w:cs="Times New Roman"/>
                <w:iCs/>
                <w:sz w:val="24"/>
                <w:szCs w:val="24"/>
              </w:rPr>
              <w:t>(</w:t>
            </w:r>
            <w:r w:rsidRPr="00813E91">
              <w:rPr>
                <w:rFonts w:ascii="Times New Roman" w:hAnsi="Times New Roman" w:cs="Times New Roman"/>
                <w:i/>
                <w:iCs/>
                <w:sz w:val="24"/>
                <w:szCs w:val="24"/>
              </w:rPr>
              <w:t>по т. 2 от Раздел</w:t>
            </w:r>
            <w:r w:rsidRPr="00025655">
              <w:rPr>
                <w:rFonts w:ascii="Times New Roman" w:hAnsi="Times New Roman" w:cs="Times New Roman"/>
                <w:i/>
                <w:iCs/>
                <w:sz w:val="24"/>
                <w:szCs w:val="24"/>
              </w:rPr>
              <w:t xml:space="preserve"> 14.</w:t>
            </w:r>
            <w:r>
              <w:rPr>
                <w:rFonts w:ascii="Times New Roman" w:hAnsi="Times New Roman" w:cs="Times New Roman"/>
                <w:i/>
                <w:iCs/>
                <w:sz w:val="24"/>
                <w:szCs w:val="24"/>
              </w:rPr>
              <w:t>1</w:t>
            </w:r>
            <w:r w:rsidRPr="00025655">
              <w:rPr>
                <w:rFonts w:ascii="Times New Roman" w:hAnsi="Times New Roman" w:cs="Times New Roman"/>
                <w:i/>
                <w:iCs/>
                <w:sz w:val="24"/>
                <w:szCs w:val="24"/>
              </w:rPr>
              <w:t xml:space="preserve"> „</w:t>
            </w:r>
            <w:r>
              <w:rPr>
                <w:rFonts w:ascii="Times New Roman" w:hAnsi="Times New Roman" w:cs="Times New Roman"/>
                <w:i/>
                <w:iCs/>
                <w:sz w:val="24"/>
                <w:szCs w:val="24"/>
              </w:rPr>
              <w:t>Допустими разходи</w:t>
            </w:r>
            <w:r w:rsidRPr="00025655">
              <w:rPr>
                <w:rFonts w:ascii="Times New Roman" w:hAnsi="Times New Roman" w:cs="Times New Roman"/>
                <w:i/>
                <w:iCs/>
                <w:sz w:val="24"/>
                <w:szCs w:val="24"/>
              </w:rPr>
              <w:t xml:space="preserve">“), </w:t>
            </w:r>
            <w:r w:rsidRPr="00025655">
              <w:rPr>
                <w:rFonts w:ascii="Times New Roman" w:hAnsi="Times New Roman" w:cs="Times New Roman"/>
                <w:iCs/>
                <w:sz w:val="24"/>
                <w:szCs w:val="24"/>
              </w:rPr>
              <w:t xml:space="preserve">извършени преди подаване на заявлението за подпомагане от кандидат, който се явява възложител по чл. 5 и  6 от ЗОП. Представят се във формат </w:t>
            </w:r>
            <w:r w:rsidRPr="0025374A">
              <w:rPr>
                <w:rFonts w:ascii="Times New Roman" w:hAnsi="Times New Roman" w:cs="Times New Roman"/>
                <w:iCs/>
                <w:sz w:val="24"/>
                <w:szCs w:val="24"/>
              </w:rPr>
              <w:t>.</w:t>
            </w:r>
            <w:proofErr w:type="spellStart"/>
            <w:r w:rsidRPr="0025374A">
              <w:rPr>
                <w:rFonts w:ascii="Times New Roman" w:hAnsi="Times New Roman" w:cs="Times New Roman"/>
                <w:iCs/>
                <w:sz w:val="24"/>
                <w:szCs w:val="24"/>
              </w:rPr>
              <w:t>xlsx</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xls</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jpg</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jpeg</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pdf</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zip</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rar</w:t>
            </w:r>
            <w:proofErr w:type="spellEnd"/>
            <w:r w:rsidRPr="0025374A">
              <w:rPr>
                <w:rFonts w:ascii="Times New Roman" w:hAnsi="Times New Roman" w:cs="Times New Roman"/>
                <w:iCs/>
                <w:sz w:val="24"/>
                <w:szCs w:val="24"/>
              </w:rPr>
              <w:t>, .7z</w:t>
            </w:r>
            <w:r w:rsidRPr="00025655">
              <w:rPr>
                <w:rFonts w:ascii="Times New Roman" w:hAnsi="Times New Roman" w:cs="Times New Roman"/>
                <w:iCs/>
                <w:sz w:val="24"/>
                <w:szCs w:val="24"/>
              </w:rPr>
              <w:t>.</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1</w:t>
            </w:r>
            <w:r w:rsidRPr="001E5980">
              <w:rPr>
                <w:rFonts w:ascii="Times New Roman" w:hAnsi="Times New Roman" w:cs="Times New Roman"/>
                <w:b/>
                <w:sz w:val="24"/>
                <w:szCs w:val="24"/>
                <w:lang w:val="en-US"/>
              </w:rPr>
              <w:t>9</w:t>
            </w:r>
            <w:r w:rsidRPr="0000077F">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Pr="00C852CF">
              <w:rPr>
                <w:rFonts w:ascii="Times New Roman" w:hAnsi="Times New Roman" w:cs="Times New Roman"/>
                <w:i/>
                <w:sz w:val="24"/>
                <w:szCs w:val="24"/>
              </w:rPr>
              <w:t>важи в случай, че проектното предложение включва разходи за закупуване на активи чрез финансов лизинг</w:t>
            </w:r>
            <w:r w:rsidRPr="00C852CF">
              <w:rPr>
                <w:rFonts w:ascii="Times New Roman" w:hAnsi="Times New Roman" w:cs="Times New Roman"/>
                <w:sz w:val="24"/>
                <w:szCs w:val="24"/>
              </w:rPr>
              <w:t>).</w:t>
            </w:r>
            <w:r w:rsidRPr="0000077F">
              <w:rPr>
                <w:rFonts w:ascii="Times New Roman" w:hAnsi="Times New Roman" w:cs="Times New Roman"/>
                <w:sz w:val="24"/>
                <w:szCs w:val="24"/>
              </w:rPr>
              <w:t xml:space="preserve"> Представя се във формат „</w:t>
            </w:r>
            <w:proofErr w:type="spellStart"/>
            <w:r w:rsidRPr="0000077F">
              <w:rPr>
                <w:rFonts w:ascii="Times New Roman" w:hAnsi="Times New Roman" w:cs="Times New Roman"/>
                <w:sz w:val="24"/>
                <w:szCs w:val="24"/>
              </w:rPr>
              <w:t>pdf</w:t>
            </w:r>
            <w:proofErr w:type="spellEnd"/>
            <w:r w:rsidRPr="0000077F">
              <w:rPr>
                <w:rFonts w:ascii="Times New Roman" w:hAnsi="Times New Roman" w:cs="Times New Roman"/>
                <w:sz w:val="24"/>
                <w:szCs w:val="24"/>
              </w:rPr>
              <w:t>“ или „</w:t>
            </w:r>
            <w:r w:rsidRPr="0000077F">
              <w:rPr>
                <w:rFonts w:ascii="Times New Roman" w:hAnsi="Times New Roman" w:cs="Times New Roman"/>
                <w:sz w:val="24"/>
                <w:szCs w:val="24"/>
                <w:lang w:val="en-US"/>
              </w:rPr>
              <w:t>jpg</w:t>
            </w:r>
            <w:r w:rsidRPr="0000077F">
              <w:rPr>
                <w:rFonts w:ascii="Times New Roman" w:hAnsi="Times New Roman" w:cs="Times New Roman"/>
                <w:sz w:val="24"/>
                <w:szCs w:val="24"/>
              </w:rPr>
              <w:t>”.</w:t>
            </w:r>
          </w:p>
          <w:p w:rsidR="008E001D" w:rsidRPr="00D80F29"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20</w:t>
            </w:r>
            <w:r w:rsidRPr="00D80F29">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w:t>
            </w:r>
            <w:r>
              <w:rPr>
                <w:rFonts w:ascii="Times New Roman" w:hAnsi="Times New Roman" w:cs="Times New Roman"/>
                <w:sz w:val="24"/>
                <w:szCs w:val="24"/>
              </w:rPr>
              <w:t>ното предложение</w:t>
            </w:r>
            <w:r w:rsidRPr="00D80F29">
              <w:rPr>
                <w:rFonts w:ascii="Times New Roman" w:hAnsi="Times New Roman" w:cs="Times New Roman"/>
                <w:sz w:val="24"/>
                <w:szCs w:val="24"/>
              </w:rPr>
              <w:t xml:space="preserve">,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r w:rsidRPr="0025374A">
              <w:rPr>
                <w:rFonts w:ascii="Times New Roman" w:hAnsi="Times New Roman" w:cs="Times New Roman"/>
                <w:sz w:val="24"/>
                <w:szCs w:val="24"/>
              </w:rPr>
              <w:t>.</w:t>
            </w:r>
            <w:proofErr w:type="spellStart"/>
            <w:r w:rsidRPr="0025374A">
              <w:rPr>
                <w:rFonts w:ascii="Times New Roman" w:hAnsi="Times New Roman" w:cs="Times New Roman"/>
                <w:sz w:val="24"/>
                <w:szCs w:val="24"/>
              </w:rPr>
              <w:t>xlsx</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xls</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jpg</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jpeg</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pdf</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zip</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rar</w:t>
            </w:r>
            <w:proofErr w:type="spellEnd"/>
            <w:r w:rsidRPr="0025374A">
              <w:rPr>
                <w:rFonts w:ascii="Times New Roman" w:hAnsi="Times New Roman" w:cs="Times New Roman"/>
                <w:sz w:val="24"/>
                <w:szCs w:val="24"/>
              </w:rPr>
              <w:t>, .7z</w:t>
            </w:r>
            <w:r w:rsidRPr="00D80F29">
              <w:rPr>
                <w:rFonts w:ascii="Times New Roman" w:hAnsi="Times New Roman" w:cs="Times New Roman"/>
                <w:sz w:val="24"/>
                <w:szCs w:val="24"/>
              </w:rPr>
              <w:t>. (</w:t>
            </w:r>
            <w:r w:rsidRPr="00B425E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969EE">
              <w:rPr>
                <w:rFonts w:ascii="Times New Roman" w:hAnsi="Times New Roman" w:cs="Times New Roman"/>
                <w:i/>
                <w:sz w:val="24"/>
                <w:szCs w:val="24"/>
              </w:rPr>
              <w:t>7</w:t>
            </w:r>
            <w:r w:rsidR="00E969EE" w:rsidRPr="00B425ED">
              <w:rPr>
                <w:rFonts w:ascii="Times New Roman" w:hAnsi="Times New Roman" w:cs="Times New Roman"/>
                <w:i/>
                <w:sz w:val="24"/>
                <w:szCs w:val="24"/>
              </w:rPr>
              <w:t xml:space="preserve"> </w:t>
            </w:r>
            <w:r w:rsidRPr="00B425ED">
              <w:rPr>
                <w:rFonts w:ascii="Times New Roman" w:hAnsi="Times New Roman" w:cs="Times New Roman"/>
                <w:i/>
                <w:sz w:val="24"/>
                <w:szCs w:val="24"/>
              </w:rPr>
              <w:t>от Раздел 21.</w:t>
            </w:r>
            <w:r w:rsidR="00E969EE">
              <w:rPr>
                <w:rFonts w:ascii="Times New Roman" w:hAnsi="Times New Roman" w:cs="Times New Roman"/>
                <w:i/>
                <w:sz w:val="24"/>
                <w:szCs w:val="24"/>
              </w:rPr>
              <w:t>2</w:t>
            </w:r>
            <w:r w:rsidRPr="00D80F29">
              <w:rPr>
                <w:rFonts w:ascii="Times New Roman" w:hAnsi="Times New Roman" w:cs="Times New Roman"/>
                <w:sz w:val="24"/>
                <w:szCs w:val="24"/>
              </w:rPr>
              <w:t>).</w:t>
            </w:r>
          </w:p>
          <w:p w:rsidR="008E001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21</w:t>
            </w:r>
            <w:r w:rsidRPr="00D80F29">
              <w:rPr>
                <w:rFonts w:ascii="Times New Roman" w:hAnsi="Times New Roman" w:cs="Times New Roman"/>
                <w:sz w:val="24"/>
                <w:szCs w:val="24"/>
              </w:rPr>
              <w:t xml:space="preserve">. </w:t>
            </w:r>
            <w:r w:rsidRPr="009B6055">
              <w:rPr>
                <w:rFonts w:ascii="Times New Roman" w:hAnsi="Times New Roman" w:cs="Times New Roman"/>
                <w:sz w:val="24"/>
                <w:szCs w:val="24"/>
              </w:rPr>
              <w:t xml:space="preserve">Анализ, удостоверяващ изпълнението на условията по т. </w:t>
            </w:r>
            <w:r w:rsidRPr="009B6055">
              <w:rPr>
                <w:rFonts w:ascii="Times New Roman" w:hAnsi="Times New Roman" w:cs="Times New Roman"/>
                <w:sz w:val="24"/>
                <w:szCs w:val="24"/>
                <w:lang w:val="en-US"/>
              </w:rPr>
              <w:t>14</w:t>
            </w:r>
            <w:r w:rsidRPr="009B6055">
              <w:rPr>
                <w:rFonts w:ascii="Times New Roman" w:hAnsi="Times New Roman" w:cs="Times New Roman"/>
                <w:sz w:val="24"/>
                <w:szCs w:val="24"/>
              </w:rPr>
              <w:t>-</w:t>
            </w:r>
            <w:r w:rsidRPr="009B6055">
              <w:rPr>
                <w:rFonts w:ascii="Times New Roman" w:hAnsi="Times New Roman" w:cs="Times New Roman"/>
                <w:sz w:val="24"/>
                <w:szCs w:val="24"/>
                <w:lang w:val="en-US"/>
              </w:rPr>
              <w:t>15</w:t>
            </w:r>
            <w:r w:rsidRPr="009B6055">
              <w:rPr>
                <w:rFonts w:ascii="Times New Roman" w:hAnsi="Times New Roman" w:cs="Times New Roman"/>
                <w:sz w:val="24"/>
                <w:szCs w:val="24"/>
              </w:rPr>
              <w:t xml:space="preserve">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по т. 1.1.4 от раздел 14.1 „Допустими разходи“). Представя се във формат </w:t>
            </w:r>
            <w:r w:rsidR="00C01354" w:rsidRPr="00C01354">
              <w:rPr>
                <w:rFonts w:ascii="Times New Roman" w:hAnsi="Times New Roman" w:cs="Times New Roman"/>
                <w:sz w:val="24"/>
                <w:szCs w:val="24"/>
              </w:rPr>
              <w:t>.</w:t>
            </w:r>
            <w:proofErr w:type="spellStart"/>
            <w:r w:rsidR="00C01354" w:rsidRPr="00C01354">
              <w:rPr>
                <w:rFonts w:ascii="Times New Roman" w:hAnsi="Times New Roman" w:cs="Times New Roman"/>
                <w:sz w:val="24"/>
                <w:szCs w:val="24"/>
              </w:rPr>
              <w:t>pdf</w:t>
            </w:r>
            <w:proofErr w:type="spellEnd"/>
            <w:r w:rsidR="00C01354" w:rsidRPr="00C01354">
              <w:rPr>
                <w:rFonts w:ascii="Times New Roman" w:hAnsi="Times New Roman" w:cs="Times New Roman"/>
                <w:sz w:val="24"/>
                <w:szCs w:val="24"/>
              </w:rPr>
              <w:t>, .</w:t>
            </w:r>
            <w:proofErr w:type="spellStart"/>
            <w:r w:rsidR="00C01354" w:rsidRPr="00C01354">
              <w:rPr>
                <w:rFonts w:ascii="Times New Roman" w:hAnsi="Times New Roman" w:cs="Times New Roman"/>
                <w:sz w:val="24"/>
                <w:szCs w:val="24"/>
              </w:rPr>
              <w:t>jpg</w:t>
            </w:r>
            <w:proofErr w:type="spellEnd"/>
            <w:r w:rsidR="00C01354" w:rsidRPr="00C01354">
              <w:rPr>
                <w:rFonts w:ascii="Times New Roman" w:hAnsi="Times New Roman" w:cs="Times New Roman"/>
                <w:sz w:val="24"/>
                <w:szCs w:val="24"/>
              </w:rPr>
              <w:t>, .</w:t>
            </w:r>
            <w:proofErr w:type="spellStart"/>
            <w:r w:rsidR="00C01354" w:rsidRPr="00C01354">
              <w:rPr>
                <w:rFonts w:ascii="Times New Roman" w:hAnsi="Times New Roman" w:cs="Times New Roman"/>
                <w:sz w:val="24"/>
                <w:szCs w:val="24"/>
              </w:rPr>
              <w:t>zip</w:t>
            </w:r>
            <w:proofErr w:type="spellEnd"/>
            <w:r w:rsidR="00C01354" w:rsidRPr="00C01354">
              <w:rPr>
                <w:rFonts w:ascii="Times New Roman" w:hAnsi="Times New Roman" w:cs="Times New Roman"/>
                <w:sz w:val="24"/>
                <w:szCs w:val="24"/>
              </w:rPr>
              <w:t>, .</w:t>
            </w:r>
            <w:proofErr w:type="spellStart"/>
            <w:r w:rsidR="00C01354" w:rsidRPr="00C01354">
              <w:rPr>
                <w:rFonts w:ascii="Times New Roman" w:hAnsi="Times New Roman" w:cs="Times New Roman"/>
                <w:sz w:val="24"/>
                <w:szCs w:val="24"/>
              </w:rPr>
              <w:t>rar</w:t>
            </w:r>
            <w:proofErr w:type="spellEnd"/>
            <w:r w:rsidRPr="009B6055">
              <w:rPr>
                <w:rFonts w:ascii="Times New Roman" w:hAnsi="Times New Roman" w:cs="Times New Roman"/>
                <w:sz w:val="24"/>
                <w:szCs w:val="24"/>
              </w:rPr>
              <w:t>. (</w:t>
            </w:r>
            <w:r w:rsidRPr="009B6055">
              <w:rPr>
                <w:rFonts w:ascii="Times New Roman" w:hAnsi="Times New Roman" w:cs="Times New Roman"/>
                <w:i/>
                <w:sz w:val="24"/>
                <w:szCs w:val="24"/>
              </w:rPr>
              <w:t>Когато този документ не е представен към</w:t>
            </w:r>
            <w:r w:rsidRPr="00B425ED">
              <w:rPr>
                <w:rFonts w:ascii="Times New Roman" w:hAnsi="Times New Roman" w:cs="Times New Roman"/>
                <w:i/>
                <w:sz w:val="24"/>
                <w:szCs w:val="24"/>
              </w:rPr>
              <w:t xml:space="preserve"> </w:t>
            </w:r>
            <w:r w:rsidRPr="00B425ED">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E969EE">
              <w:rPr>
                <w:rFonts w:ascii="Times New Roman" w:hAnsi="Times New Roman" w:cs="Times New Roman"/>
                <w:i/>
                <w:sz w:val="24"/>
                <w:szCs w:val="24"/>
              </w:rPr>
              <w:t>7</w:t>
            </w:r>
            <w:r w:rsidR="00E969EE" w:rsidRPr="00B425ED">
              <w:rPr>
                <w:rFonts w:ascii="Times New Roman" w:hAnsi="Times New Roman" w:cs="Times New Roman"/>
                <w:i/>
                <w:sz w:val="24"/>
                <w:szCs w:val="24"/>
              </w:rPr>
              <w:t xml:space="preserve"> </w:t>
            </w:r>
            <w:r w:rsidRPr="00B425ED">
              <w:rPr>
                <w:rFonts w:ascii="Times New Roman" w:hAnsi="Times New Roman" w:cs="Times New Roman"/>
                <w:i/>
                <w:sz w:val="24"/>
                <w:szCs w:val="24"/>
              </w:rPr>
              <w:t>от Раздел 21.</w:t>
            </w:r>
            <w:r w:rsidR="00E969EE">
              <w:rPr>
                <w:rFonts w:ascii="Times New Roman" w:hAnsi="Times New Roman" w:cs="Times New Roman"/>
                <w:i/>
                <w:sz w:val="24"/>
                <w:szCs w:val="24"/>
              </w:rPr>
              <w:t>2</w:t>
            </w:r>
            <w:r w:rsidRPr="00D80F29">
              <w:rPr>
                <w:rFonts w:ascii="Times New Roman" w:hAnsi="Times New Roman" w:cs="Times New Roman"/>
                <w:sz w:val="24"/>
                <w:szCs w:val="24"/>
              </w:rPr>
              <w:t>)</w:t>
            </w:r>
          </w:p>
          <w:p w:rsidR="008E001D" w:rsidRDefault="008E001D" w:rsidP="008E001D">
            <w:pPr>
              <w:spacing w:before="240"/>
              <w:contextualSpacing/>
              <w:jc w:val="both"/>
              <w:rPr>
                <w:rFonts w:ascii="Times New Roman" w:hAnsi="Times New Roman" w:cs="Times New Roman"/>
                <w:iCs/>
                <w:sz w:val="24"/>
                <w:szCs w:val="24"/>
              </w:rPr>
            </w:pPr>
            <w:r>
              <w:rPr>
                <w:rFonts w:ascii="Times New Roman" w:hAnsi="Times New Roman" w:cs="Times New Roman"/>
                <w:b/>
                <w:iCs/>
                <w:sz w:val="24"/>
                <w:szCs w:val="24"/>
              </w:rPr>
              <w:t>22</w:t>
            </w:r>
            <w:r w:rsidRPr="00093072">
              <w:rPr>
                <w:rFonts w:ascii="Times New Roman" w:hAnsi="Times New Roman" w:cs="Times New Roman"/>
                <w:i/>
                <w:iCs/>
                <w:sz w:val="24"/>
                <w:szCs w:val="24"/>
              </w:rPr>
              <w:t xml:space="preserve">. </w:t>
            </w:r>
            <w:r w:rsidRPr="00093072">
              <w:rPr>
                <w:rFonts w:ascii="Times New Roman" w:hAnsi="Times New Roman" w:cs="Times New Roman"/>
                <w:iCs/>
                <w:sz w:val="24"/>
                <w:szCs w:val="24"/>
              </w:rPr>
              <w:t xml:space="preserve">Документ за собственост/ползване на земята, върху която са разположени помещенията/сградите за срок не по-малко от 6 години за кандидати </w:t>
            </w:r>
            <w:proofErr w:type="spellStart"/>
            <w:r w:rsidRPr="00093072">
              <w:rPr>
                <w:rFonts w:ascii="Times New Roman" w:hAnsi="Times New Roman" w:cs="Times New Roman"/>
                <w:iCs/>
                <w:sz w:val="24"/>
                <w:szCs w:val="24"/>
              </w:rPr>
              <w:t>микро</w:t>
            </w:r>
            <w:proofErr w:type="spellEnd"/>
            <w:r w:rsidRPr="00093072">
              <w:rPr>
                <w:rFonts w:ascii="Times New Roman" w:hAnsi="Times New Roman" w:cs="Times New Roman"/>
                <w:iCs/>
                <w:sz w:val="24"/>
                <w:szCs w:val="24"/>
              </w:rPr>
              <w:t xml:space="preserve">-, малки или средни предприятия и 8 години за кандидати големи предприятия считано </w:t>
            </w:r>
            <w:r w:rsidR="00703174" w:rsidRPr="00703174">
              <w:rPr>
                <w:rFonts w:ascii="Times New Roman" w:hAnsi="Times New Roman" w:cs="Times New Roman"/>
                <w:iCs/>
                <w:sz w:val="24"/>
                <w:szCs w:val="24"/>
              </w:rPr>
              <w:t>от месеца, предхождащ датата на подаване на проектното предложение</w:t>
            </w:r>
            <w:r w:rsidR="00703174" w:rsidRPr="00703174" w:rsidDel="00703174">
              <w:rPr>
                <w:rFonts w:ascii="Times New Roman" w:hAnsi="Times New Roman" w:cs="Times New Roman"/>
                <w:iCs/>
                <w:sz w:val="24"/>
                <w:szCs w:val="24"/>
              </w:rPr>
              <w:t xml:space="preserve"> </w:t>
            </w:r>
            <w:r w:rsidRPr="00093072">
              <w:rPr>
                <w:rFonts w:ascii="Times New Roman" w:hAnsi="Times New Roman" w:cs="Times New Roman"/>
                <w:iCs/>
                <w:sz w:val="24"/>
                <w:szCs w:val="24"/>
              </w:rPr>
              <w:t>(</w:t>
            </w:r>
            <w:r w:rsidRPr="00093072">
              <w:rPr>
                <w:rFonts w:ascii="Times New Roman" w:hAnsi="Times New Roman" w:cs="Times New Roman"/>
                <w:i/>
                <w:iCs/>
                <w:sz w:val="24"/>
                <w:szCs w:val="24"/>
              </w:rPr>
              <w:t>важи само в случаите по т. 1</w:t>
            </w:r>
            <w:r>
              <w:rPr>
                <w:rFonts w:ascii="Times New Roman" w:hAnsi="Times New Roman" w:cs="Times New Roman"/>
                <w:i/>
                <w:iCs/>
                <w:sz w:val="24"/>
                <w:szCs w:val="24"/>
              </w:rPr>
              <w:t>0</w:t>
            </w:r>
            <w:r w:rsidRPr="00093072">
              <w:rPr>
                <w:rFonts w:ascii="Times New Roman" w:hAnsi="Times New Roman" w:cs="Times New Roman"/>
                <w:i/>
                <w:iCs/>
                <w:sz w:val="24"/>
                <w:szCs w:val="24"/>
              </w:rPr>
              <w:t>.1 от Раздел 13.2 „Условия за допустимост на дейностите“</w:t>
            </w:r>
            <w:r w:rsidRPr="00093072">
              <w:rPr>
                <w:rFonts w:ascii="Times New Roman" w:hAnsi="Times New Roman" w:cs="Times New Roman"/>
                <w:iCs/>
                <w:sz w:val="24"/>
                <w:szCs w:val="24"/>
              </w:rPr>
              <w:t xml:space="preserve">). Представя се във формат </w:t>
            </w:r>
            <w:r w:rsidRPr="009A0315">
              <w:rPr>
                <w:rFonts w:ascii="Times New Roman" w:hAnsi="Times New Roman" w:cs="Times New Roman"/>
                <w:iCs/>
                <w:sz w:val="24"/>
                <w:szCs w:val="24"/>
              </w:rPr>
              <w:t>„.</w:t>
            </w:r>
            <w:proofErr w:type="spellStart"/>
            <w:r w:rsidRPr="009A0315">
              <w:rPr>
                <w:rFonts w:ascii="Times New Roman" w:hAnsi="Times New Roman" w:cs="Times New Roman"/>
                <w:iCs/>
                <w:sz w:val="24"/>
                <w:szCs w:val="24"/>
              </w:rPr>
              <w:t>pdf</w:t>
            </w:r>
            <w:proofErr w:type="spellEnd"/>
            <w:r w:rsidRPr="009A0315">
              <w:rPr>
                <w:rFonts w:ascii="Times New Roman" w:hAnsi="Times New Roman" w:cs="Times New Roman"/>
                <w:iCs/>
                <w:sz w:val="24"/>
                <w:szCs w:val="24"/>
              </w:rPr>
              <w:t>“, „.</w:t>
            </w:r>
            <w:proofErr w:type="spellStart"/>
            <w:r w:rsidRPr="009A0315">
              <w:rPr>
                <w:rFonts w:ascii="Times New Roman" w:hAnsi="Times New Roman" w:cs="Times New Roman"/>
                <w:iCs/>
                <w:sz w:val="24"/>
                <w:szCs w:val="24"/>
              </w:rPr>
              <w:t>jpg</w:t>
            </w:r>
            <w:proofErr w:type="spellEnd"/>
            <w:r w:rsidRPr="009A0315">
              <w:rPr>
                <w:rFonts w:ascii="Times New Roman" w:hAnsi="Times New Roman" w:cs="Times New Roman"/>
                <w:iCs/>
                <w:sz w:val="24"/>
                <w:szCs w:val="24"/>
              </w:rPr>
              <w:t>“, „.</w:t>
            </w:r>
            <w:proofErr w:type="spellStart"/>
            <w:r w:rsidRPr="009A0315">
              <w:rPr>
                <w:rFonts w:ascii="Times New Roman" w:hAnsi="Times New Roman" w:cs="Times New Roman"/>
                <w:iCs/>
                <w:sz w:val="24"/>
                <w:szCs w:val="24"/>
              </w:rPr>
              <w:t>zip</w:t>
            </w:r>
            <w:proofErr w:type="spellEnd"/>
            <w:r w:rsidRPr="009A0315">
              <w:rPr>
                <w:rFonts w:ascii="Times New Roman" w:hAnsi="Times New Roman" w:cs="Times New Roman"/>
                <w:iCs/>
                <w:sz w:val="24"/>
                <w:szCs w:val="24"/>
              </w:rPr>
              <w:t>“, „.</w:t>
            </w:r>
            <w:proofErr w:type="spellStart"/>
            <w:r w:rsidRPr="009A0315">
              <w:rPr>
                <w:rFonts w:ascii="Times New Roman" w:hAnsi="Times New Roman" w:cs="Times New Roman"/>
                <w:iCs/>
                <w:sz w:val="24"/>
                <w:szCs w:val="24"/>
              </w:rPr>
              <w:t>rar</w:t>
            </w:r>
            <w:proofErr w:type="spellEnd"/>
            <w:r w:rsidRPr="009A0315">
              <w:rPr>
                <w:rFonts w:ascii="Times New Roman" w:hAnsi="Times New Roman" w:cs="Times New Roman"/>
                <w:iCs/>
                <w:sz w:val="24"/>
                <w:szCs w:val="24"/>
              </w:rPr>
              <w:t>“ и „.7z“.</w:t>
            </w:r>
          </w:p>
          <w:p w:rsidR="008E001D" w:rsidRDefault="008E001D" w:rsidP="008E001D">
            <w:pPr>
              <w:spacing w:before="240"/>
              <w:contextualSpacing/>
              <w:jc w:val="both"/>
              <w:rPr>
                <w:rFonts w:ascii="Times New Roman" w:hAnsi="Times New Roman" w:cs="Times New Roman"/>
                <w:iCs/>
                <w:sz w:val="24"/>
                <w:szCs w:val="24"/>
              </w:rPr>
            </w:pPr>
            <w:r w:rsidRPr="002D6F95">
              <w:rPr>
                <w:rFonts w:ascii="Times New Roman" w:hAnsi="Times New Roman" w:cs="Times New Roman"/>
                <w:b/>
                <w:iCs/>
                <w:sz w:val="24"/>
                <w:szCs w:val="24"/>
              </w:rPr>
              <w:t>23.</w:t>
            </w:r>
            <w:r>
              <w:rPr>
                <w:rFonts w:ascii="Times New Roman" w:hAnsi="Times New Roman" w:cs="Times New Roman"/>
                <w:iCs/>
                <w:sz w:val="24"/>
                <w:szCs w:val="24"/>
              </w:rPr>
              <w:t xml:space="preserve"> </w:t>
            </w:r>
            <w:r w:rsidRPr="0042529C">
              <w:rPr>
                <w:rFonts w:ascii="Times New Roman" w:hAnsi="Times New Roman" w:cs="Times New Roman"/>
                <w:iCs/>
                <w:sz w:val="24"/>
                <w:szCs w:val="24"/>
              </w:rPr>
              <w:t>Предварителни или окончателни договори за услуги и доставки – обект на инвестицията, включително с посочени марка, модел (когато е приложимо), техническа спецификация, цена в левове или евро с посочен ДДС и срок за изпълнение (важи в случаите</w:t>
            </w:r>
            <w:r>
              <w:rPr>
                <w:rFonts w:ascii="Times New Roman" w:hAnsi="Times New Roman" w:cs="Times New Roman"/>
                <w:iCs/>
                <w:sz w:val="24"/>
                <w:szCs w:val="24"/>
              </w:rPr>
              <w:t xml:space="preserve"> по т. 10 и 11 от раздел </w:t>
            </w:r>
            <w:r w:rsidRPr="00720DD4">
              <w:rPr>
                <w:rFonts w:ascii="Times New Roman" w:hAnsi="Times New Roman" w:cs="Times New Roman"/>
                <w:iCs/>
                <w:sz w:val="24"/>
                <w:szCs w:val="24"/>
              </w:rPr>
              <w:t>14.2</w:t>
            </w:r>
            <w:r>
              <w:rPr>
                <w:rFonts w:ascii="Times New Roman" w:hAnsi="Times New Roman" w:cs="Times New Roman"/>
                <w:iCs/>
                <w:sz w:val="24"/>
                <w:szCs w:val="24"/>
              </w:rPr>
              <w:t xml:space="preserve"> „</w:t>
            </w:r>
            <w:r w:rsidRPr="00720DD4">
              <w:rPr>
                <w:rFonts w:ascii="Times New Roman" w:hAnsi="Times New Roman" w:cs="Times New Roman"/>
                <w:iCs/>
                <w:sz w:val="24"/>
                <w:szCs w:val="24"/>
              </w:rPr>
              <w:t>Условия за допустимост на разходите</w:t>
            </w:r>
            <w:r>
              <w:rPr>
                <w:rFonts w:ascii="Times New Roman" w:hAnsi="Times New Roman" w:cs="Times New Roman"/>
                <w:iCs/>
                <w:sz w:val="24"/>
                <w:szCs w:val="24"/>
              </w:rPr>
              <w:t>“</w:t>
            </w:r>
            <w:r w:rsidRPr="0042529C">
              <w:rPr>
                <w:rFonts w:ascii="Times New Roman" w:hAnsi="Times New Roman" w:cs="Times New Roman"/>
                <w:iCs/>
                <w:sz w:val="24"/>
                <w:szCs w:val="24"/>
              </w:rPr>
              <w:t xml:space="preserve">, когато кандидатът не се явява възложител по чл. 5 и 6 от ЗОП) . Представя се във формат </w:t>
            </w:r>
            <w:r w:rsidR="00C01354" w:rsidRPr="00C01354">
              <w:rPr>
                <w:rFonts w:ascii="Times New Roman" w:hAnsi="Times New Roman" w:cs="Times New Roman"/>
                <w:iCs/>
                <w:sz w:val="24"/>
                <w:szCs w:val="24"/>
              </w:rPr>
              <w:t>.pdf,.jpg,.xlsx,.xls,.rar,.7z,.zip</w:t>
            </w:r>
            <w:r w:rsidRPr="0042529C">
              <w:rPr>
                <w:rFonts w:ascii="Times New Roman" w:hAnsi="Times New Roman" w:cs="Times New Roman"/>
                <w:iCs/>
                <w:sz w:val="24"/>
                <w:szCs w:val="24"/>
              </w:rPr>
              <w:t>. В случаите на инвестиции за СМР</w:t>
            </w:r>
            <w:r>
              <w:rPr>
                <w:rFonts w:ascii="Times New Roman" w:hAnsi="Times New Roman" w:cs="Times New Roman"/>
                <w:iCs/>
                <w:sz w:val="24"/>
                <w:szCs w:val="24"/>
              </w:rPr>
              <w:t>,</w:t>
            </w:r>
            <w:r w:rsidRPr="0042529C">
              <w:rPr>
                <w:rFonts w:ascii="Times New Roman" w:hAnsi="Times New Roman" w:cs="Times New Roman"/>
                <w:iCs/>
                <w:sz w:val="24"/>
                <w:szCs w:val="24"/>
              </w:rPr>
              <w:t xml:space="preserve"> пряко свързани с изпълнение на дейностите по проектното предложение към договорите се прилагат и количествено-стойностни сметки. Представя</w:t>
            </w:r>
            <w:r>
              <w:rPr>
                <w:rFonts w:ascii="Times New Roman" w:hAnsi="Times New Roman" w:cs="Times New Roman"/>
                <w:iCs/>
                <w:sz w:val="24"/>
                <w:szCs w:val="24"/>
              </w:rPr>
              <w:t>т</w:t>
            </w:r>
            <w:r w:rsidRPr="0042529C">
              <w:rPr>
                <w:rFonts w:ascii="Times New Roman" w:hAnsi="Times New Roman" w:cs="Times New Roman"/>
                <w:iCs/>
                <w:sz w:val="24"/>
                <w:szCs w:val="24"/>
              </w:rPr>
              <w:t xml:space="preserve"> се във формат „</w:t>
            </w:r>
            <w:proofErr w:type="spellStart"/>
            <w:r w:rsidRPr="0042529C">
              <w:rPr>
                <w:rFonts w:ascii="Times New Roman" w:hAnsi="Times New Roman" w:cs="Times New Roman"/>
                <w:iCs/>
                <w:sz w:val="24"/>
                <w:szCs w:val="24"/>
              </w:rPr>
              <w:t>pdf</w:t>
            </w:r>
            <w:proofErr w:type="spellEnd"/>
            <w:r w:rsidRPr="0042529C">
              <w:rPr>
                <w:rFonts w:ascii="Times New Roman" w:hAnsi="Times New Roman" w:cs="Times New Roman"/>
                <w:iCs/>
                <w:sz w:val="24"/>
                <w:szCs w:val="24"/>
              </w:rPr>
              <w:t>“</w:t>
            </w:r>
            <w:r>
              <w:rPr>
                <w:rFonts w:ascii="Times New Roman" w:hAnsi="Times New Roman" w:cs="Times New Roman"/>
                <w:iCs/>
                <w:sz w:val="24"/>
                <w:szCs w:val="24"/>
              </w:rPr>
              <w:t xml:space="preserve"> </w:t>
            </w:r>
            <w:r w:rsidRPr="0042529C">
              <w:rPr>
                <w:rFonts w:ascii="Times New Roman" w:hAnsi="Times New Roman" w:cs="Times New Roman"/>
                <w:iCs/>
                <w:sz w:val="24"/>
                <w:szCs w:val="24"/>
              </w:rPr>
              <w:t>и „</w:t>
            </w:r>
            <w:proofErr w:type="spellStart"/>
            <w:r w:rsidRPr="0042529C">
              <w:rPr>
                <w:rFonts w:ascii="Times New Roman" w:hAnsi="Times New Roman" w:cs="Times New Roman"/>
                <w:iCs/>
                <w:sz w:val="24"/>
                <w:szCs w:val="24"/>
              </w:rPr>
              <w:t>xls</w:t>
            </w:r>
            <w:proofErr w:type="spellEnd"/>
            <w:r w:rsidRPr="0042529C">
              <w:rPr>
                <w:rFonts w:ascii="Times New Roman" w:hAnsi="Times New Roman" w:cs="Times New Roman"/>
                <w:iCs/>
                <w:sz w:val="24"/>
                <w:szCs w:val="24"/>
              </w:rPr>
              <w:t>”/„</w:t>
            </w:r>
            <w:proofErr w:type="spellStart"/>
            <w:r w:rsidRPr="0042529C">
              <w:rPr>
                <w:rFonts w:ascii="Times New Roman" w:hAnsi="Times New Roman" w:cs="Times New Roman"/>
                <w:iCs/>
                <w:sz w:val="24"/>
                <w:szCs w:val="24"/>
              </w:rPr>
              <w:t>xlsx</w:t>
            </w:r>
            <w:proofErr w:type="spellEnd"/>
            <w:r>
              <w:rPr>
                <w:rFonts w:ascii="Times New Roman" w:hAnsi="Times New Roman" w:cs="Times New Roman"/>
                <w:iCs/>
                <w:sz w:val="24"/>
                <w:szCs w:val="24"/>
              </w:rPr>
              <w:t>;</w:t>
            </w:r>
          </w:p>
          <w:p w:rsidR="007A6639" w:rsidRPr="000B1C6C" w:rsidRDefault="008E001D" w:rsidP="008E001D">
            <w:pPr>
              <w:spacing w:before="240"/>
              <w:contextualSpacing/>
              <w:jc w:val="both"/>
              <w:rPr>
                <w:rFonts w:ascii="Times New Roman" w:hAnsi="Times New Roman" w:cs="Times New Roman"/>
                <w:sz w:val="24"/>
                <w:szCs w:val="24"/>
              </w:rPr>
            </w:pPr>
            <w:r w:rsidRPr="002D6F95">
              <w:rPr>
                <w:rFonts w:ascii="Times New Roman" w:hAnsi="Times New Roman" w:cs="Times New Roman"/>
                <w:b/>
                <w:sz w:val="24"/>
                <w:szCs w:val="24"/>
              </w:rPr>
              <w:t>24</w:t>
            </w:r>
            <w:r>
              <w:rPr>
                <w:rFonts w:ascii="Times New Roman" w:hAnsi="Times New Roman" w:cs="Times New Roman"/>
                <w:sz w:val="24"/>
                <w:szCs w:val="24"/>
              </w:rPr>
              <w:t>. Предварител</w:t>
            </w:r>
            <w:r w:rsidR="00FD1D4F">
              <w:rPr>
                <w:rFonts w:ascii="Times New Roman" w:hAnsi="Times New Roman" w:cs="Times New Roman"/>
                <w:sz w:val="24"/>
                <w:szCs w:val="24"/>
              </w:rPr>
              <w:t>ен</w:t>
            </w:r>
            <w:r>
              <w:rPr>
                <w:rFonts w:ascii="Times New Roman" w:hAnsi="Times New Roman" w:cs="Times New Roman"/>
                <w:sz w:val="24"/>
                <w:szCs w:val="24"/>
              </w:rPr>
              <w:t xml:space="preserve"> или окончател</w:t>
            </w:r>
            <w:r w:rsidR="00FD1D4F">
              <w:rPr>
                <w:rFonts w:ascii="Times New Roman" w:hAnsi="Times New Roman" w:cs="Times New Roman"/>
                <w:sz w:val="24"/>
                <w:szCs w:val="24"/>
              </w:rPr>
              <w:t>ен</w:t>
            </w:r>
            <w:r>
              <w:rPr>
                <w:rFonts w:ascii="Times New Roman" w:hAnsi="Times New Roman" w:cs="Times New Roman"/>
                <w:sz w:val="24"/>
                <w:szCs w:val="24"/>
              </w:rPr>
              <w:t xml:space="preserve"> д</w:t>
            </w:r>
            <w:r w:rsidRPr="00191A37">
              <w:rPr>
                <w:rFonts w:ascii="Times New Roman" w:hAnsi="Times New Roman" w:cs="Times New Roman"/>
                <w:sz w:val="24"/>
                <w:szCs w:val="24"/>
              </w:rPr>
              <w:t>оговор</w:t>
            </w:r>
            <w:r w:rsidR="00703174">
              <w:rPr>
                <w:rFonts w:ascii="Times New Roman" w:hAnsi="Times New Roman" w:cs="Times New Roman"/>
                <w:sz w:val="24"/>
                <w:szCs w:val="24"/>
              </w:rPr>
              <w:t xml:space="preserve"> </w:t>
            </w:r>
            <w:r w:rsidR="000B1C6C">
              <w:rPr>
                <w:rFonts w:ascii="Times New Roman" w:hAnsi="Times New Roman" w:cs="Times New Roman"/>
                <w:sz w:val="24"/>
                <w:szCs w:val="24"/>
              </w:rPr>
              <w:t>и/</w:t>
            </w:r>
            <w:r w:rsidR="00703174">
              <w:rPr>
                <w:rFonts w:ascii="Times New Roman" w:hAnsi="Times New Roman" w:cs="Times New Roman"/>
                <w:sz w:val="24"/>
                <w:szCs w:val="24"/>
              </w:rPr>
              <w:t>или фактур</w:t>
            </w:r>
            <w:r w:rsidR="00FD1D4F">
              <w:rPr>
                <w:rFonts w:ascii="Times New Roman" w:hAnsi="Times New Roman" w:cs="Times New Roman"/>
                <w:sz w:val="24"/>
                <w:szCs w:val="24"/>
              </w:rPr>
              <w:t>а</w:t>
            </w:r>
            <w:r w:rsidR="000B1C6C">
              <w:rPr>
                <w:rFonts w:ascii="Times New Roman" w:hAnsi="Times New Roman" w:cs="Times New Roman"/>
                <w:sz w:val="24"/>
                <w:szCs w:val="24"/>
              </w:rPr>
              <w:t xml:space="preserve"> или други документи</w:t>
            </w:r>
            <w:r w:rsidRPr="00191A37">
              <w:rPr>
                <w:rFonts w:ascii="Times New Roman" w:hAnsi="Times New Roman" w:cs="Times New Roman"/>
                <w:sz w:val="24"/>
                <w:szCs w:val="24"/>
              </w:rPr>
              <w:t xml:space="preserve"> с описани вид, количества и цени на готовата продукция</w:t>
            </w:r>
            <w:r>
              <w:rPr>
                <w:rFonts w:ascii="Times New Roman" w:hAnsi="Times New Roman" w:cs="Times New Roman"/>
                <w:sz w:val="24"/>
                <w:szCs w:val="24"/>
              </w:rPr>
              <w:t xml:space="preserve"> посочена в бизнес плана. </w:t>
            </w:r>
            <w:r w:rsidRPr="00191A37">
              <w:rPr>
                <w:rFonts w:ascii="Times New Roman" w:hAnsi="Times New Roman" w:cs="Times New Roman"/>
                <w:sz w:val="24"/>
                <w:szCs w:val="24"/>
              </w:rPr>
              <w:t>Представя</w:t>
            </w:r>
            <w:r>
              <w:rPr>
                <w:rFonts w:ascii="Times New Roman" w:hAnsi="Times New Roman" w:cs="Times New Roman"/>
                <w:sz w:val="24"/>
                <w:szCs w:val="24"/>
              </w:rPr>
              <w:t>т</w:t>
            </w:r>
            <w:r w:rsidRPr="00191A37">
              <w:rPr>
                <w:rFonts w:ascii="Times New Roman" w:hAnsi="Times New Roman" w:cs="Times New Roman"/>
                <w:sz w:val="24"/>
                <w:szCs w:val="24"/>
              </w:rPr>
              <w:t xml:space="preserve"> се във формат „</w:t>
            </w:r>
            <w:r w:rsidR="00EF6C25" w:rsidRPr="00EF6C25">
              <w:rPr>
                <w:rFonts w:ascii="Times New Roman" w:hAnsi="Times New Roman" w:cs="Times New Roman"/>
                <w:sz w:val="24"/>
                <w:szCs w:val="24"/>
              </w:rPr>
              <w:t>.pdf,.jpg,.xlsx,.xls,.rar,.7z,.zip</w:t>
            </w:r>
            <w:r w:rsidR="00393C7C">
              <w:rPr>
                <w:rFonts w:ascii="Times New Roman" w:hAnsi="Times New Roman" w:cs="Times New Roman"/>
                <w:sz w:val="24"/>
                <w:szCs w:val="24"/>
              </w:rPr>
              <w:t>.</w:t>
            </w:r>
            <w:r w:rsidR="000B1C6C">
              <w:rPr>
                <w:rFonts w:ascii="Times New Roman" w:hAnsi="Times New Roman" w:cs="Times New Roman"/>
                <w:sz w:val="24"/>
                <w:szCs w:val="24"/>
              </w:rPr>
              <w:t xml:space="preserve"> П</w:t>
            </w:r>
            <w:proofErr w:type="spellStart"/>
            <w:r w:rsidR="000B1C6C" w:rsidRPr="000B1C6C">
              <w:rPr>
                <w:rFonts w:ascii="Times New Roman" w:hAnsi="Times New Roman" w:cs="Times New Roman"/>
                <w:sz w:val="24"/>
                <w:szCs w:val="24"/>
                <w:lang w:val="en-US"/>
              </w:rPr>
              <w:t>редставят</w:t>
            </w:r>
            <w:proofErr w:type="spellEnd"/>
            <w:r w:rsidR="000B1C6C" w:rsidRPr="000B1C6C">
              <w:rPr>
                <w:rFonts w:ascii="Times New Roman" w:hAnsi="Times New Roman" w:cs="Times New Roman"/>
                <w:sz w:val="24"/>
                <w:szCs w:val="24"/>
                <w:lang w:val="en-US"/>
              </w:rPr>
              <w:t xml:space="preserve"> </w:t>
            </w:r>
            <w:r w:rsidR="000B1C6C">
              <w:rPr>
                <w:rFonts w:ascii="Times New Roman" w:hAnsi="Times New Roman" w:cs="Times New Roman"/>
                <w:sz w:val="24"/>
                <w:szCs w:val="24"/>
              </w:rPr>
              <w:t xml:space="preserve">се във </w:t>
            </w:r>
            <w:proofErr w:type="spellStart"/>
            <w:r w:rsidR="000B1C6C" w:rsidRPr="000B1C6C">
              <w:rPr>
                <w:rFonts w:ascii="Times New Roman" w:hAnsi="Times New Roman" w:cs="Times New Roman"/>
                <w:sz w:val="24"/>
                <w:szCs w:val="24"/>
                <w:lang w:val="en-US"/>
              </w:rPr>
              <w:t>връзка</w:t>
            </w:r>
            <w:proofErr w:type="spellEnd"/>
            <w:r w:rsidR="000B1C6C" w:rsidRPr="000B1C6C">
              <w:rPr>
                <w:rFonts w:ascii="Times New Roman" w:hAnsi="Times New Roman" w:cs="Times New Roman"/>
                <w:sz w:val="24"/>
                <w:szCs w:val="24"/>
                <w:lang w:val="en-US"/>
              </w:rPr>
              <w:t xml:space="preserve"> с </w:t>
            </w:r>
            <w:proofErr w:type="spellStart"/>
            <w:r w:rsidR="000B1C6C" w:rsidRPr="000B1C6C">
              <w:rPr>
                <w:rFonts w:ascii="Times New Roman" w:hAnsi="Times New Roman" w:cs="Times New Roman"/>
                <w:sz w:val="24"/>
                <w:szCs w:val="24"/>
                <w:lang w:val="en-US"/>
              </w:rPr>
              <w:t>изискването</w:t>
            </w:r>
            <w:proofErr w:type="spellEnd"/>
            <w:r w:rsidR="000B1C6C" w:rsidRPr="000B1C6C">
              <w:rPr>
                <w:rFonts w:ascii="Times New Roman" w:hAnsi="Times New Roman" w:cs="Times New Roman"/>
                <w:sz w:val="24"/>
                <w:szCs w:val="24"/>
                <w:lang w:val="en-US"/>
              </w:rPr>
              <w:t xml:space="preserve"> </w:t>
            </w:r>
            <w:proofErr w:type="spellStart"/>
            <w:r w:rsidR="000B1C6C" w:rsidRPr="000B1C6C">
              <w:rPr>
                <w:rFonts w:ascii="Times New Roman" w:hAnsi="Times New Roman" w:cs="Times New Roman"/>
                <w:sz w:val="24"/>
                <w:szCs w:val="24"/>
                <w:lang w:val="en-US"/>
              </w:rPr>
              <w:t>на</w:t>
            </w:r>
            <w:proofErr w:type="spellEnd"/>
            <w:r w:rsidR="000B1C6C" w:rsidRPr="000B1C6C">
              <w:rPr>
                <w:rFonts w:ascii="Times New Roman" w:hAnsi="Times New Roman" w:cs="Times New Roman"/>
                <w:sz w:val="24"/>
                <w:szCs w:val="24"/>
                <w:lang w:val="en-US"/>
              </w:rPr>
              <w:t xml:space="preserve"> т. 6.</w:t>
            </w:r>
            <w:r w:rsidR="000B1C6C">
              <w:rPr>
                <w:rFonts w:ascii="Times New Roman" w:hAnsi="Times New Roman" w:cs="Times New Roman"/>
                <w:sz w:val="24"/>
                <w:szCs w:val="24"/>
              </w:rPr>
              <w:t>2</w:t>
            </w:r>
            <w:r w:rsidR="000B1C6C" w:rsidRPr="000B1C6C">
              <w:rPr>
                <w:rFonts w:ascii="Times New Roman" w:hAnsi="Times New Roman" w:cs="Times New Roman"/>
                <w:sz w:val="24"/>
                <w:szCs w:val="24"/>
                <w:lang w:val="en-US"/>
              </w:rPr>
              <w:t xml:space="preserve"> </w:t>
            </w:r>
            <w:proofErr w:type="spellStart"/>
            <w:r w:rsidR="000B1C6C" w:rsidRPr="000B1C6C">
              <w:rPr>
                <w:rFonts w:ascii="Times New Roman" w:hAnsi="Times New Roman" w:cs="Times New Roman"/>
                <w:sz w:val="24"/>
                <w:szCs w:val="24"/>
                <w:lang w:val="en-US"/>
              </w:rPr>
              <w:t>от</w:t>
            </w:r>
            <w:proofErr w:type="spellEnd"/>
            <w:r w:rsidR="000B1C6C" w:rsidRPr="000B1C6C">
              <w:rPr>
                <w:rFonts w:ascii="Times New Roman" w:hAnsi="Times New Roman" w:cs="Times New Roman"/>
                <w:sz w:val="24"/>
                <w:szCs w:val="24"/>
                <w:lang w:val="en-US"/>
              </w:rPr>
              <w:t xml:space="preserve"> </w:t>
            </w:r>
            <w:proofErr w:type="spellStart"/>
            <w:r w:rsidR="000B1C6C" w:rsidRPr="000B1C6C">
              <w:rPr>
                <w:rFonts w:ascii="Times New Roman" w:hAnsi="Times New Roman" w:cs="Times New Roman"/>
                <w:sz w:val="24"/>
                <w:szCs w:val="24"/>
                <w:lang w:val="en-US"/>
              </w:rPr>
              <w:t>Раздел</w:t>
            </w:r>
            <w:proofErr w:type="spellEnd"/>
            <w:r w:rsidR="000B1C6C" w:rsidRPr="000B1C6C">
              <w:rPr>
                <w:rFonts w:ascii="Times New Roman" w:hAnsi="Times New Roman" w:cs="Times New Roman"/>
                <w:sz w:val="24"/>
                <w:szCs w:val="24"/>
                <w:lang w:val="en-US"/>
              </w:rPr>
              <w:t xml:space="preserve"> 13.2</w:t>
            </w:r>
            <w:r w:rsidR="000B1C6C">
              <w:rPr>
                <w:rFonts w:ascii="Times New Roman" w:hAnsi="Times New Roman" w:cs="Times New Roman"/>
                <w:sz w:val="24"/>
                <w:szCs w:val="24"/>
              </w:rPr>
              <w:t xml:space="preserve">, без изискване по отношение на количеството на реализираната продукция, както и периода на </w:t>
            </w:r>
            <w:proofErr w:type="spellStart"/>
            <w:r w:rsidR="000B1C6C">
              <w:rPr>
                <w:rFonts w:ascii="Times New Roman" w:hAnsi="Times New Roman" w:cs="Times New Roman"/>
                <w:sz w:val="24"/>
                <w:szCs w:val="24"/>
              </w:rPr>
              <w:t>реализцията</w:t>
            </w:r>
            <w:proofErr w:type="spellEnd"/>
            <w:r w:rsidR="000B1C6C">
              <w:rPr>
                <w:rFonts w:ascii="Times New Roman" w:hAnsi="Times New Roman" w:cs="Times New Roman"/>
                <w:sz w:val="24"/>
                <w:szCs w:val="24"/>
              </w:rPr>
              <w:t>.</w:t>
            </w:r>
          </w:p>
          <w:p w:rsidR="0049151E" w:rsidRDefault="00393C7C" w:rsidP="00393C7C">
            <w:pPr>
              <w:spacing w:before="240"/>
              <w:contextualSpacing/>
              <w:jc w:val="both"/>
              <w:rPr>
                <w:rFonts w:ascii="Times New Roman" w:hAnsi="Times New Roman" w:cs="Times New Roman"/>
                <w:sz w:val="24"/>
                <w:szCs w:val="24"/>
              </w:rPr>
            </w:pPr>
            <w:r w:rsidRPr="00CD7CA1">
              <w:rPr>
                <w:rFonts w:ascii="Times New Roman" w:hAnsi="Times New Roman" w:cs="Times New Roman"/>
                <w:b/>
                <w:sz w:val="24"/>
                <w:szCs w:val="24"/>
              </w:rPr>
              <w:t>25.</w:t>
            </w:r>
            <w:r w:rsidRPr="00393C7C">
              <w:rPr>
                <w:rFonts w:ascii="Times New Roman" w:hAnsi="Times New Roman" w:cs="Times New Roman"/>
                <w:sz w:val="24"/>
                <w:szCs w:val="24"/>
                <w:lang w:val="en-US"/>
              </w:rPr>
              <w:t xml:space="preserve"> </w:t>
            </w:r>
            <w:r w:rsidRPr="00393C7C">
              <w:rPr>
                <w:rFonts w:ascii="Times New Roman" w:hAnsi="Times New Roman" w:cs="Times New Roman"/>
                <w:sz w:val="24"/>
                <w:szCs w:val="24"/>
              </w:rPr>
              <w:t>Технологичен проект</w:t>
            </w:r>
            <w:r w:rsidR="0049151E">
              <w:rPr>
                <w:rFonts w:ascii="Times New Roman" w:hAnsi="Times New Roman" w:cs="Times New Roman"/>
                <w:sz w:val="24"/>
                <w:szCs w:val="24"/>
              </w:rPr>
              <w:t xml:space="preserve">, </w:t>
            </w:r>
            <w:r w:rsidR="0049151E" w:rsidRPr="0049151E">
              <w:rPr>
                <w:rFonts w:ascii="Times New Roman" w:hAnsi="Times New Roman" w:cs="Times New Roman"/>
                <w:sz w:val="24"/>
                <w:szCs w:val="24"/>
              </w:rPr>
              <w:t>изработен във фаза "Технически проект" или "Работен проект</w:t>
            </w:r>
            <w:r w:rsidR="0049151E">
              <w:rPr>
                <w:rFonts w:ascii="Times New Roman" w:hAnsi="Times New Roman" w:cs="Times New Roman"/>
                <w:sz w:val="24"/>
                <w:szCs w:val="24"/>
              </w:rPr>
              <w:t>,</w:t>
            </w:r>
            <w:r w:rsidRPr="00393C7C">
              <w:rPr>
                <w:rFonts w:ascii="Times New Roman" w:hAnsi="Times New Roman" w:cs="Times New Roman"/>
                <w:sz w:val="24"/>
                <w:szCs w:val="24"/>
              </w:rPr>
              <w:t xml:space="preserve"> ведно със схема и описание на технологичния процес, изготвен и заверен от правоспособно лице. Представя се в случаите на т. 1</w:t>
            </w:r>
            <w:r>
              <w:rPr>
                <w:rFonts w:ascii="Times New Roman" w:hAnsi="Times New Roman" w:cs="Times New Roman"/>
                <w:sz w:val="24"/>
                <w:szCs w:val="24"/>
              </w:rPr>
              <w:t>1</w:t>
            </w:r>
            <w:r w:rsidRPr="00393C7C">
              <w:rPr>
                <w:rFonts w:ascii="Times New Roman" w:hAnsi="Times New Roman" w:cs="Times New Roman"/>
                <w:sz w:val="24"/>
                <w:szCs w:val="24"/>
              </w:rPr>
              <w:t xml:space="preserve">.1 от раздел 13.2 „Условия за допустимост на дейностите“ Представя се във формат </w:t>
            </w:r>
            <w:r w:rsidR="00706ECC" w:rsidRPr="00706ECC">
              <w:rPr>
                <w:rFonts w:ascii="Times New Roman" w:hAnsi="Times New Roman" w:cs="Times New Roman"/>
                <w:sz w:val="24"/>
                <w:szCs w:val="24"/>
              </w:rPr>
              <w:t>.</w:t>
            </w:r>
            <w:proofErr w:type="spellStart"/>
            <w:r w:rsidR="00706ECC" w:rsidRPr="00706ECC">
              <w:rPr>
                <w:rFonts w:ascii="Times New Roman" w:hAnsi="Times New Roman" w:cs="Times New Roman"/>
                <w:sz w:val="24"/>
                <w:szCs w:val="24"/>
              </w:rPr>
              <w:t>pdf</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jpg</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xlsx</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xls</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rar</w:t>
            </w:r>
            <w:proofErr w:type="spellEnd"/>
            <w:r w:rsidR="00706ECC" w:rsidRPr="00706ECC">
              <w:rPr>
                <w:rFonts w:ascii="Times New Roman" w:hAnsi="Times New Roman" w:cs="Times New Roman"/>
                <w:sz w:val="24"/>
                <w:szCs w:val="24"/>
              </w:rPr>
              <w:t>, .7z, .</w:t>
            </w:r>
            <w:proofErr w:type="spellStart"/>
            <w:r w:rsidR="00706ECC" w:rsidRPr="00706ECC">
              <w:rPr>
                <w:rFonts w:ascii="Times New Roman" w:hAnsi="Times New Roman" w:cs="Times New Roman"/>
                <w:sz w:val="24"/>
                <w:szCs w:val="24"/>
              </w:rPr>
              <w:t>zip</w:t>
            </w:r>
            <w:proofErr w:type="spellEnd"/>
            <w:r w:rsidR="00706ECC">
              <w:rPr>
                <w:rFonts w:ascii="Times New Roman" w:hAnsi="Times New Roman" w:cs="Times New Roman"/>
                <w:sz w:val="24"/>
                <w:szCs w:val="24"/>
              </w:rPr>
              <w:t>.</w:t>
            </w:r>
          </w:p>
          <w:p w:rsidR="0049151E" w:rsidRDefault="0049151E" w:rsidP="00393C7C">
            <w:pPr>
              <w:spacing w:before="240"/>
              <w:contextualSpacing/>
              <w:jc w:val="both"/>
              <w:rPr>
                <w:rFonts w:ascii="Times New Roman" w:hAnsi="Times New Roman" w:cs="Times New Roman"/>
                <w:sz w:val="24"/>
                <w:szCs w:val="24"/>
              </w:rPr>
            </w:pPr>
            <w:r w:rsidRPr="00941815">
              <w:rPr>
                <w:rFonts w:ascii="Times New Roman" w:hAnsi="Times New Roman" w:cs="Times New Roman"/>
                <w:b/>
                <w:sz w:val="24"/>
                <w:szCs w:val="24"/>
              </w:rPr>
              <w:t>26</w:t>
            </w:r>
            <w:r>
              <w:rPr>
                <w:rFonts w:ascii="Times New Roman" w:hAnsi="Times New Roman" w:cs="Times New Roman"/>
                <w:sz w:val="24"/>
                <w:szCs w:val="24"/>
              </w:rPr>
              <w:t xml:space="preserve">. </w:t>
            </w:r>
            <w:r w:rsidRPr="0049151E">
              <w:rPr>
                <w:rFonts w:ascii="Times New Roman" w:hAnsi="Times New Roman" w:cs="Times New Roman"/>
                <w:sz w:val="24"/>
                <w:szCs w:val="24"/>
              </w:rPr>
              <w:t>Становище от правоспособно лице, регистрирано в съответната професионална секция в Камарата на инженерите в инвестиционното проектиране (КИИП), доказващо изпълнение на условието по т. 1</w:t>
            </w:r>
            <w:r>
              <w:rPr>
                <w:rFonts w:ascii="Times New Roman" w:hAnsi="Times New Roman" w:cs="Times New Roman"/>
                <w:sz w:val="24"/>
                <w:szCs w:val="24"/>
              </w:rPr>
              <w:t>1</w:t>
            </w:r>
            <w:r w:rsidRPr="0049151E">
              <w:rPr>
                <w:rFonts w:ascii="Times New Roman" w:hAnsi="Times New Roman" w:cs="Times New Roman"/>
                <w:sz w:val="24"/>
                <w:szCs w:val="24"/>
              </w:rPr>
              <w:t>.2 от раздел 13.2 „Условия за допустимост на дейностите“.</w:t>
            </w:r>
          </w:p>
          <w:p w:rsidR="00393C7C" w:rsidRDefault="00393C7C" w:rsidP="00160A04">
            <w:pPr>
              <w:spacing w:before="240"/>
              <w:contextualSpacing/>
              <w:jc w:val="both"/>
              <w:rPr>
                <w:rFonts w:ascii="Times New Roman" w:hAnsi="Times New Roman" w:cs="Times New Roman"/>
                <w:sz w:val="24"/>
                <w:szCs w:val="24"/>
              </w:rPr>
            </w:pPr>
            <w:r w:rsidRPr="00941815">
              <w:rPr>
                <w:rFonts w:ascii="Times New Roman" w:hAnsi="Times New Roman" w:cs="Times New Roman"/>
                <w:b/>
                <w:sz w:val="24"/>
                <w:szCs w:val="24"/>
              </w:rPr>
              <w:t>2</w:t>
            </w:r>
            <w:r w:rsidR="0049151E" w:rsidRPr="00941815">
              <w:rPr>
                <w:rFonts w:ascii="Times New Roman" w:hAnsi="Times New Roman" w:cs="Times New Roman"/>
                <w:b/>
                <w:sz w:val="24"/>
                <w:szCs w:val="24"/>
              </w:rPr>
              <w:t>7</w:t>
            </w:r>
            <w:r>
              <w:rPr>
                <w:rFonts w:ascii="Times New Roman" w:hAnsi="Times New Roman" w:cs="Times New Roman"/>
                <w:sz w:val="24"/>
                <w:szCs w:val="24"/>
              </w:rPr>
              <w:t xml:space="preserve">. </w:t>
            </w:r>
            <w:r w:rsidRPr="00393C7C">
              <w:rPr>
                <w:rFonts w:ascii="Times New Roman" w:hAnsi="Times New Roman" w:cs="Times New Roman"/>
                <w:sz w:val="24"/>
                <w:szCs w:val="24"/>
              </w:rPr>
              <w:t xml:space="preserve">Предварителни или окончателни договори с описани вид, количества и цена на </w:t>
            </w:r>
            <w:r w:rsidR="00160A04">
              <w:rPr>
                <w:rFonts w:ascii="Times New Roman" w:hAnsi="Times New Roman" w:cs="Times New Roman"/>
                <w:sz w:val="24"/>
                <w:szCs w:val="24"/>
              </w:rPr>
              <w:t>биомасата</w:t>
            </w:r>
            <w:r w:rsidRPr="00393C7C">
              <w:rPr>
                <w:rFonts w:ascii="Times New Roman" w:hAnsi="Times New Roman" w:cs="Times New Roman"/>
                <w:sz w:val="24"/>
                <w:szCs w:val="24"/>
              </w:rPr>
              <w:t xml:space="preserve"> (важи в случаите, когато </w:t>
            </w:r>
            <w:r w:rsidRPr="00EC0502">
              <w:rPr>
                <w:rFonts w:ascii="Times New Roman" w:hAnsi="Times New Roman" w:cs="Times New Roman"/>
                <w:b/>
                <w:i/>
                <w:sz w:val="24"/>
                <w:szCs w:val="24"/>
              </w:rPr>
              <w:t>не се</w:t>
            </w:r>
            <w:r w:rsidRPr="00393C7C">
              <w:rPr>
                <w:rFonts w:ascii="Times New Roman" w:hAnsi="Times New Roman" w:cs="Times New Roman"/>
                <w:sz w:val="24"/>
                <w:szCs w:val="24"/>
              </w:rPr>
              <w:t xml:space="preserve"> предвижда използване на биомаса, получена в резултат на земеделската дейност на кандидата) </w:t>
            </w:r>
            <w:r w:rsidRPr="00EC0502">
              <w:rPr>
                <w:rFonts w:ascii="Times New Roman" w:hAnsi="Times New Roman" w:cs="Times New Roman"/>
                <w:b/>
                <w:i/>
                <w:sz w:val="24"/>
                <w:szCs w:val="24"/>
              </w:rPr>
              <w:t>и/или</w:t>
            </w:r>
            <w:r w:rsidRPr="00393C7C">
              <w:rPr>
                <w:rFonts w:ascii="Times New Roman" w:hAnsi="Times New Roman" w:cs="Times New Roman"/>
                <w:sz w:val="24"/>
                <w:szCs w:val="24"/>
              </w:rPr>
              <w:t xml:space="preserve"> декларация по образец от кандидата с описани вид и количества на </w:t>
            </w:r>
            <w:r w:rsidR="00160A04">
              <w:rPr>
                <w:rFonts w:ascii="Times New Roman" w:hAnsi="Times New Roman" w:cs="Times New Roman"/>
                <w:sz w:val="24"/>
                <w:szCs w:val="24"/>
              </w:rPr>
              <w:t>биомасата</w:t>
            </w:r>
            <w:r w:rsidRPr="00393C7C">
              <w:rPr>
                <w:rFonts w:ascii="Times New Roman" w:hAnsi="Times New Roman" w:cs="Times New Roman"/>
                <w:sz w:val="24"/>
                <w:szCs w:val="24"/>
              </w:rPr>
              <w:t xml:space="preserve"> </w:t>
            </w:r>
            <w:r>
              <w:rPr>
                <w:rFonts w:ascii="Times New Roman" w:hAnsi="Times New Roman" w:cs="Times New Roman"/>
                <w:sz w:val="24"/>
                <w:szCs w:val="24"/>
              </w:rPr>
              <w:t>от  Приложение № 1</w:t>
            </w:r>
            <w:r w:rsidR="00653F27">
              <w:rPr>
                <w:rFonts w:ascii="Times New Roman" w:hAnsi="Times New Roman" w:cs="Times New Roman"/>
                <w:sz w:val="24"/>
                <w:szCs w:val="24"/>
              </w:rPr>
              <w:t>4</w:t>
            </w:r>
            <w:r w:rsidRPr="00393C7C">
              <w:rPr>
                <w:rFonts w:ascii="Times New Roman" w:hAnsi="Times New Roman" w:cs="Times New Roman"/>
                <w:sz w:val="24"/>
                <w:szCs w:val="24"/>
              </w:rPr>
              <w:t xml:space="preserve"> (важи в случаите, когато </w:t>
            </w:r>
            <w:r w:rsidRPr="00EC0502">
              <w:rPr>
                <w:rFonts w:ascii="Times New Roman" w:hAnsi="Times New Roman" w:cs="Times New Roman"/>
                <w:b/>
                <w:i/>
                <w:sz w:val="24"/>
                <w:szCs w:val="24"/>
              </w:rPr>
              <w:t>се</w:t>
            </w:r>
            <w:r w:rsidRPr="00393C7C">
              <w:rPr>
                <w:rFonts w:ascii="Times New Roman" w:hAnsi="Times New Roman" w:cs="Times New Roman"/>
                <w:sz w:val="24"/>
                <w:szCs w:val="24"/>
              </w:rPr>
              <w:t xml:space="preserve"> предвижда използване на биомаса, получена в резултат на земеделската дейност на кандидата) като доказателство, че са осигурени 100 на сто от необходимите суровини за производството на </w:t>
            </w:r>
            <w:r>
              <w:rPr>
                <w:rFonts w:ascii="Times New Roman" w:hAnsi="Times New Roman" w:cs="Times New Roman"/>
                <w:sz w:val="24"/>
                <w:szCs w:val="24"/>
              </w:rPr>
              <w:t>енергия</w:t>
            </w:r>
            <w:r w:rsidRPr="00393C7C">
              <w:rPr>
                <w:rFonts w:ascii="Times New Roman" w:hAnsi="Times New Roman" w:cs="Times New Roman"/>
                <w:sz w:val="24"/>
                <w:szCs w:val="24"/>
              </w:rPr>
              <w:t xml:space="preserve"> за собствен</w:t>
            </w:r>
            <w:r>
              <w:rPr>
                <w:rFonts w:ascii="Times New Roman" w:hAnsi="Times New Roman" w:cs="Times New Roman"/>
                <w:sz w:val="24"/>
                <w:szCs w:val="24"/>
              </w:rPr>
              <w:t>о</w:t>
            </w:r>
            <w:r w:rsidRPr="00393C7C">
              <w:rPr>
                <w:rFonts w:ascii="Times New Roman" w:hAnsi="Times New Roman" w:cs="Times New Roman"/>
                <w:sz w:val="24"/>
                <w:szCs w:val="24"/>
              </w:rPr>
              <w:t xml:space="preserve"> </w:t>
            </w:r>
            <w:r>
              <w:rPr>
                <w:rFonts w:ascii="Times New Roman" w:hAnsi="Times New Roman" w:cs="Times New Roman"/>
                <w:sz w:val="24"/>
                <w:szCs w:val="24"/>
              </w:rPr>
              <w:t>потребление</w:t>
            </w:r>
            <w:r w:rsidRPr="00393C7C">
              <w:rPr>
                <w:rFonts w:ascii="Times New Roman" w:hAnsi="Times New Roman" w:cs="Times New Roman"/>
                <w:sz w:val="24"/>
                <w:szCs w:val="24"/>
              </w:rPr>
              <w:t xml:space="preserve"> за целия период на изпълнение на бизнес плана (важи в случаите на проектни предложения, включващи инвестиции по т. 3 от Раздел 13.1 „Допустими дейности“). Представя се във формат </w:t>
            </w:r>
            <w:r w:rsidR="007A0109" w:rsidRPr="007A0109">
              <w:rPr>
                <w:rFonts w:ascii="Times New Roman" w:hAnsi="Times New Roman" w:cs="Times New Roman"/>
                <w:sz w:val="24"/>
                <w:szCs w:val="24"/>
              </w:rPr>
              <w:t>.</w:t>
            </w:r>
            <w:proofErr w:type="spellStart"/>
            <w:r w:rsidR="007A0109" w:rsidRPr="007A0109">
              <w:rPr>
                <w:rFonts w:ascii="Times New Roman" w:hAnsi="Times New Roman" w:cs="Times New Roman"/>
                <w:sz w:val="24"/>
                <w:szCs w:val="24"/>
              </w:rPr>
              <w:t>pdf</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jpg</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xlsx</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xls</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rar</w:t>
            </w:r>
            <w:proofErr w:type="spellEnd"/>
            <w:r w:rsidR="007A0109" w:rsidRPr="007A0109">
              <w:rPr>
                <w:rFonts w:ascii="Times New Roman" w:hAnsi="Times New Roman" w:cs="Times New Roman"/>
                <w:sz w:val="24"/>
                <w:szCs w:val="24"/>
              </w:rPr>
              <w:t>, .7z, .</w:t>
            </w:r>
            <w:proofErr w:type="spellStart"/>
            <w:r w:rsidR="007A0109" w:rsidRPr="007A0109">
              <w:rPr>
                <w:rFonts w:ascii="Times New Roman" w:hAnsi="Times New Roman" w:cs="Times New Roman"/>
                <w:sz w:val="24"/>
                <w:szCs w:val="24"/>
              </w:rPr>
              <w:t>zip</w:t>
            </w:r>
            <w:proofErr w:type="spellEnd"/>
            <w:r w:rsidRPr="00393C7C">
              <w:rPr>
                <w:rFonts w:ascii="Times New Roman" w:hAnsi="Times New Roman" w:cs="Times New Roman"/>
                <w:sz w:val="24"/>
                <w:szCs w:val="24"/>
              </w:rPr>
              <w:t>.</w:t>
            </w:r>
          </w:p>
          <w:p w:rsidR="007A2D7D" w:rsidRDefault="007A2D7D" w:rsidP="00444ED1">
            <w:pPr>
              <w:spacing w:before="240"/>
              <w:contextualSpacing/>
              <w:jc w:val="both"/>
              <w:rPr>
                <w:rFonts w:ascii="Times New Roman" w:hAnsi="Times New Roman" w:cs="Times New Roman"/>
                <w:sz w:val="24"/>
                <w:szCs w:val="24"/>
              </w:rPr>
            </w:pPr>
            <w:r w:rsidRPr="00941815">
              <w:rPr>
                <w:rFonts w:ascii="Times New Roman" w:hAnsi="Times New Roman" w:cs="Times New Roman"/>
                <w:b/>
                <w:sz w:val="24"/>
                <w:szCs w:val="24"/>
              </w:rPr>
              <w:t>28.</w:t>
            </w:r>
            <w:r w:rsidR="00886D54">
              <w:rPr>
                <w:rFonts w:ascii="Times New Roman" w:hAnsi="Times New Roman" w:cs="Times New Roman"/>
                <w:b/>
                <w:sz w:val="24"/>
                <w:szCs w:val="24"/>
              </w:rPr>
              <w:t xml:space="preserve"> </w:t>
            </w:r>
            <w:r w:rsidR="00886D54" w:rsidRPr="00941815">
              <w:rPr>
                <w:rFonts w:ascii="Times New Roman" w:hAnsi="Times New Roman" w:cs="Times New Roman"/>
                <w:sz w:val="24"/>
                <w:szCs w:val="24"/>
              </w:rPr>
              <w:t>Протокол за извършен монтаж на фотоволтаична система</w:t>
            </w:r>
            <w:r w:rsidR="00DB284A">
              <w:rPr>
                <w:rFonts w:ascii="Times New Roman" w:hAnsi="Times New Roman" w:cs="Times New Roman"/>
                <w:sz w:val="24"/>
                <w:szCs w:val="24"/>
              </w:rPr>
              <w:t xml:space="preserve"> или друг документ</w:t>
            </w:r>
            <w:r w:rsidR="00886D54" w:rsidRPr="00941815">
              <w:rPr>
                <w:rFonts w:ascii="Times New Roman" w:hAnsi="Times New Roman" w:cs="Times New Roman"/>
                <w:sz w:val="24"/>
                <w:szCs w:val="24"/>
              </w:rPr>
              <w:t xml:space="preserve">, </w:t>
            </w:r>
            <w:r w:rsidR="00B2508D">
              <w:rPr>
                <w:rFonts w:ascii="Times New Roman" w:hAnsi="Times New Roman" w:cs="Times New Roman"/>
                <w:sz w:val="24"/>
                <w:szCs w:val="24"/>
              </w:rPr>
              <w:t>доказващ монтажа от</w:t>
            </w:r>
            <w:r w:rsidR="00886D54" w:rsidRPr="00941815">
              <w:rPr>
                <w:rFonts w:ascii="Times New Roman" w:hAnsi="Times New Roman" w:cs="Times New Roman"/>
                <w:sz w:val="24"/>
                <w:szCs w:val="24"/>
              </w:rPr>
              <w:t xml:space="preserve"> правоспособно лице по чл. 21 от ЗЕВИ</w:t>
            </w:r>
            <w:r w:rsidR="00444ED1">
              <w:rPr>
                <w:rFonts w:ascii="Times New Roman" w:hAnsi="Times New Roman" w:cs="Times New Roman"/>
                <w:sz w:val="24"/>
                <w:szCs w:val="24"/>
              </w:rPr>
              <w:t xml:space="preserve"> и</w:t>
            </w:r>
            <w:r w:rsidR="00DB284A">
              <w:rPr>
                <w:rFonts w:ascii="Times New Roman" w:hAnsi="Times New Roman" w:cs="Times New Roman"/>
                <w:sz w:val="24"/>
                <w:szCs w:val="24"/>
              </w:rPr>
              <w:t>/или</w:t>
            </w:r>
            <w:r w:rsidR="00444ED1">
              <w:rPr>
                <w:rFonts w:ascii="Times New Roman" w:hAnsi="Times New Roman" w:cs="Times New Roman"/>
                <w:sz w:val="24"/>
                <w:szCs w:val="24"/>
              </w:rPr>
              <w:t xml:space="preserve"> договор за доставка на фотоволтаична система</w:t>
            </w:r>
            <w:r w:rsidR="00941815">
              <w:rPr>
                <w:rFonts w:ascii="Times New Roman" w:hAnsi="Times New Roman" w:cs="Times New Roman"/>
                <w:sz w:val="24"/>
                <w:szCs w:val="24"/>
              </w:rPr>
              <w:t>/инсталация за производство на енергия от ВЕИ</w:t>
            </w:r>
            <w:r w:rsidR="00444ED1">
              <w:rPr>
                <w:rFonts w:ascii="Times New Roman" w:hAnsi="Times New Roman" w:cs="Times New Roman"/>
                <w:sz w:val="24"/>
                <w:szCs w:val="24"/>
              </w:rPr>
              <w:t xml:space="preserve"> и/или фактури</w:t>
            </w:r>
            <w:r w:rsidR="000D18CE">
              <w:rPr>
                <w:rFonts w:ascii="Times New Roman" w:hAnsi="Times New Roman" w:cs="Times New Roman"/>
                <w:sz w:val="24"/>
                <w:szCs w:val="24"/>
              </w:rPr>
              <w:t xml:space="preserve"> и/или </w:t>
            </w:r>
            <w:r w:rsidR="000D18CE">
              <w:rPr>
                <w:rFonts w:ascii="Times New Roman" w:hAnsi="Times New Roman"/>
                <w:sz w:val="24"/>
                <w:szCs w:val="24"/>
              </w:rPr>
              <w:t>п</w:t>
            </w:r>
            <w:r w:rsidR="000D18CE" w:rsidRPr="009657CE">
              <w:rPr>
                <w:rFonts w:ascii="Times New Roman" w:hAnsi="Times New Roman"/>
                <w:sz w:val="24"/>
                <w:szCs w:val="24"/>
              </w:rPr>
              <w:t>риемно-предавателни протоколи</w:t>
            </w:r>
            <w:r w:rsidR="00444ED1">
              <w:rPr>
                <w:rFonts w:ascii="Times New Roman" w:hAnsi="Times New Roman" w:cs="Times New Roman"/>
                <w:sz w:val="24"/>
                <w:szCs w:val="24"/>
              </w:rPr>
              <w:t xml:space="preserve"> </w:t>
            </w:r>
            <w:r w:rsidR="000D18CE">
              <w:rPr>
                <w:rFonts w:ascii="Times New Roman" w:hAnsi="Times New Roman" w:cs="Times New Roman"/>
                <w:sz w:val="24"/>
                <w:szCs w:val="24"/>
              </w:rPr>
              <w:t xml:space="preserve">за доставка </w:t>
            </w:r>
            <w:r w:rsidR="00444ED1">
              <w:rPr>
                <w:rFonts w:ascii="Times New Roman" w:hAnsi="Times New Roman" w:cs="Times New Roman"/>
                <w:sz w:val="24"/>
                <w:szCs w:val="24"/>
              </w:rPr>
              <w:t xml:space="preserve">и/или </w:t>
            </w:r>
            <w:r w:rsidR="000D18CE">
              <w:rPr>
                <w:rFonts w:ascii="Times New Roman" w:hAnsi="Times New Roman" w:cs="Times New Roman"/>
                <w:sz w:val="24"/>
                <w:szCs w:val="24"/>
              </w:rPr>
              <w:t>разрешение за ползване /</w:t>
            </w:r>
            <w:r w:rsidR="000D18CE" w:rsidRPr="000D18CE">
              <w:rPr>
                <w:rFonts w:ascii="Times New Roman" w:hAnsi="Times New Roman" w:cs="Times New Roman"/>
                <w:sz w:val="24"/>
                <w:szCs w:val="24"/>
              </w:rPr>
              <w:t>удостовере</w:t>
            </w:r>
            <w:r w:rsidR="000D18CE">
              <w:rPr>
                <w:rFonts w:ascii="Times New Roman" w:hAnsi="Times New Roman" w:cs="Times New Roman"/>
                <w:sz w:val="24"/>
                <w:szCs w:val="24"/>
              </w:rPr>
              <w:t xml:space="preserve">ние за въвеждане в експлоатация (когато е приложимо) </w:t>
            </w:r>
            <w:r w:rsidR="00886D54" w:rsidRPr="00941815">
              <w:rPr>
                <w:rFonts w:ascii="Times New Roman" w:hAnsi="Times New Roman" w:cs="Times New Roman"/>
                <w:sz w:val="24"/>
                <w:szCs w:val="24"/>
              </w:rPr>
              <w:t xml:space="preserve"> Представя се във формат „.</w:t>
            </w:r>
            <w:proofErr w:type="spellStart"/>
            <w:r w:rsidR="00886D54" w:rsidRPr="00941815">
              <w:rPr>
                <w:rFonts w:ascii="Times New Roman" w:hAnsi="Times New Roman" w:cs="Times New Roman"/>
                <w:sz w:val="24"/>
                <w:szCs w:val="24"/>
              </w:rPr>
              <w:t>jpg</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jpeg</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pdf</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zip</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rar</w:t>
            </w:r>
            <w:proofErr w:type="spellEnd"/>
            <w:r w:rsidR="00886D54" w:rsidRPr="00941815">
              <w:rPr>
                <w:rFonts w:ascii="Times New Roman" w:hAnsi="Times New Roman" w:cs="Times New Roman"/>
                <w:sz w:val="24"/>
                <w:szCs w:val="24"/>
              </w:rPr>
              <w:t>“, „.7z“ и „.</w:t>
            </w:r>
            <w:proofErr w:type="spellStart"/>
            <w:r w:rsidR="00886D54" w:rsidRPr="00941815">
              <w:rPr>
                <w:rFonts w:ascii="Times New Roman" w:hAnsi="Times New Roman" w:cs="Times New Roman"/>
                <w:sz w:val="24"/>
                <w:szCs w:val="24"/>
              </w:rPr>
              <w:t>docx</w:t>
            </w:r>
            <w:proofErr w:type="spellEnd"/>
            <w:r w:rsidR="00886D54" w:rsidRPr="00941815">
              <w:rPr>
                <w:rFonts w:ascii="Times New Roman" w:hAnsi="Times New Roman" w:cs="Times New Roman"/>
                <w:sz w:val="24"/>
                <w:szCs w:val="24"/>
              </w:rPr>
              <w:t xml:space="preserve">“. </w:t>
            </w:r>
            <w:r w:rsidR="00941815">
              <w:rPr>
                <w:rFonts w:ascii="Times New Roman" w:hAnsi="Times New Roman" w:cs="Times New Roman"/>
                <w:sz w:val="24"/>
                <w:szCs w:val="24"/>
              </w:rPr>
              <w:t>Предста</w:t>
            </w:r>
            <w:r w:rsidR="00256FC2">
              <w:rPr>
                <w:rFonts w:ascii="Times New Roman" w:hAnsi="Times New Roman" w:cs="Times New Roman"/>
                <w:sz w:val="24"/>
                <w:szCs w:val="24"/>
              </w:rPr>
              <w:t>в</w:t>
            </w:r>
            <w:r w:rsidR="00941815">
              <w:rPr>
                <w:rFonts w:ascii="Times New Roman" w:hAnsi="Times New Roman" w:cs="Times New Roman"/>
                <w:sz w:val="24"/>
                <w:szCs w:val="24"/>
              </w:rPr>
              <w:t>ят се в случаите на заявени разходи по т. 1.1.4.1 и т. 1.1.5.1 от раздел 14.1.</w:t>
            </w:r>
          </w:p>
          <w:p w:rsidR="00041C6B" w:rsidRPr="00941815" w:rsidRDefault="00041C6B" w:rsidP="00041C6B">
            <w:pPr>
              <w:spacing w:before="240"/>
              <w:contextualSpacing/>
              <w:jc w:val="both"/>
              <w:rPr>
                <w:rFonts w:ascii="Times New Roman" w:hAnsi="Times New Roman" w:cs="Times New Roman"/>
                <w:b/>
                <w:sz w:val="24"/>
                <w:szCs w:val="24"/>
              </w:rPr>
            </w:pPr>
            <w:r w:rsidRPr="00CD7CA1">
              <w:rPr>
                <w:rFonts w:ascii="Times New Roman" w:hAnsi="Times New Roman" w:cs="Times New Roman"/>
                <w:b/>
                <w:sz w:val="24"/>
                <w:szCs w:val="24"/>
              </w:rPr>
              <w:t>29.</w:t>
            </w:r>
            <w:r>
              <w:rPr>
                <w:rFonts w:ascii="Times New Roman" w:hAnsi="Times New Roman" w:cs="Times New Roman"/>
                <w:sz w:val="24"/>
                <w:szCs w:val="24"/>
              </w:rPr>
              <w:t xml:space="preserve"> </w:t>
            </w:r>
            <w:r w:rsidRPr="00041C6B">
              <w:rPr>
                <w:rFonts w:ascii="Times New Roman" w:hAnsi="Times New Roman" w:cs="Times New Roman"/>
                <w:bCs/>
                <w:sz w:val="24"/>
                <w:szCs w:val="24"/>
              </w:rPr>
              <w:t>Декларация за изчисление на минималния стандартен производствен обем на стопанството през текущата стопанска година към датата на подаване на проектното предложение</w:t>
            </w:r>
            <w:r>
              <w:rPr>
                <w:rFonts w:ascii="Times New Roman" w:hAnsi="Times New Roman" w:cs="Times New Roman"/>
                <w:bCs/>
                <w:sz w:val="24"/>
                <w:szCs w:val="24"/>
              </w:rPr>
              <w:t xml:space="preserve"> (Приложение № 15). </w:t>
            </w:r>
            <w:r w:rsidRPr="00041C6B">
              <w:rPr>
                <w:rFonts w:ascii="Times New Roman" w:hAnsi="Times New Roman" w:cs="Times New Roman"/>
                <w:bCs/>
                <w:sz w:val="24"/>
                <w:szCs w:val="24"/>
              </w:rPr>
              <w:t>Представя се във формат</w:t>
            </w:r>
            <w:r>
              <w:rPr>
                <w:rFonts w:ascii="Times New Roman" w:hAnsi="Times New Roman" w:cs="Times New Roman"/>
                <w:bCs/>
                <w:sz w:val="24"/>
                <w:szCs w:val="24"/>
              </w:rPr>
              <w:t xml:space="preserve"> </w:t>
            </w:r>
            <w:r w:rsidRPr="00041C6B">
              <w:rPr>
                <w:rFonts w:ascii="Times New Roman" w:hAnsi="Times New Roman" w:cs="Times New Roman"/>
                <w:bCs/>
                <w:sz w:val="24"/>
                <w:szCs w:val="24"/>
              </w:rPr>
              <w:t>.</w:t>
            </w:r>
            <w:proofErr w:type="spellStart"/>
            <w:r w:rsidRPr="00041C6B">
              <w:rPr>
                <w:rFonts w:ascii="Times New Roman" w:hAnsi="Times New Roman" w:cs="Times New Roman"/>
                <w:bCs/>
                <w:sz w:val="24"/>
                <w:szCs w:val="24"/>
              </w:rPr>
              <w:t>doc</w:t>
            </w:r>
            <w:proofErr w:type="spellEnd"/>
            <w:r w:rsidRPr="00041C6B">
              <w:rPr>
                <w:rFonts w:ascii="Times New Roman" w:hAnsi="Times New Roman" w:cs="Times New Roman"/>
                <w:bCs/>
                <w:sz w:val="24"/>
                <w:szCs w:val="24"/>
              </w:rPr>
              <w:t>, .</w:t>
            </w:r>
            <w:proofErr w:type="spellStart"/>
            <w:r w:rsidRPr="00041C6B">
              <w:rPr>
                <w:rFonts w:ascii="Times New Roman" w:hAnsi="Times New Roman" w:cs="Times New Roman"/>
                <w:bCs/>
                <w:sz w:val="24"/>
                <w:szCs w:val="24"/>
              </w:rPr>
              <w:t>docx</w:t>
            </w:r>
            <w:proofErr w:type="spellEnd"/>
            <w:r w:rsidRPr="00041C6B">
              <w:rPr>
                <w:rFonts w:ascii="Times New Roman" w:hAnsi="Times New Roman" w:cs="Times New Roman"/>
                <w:bCs/>
                <w:sz w:val="24"/>
                <w:szCs w:val="24"/>
              </w:rPr>
              <w:t>, .</w:t>
            </w:r>
            <w:proofErr w:type="spellStart"/>
            <w:r w:rsidRPr="00041C6B">
              <w:rPr>
                <w:rFonts w:ascii="Times New Roman" w:hAnsi="Times New Roman" w:cs="Times New Roman"/>
                <w:bCs/>
                <w:sz w:val="24"/>
                <w:szCs w:val="24"/>
              </w:rPr>
              <w:t>pdf</w:t>
            </w:r>
            <w:proofErr w:type="spellEnd"/>
            <w:r w:rsidRPr="00041C6B">
              <w:rPr>
                <w:rFonts w:ascii="Times New Roman" w:hAnsi="Times New Roman" w:cs="Times New Roman"/>
                <w:bCs/>
                <w:sz w:val="24"/>
                <w:szCs w:val="24"/>
              </w:rPr>
              <w:t>, .</w:t>
            </w:r>
            <w:proofErr w:type="spellStart"/>
            <w:r w:rsidRPr="00041C6B">
              <w:rPr>
                <w:rFonts w:ascii="Times New Roman" w:hAnsi="Times New Roman" w:cs="Times New Roman"/>
                <w:bCs/>
                <w:sz w:val="24"/>
                <w:szCs w:val="24"/>
              </w:rPr>
              <w:t>jpg</w:t>
            </w:r>
            <w:proofErr w:type="spellEnd"/>
            <w:r>
              <w:rPr>
                <w:rFonts w:ascii="Times New Roman" w:hAnsi="Times New Roman" w:cs="Times New Roman"/>
                <w:bCs/>
                <w:sz w:val="24"/>
                <w:szCs w:val="24"/>
              </w:rPr>
              <w:t>. (</w:t>
            </w:r>
            <w:r w:rsidRPr="002E7D90">
              <w:rPr>
                <w:rFonts w:ascii="Times New Roman" w:hAnsi="Times New Roman" w:cs="Times New Roman"/>
                <w:b/>
                <w:bCs/>
                <w:i/>
                <w:sz w:val="24"/>
                <w:szCs w:val="24"/>
              </w:rPr>
              <w:t>Представя се само от кандидати земеделски стопани и групи/организации на производители</w:t>
            </w:r>
            <w:r>
              <w:rPr>
                <w:rFonts w:ascii="Times New Roman" w:hAnsi="Times New Roman" w:cs="Times New Roman"/>
                <w:b/>
                <w:bCs/>
                <w:i/>
                <w:sz w:val="24"/>
                <w:szCs w:val="24"/>
              </w:rPr>
              <w:t xml:space="preserve">, </w:t>
            </w:r>
            <w:r w:rsidRPr="002E7D90">
              <w:rPr>
                <w:rFonts w:ascii="Times New Roman" w:hAnsi="Times New Roman" w:cs="Times New Roman"/>
                <w:b/>
                <w:bCs/>
                <w:i/>
                <w:sz w:val="24"/>
                <w:szCs w:val="24"/>
              </w:rPr>
              <w:t xml:space="preserve">за </w:t>
            </w:r>
            <w:r>
              <w:rPr>
                <w:rFonts w:ascii="Times New Roman" w:hAnsi="Times New Roman" w:cs="Times New Roman"/>
                <w:b/>
                <w:bCs/>
                <w:i/>
                <w:sz w:val="24"/>
                <w:szCs w:val="24"/>
              </w:rPr>
              <w:t xml:space="preserve">проектни предложения, </w:t>
            </w:r>
            <w:r w:rsidRPr="00041C6B">
              <w:rPr>
                <w:rFonts w:ascii="Times New Roman" w:hAnsi="Times New Roman" w:cs="Times New Roman"/>
                <w:b/>
                <w:bCs/>
                <w:i/>
                <w:sz w:val="24"/>
                <w:szCs w:val="24"/>
              </w:rPr>
              <w:t xml:space="preserve">подадени </w:t>
            </w:r>
            <w:r w:rsidRPr="002E7D90">
              <w:rPr>
                <w:rFonts w:ascii="Times New Roman" w:hAnsi="Times New Roman" w:cs="Times New Roman"/>
                <w:b/>
                <w:bCs/>
                <w:i/>
                <w:sz w:val="24"/>
                <w:szCs w:val="24"/>
              </w:rPr>
              <w:t>след 30.09.2024 г.</w:t>
            </w:r>
            <w:r w:rsidR="006C6358">
              <w:rPr>
                <w:rFonts w:ascii="Times New Roman" w:hAnsi="Times New Roman" w:cs="Times New Roman"/>
                <w:b/>
                <w:bCs/>
                <w:i/>
                <w:sz w:val="24"/>
                <w:szCs w:val="24"/>
              </w:rPr>
              <w:t xml:space="preserve"> </w:t>
            </w:r>
            <w:r w:rsidR="006C6358" w:rsidRPr="006C6358">
              <w:rPr>
                <w:rFonts w:ascii="Times New Roman" w:hAnsi="Times New Roman" w:cs="Times New Roman"/>
                <w:b/>
                <w:bCs/>
                <w:i/>
                <w:sz w:val="24"/>
                <w:szCs w:val="24"/>
              </w:rPr>
              <w:t xml:space="preserve">и когато минималният стандартен </w:t>
            </w:r>
            <w:r w:rsidR="006C6358" w:rsidRPr="006C6358">
              <w:rPr>
                <w:rFonts w:ascii="Times New Roman" w:hAnsi="Times New Roman" w:cs="Times New Roman"/>
                <w:b/>
                <w:bCs/>
                <w:i/>
                <w:sz w:val="24"/>
                <w:szCs w:val="24"/>
              </w:rPr>
              <w:lastRenderedPageBreak/>
              <w:t>производствен обем за стопанската 2024/2025 г.  се доказва с намерения за засаждане/засяване</w:t>
            </w:r>
            <w:r>
              <w:rPr>
                <w:rFonts w:ascii="Times New Roman" w:hAnsi="Times New Roman" w:cs="Times New Roman"/>
                <w:bCs/>
                <w:sz w:val="24"/>
                <w:szCs w:val="24"/>
              </w:rPr>
              <w:t>)</w:t>
            </w:r>
            <w:r w:rsidR="002E7D90">
              <w:rPr>
                <w:rFonts w:ascii="Times New Roman" w:hAnsi="Times New Roman" w:cs="Times New Roman"/>
                <w:bCs/>
                <w:sz w:val="24"/>
                <w:szCs w:val="24"/>
              </w:rPr>
              <w:t>.</w:t>
            </w:r>
          </w:p>
        </w:tc>
      </w:tr>
    </w:tbl>
    <w:p w:rsidR="00F155CC" w:rsidRDefault="00426043" w:rsidP="00F155CC">
      <w:pPr>
        <w:pStyle w:val="Heading2"/>
        <w:spacing w:before="240" w:after="200"/>
        <w:jc w:val="both"/>
        <w:rPr>
          <w:rFonts w:eastAsia="Calibri" w:cs="Times New Roman"/>
          <w:szCs w:val="24"/>
        </w:rPr>
      </w:pPr>
      <w:bookmarkStart w:id="86" w:name="_Toc64031946"/>
      <w:r>
        <w:lastRenderedPageBreak/>
        <w:t xml:space="preserve"> </w:t>
      </w:r>
      <w:bookmarkStart w:id="87" w:name="_Toc66698693"/>
      <w:bookmarkStart w:id="88" w:name="_Toc169003392"/>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6"/>
      <w:bookmarkEnd w:id="87"/>
      <w:bookmarkEnd w:id="88"/>
    </w:p>
    <w:tbl>
      <w:tblPr>
        <w:tblStyle w:val="TableGrid"/>
        <w:tblW w:w="9889" w:type="dxa"/>
        <w:tblLook w:val="04A0" w:firstRow="1" w:lastRow="0" w:firstColumn="1" w:lastColumn="0" w:noHBand="0" w:noVBand="1"/>
      </w:tblPr>
      <w:tblGrid>
        <w:gridCol w:w="9889"/>
      </w:tblGrid>
      <w:tr w:rsidR="00F155CC" w:rsidTr="00093072">
        <w:trPr>
          <w:trHeight w:val="373"/>
        </w:trPr>
        <w:tc>
          <w:tcPr>
            <w:tcW w:w="9889" w:type="dxa"/>
          </w:tcPr>
          <w:p w:rsidR="00F155CC" w:rsidRPr="00936BDE" w:rsidRDefault="00093072" w:rsidP="004F617A">
            <w:pPr>
              <w:jc w:val="both"/>
              <w:rPr>
                <w:rFonts w:ascii="Times New Roman" w:hAnsi="Times New Roman" w:cs="Times New Roman"/>
                <w:sz w:val="24"/>
                <w:szCs w:val="24"/>
              </w:rPr>
            </w:pPr>
            <w:r>
              <w:rPr>
                <w:rFonts w:ascii="Times New Roman" w:hAnsi="Times New Roman" w:cs="Times New Roman"/>
                <w:b/>
                <w:sz w:val="24"/>
                <w:szCs w:val="24"/>
              </w:rPr>
              <w:t>Неприложимо</w:t>
            </w:r>
          </w:p>
        </w:tc>
      </w:tr>
    </w:tbl>
    <w:p w:rsidR="00B40904" w:rsidRDefault="00B40904" w:rsidP="009A1CFE">
      <w:pPr>
        <w:pStyle w:val="Heading2"/>
        <w:spacing w:before="0"/>
        <w:jc w:val="both"/>
      </w:pPr>
      <w:bookmarkStart w:id="89" w:name="_Toc66698694"/>
      <w:bookmarkStart w:id="90" w:name="_Toc169003393"/>
      <w:r>
        <w:t>25. Краен срок за подаване на проектните предложения:</w:t>
      </w:r>
      <w:bookmarkEnd w:id="89"/>
      <w:bookmarkEnd w:id="90"/>
    </w:p>
    <w:tbl>
      <w:tblPr>
        <w:tblStyle w:val="TableGrid"/>
        <w:tblW w:w="9889" w:type="dxa"/>
        <w:tblLook w:val="04A0" w:firstRow="1" w:lastRow="0" w:firstColumn="1" w:lastColumn="0" w:noHBand="0" w:noVBand="1"/>
      </w:tblPr>
      <w:tblGrid>
        <w:gridCol w:w="9889"/>
      </w:tblGrid>
      <w:tr w:rsidR="00B40904" w:rsidTr="00874EA0">
        <w:tc>
          <w:tcPr>
            <w:tcW w:w="9889" w:type="dxa"/>
          </w:tcPr>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w:t>
            </w:r>
            <w:r w:rsidR="00235A40" w:rsidRPr="00F9385A">
              <w:rPr>
                <w:rFonts w:ascii="Times New Roman" w:eastAsia="Times New Roman" w:hAnsi="Times New Roman" w:cs="Times New Roman"/>
                <w:b/>
                <w:sz w:val="24"/>
                <w:szCs w:val="24"/>
                <w:u w:val="single"/>
                <w:shd w:val="clear" w:color="auto" w:fill="FEFEFE"/>
              </w:rPr>
              <w:t xml:space="preserve">само </w:t>
            </w:r>
            <w:r w:rsidRPr="00A620ED">
              <w:rPr>
                <w:rFonts w:ascii="Times New Roman" w:eastAsia="Times New Roman" w:hAnsi="Times New Roman" w:cs="Times New Roman"/>
                <w:sz w:val="24"/>
                <w:szCs w:val="24"/>
                <w:shd w:val="clear" w:color="auto" w:fill="FEFEFE"/>
              </w:rPr>
              <w:t xml:space="preserve">в ИСУН 2020. </w:t>
            </w:r>
          </w:p>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4"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r w:rsidR="00235A40" w:rsidRPr="00A620ED">
              <w:rPr>
                <w:rFonts w:ascii="Times New Roman" w:eastAsia="Times New Roman" w:hAnsi="Times New Roman" w:cs="Times New Roman"/>
                <w:sz w:val="24"/>
                <w:szCs w:val="24"/>
                <w:shd w:val="clear" w:color="auto" w:fill="FEFEFE"/>
              </w:rPr>
              <w:t>МЗ</w:t>
            </w:r>
            <w:r w:rsidR="00235A40">
              <w:rPr>
                <w:rFonts w:ascii="Times New Roman" w:eastAsia="Times New Roman" w:hAnsi="Times New Roman" w:cs="Times New Roman"/>
                <w:sz w:val="24"/>
                <w:szCs w:val="24"/>
                <w:shd w:val="clear" w:color="auto" w:fill="FEFEFE"/>
              </w:rPr>
              <w:t>Х</w:t>
            </w:r>
            <w:r w:rsidR="00235A40" w:rsidRPr="00A620ED">
              <w:rPr>
                <w:rFonts w:ascii="Times New Roman" w:eastAsia="Times New Roman" w:hAnsi="Times New Roman" w:cs="Times New Roman"/>
                <w:sz w:val="24"/>
                <w:szCs w:val="24"/>
                <w:shd w:val="clear" w:color="auto" w:fill="FEFEFE"/>
              </w:rPr>
              <w:t xml:space="preserve"> </w:t>
            </w:r>
            <w:r w:rsidRPr="00A620ED">
              <w:rPr>
                <w:rFonts w:ascii="Times New Roman" w:eastAsia="Times New Roman" w:hAnsi="Times New Roman" w:cs="Times New Roman"/>
                <w:sz w:val="24"/>
                <w:szCs w:val="24"/>
                <w:shd w:val="clear" w:color="auto" w:fill="FEFEFE"/>
              </w:rPr>
              <w:t>и в ИСУН</w:t>
            </w:r>
            <w:r w:rsidR="005A5DE0">
              <w:rPr>
                <w:rFonts w:ascii="Times New Roman" w:eastAsia="Times New Roman" w:hAnsi="Times New Roman" w:cs="Times New Roman"/>
                <w:sz w:val="24"/>
                <w:szCs w:val="24"/>
                <w:shd w:val="clear" w:color="auto" w:fill="FEFEFE"/>
              </w:rPr>
              <w:t xml:space="preserve"> </w:t>
            </w:r>
            <w:r w:rsidRPr="00A620ED">
              <w:rPr>
                <w:rFonts w:ascii="Times New Roman" w:eastAsia="Times New Roman" w:hAnsi="Times New Roman" w:cs="Times New Roman"/>
                <w:sz w:val="24"/>
                <w:szCs w:val="24"/>
                <w:shd w:val="clear" w:color="auto" w:fill="FEFEFE"/>
              </w:rPr>
              <w:t>2020 в срок до две седмици преди изтичането на срока за кандидатстване.</w:t>
            </w:r>
          </w:p>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w:t>
            </w:r>
            <w:r w:rsidR="00CD57E2" w:rsidRPr="00A620ED">
              <w:rPr>
                <w:rFonts w:ascii="Times New Roman" w:eastAsia="Times New Roman" w:hAnsi="Times New Roman" w:cs="Times New Roman"/>
                <w:sz w:val="24"/>
                <w:szCs w:val="24"/>
                <w:shd w:val="clear" w:color="auto" w:fill="FEFEFE"/>
              </w:rPr>
              <w:t>конкрет</w:t>
            </w:r>
            <w:r w:rsidR="00CD57E2">
              <w:rPr>
                <w:rFonts w:ascii="Times New Roman" w:eastAsia="Times New Roman" w:hAnsi="Times New Roman" w:cs="Times New Roman"/>
                <w:sz w:val="24"/>
                <w:szCs w:val="24"/>
                <w:shd w:val="clear" w:color="auto" w:fill="FEFEFE"/>
              </w:rPr>
              <w:t>но</w:t>
            </w:r>
            <w:r w:rsidR="00CD57E2" w:rsidRPr="00A620ED">
              <w:rPr>
                <w:rFonts w:ascii="Times New Roman" w:eastAsia="Times New Roman" w:hAnsi="Times New Roman" w:cs="Times New Roman"/>
                <w:sz w:val="24"/>
                <w:szCs w:val="24"/>
                <w:shd w:val="clear" w:color="auto" w:fill="FEFEFE"/>
              </w:rPr>
              <w:t xml:space="preserve"> </w:t>
            </w:r>
            <w:r w:rsidRPr="00A620ED">
              <w:rPr>
                <w:rFonts w:ascii="Times New Roman" w:eastAsia="Times New Roman" w:hAnsi="Times New Roman" w:cs="Times New Roman"/>
                <w:sz w:val="24"/>
                <w:szCs w:val="24"/>
                <w:shd w:val="clear" w:color="auto" w:fill="FEFEFE"/>
              </w:rPr>
              <w:t>проект</w:t>
            </w:r>
            <w:r w:rsidR="00CD57E2">
              <w:rPr>
                <w:rFonts w:ascii="Times New Roman" w:eastAsia="Times New Roman" w:hAnsi="Times New Roman" w:cs="Times New Roman"/>
                <w:sz w:val="24"/>
                <w:szCs w:val="24"/>
                <w:shd w:val="clear" w:color="auto" w:fill="FEFEFE"/>
              </w:rPr>
              <w:t>но предложение</w:t>
            </w:r>
            <w:r w:rsidRPr="00A620ED">
              <w:rPr>
                <w:rFonts w:ascii="Times New Roman" w:eastAsia="Times New Roman" w:hAnsi="Times New Roman" w:cs="Times New Roman"/>
                <w:sz w:val="24"/>
                <w:szCs w:val="24"/>
                <w:shd w:val="clear" w:color="auto" w:fill="FEFEFE"/>
              </w:rPr>
              <w:t>“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AE6E0E" w:rsidRPr="00D96BD8" w:rsidRDefault="00A620ED" w:rsidP="00FD26E9">
            <w:pPr>
              <w:jc w:val="both"/>
              <w:rPr>
                <w:rFonts w:ascii="Times New Roman" w:hAnsi="Times New Roman" w:cs="Times New Roman"/>
                <w:sz w:val="24"/>
                <w:szCs w:val="24"/>
              </w:rPr>
            </w:pPr>
            <w:r w:rsidRPr="00A620ED">
              <w:rPr>
                <w:rFonts w:ascii="Times New Roman" w:eastAsia="Times New Roman" w:hAnsi="Times New Roman" w:cs="Times New Roman"/>
                <w:sz w:val="24"/>
                <w:szCs w:val="24"/>
                <w:shd w:val="clear" w:color="auto" w:fill="FEFEFE"/>
              </w:rPr>
              <w:t xml:space="preserve">4. Крайният срок за подаване на проектни предложения е 17:30 часа на </w:t>
            </w:r>
            <w:r w:rsidR="00FD26E9" w:rsidRPr="001142BB">
              <w:rPr>
                <w:rFonts w:ascii="Times New Roman" w:eastAsia="Times New Roman" w:hAnsi="Times New Roman" w:cs="Times New Roman"/>
                <w:b/>
                <w:sz w:val="24"/>
                <w:szCs w:val="24"/>
                <w:shd w:val="clear" w:color="auto" w:fill="FEFEFE"/>
              </w:rPr>
              <w:t>11.10</w:t>
            </w:r>
            <w:r w:rsidR="00AF7EB3" w:rsidRPr="001142BB">
              <w:rPr>
                <w:rFonts w:ascii="Times New Roman" w:eastAsia="Times New Roman" w:hAnsi="Times New Roman" w:cs="Times New Roman"/>
                <w:b/>
                <w:sz w:val="24"/>
                <w:szCs w:val="24"/>
                <w:shd w:val="clear" w:color="auto" w:fill="FEFEFE"/>
              </w:rPr>
              <w:t>.</w:t>
            </w:r>
            <w:r w:rsidR="00235A40" w:rsidRPr="001142BB">
              <w:rPr>
                <w:rFonts w:ascii="Times New Roman" w:eastAsia="Times New Roman" w:hAnsi="Times New Roman" w:cs="Times New Roman"/>
                <w:b/>
                <w:sz w:val="24"/>
                <w:szCs w:val="24"/>
                <w:shd w:val="clear" w:color="auto" w:fill="FEFEFE"/>
              </w:rPr>
              <w:t xml:space="preserve">2024 </w:t>
            </w:r>
            <w:r w:rsidRPr="001142BB">
              <w:rPr>
                <w:rFonts w:ascii="Times New Roman" w:eastAsia="Times New Roman" w:hAnsi="Times New Roman" w:cs="Times New Roman"/>
                <w:sz w:val="24"/>
                <w:szCs w:val="24"/>
                <w:shd w:val="clear" w:color="auto" w:fill="FEFEFE"/>
              </w:rPr>
              <w:t>г.</w:t>
            </w:r>
          </w:p>
        </w:tc>
      </w:tr>
    </w:tbl>
    <w:p w:rsidR="00B40904" w:rsidRDefault="00B40904" w:rsidP="00D47EDB">
      <w:pPr>
        <w:pStyle w:val="Heading1"/>
        <w:spacing w:before="0"/>
        <w:jc w:val="both"/>
      </w:pPr>
      <w:bookmarkStart w:id="91" w:name="_Toc66698695"/>
      <w:bookmarkStart w:id="92" w:name="_Toc169003394"/>
      <w:r>
        <w:t>26. Адрес за подаване на проектните предложения/концепциите за проектни предложения:</w:t>
      </w:r>
      <w:bookmarkEnd w:id="91"/>
      <w:bookmarkEnd w:id="92"/>
    </w:p>
    <w:tbl>
      <w:tblPr>
        <w:tblStyle w:val="TableGrid"/>
        <w:tblW w:w="9889" w:type="dxa"/>
        <w:tblLook w:val="04A0" w:firstRow="1" w:lastRow="0" w:firstColumn="1" w:lastColumn="0" w:noHBand="0" w:noVBand="1"/>
      </w:tblPr>
      <w:tblGrid>
        <w:gridCol w:w="9889"/>
      </w:tblGrid>
      <w:tr w:rsidR="00B40904" w:rsidTr="00874EA0">
        <w:tc>
          <w:tcPr>
            <w:tcW w:w="9889" w:type="dxa"/>
          </w:tcPr>
          <w:p w:rsidR="00B40904" w:rsidRPr="00A943EE" w:rsidRDefault="00A943EE" w:rsidP="00D47EDB">
            <w:pPr>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rsidR="00B40904" w:rsidRDefault="00B40904" w:rsidP="00D47EDB">
      <w:pPr>
        <w:pStyle w:val="Heading1"/>
        <w:spacing w:before="0"/>
        <w:jc w:val="both"/>
      </w:pPr>
      <w:bookmarkStart w:id="93" w:name="_Toc66698696"/>
      <w:bookmarkStart w:id="94" w:name="_Toc169003395"/>
      <w:r>
        <w:t>27. Допълнителна информация:</w:t>
      </w:r>
      <w:bookmarkEnd w:id="93"/>
      <w:bookmarkEnd w:id="94"/>
    </w:p>
    <w:tbl>
      <w:tblPr>
        <w:tblStyle w:val="TableGrid"/>
        <w:tblW w:w="9889" w:type="dxa"/>
        <w:tblLook w:val="04A0" w:firstRow="1" w:lastRow="0" w:firstColumn="1" w:lastColumn="0" w:noHBand="0" w:noVBand="1"/>
      </w:tblPr>
      <w:tblGrid>
        <w:gridCol w:w="9889"/>
      </w:tblGrid>
      <w:tr w:rsidR="00B40904" w:rsidTr="00874EA0">
        <w:trPr>
          <w:trHeight w:val="2116"/>
        </w:trPr>
        <w:tc>
          <w:tcPr>
            <w:tcW w:w="9889" w:type="dxa"/>
          </w:tcPr>
          <w:p w:rsidR="00A620ED" w:rsidRPr="00A620ED" w:rsidRDefault="00A620ED" w:rsidP="00D47EDB">
            <w:pPr>
              <w:widowControl w:val="0"/>
              <w:autoSpaceDE w:val="0"/>
              <w:autoSpaceDN w:val="0"/>
              <w:adjustRightInd w:val="0"/>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rsidR="00A620ED" w:rsidRPr="00A620ED" w:rsidRDefault="00A620ED" w:rsidP="00D47EDB">
            <w:pPr>
              <w:widowControl w:val="0"/>
              <w:autoSpaceDE w:val="0"/>
              <w:autoSpaceDN w:val="0"/>
              <w:adjustRightInd w:val="0"/>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rsidR="00B40904" w:rsidRPr="00A620ED" w:rsidRDefault="00A620ED" w:rsidP="00D47EDB">
            <w:pPr>
              <w:widowControl w:val="0"/>
              <w:autoSpaceDE w:val="0"/>
              <w:autoSpaceDN w:val="0"/>
              <w:adjustRightInd w:val="0"/>
              <w:jc w:val="both"/>
            </w:pPr>
            <w:r w:rsidRPr="00A620ED">
              <w:rPr>
                <w:rFonts w:ascii="Times New Roman" w:hAnsi="Times New Roman" w:cs="Times New Roman"/>
                <w:sz w:val="24"/>
                <w:szCs w:val="24"/>
              </w:rPr>
              <w:t xml:space="preserve">3. Управляващият орган си запазва правото да извършва промени в Условията за кандидатстване в съответствие с разпоредбите на чл. 26, ал. 7 от </w:t>
            </w:r>
            <w:r w:rsidR="0008004D">
              <w:rPr>
                <w:rFonts w:ascii="Times New Roman" w:hAnsi="Times New Roman" w:cs="Times New Roman"/>
                <w:sz w:val="24"/>
                <w:szCs w:val="24"/>
              </w:rPr>
              <w:t>ЗУСЕФСУ</w:t>
            </w:r>
            <w:r w:rsidRPr="00A620ED">
              <w:rPr>
                <w:rFonts w:ascii="Times New Roman" w:hAnsi="Times New Roman" w:cs="Times New Roman"/>
                <w:sz w:val="24"/>
                <w:szCs w:val="24"/>
              </w:rPr>
              <w:t>.</w:t>
            </w:r>
          </w:p>
        </w:tc>
      </w:tr>
    </w:tbl>
    <w:p w:rsidR="009D3497" w:rsidRDefault="009D3497" w:rsidP="00D47EDB">
      <w:pPr>
        <w:pStyle w:val="Heading2"/>
        <w:spacing w:before="0"/>
        <w:jc w:val="both"/>
      </w:pPr>
      <w:bookmarkStart w:id="95" w:name="_Toc66698697"/>
      <w:bookmarkStart w:id="96" w:name="_Toc169003396"/>
      <w:r>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95"/>
      <w:bookmarkEnd w:id="96"/>
    </w:p>
    <w:tbl>
      <w:tblPr>
        <w:tblStyle w:val="TableGrid"/>
        <w:tblW w:w="9889" w:type="dxa"/>
        <w:tblLook w:val="04A0" w:firstRow="1" w:lastRow="0" w:firstColumn="1" w:lastColumn="0" w:noHBand="0" w:noVBand="1"/>
      </w:tblPr>
      <w:tblGrid>
        <w:gridCol w:w="9889"/>
      </w:tblGrid>
      <w:tr w:rsidR="009D3497" w:rsidTr="00251F45">
        <w:trPr>
          <w:trHeight w:val="1130"/>
        </w:trPr>
        <w:tc>
          <w:tcPr>
            <w:tcW w:w="9889" w:type="dxa"/>
          </w:tcPr>
          <w:p w:rsidR="006F7CC6" w:rsidRPr="006F7CC6" w:rsidRDefault="006F7CC6" w:rsidP="00D47EDB">
            <w:pPr>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 xml:space="preserve">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6F7CC6" w:rsidRPr="006F7CC6" w:rsidRDefault="006F7CC6" w:rsidP="00D47EDB">
            <w:pPr>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 xml:space="preserve">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w:t>
            </w:r>
            <w:r w:rsidRPr="006F7CC6">
              <w:rPr>
                <w:rFonts w:ascii="Times New Roman" w:hAnsi="Times New Roman" w:cs="Times New Roman"/>
                <w:color w:val="000000" w:themeColor="text1"/>
                <w:sz w:val="24"/>
                <w:szCs w:val="24"/>
              </w:rPr>
              <w:lastRenderedPageBreak/>
              <w:t>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Pr="006F7CC6">
              <w:rPr>
                <w:rFonts w:ascii="Times New Roman" w:hAnsi="Times New Roman"/>
                <w:color w:val="000000" w:themeColor="text1"/>
                <w:sz w:val="24"/>
              </w:rPr>
              <w:t>.</w:t>
            </w:r>
          </w:p>
          <w:p w:rsidR="006F7CC6" w:rsidRPr="006F7CC6" w:rsidRDefault="006F7CC6" w:rsidP="00D47EDB">
            <w:pPr>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rsidR="006F7CC6" w:rsidRPr="006F7CC6" w:rsidRDefault="006F7CC6" w:rsidP="00D47EDB">
            <w:pPr>
              <w:autoSpaceDE w:val="0"/>
              <w:autoSpaceDN w:val="0"/>
              <w:adjustRightInd w:val="0"/>
              <w:jc w:val="both"/>
              <w:rPr>
                <w:rFonts w:ascii="Times New Roman" w:hAnsi="Times New Roman" w:cs="Calibri"/>
                <w:color w:val="000000" w:themeColor="text1"/>
                <w:sz w:val="24"/>
                <w:szCs w:val="24"/>
              </w:rPr>
            </w:pPr>
            <w:r w:rsidRPr="006F7CC6">
              <w:rPr>
                <w:rFonts w:ascii="Times New Roman" w:hAnsi="Times New Roman" w:cs="Times New Roman"/>
                <w:b/>
                <w:color w:val="000000" w:themeColor="text1"/>
                <w:sz w:val="24"/>
                <w:szCs w:val="24"/>
              </w:rPr>
              <w:t xml:space="preserve">а) </w:t>
            </w:r>
            <w:r w:rsidRPr="006F7CC6">
              <w:rPr>
                <w:rFonts w:ascii="Times New Roman" w:hAnsi="Times New Roman" w:cs="Times New Roman"/>
                <w:color w:val="000000" w:themeColor="text1"/>
                <w:sz w:val="24"/>
                <w:szCs w:val="24"/>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w:t>
            </w:r>
          </w:p>
          <w:p w:rsidR="006F7CC6" w:rsidRPr="006F7CC6" w:rsidRDefault="006F7CC6" w:rsidP="00D47EDB">
            <w:pPr>
              <w:autoSpaceDE w:val="0"/>
              <w:autoSpaceDN w:val="0"/>
              <w:adjustRightInd w:val="0"/>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или</w:t>
            </w:r>
          </w:p>
          <w:p w:rsidR="006F7CC6" w:rsidRPr="006F7CC6" w:rsidRDefault="006F7CC6" w:rsidP="00D47EDB">
            <w:pPr>
              <w:autoSpaceDE w:val="0"/>
              <w:autoSpaceDN w:val="0"/>
              <w:adjustRightInd w:val="0"/>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w:t>
            </w:r>
            <w:r w:rsidR="00F31D62">
              <w:rPr>
                <w:rFonts w:ascii="Times New Roman" w:hAnsi="Times New Roman" w:cs="Times New Roman"/>
                <w:color w:val="000000" w:themeColor="text1"/>
                <w:sz w:val="24"/>
                <w:szCs w:val="24"/>
              </w:rPr>
              <w:t>на, но не повече от 50 000 лв.</w:t>
            </w:r>
            <w:r w:rsidRPr="006F7CC6">
              <w:rPr>
                <w:rFonts w:ascii="Times New Roman" w:hAnsi="Times New Roman" w:cs="Times New Roman"/>
                <w:color w:val="000000" w:themeColor="text1"/>
                <w:sz w:val="24"/>
                <w:szCs w:val="24"/>
              </w:rPr>
              <w:t xml:space="preserve">; </w:t>
            </w:r>
          </w:p>
          <w:p w:rsidR="006F7CC6" w:rsidRPr="006F7CC6" w:rsidRDefault="006F7CC6" w:rsidP="00D47EDB">
            <w:pPr>
              <w:autoSpaceDE w:val="0"/>
              <w:autoSpaceDN w:val="0"/>
              <w:adjustRightInd w:val="0"/>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 xml:space="preserve">или </w:t>
            </w:r>
          </w:p>
          <w:p w:rsidR="00B15F5E" w:rsidRPr="006F7CC6" w:rsidRDefault="006F7CC6" w:rsidP="00D47EDB">
            <w:pPr>
              <w:pStyle w:val="Default"/>
              <w:spacing w:line="276" w:lineRule="auto"/>
              <w:jc w:val="both"/>
              <w:rPr>
                <w:rFonts w:ascii="Times New Roman" w:hAnsi="Times New Roman" w:cs="Times New Roman"/>
                <w:color w:val="000000" w:themeColor="text1"/>
              </w:rPr>
            </w:pPr>
            <w:r w:rsidRPr="006F7CC6">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w:t>
            </w:r>
            <w:r w:rsidR="001B1C6E">
              <w:rPr>
                <w:rFonts w:ascii="Times New Roman" w:hAnsi="Times New Roman" w:cs="Times New Roman"/>
                <w:color w:val="000000" w:themeColor="text1"/>
              </w:rPr>
              <w:t>ащане на дължимите задължения.</w:t>
            </w:r>
          </w:p>
          <w:p w:rsidR="00B15F5E" w:rsidRPr="00326D03" w:rsidRDefault="00B15F5E" w:rsidP="00D47EDB">
            <w:pPr>
              <w:pStyle w:val="Default"/>
              <w:shd w:val="clear" w:color="auto" w:fill="D9D9D9" w:themeFill="background1" w:themeFillShade="D9"/>
              <w:spacing w:line="276" w:lineRule="auto"/>
              <w:jc w:val="both"/>
              <w:rPr>
                <w:rFonts w:ascii="Times New Roman" w:hAnsi="Times New Roman" w:cs="Times New Roman"/>
                <w:b/>
              </w:rPr>
            </w:pPr>
            <w:r w:rsidRPr="00326D03">
              <w:rPr>
                <w:rFonts w:ascii="Times New Roman" w:hAnsi="Times New Roman" w:cs="Times New Roman"/>
                <w:b/>
              </w:rPr>
              <w:t xml:space="preserve">ВАЖНО: </w:t>
            </w:r>
          </w:p>
          <w:p w:rsidR="006F7CC6" w:rsidRPr="006F7CC6" w:rsidRDefault="006F7CC6" w:rsidP="00D47EDB">
            <w:pPr>
              <w:shd w:val="clear" w:color="auto" w:fill="D9D9D9" w:themeFill="background1" w:themeFillShade="D9"/>
              <w:autoSpaceDE w:val="0"/>
              <w:autoSpaceDN w:val="0"/>
              <w:adjustRightInd w:val="0"/>
              <w:jc w:val="both"/>
              <w:rPr>
                <w:rFonts w:ascii="Times New Roman" w:hAnsi="Times New Roman" w:cs="Calibri"/>
                <w:b/>
                <w:color w:val="000000"/>
                <w:sz w:val="24"/>
                <w:szCs w:val="24"/>
              </w:rPr>
            </w:pPr>
            <w:r w:rsidRPr="006F7CC6">
              <w:rPr>
                <w:rFonts w:ascii="Times New Roman" w:hAnsi="Times New Roman" w:cs="Times New Roman"/>
                <w:b/>
                <w:color w:val="000000" w:themeColor="text1"/>
                <w:sz w:val="24"/>
                <w:szCs w:val="24"/>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ДФЗ - 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w:t>
            </w:r>
            <w:r w:rsidR="0008004D">
              <w:rPr>
                <w:rFonts w:ascii="Times New Roman" w:hAnsi="Times New Roman" w:cs="Times New Roman"/>
                <w:b/>
                <w:color w:val="000000" w:themeColor="text1"/>
                <w:sz w:val="24"/>
                <w:szCs w:val="24"/>
              </w:rPr>
              <w:t>ЗУСЕФСУ</w:t>
            </w:r>
            <w:r w:rsidRPr="006F7CC6">
              <w:rPr>
                <w:rFonts w:ascii="Times New Roman" w:hAnsi="Times New Roman" w:cs="Times New Roman"/>
                <w:b/>
                <w:color w:val="000000" w:themeColor="text1"/>
                <w:sz w:val="24"/>
                <w:szCs w:val="24"/>
              </w:rPr>
              <w:t xml:space="preserve">. </w:t>
            </w:r>
            <w:r w:rsidRPr="006F7CC6">
              <w:rPr>
                <w:rFonts w:ascii="Times New Roman" w:hAnsi="Times New Roman" w:cs="Calibri"/>
                <w:b/>
                <w:color w:val="000000"/>
                <w:sz w:val="24"/>
                <w:szCs w:val="24"/>
              </w:rPr>
              <w:t xml:space="preserve">По отношение публичните задължения по смисъла на чл. 162, ал. 2, т. 8 от ДОПК </w:t>
            </w:r>
            <w:r w:rsidRPr="006F7CC6">
              <w:rPr>
                <w:rFonts w:ascii="Times New Roman" w:hAnsi="Times New Roman" w:cs="Times New Roman"/>
                <w:b/>
                <w:color w:val="000000" w:themeColor="text1"/>
                <w:sz w:val="24"/>
                <w:szCs w:val="24"/>
              </w:rPr>
              <w:t>ДФЗ - РА</w:t>
            </w:r>
            <w:r w:rsidRPr="006F7CC6">
              <w:rPr>
                <w:rFonts w:ascii="Times New Roman" w:hAnsi="Times New Roman" w:cs="Calibri"/>
                <w:b/>
                <w:color w:val="000000"/>
                <w:sz w:val="24"/>
                <w:szCs w:val="24"/>
              </w:rPr>
              <w:t xml:space="preserve"> извършва служебна проверка.</w:t>
            </w:r>
          </w:p>
          <w:p w:rsidR="009D3497" w:rsidRPr="005C4CF5" w:rsidRDefault="009D3497" w:rsidP="00D47EDB">
            <w:pPr>
              <w:jc w:val="both"/>
              <w:rPr>
                <w:rFonts w:ascii="Times New Roman" w:hAnsi="Times New Roman" w:cs="Times New Roman"/>
                <w:sz w:val="24"/>
                <w:szCs w:val="24"/>
              </w:rPr>
            </w:pPr>
            <w:r w:rsidRPr="005C4CF5">
              <w:rPr>
                <w:rFonts w:ascii="Times New Roman" w:hAnsi="Times New Roman" w:cs="Times New Roman"/>
                <w:b/>
                <w:sz w:val="24"/>
                <w:szCs w:val="24"/>
              </w:rPr>
              <w:t>б/</w:t>
            </w:r>
            <w:r w:rsidRPr="005C4CF5">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w:t>
            </w:r>
          </w:p>
          <w:p w:rsidR="009D3497" w:rsidRPr="007D6020" w:rsidRDefault="00CA264F" w:rsidP="00D47EDB">
            <w:pPr>
              <w:jc w:val="both"/>
              <w:rPr>
                <w:rFonts w:ascii="Times New Roman" w:hAnsi="Times New Roman" w:cs="Times New Roman"/>
                <w:sz w:val="24"/>
                <w:szCs w:val="24"/>
                <w:lang w:val="en-US"/>
              </w:rPr>
            </w:pPr>
            <w:r w:rsidRPr="00CA264F">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и не повече от 50 000 лв</w:t>
            </w:r>
            <w:r w:rsidR="009D3497" w:rsidRPr="009D3497">
              <w:rPr>
                <w:rFonts w:ascii="Times New Roman" w:hAnsi="Times New Roman" w:cs="Times New Roman"/>
                <w:sz w:val="24"/>
                <w:szCs w:val="24"/>
              </w:rPr>
              <w:t>.</w:t>
            </w:r>
          </w:p>
          <w:p w:rsidR="009D3497" w:rsidRPr="009D3497" w:rsidRDefault="006F7CC6" w:rsidP="00D47EDB">
            <w:pPr>
              <w:jc w:val="both"/>
              <w:rPr>
                <w:rFonts w:ascii="Times New Roman" w:hAnsi="Times New Roman" w:cs="Times New Roman"/>
                <w:sz w:val="24"/>
                <w:szCs w:val="24"/>
              </w:rPr>
            </w:pPr>
            <w:r w:rsidRPr="006F7CC6">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9D3497" w:rsidRPr="009D3497">
              <w:rPr>
                <w:rFonts w:ascii="Times New Roman" w:hAnsi="Times New Roman" w:cs="Times New Roman"/>
                <w:sz w:val="24"/>
                <w:szCs w:val="24"/>
              </w:rPr>
              <w:t>.</w:t>
            </w:r>
          </w:p>
          <w:p w:rsidR="006F7CC6" w:rsidRPr="006F7CC6" w:rsidRDefault="009D3497" w:rsidP="00D47EDB">
            <w:pPr>
              <w:jc w:val="both"/>
              <w:rPr>
                <w:rFonts w:ascii="Times New Roman" w:hAnsi="Times New Roman" w:cs="Times New Roman"/>
                <w:sz w:val="24"/>
                <w:szCs w:val="24"/>
              </w:rPr>
            </w:pPr>
            <w:r w:rsidRPr="009D3497">
              <w:rPr>
                <w:rFonts w:ascii="Times New Roman" w:hAnsi="Times New Roman" w:cs="Times New Roman"/>
                <w:b/>
                <w:sz w:val="24"/>
                <w:szCs w:val="24"/>
              </w:rPr>
              <w:t>в</w:t>
            </w:r>
            <w:r w:rsidRPr="00F615FC">
              <w:rPr>
                <w:rFonts w:ascii="Times New Roman" w:hAnsi="Times New Roman" w:cs="Times New Roman"/>
                <w:b/>
                <w:sz w:val="24"/>
                <w:szCs w:val="24"/>
              </w:rPr>
              <w:t>/</w:t>
            </w:r>
            <w:r w:rsidRPr="00F615FC">
              <w:rPr>
                <w:rFonts w:ascii="Times New Roman" w:hAnsi="Times New Roman" w:cs="Times New Roman"/>
                <w:sz w:val="24"/>
                <w:szCs w:val="24"/>
              </w:rPr>
              <w:t xml:space="preserve"> </w:t>
            </w:r>
            <w:r w:rsidR="006F7CC6" w:rsidRPr="006F7CC6">
              <w:rPr>
                <w:rFonts w:ascii="Times New Roman" w:hAnsi="Times New Roman" w:cs="Times New Roman"/>
                <w:sz w:val="24"/>
                <w:szCs w:val="24"/>
              </w:rPr>
              <w:t xml:space="preserve">Свидетелство за съдимост на всички лица, </w:t>
            </w:r>
            <w:r w:rsidR="00A2416C" w:rsidRPr="00A2416C">
              <w:rPr>
                <w:rFonts w:ascii="Times New Roman" w:hAnsi="Times New Roman" w:cs="Times New Roman"/>
                <w:sz w:val="24"/>
                <w:szCs w:val="24"/>
              </w:rPr>
              <w:t>с право да представляват кандидата (независимо от това дали заедно и/или поотделно, и/или по друг начин</w:t>
            </w:r>
            <w:r w:rsidR="00A2416C">
              <w:rPr>
                <w:rFonts w:ascii="Times New Roman" w:hAnsi="Times New Roman" w:cs="Times New Roman"/>
                <w:sz w:val="24"/>
                <w:szCs w:val="24"/>
              </w:rPr>
              <w:t>)</w:t>
            </w:r>
            <w:r w:rsidR="006F7CC6" w:rsidRPr="006F7CC6">
              <w:rPr>
                <w:rFonts w:ascii="Times New Roman" w:hAnsi="Times New Roman" w:cs="Times New Roman"/>
                <w:sz w:val="24"/>
                <w:szCs w:val="24"/>
              </w:rPr>
              <w:t>, издадено не по-рано от 6 месеца преди датата на представянето му.</w:t>
            </w:r>
          </w:p>
          <w:p w:rsidR="006F7CC6" w:rsidRDefault="006F7CC6" w:rsidP="00D47EDB">
            <w:pPr>
              <w:jc w:val="both"/>
              <w:rPr>
                <w:rFonts w:ascii="Times New Roman" w:hAnsi="Times New Roman" w:cs="Times New Roman"/>
                <w:sz w:val="24"/>
                <w:szCs w:val="24"/>
              </w:rPr>
            </w:pPr>
            <w:r w:rsidRPr="006F7CC6">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Документът се представя, в случаите когато не може да бъде извършена проверка по служебен път</w:t>
            </w:r>
            <w:r w:rsidR="00CF1738">
              <w:rPr>
                <w:rFonts w:ascii="Times New Roman" w:hAnsi="Times New Roman" w:cs="Times New Roman"/>
                <w:sz w:val="24"/>
                <w:szCs w:val="24"/>
              </w:rPr>
              <w:t>.</w:t>
            </w:r>
          </w:p>
          <w:p w:rsidR="006F7CC6" w:rsidRDefault="006F7CC6" w:rsidP="00D47EDB">
            <w:pPr>
              <w:jc w:val="both"/>
              <w:rPr>
                <w:rFonts w:ascii="Times New Roman" w:hAnsi="Times New Roman" w:cs="Times New Roman"/>
                <w:color w:val="000000" w:themeColor="text1"/>
                <w:sz w:val="24"/>
                <w:szCs w:val="24"/>
              </w:rPr>
            </w:pPr>
            <w:r w:rsidRPr="00D46D93">
              <w:rPr>
                <w:rFonts w:ascii="Times New Roman" w:hAnsi="Times New Roman" w:cs="Times New Roman"/>
                <w:b/>
                <w:color w:val="000000" w:themeColor="text1"/>
                <w:sz w:val="24"/>
                <w:szCs w:val="24"/>
              </w:rPr>
              <w:lastRenderedPageBreak/>
              <w:t>г</w:t>
            </w:r>
            <w:r w:rsidRPr="00C107E5">
              <w:rPr>
                <w:rFonts w:ascii="Times New Roman" w:hAnsi="Times New Roman" w:cs="Times New Roman"/>
                <w:b/>
                <w:color w:val="000000" w:themeColor="text1"/>
                <w:sz w:val="24"/>
                <w:szCs w:val="24"/>
              </w:rPr>
              <w:t>/</w:t>
            </w:r>
            <w:r w:rsidRPr="00C557CF">
              <w:rPr>
                <w:rFonts w:ascii="Times New Roman" w:hAnsi="Times New Roman" w:cs="Times New Roman"/>
                <w:color w:val="000000" w:themeColor="text1"/>
                <w:sz w:val="24"/>
                <w:szCs w:val="24"/>
              </w:rPr>
              <w:t xml:space="preserve"> </w:t>
            </w:r>
            <w:r w:rsidRPr="00725380">
              <w:rPr>
                <w:rFonts w:ascii="Times New Roman" w:hAnsi="Times New Roman" w:cs="Times New Roman"/>
                <w:color w:val="000000" w:themeColor="text1"/>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725380">
              <w:rPr>
                <w:rFonts w:ascii="Times New Roman" w:hAnsi="Times New Roman" w:cs="Times New Roman"/>
                <w:color w:val="000000" w:themeColor="text1"/>
                <w:sz w:val="24"/>
                <w:szCs w:val="24"/>
              </w:rPr>
              <w:t>ите</w:t>
            </w:r>
            <w:proofErr w:type="spellEnd"/>
            <w:r w:rsidRPr="00725380">
              <w:rPr>
                <w:rFonts w:ascii="Times New Roman" w:hAnsi="Times New Roman" w:cs="Times New Roman"/>
                <w:color w:val="000000" w:themeColor="text1"/>
                <w:sz w:val="24"/>
                <w:szCs w:val="24"/>
              </w:rPr>
              <w:t xml:space="preserve"> представител/и на кандидата съгласно </w:t>
            </w:r>
            <w:r w:rsidR="00412D50" w:rsidRPr="00412D50">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w:t>
            </w:r>
            <w:r w:rsidRPr="00CF5963">
              <w:rPr>
                <w:rFonts w:ascii="Times New Roman" w:hAnsi="Times New Roman" w:cs="Times New Roman"/>
                <w:color w:val="000000" w:themeColor="text1"/>
                <w:sz w:val="24"/>
                <w:szCs w:val="24"/>
              </w:rPr>
              <w:t>;</w:t>
            </w:r>
          </w:p>
          <w:p w:rsidR="009D3497" w:rsidRPr="005C4CF5" w:rsidRDefault="009D3497" w:rsidP="00D47EDB">
            <w:pPr>
              <w:jc w:val="both"/>
              <w:rPr>
                <w:rFonts w:ascii="Times New Roman" w:hAnsi="Times New Roman" w:cs="Times New Roman"/>
                <w:sz w:val="24"/>
                <w:szCs w:val="24"/>
              </w:rPr>
            </w:pPr>
            <w:r w:rsidRPr="005C4CF5">
              <w:rPr>
                <w:rFonts w:ascii="Times New Roman" w:hAnsi="Times New Roman" w:cs="Times New Roman"/>
                <w:b/>
                <w:sz w:val="24"/>
                <w:szCs w:val="24"/>
              </w:rPr>
              <w:t>д/</w:t>
            </w:r>
            <w:r w:rsidRPr="005C4CF5">
              <w:rPr>
                <w:rFonts w:ascii="Times New Roman" w:hAnsi="Times New Roman" w:cs="Times New Roman"/>
                <w:sz w:val="24"/>
                <w:szCs w:val="24"/>
              </w:rPr>
              <w:t xml:space="preserve"> Заявление за профил за достъп на ръководител на бенефи</w:t>
            </w:r>
            <w:r w:rsidR="0017063A" w:rsidRPr="005C4CF5">
              <w:rPr>
                <w:rFonts w:ascii="Times New Roman" w:hAnsi="Times New Roman" w:cs="Times New Roman"/>
                <w:sz w:val="24"/>
                <w:szCs w:val="24"/>
              </w:rPr>
              <w:t>циента до ИСУН 2020 (</w:t>
            </w:r>
            <w:r w:rsidR="0017063A" w:rsidRPr="001240AF">
              <w:rPr>
                <w:rFonts w:ascii="Times New Roman" w:hAnsi="Times New Roman" w:cs="Times New Roman"/>
                <w:sz w:val="24"/>
                <w:szCs w:val="24"/>
              </w:rPr>
              <w:t xml:space="preserve">Приложение № </w:t>
            </w:r>
            <w:r w:rsidR="00735FD4">
              <w:rPr>
                <w:rFonts w:ascii="Times New Roman" w:hAnsi="Times New Roman" w:cs="Times New Roman"/>
                <w:sz w:val="24"/>
                <w:szCs w:val="24"/>
              </w:rPr>
              <w:t>3</w:t>
            </w:r>
            <w:r w:rsidRPr="005C4CF5">
              <w:rPr>
                <w:rFonts w:ascii="Times New Roman" w:hAnsi="Times New Roman" w:cs="Times New Roman"/>
                <w:sz w:val="24"/>
                <w:szCs w:val="24"/>
              </w:rPr>
              <w:t xml:space="preserve"> към Условията за изпълнение) и/или Заявление за профил за достъп на упълномощени от бенефициента лица до ИСУН 2020</w:t>
            </w:r>
            <w:r w:rsidR="00F92D5C">
              <w:rPr>
                <w:rFonts w:ascii="Times New Roman" w:hAnsi="Times New Roman" w:cs="Times New Roman"/>
                <w:sz w:val="24"/>
                <w:szCs w:val="24"/>
              </w:rPr>
              <w:t xml:space="preserve"> </w:t>
            </w:r>
            <w:r w:rsidR="00F92D5C" w:rsidRPr="00F92D5C">
              <w:rPr>
                <w:rFonts w:ascii="Times New Roman" w:hAnsi="Times New Roman" w:cs="Times New Roman"/>
                <w:sz w:val="24"/>
                <w:szCs w:val="24"/>
              </w:rPr>
              <w:t xml:space="preserve">(Приложение </w:t>
            </w:r>
            <w:r w:rsidR="00F92D5C" w:rsidRPr="001240AF">
              <w:rPr>
                <w:rFonts w:ascii="Times New Roman" w:hAnsi="Times New Roman" w:cs="Times New Roman"/>
                <w:sz w:val="24"/>
                <w:szCs w:val="24"/>
              </w:rPr>
              <w:t xml:space="preserve">№ </w:t>
            </w:r>
            <w:r w:rsidR="00735FD4">
              <w:rPr>
                <w:rFonts w:ascii="Times New Roman" w:hAnsi="Times New Roman" w:cs="Times New Roman"/>
                <w:sz w:val="24"/>
                <w:szCs w:val="24"/>
              </w:rPr>
              <w:t>3</w:t>
            </w:r>
            <w:r w:rsidR="00224F68" w:rsidRPr="001240AF">
              <w:rPr>
                <w:rFonts w:ascii="Times New Roman" w:hAnsi="Times New Roman" w:cs="Times New Roman"/>
                <w:sz w:val="24"/>
                <w:szCs w:val="24"/>
              </w:rPr>
              <w:t>а</w:t>
            </w:r>
            <w:r w:rsidR="00F92D5C" w:rsidRPr="001240AF">
              <w:rPr>
                <w:rFonts w:ascii="Times New Roman" w:hAnsi="Times New Roman" w:cs="Times New Roman"/>
                <w:sz w:val="24"/>
                <w:szCs w:val="24"/>
              </w:rPr>
              <w:t xml:space="preserve"> към</w:t>
            </w:r>
            <w:r w:rsidR="00F92D5C" w:rsidRPr="00F92D5C">
              <w:rPr>
                <w:rFonts w:ascii="Times New Roman" w:hAnsi="Times New Roman" w:cs="Times New Roman"/>
                <w:sz w:val="24"/>
                <w:szCs w:val="24"/>
              </w:rPr>
              <w:t xml:space="preserve"> Условията за изпълнение)</w:t>
            </w:r>
            <w:r w:rsidRPr="005C4CF5">
              <w:rPr>
                <w:rFonts w:ascii="Times New Roman" w:hAnsi="Times New Roman" w:cs="Times New Roman"/>
                <w:sz w:val="24"/>
                <w:szCs w:val="24"/>
              </w:rPr>
              <w:t xml:space="preserve">. </w:t>
            </w:r>
          </w:p>
          <w:p w:rsidR="00C73B10" w:rsidRPr="005C4CF5" w:rsidRDefault="009D3497" w:rsidP="00D47EDB">
            <w:pPr>
              <w:jc w:val="both"/>
              <w:rPr>
                <w:rFonts w:ascii="Times New Roman" w:hAnsi="Times New Roman" w:cs="Times New Roman"/>
                <w:sz w:val="24"/>
                <w:szCs w:val="24"/>
              </w:rPr>
            </w:pPr>
            <w:r w:rsidRPr="005C4CF5">
              <w:rPr>
                <w:rFonts w:ascii="Times New Roman" w:hAnsi="Times New Roman" w:cs="Times New Roman"/>
                <w:b/>
                <w:sz w:val="24"/>
                <w:szCs w:val="24"/>
              </w:rPr>
              <w:t>е/</w:t>
            </w:r>
            <w:r w:rsidRPr="005C4CF5">
              <w:rPr>
                <w:rFonts w:ascii="Times New Roman" w:hAnsi="Times New Roman" w:cs="Times New Roman"/>
                <w:sz w:val="24"/>
                <w:szCs w:val="24"/>
              </w:rPr>
              <w:t xml:space="preserve"> Удостоверение от ор</w:t>
            </w:r>
            <w:r w:rsidR="00E153BC">
              <w:rPr>
                <w:rFonts w:ascii="Times New Roman" w:hAnsi="Times New Roman" w:cs="Times New Roman"/>
                <w:sz w:val="24"/>
                <w:szCs w:val="24"/>
              </w:rPr>
              <w:t>ганите на Изпълнителна агенция „</w:t>
            </w:r>
            <w:r w:rsidRPr="005C4CF5">
              <w:rPr>
                <w:rFonts w:ascii="Times New Roman" w:hAnsi="Times New Roman" w:cs="Times New Roman"/>
                <w:sz w:val="24"/>
                <w:szCs w:val="24"/>
              </w:rPr>
              <w:t>Главна инспекция по труда</w:t>
            </w:r>
            <w:r w:rsidR="00E153BC">
              <w:rPr>
                <w:rFonts w:ascii="Times New Roman" w:hAnsi="Times New Roman" w:cs="Times New Roman"/>
                <w:sz w:val="24"/>
                <w:szCs w:val="24"/>
              </w:rPr>
              <w:t>“</w:t>
            </w:r>
            <w:r w:rsidRPr="005C4CF5">
              <w:rPr>
                <w:rFonts w:ascii="Times New Roman" w:hAnsi="Times New Roman" w:cs="Times New Roman"/>
                <w:sz w:val="24"/>
                <w:szCs w:val="24"/>
              </w:rPr>
              <w:t xml:space="preserve"> във връзка с обстоятелствата по чл. 54, ал.1, т.</w:t>
            </w:r>
            <w:r w:rsidR="002127B7">
              <w:rPr>
                <w:rFonts w:ascii="Times New Roman" w:hAnsi="Times New Roman" w:cs="Times New Roman"/>
                <w:sz w:val="24"/>
                <w:szCs w:val="24"/>
              </w:rPr>
              <w:t xml:space="preserve"> </w:t>
            </w:r>
            <w:r w:rsidRPr="005C4CF5">
              <w:rPr>
                <w:rFonts w:ascii="Times New Roman" w:hAnsi="Times New Roman" w:cs="Times New Roman"/>
                <w:sz w:val="24"/>
                <w:szCs w:val="24"/>
              </w:rPr>
              <w:t>6 от ЗОП</w:t>
            </w:r>
            <w:r w:rsidR="00C73B10" w:rsidRPr="005C4CF5">
              <w:rPr>
                <w:rFonts w:ascii="Times New Roman" w:hAnsi="Times New Roman" w:cs="Times New Roman"/>
                <w:sz w:val="24"/>
                <w:szCs w:val="24"/>
              </w:rPr>
              <w:t>.</w:t>
            </w:r>
            <w:r w:rsidR="00CF1738">
              <w:rPr>
                <w:rFonts w:ascii="Times New Roman" w:hAnsi="Times New Roman" w:cs="Times New Roman"/>
                <w:sz w:val="24"/>
                <w:szCs w:val="24"/>
              </w:rPr>
              <w:t xml:space="preserve"> </w:t>
            </w:r>
            <w:r w:rsidR="00CF1738" w:rsidRPr="00CF1738">
              <w:rPr>
                <w:rFonts w:ascii="Times New Roman" w:hAnsi="Times New Roman" w:cs="Times New Roman"/>
                <w:sz w:val="24"/>
                <w:szCs w:val="24"/>
              </w:rPr>
              <w:t>Документът се представя, в случаите когато не може да бъде извършена проверка по служебен път</w:t>
            </w:r>
            <w:r w:rsidR="00CF1738">
              <w:rPr>
                <w:rFonts w:ascii="Times New Roman" w:hAnsi="Times New Roman" w:cs="Times New Roman"/>
                <w:sz w:val="24"/>
                <w:szCs w:val="24"/>
              </w:rPr>
              <w:t>.</w:t>
            </w:r>
          </w:p>
          <w:p w:rsidR="00DF16A6" w:rsidRDefault="00C73B10" w:rsidP="00D47EDB">
            <w:pPr>
              <w:jc w:val="both"/>
              <w:rPr>
                <w:rFonts w:ascii="Times New Roman" w:hAnsi="Times New Roman" w:cs="Times New Roman"/>
                <w:sz w:val="24"/>
                <w:szCs w:val="24"/>
              </w:rPr>
            </w:pPr>
            <w:r w:rsidRPr="001D6F7F">
              <w:rPr>
                <w:rFonts w:ascii="Times New Roman" w:hAnsi="Times New Roman" w:cs="Times New Roman"/>
                <w:b/>
                <w:sz w:val="24"/>
                <w:szCs w:val="24"/>
              </w:rPr>
              <w:t>ж</w:t>
            </w:r>
            <w:r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Документ, издаден от обслужващата банка с удостоверителен характер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005A33F4" w:rsidRPr="005A33F4">
              <w:rPr>
                <w:rFonts w:ascii="Times New Roman" w:hAnsi="Times New Roman" w:cs="Times New Roman"/>
                <w:sz w:val="24"/>
                <w:szCs w:val="24"/>
              </w:rPr>
              <w:t>pdf</w:t>
            </w:r>
            <w:proofErr w:type="spellEnd"/>
            <w:r w:rsidR="005A33F4" w:rsidRPr="005A33F4">
              <w:rPr>
                <w:rFonts w:ascii="Times New Roman" w:hAnsi="Times New Roman" w:cs="Times New Roman"/>
                <w:sz w:val="24"/>
                <w:szCs w:val="24"/>
              </w:rPr>
              <w:t>“ или „</w:t>
            </w:r>
            <w:proofErr w:type="spellStart"/>
            <w:r w:rsidR="005A33F4" w:rsidRPr="005A33F4">
              <w:rPr>
                <w:rFonts w:ascii="Times New Roman" w:hAnsi="Times New Roman" w:cs="Times New Roman"/>
                <w:sz w:val="24"/>
                <w:szCs w:val="24"/>
              </w:rPr>
              <w:t>jpg</w:t>
            </w:r>
            <w:proofErr w:type="spellEnd"/>
            <w:r w:rsidR="005A33F4" w:rsidRPr="005A33F4">
              <w:rPr>
                <w:rFonts w:ascii="Times New Roman" w:hAnsi="Times New Roman" w:cs="Times New Roman"/>
                <w:sz w:val="24"/>
                <w:szCs w:val="24"/>
              </w:rPr>
              <w:t xml:space="preserve">“. </w:t>
            </w:r>
          </w:p>
          <w:p w:rsidR="009D3497" w:rsidRPr="005C4CF5" w:rsidRDefault="002F799D" w:rsidP="00D47EDB">
            <w:pPr>
              <w:jc w:val="both"/>
              <w:rPr>
                <w:rFonts w:ascii="Times New Roman" w:hAnsi="Times New Roman" w:cs="Times New Roman"/>
                <w:sz w:val="24"/>
                <w:szCs w:val="24"/>
              </w:rPr>
            </w:pPr>
            <w:r w:rsidRPr="005C4CF5">
              <w:rPr>
                <w:rFonts w:ascii="Times New Roman" w:hAnsi="Times New Roman" w:cs="Times New Roman"/>
                <w:sz w:val="24"/>
                <w:szCs w:val="24"/>
              </w:rPr>
              <w:t xml:space="preserve">4. </w:t>
            </w:r>
            <w:r w:rsidR="009D3497" w:rsidRPr="005C4CF5">
              <w:rPr>
                <w:rFonts w:ascii="Times New Roman" w:hAnsi="Times New Roman" w:cs="Times New Roman"/>
                <w:sz w:val="24"/>
                <w:szCs w:val="24"/>
              </w:rPr>
              <w:t>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w:t>
            </w:r>
            <w:r w:rsidR="002127B7">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като, преди представяне на договорите за подпис, ще се извършва проверка за съответствие на кандидатите с изискванията на чл. 25, ал. 2 от </w:t>
            </w:r>
            <w:r w:rsidR="0008004D">
              <w:rPr>
                <w:rFonts w:ascii="Times New Roman" w:hAnsi="Times New Roman" w:cs="Times New Roman"/>
                <w:sz w:val="24"/>
                <w:szCs w:val="24"/>
              </w:rPr>
              <w:t>ЗУСЕФСУ</w:t>
            </w:r>
            <w:r w:rsidR="00CA5993">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въз основа на представените документи. </w:t>
            </w:r>
          </w:p>
          <w:p w:rsidR="009D3497" w:rsidRPr="005C4CF5" w:rsidRDefault="00DF16A6" w:rsidP="00D47EDB">
            <w:pPr>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rsidR="00B425ED" w:rsidRDefault="00DF16A6" w:rsidP="00D47EDB">
            <w:pPr>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rsidR="00DD227C" w:rsidRDefault="005A33F4" w:rsidP="00D47EDB">
            <w:pPr>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rsidR="00251F45" w:rsidRPr="00C9134B" w:rsidRDefault="00251F45" w:rsidP="00D47EDB">
            <w:pPr>
              <w:jc w:val="both"/>
              <w:rPr>
                <w:rFonts w:ascii="Times New Roman" w:hAnsi="Times New Roman" w:cs="Times New Roman"/>
                <w:b/>
                <w:i/>
                <w:sz w:val="24"/>
                <w:szCs w:val="24"/>
              </w:rPr>
            </w:pPr>
            <w:r w:rsidRPr="00C9134B">
              <w:rPr>
                <w:rFonts w:ascii="Times New Roman" w:hAnsi="Times New Roman" w:cs="Times New Roman"/>
                <w:b/>
                <w:i/>
                <w:sz w:val="24"/>
                <w:szCs w:val="24"/>
              </w:rPr>
              <w:t xml:space="preserve">6.1 </w:t>
            </w:r>
            <w:r w:rsidR="009013E7">
              <w:rPr>
                <w:rFonts w:ascii="Times New Roman" w:hAnsi="Times New Roman" w:cs="Times New Roman"/>
                <w:b/>
                <w:i/>
                <w:sz w:val="24"/>
                <w:szCs w:val="24"/>
              </w:rPr>
              <w:t>П</w:t>
            </w:r>
            <w:r w:rsidR="00141C39" w:rsidRPr="00C9134B">
              <w:rPr>
                <w:rFonts w:ascii="Times New Roman" w:hAnsi="Times New Roman" w:cs="Times New Roman"/>
                <w:b/>
                <w:i/>
                <w:sz w:val="24"/>
                <w:szCs w:val="24"/>
              </w:rPr>
              <w:t xml:space="preserve">реди </w:t>
            </w:r>
            <w:r w:rsidR="00C9134B" w:rsidRPr="00C9134B">
              <w:rPr>
                <w:rFonts w:ascii="Times New Roman" w:hAnsi="Times New Roman" w:cs="Times New Roman"/>
                <w:b/>
                <w:i/>
                <w:sz w:val="24"/>
                <w:szCs w:val="24"/>
              </w:rPr>
              <w:t xml:space="preserve">подписване на административния </w:t>
            </w:r>
            <w:r w:rsidR="00141C39" w:rsidRPr="00C9134B">
              <w:rPr>
                <w:rFonts w:ascii="Times New Roman" w:hAnsi="Times New Roman" w:cs="Times New Roman"/>
                <w:b/>
                <w:i/>
                <w:sz w:val="24"/>
                <w:szCs w:val="24"/>
              </w:rPr>
              <w:t xml:space="preserve">договор </w:t>
            </w:r>
            <w:r w:rsidR="00C9134B" w:rsidRPr="00C9134B">
              <w:rPr>
                <w:rFonts w:ascii="Times New Roman" w:hAnsi="Times New Roman" w:cs="Times New Roman"/>
                <w:b/>
                <w:i/>
                <w:sz w:val="24"/>
                <w:szCs w:val="24"/>
              </w:rPr>
              <w:t xml:space="preserve">от изпълнителния директор на ДФЗ-РА </w:t>
            </w:r>
            <w:r w:rsidR="00141C39" w:rsidRPr="00C9134B">
              <w:rPr>
                <w:rFonts w:ascii="Times New Roman" w:hAnsi="Times New Roman" w:cs="Times New Roman"/>
                <w:b/>
                <w:i/>
                <w:sz w:val="24"/>
                <w:szCs w:val="24"/>
              </w:rPr>
              <w:t>се извършва документална проверка на декларираните от одобрените кандидати актуални данни относно получената минимална помощ в Раздел 4.A „Декларация за минимална помощ” и Раздел 4.Б „Данни за получена минимална помощ от Декларацията при кандидатстване” (Приложение 1), която е представена при кандидатстване. В случай че при проверката се установи надвишаване на максимално допустимия праг за минимална помощ за едно и също предприятие, се издава Решение за отказ за предоставяне на безвъзмездна финансова помощ на съответния кандидат.</w:t>
            </w:r>
          </w:p>
          <w:p w:rsidR="009D3497" w:rsidRPr="005C4CF5" w:rsidRDefault="00251F45" w:rsidP="00D47EDB">
            <w:pPr>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rsidR="009D3497" w:rsidRPr="005C4CF5" w:rsidRDefault="00251F45" w:rsidP="00D47EDB">
            <w:pPr>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rsidR="005A33F4" w:rsidRDefault="00251F45" w:rsidP="00D47EDB">
            <w:pPr>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Изпълнителният директор на ДФЗ - РА взема мотивирано решение за отказ за предоставяне на безвъзмездна финансова помощ в следните случаи:</w:t>
            </w:r>
          </w:p>
          <w:p w:rsidR="005A33F4" w:rsidRDefault="005A33F4" w:rsidP="00D47EDB">
            <w:pPr>
              <w:jc w:val="both"/>
              <w:rPr>
                <w:rFonts w:ascii="Times New Roman" w:hAnsi="Times New Roman" w:cs="Times New Roman"/>
                <w:sz w:val="24"/>
                <w:szCs w:val="24"/>
              </w:rPr>
            </w:pPr>
            <w:r>
              <w:rPr>
                <w:rFonts w:ascii="Times New Roman" w:hAnsi="Times New Roman" w:cs="Times New Roman"/>
                <w:sz w:val="24"/>
                <w:szCs w:val="24"/>
              </w:rPr>
              <w:lastRenderedPageBreak/>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E34C4" w:rsidRDefault="005A33F4" w:rsidP="00D47EDB">
            <w:pPr>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 за предоставяне н</w:t>
            </w:r>
            <w:r w:rsidR="006C7672">
              <w:rPr>
                <w:rFonts w:ascii="Times New Roman" w:hAnsi="Times New Roman" w:cs="Times New Roman"/>
                <w:sz w:val="24"/>
                <w:szCs w:val="24"/>
              </w:rPr>
              <w:t>а безвъзмездна финансова помощ;</w:t>
            </w:r>
          </w:p>
          <w:p w:rsidR="005A33F4" w:rsidRDefault="005E34C4" w:rsidP="00D47EDB">
            <w:pPr>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чл. 25, ал. 2 от </w:t>
            </w:r>
            <w:r w:rsidR="0008004D">
              <w:rPr>
                <w:rFonts w:ascii="Times New Roman" w:hAnsi="Times New Roman" w:cs="Times New Roman"/>
                <w:sz w:val="24"/>
                <w:szCs w:val="24"/>
              </w:rPr>
              <w:t>ЗУСЕФСУ</w:t>
            </w:r>
            <w:r w:rsidR="005A33F4" w:rsidRPr="005A33F4">
              <w:rPr>
                <w:rFonts w:ascii="Times New Roman" w:hAnsi="Times New Roman" w:cs="Times New Roman"/>
                <w:sz w:val="24"/>
                <w:szCs w:val="24"/>
              </w:rPr>
              <w:t xml:space="preserve"> 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документите по т. 3;</w:t>
            </w:r>
          </w:p>
          <w:p w:rsidR="005A33F4" w:rsidRDefault="005E34C4" w:rsidP="00D47EDB">
            <w:pPr>
              <w:jc w:val="both"/>
              <w:rPr>
                <w:rFonts w:ascii="Times New Roman" w:hAnsi="Times New Roman" w:cs="Times New Roman"/>
                <w:sz w:val="24"/>
                <w:szCs w:val="24"/>
              </w:rPr>
            </w:pPr>
            <w:r>
              <w:rPr>
                <w:rFonts w:ascii="Times New Roman" w:hAnsi="Times New Roman" w:cs="Times New Roman"/>
                <w:sz w:val="24"/>
                <w:szCs w:val="24"/>
              </w:rPr>
              <w:t>г</w:t>
            </w:r>
            <w:r w:rsidR="005A33F4">
              <w:rPr>
                <w:rFonts w:ascii="Times New Roman" w:hAnsi="Times New Roman" w:cs="Times New Roman"/>
                <w:sz w:val="24"/>
                <w:szCs w:val="24"/>
              </w:rPr>
              <w:t>)</w:t>
            </w:r>
            <w:r w:rsidR="005A33F4" w:rsidRPr="005A33F4">
              <w:rPr>
                <w:rFonts w:ascii="Times New Roman" w:hAnsi="Times New Roman" w:cs="Times New Roman"/>
                <w:sz w:val="24"/>
                <w:szCs w:val="24"/>
                <w:lang w:val="en-US"/>
              </w:rPr>
              <w:t xml:space="preserve"> </w:t>
            </w:r>
            <w:r w:rsidR="005A33F4" w:rsidRPr="005A33F4">
              <w:rPr>
                <w:rFonts w:ascii="Times New Roman" w:hAnsi="Times New Roman" w:cs="Times New Roman"/>
                <w:sz w:val="24"/>
                <w:szCs w:val="24"/>
              </w:rPr>
              <w:t xml:space="preserve">в случаите по чл. 9д от </w:t>
            </w:r>
            <w:r w:rsidR="00EB7B8C">
              <w:rPr>
                <w:rFonts w:ascii="Times New Roman" w:hAnsi="Times New Roman" w:cs="Times New Roman"/>
                <w:sz w:val="24"/>
                <w:szCs w:val="24"/>
              </w:rPr>
              <w:t>ЗПЗП</w:t>
            </w:r>
            <w:r w:rsidR="005A33F4" w:rsidRPr="005A33F4">
              <w:rPr>
                <w:rFonts w:ascii="Times New Roman" w:hAnsi="Times New Roman" w:cs="Times New Roman"/>
                <w:sz w:val="24"/>
                <w:szCs w:val="24"/>
              </w:rPr>
              <w:t>.</w:t>
            </w:r>
          </w:p>
          <w:p w:rsidR="005A33F4" w:rsidRPr="005A33F4" w:rsidRDefault="00251F45" w:rsidP="00D47EDB">
            <w:pPr>
              <w:jc w:val="both"/>
              <w:rPr>
                <w:rFonts w:ascii="Times New Roman" w:hAnsi="Times New Roman" w:cs="Times New Roman"/>
                <w:sz w:val="24"/>
                <w:szCs w:val="24"/>
              </w:rPr>
            </w:pPr>
            <w:r>
              <w:rPr>
                <w:rFonts w:ascii="Times New Roman" w:hAnsi="Times New Roman" w:cs="Times New Roman"/>
                <w:sz w:val="24"/>
                <w:szCs w:val="24"/>
              </w:rPr>
              <w:t>10</w:t>
            </w:r>
            <w:r w:rsidR="005A33F4" w:rsidRPr="005A33F4">
              <w:rPr>
                <w:rFonts w:ascii="Times New Roman" w:hAnsi="Times New Roman" w:cs="Times New Roman"/>
                <w:sz w:val="24"/>
                <w:szCs w:val="24"/>
              </w:rPr>
              <w:t xml:space="preserve">. При подписване на административен договор за безвъзмездна финансова помощ, бенефициентът подписва декларация по чл. 25, ал. 2 от </w:t>
            </w:r>
            <w:r w:rsidR="0008004D">
              <w:rPr>
                <w:rFonts w:ascii="Times New Roman" w:hAnsi="Times New Roman" w:cs="Times New Roman"/>
                <w:sz w:val="24"/>
                <w:szCs w:val="24"/>
              </w:rPr>
              <w:t>ЗУСЕФСУ</w:t>
            </w:r>
            <w:r w:rsidR="005A33F4" w:rsidRPr="005A33F4">
              <w:rPr>
                <w:rFonts w:ascii="Times New Roman" w:hAnsi="Times New Roman" w:cs="Times New Roman"/>
                <w:sz w:val="24"/>
                <w:szCs w:val="24"/>
              </w:rPr>
              <w:t xml:space="preserve"> и чл. 7 от ПМС № 162/2016 г., при настъпила промяна в декларираните при кандидатстване обстоятелства (Приложение</w:t>
            </w:r>
            <w:r w:rsidR="00D83902">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 </w:t>
            </w:r>
            <w:r w:rsidR="00D83902">
              <w:rPr>
                <w:rFonts w:ascii="Times New Roman" w:hAnsi="Times New Roman" w:cs="Times New Roman"/>
                <w:sz w:val="24"/>
                <w:szCs w:val="24"/>
              </w:rPr>
              <w:t>4</w:t>
            </w:r>
            <w:r w:rsidR="005A33F4" w:rsidRPr="005A33F4">
              <w:rPr>
                <w:rFonts w:ascii="Times New Roman" w:hAnsi="Times New Roman" w:cs="Times New Roman"/>
                <w:sz w:val="24"/>
                <w:szCs w:val="24"/>
              </w:rPr>
              <w:t>).</w:t>
            </w:r>
          </w:p>
          <w:p w:rsidR="005A33F4" w:rsidRPr="005A33F4" w:rsidRDefault="00251F45" w:rsidP="00D47EDB">
            <w:pPr>
              <w:jc w:val="both"/>
              <w:rPr>
                <w:rFonts w:ascii="Times New Roman" w:hAnsi="Times New Roman" w:cs="Times New Roman"/>
                <w:sz w:val="24"/>
                <w:szCs w:val="24"/>
              </w:rPr>
            </w:pPr>
            <w:r>
              <w:rPr>
                <w:rFonts w:ascii="Times New Roman" w:hAnsi="Times New Roman" w:cs="Times New Roman"/>
                <w:sz w:val="24"/>
                <w:szCs w:val="24"/>
              </w:rPr>
              <w:t>11</w:t>
            </w:r>
            <w:r w:rsidR="005A33F4"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rsidR="009D3497" w:rsidRDefault="002C0F03" w:rsidP="00D47EDB">
            <w:pPr>
              <w:jc w:val="both"/>
              <w:rPr>
                <w:rFonts w:ascii="Times New Roman" w:hAnsi="Times New Roman" w:cs="Times New Roman"/>
                <w:sz w:val="24"/>
                <w:szCs w:val="24"/>
              </w:rPr>
            </w:pPr>
            <w:r w:rsidRPr="005A33F4">
              <w:rPr>
                <w:rFonts w:ascii="Times New Roman" w:hAnsi="Times New Roman" w:cs="Times New Roman"/>
                <w:sz w:val="24"/>
                <w:szCs w:val="24"/>
              </w:rPr>
              <w:t>1</w:t>
            </w:r>
            <w:r w:rsidR="00251F45">
              <w:rPr>
                <w:rFonts w:ascii="Times New Roman" w:hAnsi="Times New Roman" w:cs="Times New Roman"/>
                <w:sz w:val="24"/>
                <w:szCs w:val="24"/>
              </w:rPr>
              <w:t>2</w:t>
            </w:r>
            <w:r w:rsidR="005A33F4" w:rsidRPr="005A33F4">
              <w:rPr>
                <w:rFonts w:ascii="Times New Roman" w:hAnsi="Times New Roman" w:cs="Times New Roman"/>
                <w:sz w:val="24"/>
                <w:szCs w:val="24"/>
              </w:rPr>
              <w:t>.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безвъзмездна финансова помощ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rsidR="002C0F03" w:rsidRPr="00C72337" w:rsidRDefault="002C0F03" w:rsidP="002C0F03">
            <w:pPr>
              <w:shd w:val="clear" w:color="auto" w:fill="D9D9D9" w:themeFill="background1" w:themeFillShade="D9"/>
              <w:jc w:val="both"/>
              <w:rPr>
                <w:rFonts w:ascii="Times New Roman" w:hAnsi="Times New Roman" w:cs="Times New Roman"/>
                <w:b/>
              </w:rPr>
            </w:pPr>
            <w:r w:rsidRPr="00C72337">
              <w:rPr>
                <w:rFonts w:ascii="Times New Roman" w:hAnsi="Times New Roman" w:cs="Times New Roman"/>
                <w:b/>
              </w:rPr>
              <w:t>ВАЖНО:</w:t>
            </w:r>
          </w:p>
          <w:p w:rsidR="002C0F03" w:rsidRPr="00032D8A" w:rsidRDefault="002C0F03" w:rsidP="002C0F03">
            <w:pPr>
              <w:shd w:val="clear" w:color="auto" w:fill="D9D9D9" w:themeFill="background1" w:themeFillShade="D9"/>
              <w:jc w:val="both"/>
              <w:rPr>
                <w:rFonts w:ascii="Times New Roman" w:hAnsi="Times New Roman" w:cs="Times New Roman"/>
                <w:b/>
                <w:sz w:val="24"/>
                <w:szCs w:val="24"/>
              </w:rPr>
            </w:pPr>
            <w:r w:rsidRPr="00032D8A">
              <w:rPr>
                <w:rFonts w:ascii="Times New Roman" w:hAnsi="Times New Roman" w:cs="Times New Roman"/>
                <w:b/>
                <w:sz w:val="24"/>
                <w:szCs w:val="24"/>
              </w:rPr>
              <w:t>1</w:t>
            </w:r>
            <w:r w:rsidR="00251F45">
              <w:rPr>
                <w:rFonts w:ascii="Times New Roman" w:hAnsi="Times New Roman" w:cs="Times New Roman"/>
                <w:b/>
                <w:sz w:val="24"/>
                <w:szCs w:val="24"/>
              </w:rPr>
              <w:t>3</w:t>
            </w:r>
            <w:r w:rsidRPr="00032D8A">
              <w:rPr>
                <w:rFonts w:ascii="Times New Roman" w:hAnsi="Times New Roman" w:cs="Times New Roman"/>
                <w:b/>
                <w:sz w:val="24"/>
                <w:szCs w:val="24"/>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които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изискват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сключване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следва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когато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това</w:t>
            </w:r>
            <w:proofErr w:type="spellEnd"/>
            <w:r w:rsidRPr="00032D8A">
              <w:rPr>
                <w:rFonts w:ascii="Times New Roman" w:hAnsi="Times New Roman" w:cs="Times New Roman"/>
                <w:b/>
                <w:sz w:val="24"/>
                <w:szCs w:val="24"/>
                <w:lang w:val="en-US"/>
              </w:rPr>
              <w:t xml:space="preserve"> е </w:t>
            </w:r>
            <w:proofErr w:type="spellStart"/>
            <w:r w:rsidRPr="00032D8A">
              <w:rPr>
                <w:rFonts w:ascii="Times New Roman" w:hAnsi="Times New Roman" w:cs="Times New Roman"/>
                <w:b/>
                <w:sz w:val="24"/>
                <w:szCs w:val="24"/>
                <w:lang w:val="en-US"/>
              </w:rPr>
              <w:t>посочено</w:t>
            </w:r>
            <w:proofErr w:type="spellEnd"/>
            <w:r w:rsidRPr="00032D8A">
              <w:rPr>
                <w:rFonts w:ascii="Times New Roman" w:hAnsi="Times New Roman" w:cs="Times New Roman"/>
                <w:b/>
                <w:sz w:val="24"/>
                <w:szCs w:val="24"/>
                <w:lang w:val="en-US"/>
              </w:rPr>
              <w:t xml:space="preserve"> в </w:t>
            </w:r>
            <w:proofErr w:type="spellStart"/>
            <w:r w:rsidRPr="00032D8A">
              <w:rPr>
                <w:rFonts w:ascii="Times New Roman" w:hAnsi="Times New Roman" w:cs="Times New Roman"/>
                <w:b/>
                <w:sz w:val="24"/>
                <w:szCs w:val="24"/>
                <w:lang w:val="en-US"/>
              </w:rPr>
              <w:t>писменото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уведомление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подписани</w:t>
            </w:r>
            <w:proofErr w:type="spellEnd"/>
            <w:r w:rsidRPr="00032D8A">
              <w:rPr>
                <w:rFonts w:ascii="Times New Roman" w:hAnsi="Times New Roman" w:cs="Times New Roman"/>
                <w:b/>
                <w:sz w:val="24"/>
                <w:szCs w:val="24"/>
                <w:lang w:val="en-US"/>
              </w:rPr>
              <w:t xml:space="preserve"> с </w:t>
            </w:r>
            <w:proofErr w:type="spellStart"/>
            <w:r w:rsidRPr="00032D8A">
              <w:rPr>
                <w:rFonts w:ascii="Times New Roman" w:hAnsi="Times New Roman" w:cs="Times New Roman"/>
                <w:b/>
                <w:sz w:val="24"/>
                <w:szCs w:val="24"/>
                <w:lang w:val="en-US"/>
              </w:rPr>
              <w:t>валиден</w:t>
            </w:r>
            <w:proofErr w:type="spellEnd"/>
            <w:r w:rsidRPr="00032D8A">
              <w:rPr>
                <w:rFonts w:ascii="Times New Roman" w:hAnsi="Times New Roman" w:cs="Times New Roman"/>
                <w:b/>
                <w:sz w:val="24"/>
                <w:szCs w:val="24"/>
                <w:lang w:val="en-US"/>
              </w:rPr>
              <w:t xml:space="preserve"> КЕП </w:t>
            </w:r>
            <w:proofErr w:type="spellStart"/>
            <w:r w:rsidRPr="00032D8A">
              <w:rPr>
                <w:rFonts w:ascii="Times New Roman" w:hAnsi="Times New Roman" w:cs="Times New Roman"/>
                <w:b/>
                <w:sz w:val="24"/>
                <w:szCs w:val="24"/>
                <w:lang w:val="en-US"/>
              </w:rPr>
              <w:t>от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законния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представител</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конкретния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бенефициент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съгласно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създаване</w:t>
            </w:r>
            <w:proofErr w:type="spellEnd"/>
            <w:r w:rsidRPr="00032D8A">
              <w:rPr>
                <w:rFonts w:ascii="Times New Roman" w:hAnsi="Times New Roman" w:cs="Times New Roman"/>
                <w:b/>
                <w:sz w:val="24"/>
                <w:szCs w:val="24"/>
                <w:lang w:val="en-US"/>
              </w:rPr>
              <w:t>/</w:t>
            </w:r>
            <w:proofErr w:type="spellStart"/>
            <w:r w:rsidRPr="00032D8A">
              <w:rPr>
                <w:rFonts w:ascii="Times New Roman" w:hAnsi="Times New Roman" w:cs="Times New Roman"/>
                <w:b/>
                <w:sz w:val="24"/>
                <w:szCs w:val="24"/>
                <w:lang w:val="en-US"/>
              </w:rPr>
              <w:t>акта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учредяване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както</w:t>
            </w:r>
            <w:proofErr w:type="spellEnd"/>
            <w:r w:rsidRPr="00032D8A">
              <w:rPr>
                <w:rFonts w:ascii="Times New Roman" w:hAnsi="Times New Roman" w:cs="Times New Roman"/>
                <w:b/>
                <w:sz w:val="24"/>
                <w:szCs w:val="24"/>
                <w:lang w:val="en-US"/>
              </w:rPr>
              <w:t xml:space="preserve"> </w:t>
            </w:r>
            <w:r w:rsidR="00DD45DF" w:rsidRPr="00032D8A">
              <w:rPr>
                <w:rFonts w:ascii="Times New Roman" w:hAnsi="Times New Roman" w:cs="Times New Roman"/>
                <w:b/>
                <w:sz w:val="24"/>
                <w:szCs w:val="24"/>
                <w:lang w:val="en-US"/>
              </w:rPr>
              <w:t xml:space="preserve">и </w:t>
            </w:r>
            <w:proofErr w:type="spellStart"/>
            <w:r w:rsidR="00DD45DF"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прикачени</w:t>
            </w:r>
            <w:proofErr w:type="spellEnd"/>
            <w:r w:rsidRPr="00032D8A">
              <w:rPr>
                <w:rFonts w:ascii="Times New Roman" w:hAnsi="Times New Roman" w:cs="Times New Roman"/>
                <w:b/>
                <w:sz w:val="24"/>
                <w:szCs w:val="24"/>
                <w:lang w:val="en-US"/>
              </w:rPr>
              <w:t xml:space="preserve"> в ИСУН 2020. </w:t>
            </w:r>
          </w:p>
          <w:p w:rsidR="002C0F03" w:rsidRPr="00032D8A" w:rsidRDefault="002C0F03" w:rsidP="00032D8A">
            <w:pPr>
              <w:shd w:val="clear" w:color="auto" w:fill="D9D9D9" w:themeFill="background1" w:themeFillShade="D9"/>
              <w:jc w:val="both"/>
              <w:rPr>
                <w:rFonts w:ascii="Times New Roman" w:hAnsi="Times New Roman" w:cs="Times New Roman"/>
                <w:b/>
                <w:sz w:val="24"/>
                <w:szCs w:val="24"/>
                <w:lang w:val="en-US"/>
              </w:rPr>
            </w:pPr>
            <w:r w:rsidRPr="00032D8A">
              <w:rPr>
                <w:rFonts w:ascii="Times New Roman" w:hAnsi="Times New Roman" w:cs="Times New Roman"/>
                <w:b/>
                <w:sz w:val="24"/>
                <w:szCs w:val="24"/>
                <w:lang w:val="en-US"/>
              </w:rPr>
              <w:t>1</w:t>
            </w:r>
            <w:r w:rsidR="00251F45">
              <w:rPr>
                <w:rFonts w:ascii="Times New Roman" w:hAnsi="Times New Roman" w:cs="Times New Roman"/>
                <w:b/>
                <w:sz w:val="24"/>
                <w:szCs w:val="24"/>
              </w:rPr>
              <w:t>4</w:t>
            </w:r>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Детайлните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указания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отношение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подписването</w:t>
            </w:r>
            <w:proofErr w:type="spellEnd"/>
            <w:r w:rsidRPr="00032D8A">
              <w:rPr>
                <w:rFonts w:ascii="Times New Roman" w:hAnsi="Times New Roman" w:cs="Times New Roman"/>
                <w:b/>
                <w:sz w:val="24"/>
                <w:szCs w:val="24"/>
                <w:lang w:val="en-US"/>
              </w:rPr>
              <w:t xml:space="preserve"> с КЕП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предоставяне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Приложение</w:t>
            </w:r>
            <w:proofErr w:type="spellEnd"/>
            <w:r w:rsidRPr="00032D8A">
              <w:rPr>
                <w:rFonts w:ascii="Times New Roman" w:hAnsi="Times New Roman" w:cs="Times New Roman"/>
                <w:b/>
                <w:sz w:val="24"/>
                <w:szCs w:val="24"/>
                <w:lang w:val="en-US"/>
              </w:rPr>
              <w:t xml:space="preserve"> </w:t>
            </w:r>
            <w:r w:rsidR="00C605B3">
              <w:rPr>
                <w:rFonts w:ascii="Times New Roman" w:hAnsi="Times New Roman" w:cs="Times New Roman"/>
                <w:b/>
                <w:sz w:val="24"/>
                <w:szCs w:val="24"/>
              </w:rPr>
              <w:t>6</w:t>
            </w:r>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към</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Условията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изпълнение</w:t>
            </w:r>
            <w:proofErr w:type="spellEnd"/>
            <w:r w:rsidRPr="00032D8A">
              <w:rPr>
                <w:rFonts w:ascii="Times New Roman" w:hAnsi="Times New Roman" w:cs="Times New Roman"/>
                <w:b/>
                <w:sz w:val="24"/>
                <w:szCs w:val="24"/>
                <w:lang w:val="en-US"/>
              </w:rPr>
              <w:t xml:space="preserve">) и </w:t>
            </w:r>
            <w:proofErr w:type="spellStart"/>
            <w:r w:rsidRPr="00032D8A">
              <w:rPr>
                <w:rFonts w:ascii="Times New Roman" w:hAnsi="Times New Roman" w:cs="Times New Roman"/>
                <w:b/>
                <w:sz w:val="24"/>
                <w:szCs w:val="24"/>
                <w:lang w:val="en-US"/>
              </w:rPr>
              <w:t>прикачването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в ИСУН 2020 </w:t>
            </w:r>
            <w:proofErr w:type="spellStart"/>
            <w:r w:rsidRPr="00032D8A">
              <w:rPr>
                <w:rFonts w:ascii="Times New Roman" w:hAnsi="Times New Roman" w:cs="Times New Roman"/>
                <w:b/>
                <w:sz w:val="24"/>
                <w:szCs w:val="24"/>
                <w:lang w:val="en-US"/>
              </w:rPr>
              <w:t>ще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описани</w:t>
            </w:r>
            <w:proofErr w:type="spellEnd"/>
            <w:r w:rsidRPr="00032D8A">
              <w:rPr>
                <w:rFonts w:ascii="Times New Roman" w:hAnsi="Times New Roman" w:cs="Times New Roman"/>
                <w:b/>
                <w:sz w:val="24"/>
                <w:szCs w:val="24"/>
                <w:lang w:val="en-US"/>
              </w:rPr>
              <w:t xml:space="preserve"> в </w:t>
            </w:r>
            <w:proofErr w:type="spellStart"/>
            <w:r w:rsidRPr="00032D8A">
              <w:rPr>
                <w:rFonts w:ascii="Times New Roman" w:hAnsi="Times New Roman" w:cs="Times New Roman"/>
                <w:b/>
                <w:sz w:val="24"/>
                <w:szCs w:val="24"/>
                <w:lang w:val="en-US"/>
              </w:rPr>
              <w:t>писменото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уведомление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сключване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w:t>
            </w:r>
          </w:p>
          <w:p w:rsidR="00BA1B2D" w:rsidRPr="00182E13" w:rsidRDefault="00380DED" w:rsidP="00380DED">
            <w:pPr>
              <w:shd w:val="clear" w:color="auto" w:fill="D9D9D9" w:themeFill="background1" w:themeFillShade="D9"/>
              <w:jc w:val="both"/>
              <w:rPr>
                <w:lang w:val="en-US"/>
              </w:rPr>
            </w:pPr>
            <w:r w:rsidRPr="00032D8A">
              <w:rPr>
                <w:rFonts w:ascii="Times New Roman" w:hAnsi="Times New Roman" w:cs="Times New Roman"/>
                <w:b/>
                <w:sz w:val="24"/>
                <w:szCs w:val="24"/>
                <w:lang w:val="en-US"/>
              </w:rPr>
              <w:t>1</w:t>
            </w:r>
            <w:r>
              <w:rPr>
                <w:rFonts w:ascii="Times New Roman" w:hAnsi="Times New Roman" w:cs="Times New Roman"/>
                <w:b/>
                <w:sz w:val="24"/>
                <w:szCs w:val="24"/>
                <w:lang w:val="en-US"/>
              </w:rPr>
              <w:t>5</w:t>
            </w:r>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Всички</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документи</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необходими</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за</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целите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за</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сключване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на</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административен</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договор</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се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представят</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от</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кандидатите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чрез</w:t>
            </w:r>
            <w:proofErr w:type="spellEnd"/>
            <w:r w:rsidR="00B21A48" w:rsidRPr="00032D8A">
              <w:rPr>
                <w:rFonts w:ascii="Times New Roman" w:hAnsi="Times New Roman" w:cs="Times New Roman"/>
                <w:b/>
                <w:sz w:val="24"/>
                <w:szCs w:val="24"/>
                <w:lang w:val="en-US"/>
              </w:rPr>
              <w:t xml:space="preserve"> ИСУН 2020.</w:t>
            </w:r>
          </w:p>
        </w:tc>
      </w:tr>
    </w:tbl>
    <w:p w:rsidR="00B40904" w:rsidRDefault="00B40904" w:rsidP="00D47EDB">
      <w:pPr>
        <w:pStyle w:val="Heading1"/>
        <w:spacing w:before="0"/>
        <w:jc w:val="both"/>
      </w:pPr>
      <w:bookmarkStart w:id="97" w:name="_Toc66698698"/>
      <w:bookmarkStart w:id="98" w:name="_Toc169003397"/>
      <w:r>
        <w:lastRenderedPageBreak/>
        <w:t>28. Приложения към Условията за кандидатстване:</w:t>
      </w:r>
      <w:bookmarkEnd w:id="97"/>
      <w:bookmarkEnd w:id="98"/>
    </w:p>
    <w:tbl>
      <w:tblPr>
        <w:tblStyle w:val="TableGrid"/>
        <w:tblW w:w="9889" w:type="dxa"/>
        <w:tblLook w:val="04A0" w:firstRow="1" w:lastRow="0" w:firstColumn="1" w:lastColumn="0" w:noHBand="0" w:noVBand="1"/>
      </w:tblPr>
      <w:tblGrid>
        <w:gridCol w:w="9889"/>
      </w:tblGrid>
      <w:tr w:rsidR="00B40904" w:rsidTr="002E7D90">
        <w:trPr>
          <w:trHeight w:val="5815"/>
        </w:trPr>
        <w:tc>
          <w:tcPr>
            <w:tcW w:w="9889" w:type="dxa"/>
          </w:tcPr>
          <w:p w:rsidR="00FA01F3" w:rsidRDefault="00FA01F3" w:rsidP="00D47EDB">
            <w:pPr>
              <w:rPr>
                <w:rFonts w:ascii="Times New Roman" w:hAnsi="Times New Roman" w:cs="Times New Roman"/>
                <w:sz w:val="24"/>
                <w:szCs w:val="24"/>
              </w:rPr>
            </w:pPr>
            <w:r w:rsidRPr="00FA01F3">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FA01F3">
              <w:rPr>
                <w:rFonts w:ascii="Times New Roman" w:hAnsi="Times New Roman" w:cs="Times New Roman"/>
                <w:sz w:val="24"/>
                <w:szCs w:val="24"/>
              </w:rPr>
              <w:t xml:space="preserve">: Декларация </w:t>
            </w:r>
            <w:r>
              <w:rPr>
                <w:rFonts w:ascii="Times New Roman" w:hAnsi="Times New Roman" w:cs="Times New Roman"/>
                <w:sz w:val="24"/>
                <w:szCs w:val="24"/>
              </w:rPr>
              <w:t>при кандидатстване</w:t>
            </w:r>
            <w:r w:rsidR="009C6A91">
              <w:rPr>
                <w:rFonts w:ascii="Times New Roman" w:hAnsi="Times New Roman" w:cs="Times New Roman"/>
                <w:sz w:val="24"/>
                <w:szCs w:val="24"/>
              </w:rPr>
              <w:t>;</w:t>
            </w:r>
          </w:p>
          <w:p w:rsidR="008F56FE" w:rsidRDefault="008F56FE" w:rsidP="00D47EDB">
            <w:pPr>
              <w:rPr>
                <w:rFonts w:ascii="Times New Roman" w:hAnsi="Times New Roman" w:cs="Times New Roman"/>
                <w:sz w:val="24"/>
                <w:szCs w:val="24"/>
              </w:rPr>
            </w:pPr>
            <w:r>
              <w:rPr>
                <w:rFonts w:ascii="Times New Roman" w:hAnsi="Times New Roman" w:cs="Times New Roman"/>
                <w:sz w:val="24"/>
                <w:szCs w:val="24"/>
              </w:rPr>
              <w:t xml:space="preserve">Приложение № 2: </w:t>
            </w:r>
            <w:r w:rsidR="002127B7">
              <w:rPr>
                <w:rFonts w:ascii="Times New Roman" w:hAnsi="Times New Roman" w:cs="Times New Roman"/>
                <w:sz w:val="24"/>
                <w:szCs w:val="24"/>
              </w:rPr>
              <w:t xml:space="preserve"> </w:t>
            </w:r>
            <w:r>
              <w:rPr>
                <w:rFonts w:ascii="Times New Roman" w:hAnsi="Times New Roman" w:cs="Times New Roman"/>
                <w:sz w:val="24"/>
                <w:szCs w:val="24"/>
              </w:rPr>
              <w:t>Основна информация за проектното предложение</w:t>
            </w:r>
            <w:r w:rsidR="00DE556A">
              <w:rPr>
                <w:rFonts w:ascii="Times New Roman" w:hAnsi="Times New Roman" w:cs="Times New Roman"/>
                <w:sz w:val="24"/>
                <w:szCs w:val="24"/>
              </w:rPr>
              <w:t xml:space="preserve"> </w:t>
            </w:r>
            <w:r w:rsidR="0067133B">
              <w:rPr>
                <w:rFonts w:ascii="Times New Roman" w:hAnsi="Times New Roman" w:cs="Times New Roman"/>
                <w:sz w:val="24"/>
                <w:szCs w:val="24"/>
              </w:rPr>
              <w:t>_</w:t>
            </w:r>
            <w:r w:rsidR="009C6A91">
              <w:rPr>
                <w:rFonts w:ascii="Times New Roman" w:hAnsi="Times New Roman" w:cs="Times New Roman"/>
                <w:sz w:val="24"/>
                <w:szCs w:val="24"/>
              </w:rPr>
              <w:t xml:space="preserve"> таблица на заявените разходи;</w:t>
            </w:r>
          </w:p>
          <w:p w:rsidR="00FF4C74" w:rsidRDefault="00FF4C74" w:rsidP="00FF4C74">
            <w:pPr>
              <w:rPr>
                <w:rFonts w:ascii="Times New Roman" w:hAnsi="Times New Roman" w:cs="Times New Roman"/>
                <w:sz w:val="24"/>
                <w:szCs w:val="24"/>
              </w:rPr>
            </w:pPr>
            <w:r>
              <w:rPr>
                <w:rFonts w:ascii="Times New Roman" w:hAnsi="Times New Roman" w:cs="Times New Roman"/>
                <w:sz w:val="24"/>
                <w:szCs w:val="24"/>
              </w:rPr>
              <w:t>Приложение № 3: Таблица за изчисляване на СПО</w:t>
            </w:r>
            <w:r w:rsidR="009C6A91">
              <w:rPr>
                <w:rFonts w:ascii="Times New Roman" w:hAnsi="Times New Roman" w:cs="Times New Roman"/>
                <w:sz w:val="24"/>
                <w:szCs w:val="24"/>
              </w:rPr>
              <w:t>;</w:t>
            </w:r>
          </w:p>
          <w:p w:rsidR="00560878" w:rsidRDefault="00560878" w:rsidP="00D47EDB">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E15EB">
              <w:rPr>
                <w:rFonts w:ascii="Times New Roman" w:hAnsi="Times New Roman" w:cs="Times New Roman"/>
                <w:sz w:val="24"/>
                <w:szCs w:val="24"/>
              </w:rPr>
              <w:t>4</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CB1296">
              <w:rPr>
                <w:rFonts w:ascii="Times New Roman" w:hAnsi="Times New Roman" w:cs="Times New Roman"/>
                <w:bCs/>
                <w:sz w:val="24"/>
                <w:szCs w:val="24"/>
                <w:highlight w:val="white"/>
                <w:shd w:val="clear" w:color="auto" w:fill="FEFEFE"/>
              </w:rPr>
              <w:t xml:space="preserve">Списък по </w:t>
            </w:r>
            <w:r w:rsidR="007B22F1" w:rsidRPr="00CB1296">
              <w:rPr>
                <w:rFonts w:ascii="Times New Roman" w:hAnsi="Times New Roman" w:cs="Times New Roman"/>
                <w:bCs/>
                <w:sz w:val="24"/>
                <w:szCs w:val="24"/>
                <w:highlight w:val="white"/>
                <w:shd w:val="clear" w:color="auto" w:fill="FEFEFE"/>
              </w:rPr>
              <w:t>чл</w:t>
            </w:r>
            <w:r w:rsidR="007B22F1">
              <w:rPr>
                <w:rFonts w:ascii="Times New Roman" w:hAnsi="Times New Roman" w:cs="Times New Roman"/>
                <w:bCs/>
                <w:sz w:val="24"/>
                <w:szCs w:val="24"/>
                <w:highlight w:val="white"/>
                <w:shd w:val="clear" w:color="auto" w:fill="FEFEFE"/>
              </w:rPr>
              <w:t>.</w:t>
            </w:r>
            <w:r w:rsidR="001D223D" w:rsidRPr="00CB1296">
              <w:rPr>
                <w:rFonts w:ascii="Times New Roman" w:hAnsi="Times New Roman" w:cs="Times New Roman"/>
                <w:bCs/>
                <w:sz w:val="24"/>
                <w:szCs w:val="24"/>
                <w:highlight w:val="white"/>
                <w:shd w:val="clear" w:color="auto" w:fill="FEFEFE"/>
              </w:rPr>
              <w:t>38 от Договора за функционирането на Европейския съюз и Работни операции по първична преработка на памук</w:t>
            </w:r>
            <w:r w:rsidR="009C6A91">
              <w:rPr>
                <w:rFonts w:ascii="Times New Roman" w:hAnsi="Times New Roman" w:cs="Times New Roman"/>
                <w:bCs/>
                <w:sz w:val="24"/>
                <w:szCs w:val="24"/>
                <w:shd w:val="clear" w:color="auto" w:fill="FEFEFE"/>
              </w:rPr>
              <w:t>;</w:t>
            </w:r>
          </w:p>
          <w:p w:rsidR="00560878" w:rsidRDefault="00560878" w:rsidP="00D47EDB">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F6036">
              <w:rPr>
                <w:rFonts w:ascii="Times New Roman" w:hAnsi="Times New Roman" w:cs="Times New Roman"/>
                <w:sz w:val="24"/>
                <w:szCs w:val="24"/>
              </w:rPr>
              <w:t>5</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1D223D">
              <w:rPr>
                <w:rFonts w:ascii="Times New Roman" w:eastAsiaTheme="minorEastAsia" w:hAnsi="Times New Roman" w:cs="Times New Roman"/>
                <w:sz w:val="24"/>
                <w:szCs w:val="24"/>
                <w:highlight w:val="white"/>
                <w:shd w:val="clear" w:color="auto" w:fill="FEFEFE"/>
                <w:lang w:eastAsia="bg-BG"/>
              </w:rPr>
              <w:t>Бизнес план</w:t>
            </w:r>
            <w:r w:rsidR="001D223D" w:rsidRPr="001D223D">
              <w:rPr>
                <w:rFonts w:ascii="Times New Roman" w:eastAsiaTheme="minorEastAsia" w:hAnsi="Times New Roman" w:cs="Times New Roman"/>
                <w:sz w:val="24"/>
                <w:szCs w:val="24"/>
                <w:shd w:val="clear" w:color="auto" w:fill="FEFEFE"/>
                <w:lang w:eastAsia="bg-BG"/>
              </w:rPr>
              <w:t xml:space="preserve"> </w:t>
            </w:r>
            <w:r w:rsidR="009C6A91">
              <w:rPr>
                <w:rFonts w:ascii="Times New Roman" w:eastAsiaTheme="minorEastAsia" w:hAnsi="Times New Roman" w:cs="Times New Roman"/>
                <w:sz w:val="24"/>
                <w:szCs w:val="24"/>
                <w:shd w:val="clear" w:color="auto" w:fill="FEFEFE"/>
                <w:lang w:eastAsia="bg-BG"/>
              </w:rPr>
              <w:t>–</w:t>
            </w:r>
            <w:r w:rsidR="001D223D" w:rsidRPr="001D223D">
              <w:rPr>
                <w:rFonts w:ascii="Times New Roman" w:eastAsiaTheme="minorEastAsia" w:hAnsi="Times New Roman" w:cs="Times New Roman"/>
                <w:sz w:val="24"/>
                <w:szCs w:val="24"/>
                <w:shd w:val="clear" w:color="auto" w:fill="FEFEFE"/>
                <w:lang w:eastAsia="bg-BG"/>
              </w:rPr>
              <w:t xml:space="preserve"> образец</w:t>
            </w:r>
            <w:r w:rsidR="009C6A91">
              <w:rPr>
                <w:rFonts w:ascii="Times New Roman" w:eastAsiaTheme="minorEastAsia" w:hAnsi="Times New Roman" w:cs="Times New Roman"/>
                <w:sz w:val="24"/>
                <w:szCs w:val="24"/>
                <w:shd w:val="clear" w:color="auto" w:fill="FEFEFE"/>
                <w:lang w:eastAsia="bg-BG"/>
              </w:rPr>
              <w:t>;</w:t>
            </w:r>
          </w:p>
          <w:p w:rsidR="006630A3" w:rsidRDefault="00495792" w:rsidP="006630A3">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9841A5">
              <w:rPr>
                <w:rFonts w:ascii="Times New Roman" w:hAnsi="Times New Roman" w:cs="Times New Roman"/>
                <w:sz w:val="24"/>
                <w:szCs w:val="24"/>
              </w:rPr>
              <w:t>6</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Pr="008E0987">
              <w:rPr>
                <w:rFonts w:ascii="Times New Roman" w:eastAsiaTheme="minorEastAsia" w:hAnsi="Times New Roman" w:cs="Times New Roman"/>
                <w:sz w:val="24"/>
                <w:szCs w:val="24"/>
                <w:lang w:eastAsia="bg-BG"/>
              </w:rPr>
              <w:t>Списък с наименованията на активите, за които са определени референтни разходи</w:t>
            </w:r>
            <w:r w:rsidR="009C6A91">
              <w:rPr>
                <w:rFonts w:ascii="Times New Roman" w:hAnsi="Times New Roman" w:cs="Times New Roman"/>
                <w:sz w:val="24"/>
                <w:szCs w:val="24"/>
              </w:rPr>
              <w:t>;</w:t>
            </w:r>
          </w:p>
          <w:p w:rsidR="006630A3" w:rsidRPr="006630A3" w:rsidRDefault="006630A3" w:rsidP="006630A3">
            <w:pPr>
              <w:jc w:val="both"/>
              <w:rPr>
                <w:rFonts w:ascii="Times New Roman" w:hAnsi="Times New Roman" w:cs="Times New Roman"/>
                <w:sz w:val="24"/>
                <w:szCs w:val="24"/>
              </w:rPr>
            </w:pPr>
            <w:r w:rsidRPr="006630A3">
              <w:rPr>
                <w:rFonts w:ascii="Times New Roman" w:hAnsi="Times New Roman" w:cs="Times New Roman"/>
                <w:sz w:val="24"/>
                <w:szCs w:val="24"/>
              </w:rPr>
              <w:t>Приложение № 7:</w:t>
            </w:r>
            <w:r w:rsidR="009C6A91">
              <w:rPr>
                <w:rFonts w:ascii="Times New Roman" w:hAnsi="Times New Roman" w:cs="Times New Roman"/>
                <w:sz w:val="24"/>
                <w:szCs w:val="24"/>
              </w:rPr>
              <w:t xml:space="preserve"> Образец на запитване за оферта;</w:t>
            </w:r>
          </w:p>
          <w:p w:rsidR="00495792" w:rsidRDefault="006630A3" w:rsidP="00D47EDB">
            <w:pPr>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 xml:space="preserve">Приложение № 8: </w:t>
            </w:r>
            <w:r w:rsidRPr="0030060F">
              <w:rPr>
                <w:rFonts w:ascii="Times New Roman" w:hAnsi="Times New Roman" w:cs="Times New Roman"/>
                <w:sz w:val="24"/>
                <w:szCs w:val="24"/>
              </w:rPr>
              <w:t>Контролен лист АСД</w:t>
            </w:r>
            <w:r w:rsidR="009C6A91">
              <w:rPr>
                <w:rFonts w:ascii="Times New Roman" w:hAnsi="Times New Roman" w:cs="Times New Roman"/>
                <w:sz w:val="24"/>
                <w:szCs w:val="24"/>
              </w:rPr>
              <w:t>;</w:t>
            </w:r>
          </w:p>
          <w:p w:rsidR="00560878" w:rsidRDefault="00560878" w:rsidP="00D47EDB">
            <w:pPr>
              <w:jc w:val="both"/>
              <w:rPr>
                <w:rFonts w:ascii="Times New Roman" w:hAnsi="Times New Roman" w:cs="Times New Roman"/>
                <w:sz w:val="24"/>
                <w:szCs w:val="24"/>
              </w:rPr>
            </w:pPr>
            <w:r w:rsidRPr="00EB7B8C">
              <w:rPr>
                <w:rFonts w:ascii="Times New Roman" w:hAnsi="Times New Roman" w:cs="Times New Roman"/>
                <w:sz w:val="24"/>
                <w:szCs w:val="24"/>
              </w:rPr>
              <w:t xml:space="preserve">Приложение № </w:t>
            </w:r>
            <w:r w:rsidR="006630A3">
              <w:rPr>
                <w:rFonts w:ascii="Times New Roman" w:hAnsi="Times New Roman" w:cs="Times New Roman"/>
                <w:sz w:val="24"/>
                <w:szCs w:val="24"/>
              </w:rPr>
              <w:t>9</w:t>
            </w:r>
            <w:r w:rsidRPr="00EB7B8C">
              <w:rPr>
                <w:rFonts w:ascii="Times New Roman" w:hAnsi="Times New Roman" w:cs="Times New Roman"/>
                <w:sz w:val="24"/>
                <w:szCs w:val="24"/>
              </w:rPr>
              <w:t>:</w:t>
            </w:r>
            <w:r w:rsidR="002127B7" w:rsidRPr="00EB7B8C">
              <w:rPr>
                <w:rFonts w:ascii="Times New Roman" w:hAnsi="Times New Roman" w:cs="Times New Roman"/>
                <w:sz w:val="24"/>
                <w:szCs w:val="24"/>
              </w:rPr>
              <w:t xml:space="preserve"> </w:t>
            </w:r>
            <w:r w:rsidR="001D223D" w:rsidRPr="00EB7B8C">
              <w:rPr>
                <w:rFonts w:ascii="Times New Roman" w:eastAsiaTheme="minorEastAsia" w:hAnsi="Times New Roman" w:cs="Times New Roman"/>
                <w:sz w:val="24"/>
                <w:szCs w:val="24"/>
                <w:shd w:val="clear" w:color="auto" w:fill="FEFEFE"/>
                <w:lang w:eastAsia="bg-BG"/>
              </w:rPr>
              <w:t>Суровини от растителен и животински произход и продукти от тях в чувствителни</w:t>
            </w:r>
            <w:r w:rsidR="002127B7" w:rsidRPr="00EB7B8C">
              <w:rPr>
                <w:rFonts w:ascii="Times New Roman" w:eastAsiaTheme="minorEastAsia" w:hAnsi="Times New Roman" w:cs="Times New Roman"/>
                <w:sz w:val="24"/>
                <w:szCs w:val="24"/>
                <w:shd w:val="clear" w:color="auto" w:fill="FEFEFE"/>
                <w:lang w:eastAsia="bg-BG"/>
              </w:rPr>
              <w:t xml:space="preserve"> </w:t>
            </w:r>
            <w:r w:rsidR="001D223D" w:rsidRPr="00EB7B8C">
              <w:rPr>
                <w:rFonts w:ascii="Times New Roman" w:eastAsiaTheme="minorEastAsia" w:hAnsi="Times New Roman" w:cs="Times New Roman"/>
                <w:sz w:val="24"/>
                <w:szCs w:val="24"/>
                <w:shd w:val="clear" w:color="auto" w:fill="FEFEFE"/>
                <w:lang w:eastAsia="bg-BG"/>
              </w:rPr>
              <w:t>сектори</w:t>
            </w:r>
            <w:r w:rsidR="009C6A91">
              <w:rPr>
                <w:rFonts w:ascii="Times New Roman" w:eastAsiaTheme="minorEastAsia" w:hAnsi="Times New Roman" w:cs="Times New Roman"/>
                <w:sz w:val="24"/>
                <w:szCs w:val="24"/>
                <w:shd w:val="clear" w:color="auto" w:fill="FEFEFE"/>
                <w:lang w:eastAsia="bg-BG"/>
              </w:rPr>
              <w:t>;</w:t>
            </w:r>
          </w:p>
          <w:p w:rsidR="00560878" w:rsidRDefault="00560878" w:rsidP="00D47EDB">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7133B">
              <w:rPr>
                <w:rFonts w:ascii="Times New Roman" w:hAnsi="Times New Roman" w:cs="Times New Roman"/>
                <w:sz w:val="24"/>
                <w:szCs w:val="24"/>
              </w:rPr>
              <w:t>1</w:t>
            </w:r>
            <w:r w:rsidR="006630A3">
              <w:rPr>
                <w:rFonts w:ascii="Times New Roman" w:hAnsi="Times New Roman" w:cs="Times New Roman"/>
                <w:sz w:val="24"/>
                <w:szCs w:val="24"/>
              </w:rPr>
              <w:t>0</w:t>
            </w:r>
            <w:r>
              <w:rPr>
                <w:rFonts w:ascii="Times New Roman" w:hAnsi="Times New Roman" w:cs="Times New Roman"/>
                <w:sz w:val="24"/>
                <w:szCs w:val="24"/>
              </w:rPr>
              <w:t>:</w:t>
            </w:r>
            <w:r w:rsidR="001D223D">
              <w:rPr>
                <w:rFonts w:ascii="Times New Roman" w:hAnsi="Times New Roman" w:cs="Times New Roman"/>
                <w:sz w:val="24"/>
                <w:szCs w:val="24"/>
              </w:rPr>
              <w:t xml:space="preserve"> </w:t>
            </w:r>
            <w:r w:rsidR="0030060F" w:rsidRPr="0030060F">
              <w:rPr>
                <w:rFonts w:ascii="Times New Roman" w:hAnsi="Times New Roman" w:cs="Times New Roman"/>
                <w:sz w:val="24"/>
                <w:szCs w:val="24"/>
              </w:rPr>
              <w:t>Контролен лист ТФО</w:t>
            </w:r>
            <w:r w:rsidR="009C6A91">
              <w:rPr>
                <w:rFonts w:ascii="Times New Roman" w:hAnsi="Times New Roman" w:cs="Times New Roman"/>
                <w:sz w:val="24"/>
                <w:szCs w:val="24"/>
              </w:rPr>
              <w:t>;</w:t>
            </w:r>
          </w:p>
          <w:p w:rsidR="00522722" w:rsidRDefault="00912266" w:rsidP="00D47EDB">
            <w:p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Приложение № </w:t>
            </w:r>
            <w:r w:rsidR="006630A3">
              <w:rPr>
                <w:rFonts w:ascii="Times New Roman" w:hAnsi="Times New Roman" w:cs="Times New Roman"/>
                <w:sz w:val="24"/>
                <w:szCs w:val="24"/>
              </w:rPr>
              <w:t>11</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522722" w:rsidRPr="00AA5BBD">
              <w:rPr>
                <w:rFonts w:ascii="Times New Roman" w:hAnsi="Times New Roman" w:cs="Times New Roman"/>
                <w:sz w:val="24"/>
                <w:szCs w:val="24"/>
              </w:rPr>
              <w:t xml:space="preserve">Декларация по </w:t>
            </w:r>
            <w:hyperlink r:id="rId15" w:history="1">
              <w:r w:rsidR="00522722" w:rsidRPr="00AA5BBD">
                <w:rPr>
                  <w:rStyle w:val="Hyperlink"/>
                  <w:rFonts w:ascii="Times New Roman" w:hAnsi="Times New Roman" w:cs="Times New Roman"/>
                  <w:color w:val="auto"/>
                  <w:sz w:val="24"/>
                  <w:szCs w:val="24"/>
                  <w:u w:val="none"/>
                </w:rPr>
                <w:t xml:space="preserve">чл. 4а, ал. 1 </w:t>
              </w:r>
              <w:r w:rsidR="006D5197">
                <w:rPr>
                  <w:rStyle w:val="Hyperlink"/>
                  <w:rFonts w:ascii="Times New Roman" w:hAnsi="Times New Roman" w:cs="Times New Roman"/>
                  <w:color w:val="auto"/>
                  <w:sz w:val="24"/>
                  <w:szCs w:val="24"/>
                  <w:u w:val="none"/>
                </w:rPr>
                <w:t xml:space="preserve">от </w:t>
              </w:r>
              <w:r w:rsidR="00522722" w:rsidRPr="00AA5BBD">
                <w:rPr>
                  <w:rStyle w:val="Hyperlink"/>
                  <w:rFonts w:ascii="Times New Roman" w:hAnsi="Times New Roman" w:cs="Times New Roman"/>
                  <w:color w:val="auto"/>
                  <w:sz w:val="24"/>
                  <w:szCs w:val="24"/>
                  <w:u w:val="none"/>
                </w:rPr>
                <w:t>ЗМСП</w:t>
              </w:r>
            </w:hyperlink>
            <w:r w:rsidR="009C6A91">
              <w:rPr>
                <w:rStyle w:val="Hyperlink"/>
                <w:rFonts w:ascii="Times New Roman" w:hAnsi="Times New Roman" w:cs="Times New Roman"/>
                <w:color w:val="auto"/>
                <w:sz w:val="24"/>
                <w:szCs w:val="24"/>
                <w:u w:val="none"/>
              </w:rPr>
              <w:t>;</w:t>
            </w:r>
          </w:p>
          <w:p w:rsidR="00495792" w:rsidRDefault="00495792" w:rsidP="00D47EDB">
            <w:pPr>
              <w:jc w:val="both"/>
              <w:rPr>
                <w:rFonts w:ascii="Times New Roman" w:hAnsi="Times New Roman" w:cs="Times New Roman"/>
                <w:sz w:val="24"/>
                <w:szCs w:val="24"/>
                <w:lang w:val="en-US"/>
              </w:rPr>
            </w:pPr>
            <w:r>
              <w:rPr>
                <w:rFonts w:ascii="Times New Roman" w:hAnsi="Times New Roman" w:cs="Times New Roman"/>
                <w:sz w:val="24"/>
                <w:szCs w:val="24"/>
              </w:rPr>
              <w:t xml:space="preserve">Приложение № </w:t>
            </w:r>
            <w:r w:rsidR="001F497B">
              <w:rPr>
                <w:rFonts w:ascii="Times New Roman" w:hAnsi="Times New Roman" w:cs="Times New Roman"/>
                <w:sz w:val="24"/>
                <w:szCs w:val="24"/>
              </w:rPr>
              <w:t>1</w:t>
            </w:r>
            <w:r w:rsidR="006630A3">
              <w:rPr>
                <w:rFonts w:ascii="Times New Roman" w:hAnsi="Times New Roman" w:cs="Times New Roman"/>
                <w:sz w:val="24"/>
                <w:szCs w:val="24"/>
              </w:rPr>
              <w:t>2</w:t>
            </w:r>
            <w:r w:rsidR="00950677">
              <w:rPr>
                <w:rFonts w:ascii="Times New Roman" w:hAnsi="Times New Roman" w:cs="Times New Roman"/>
                <w:sz w:val="24"/>
                <w:szCs w:val="24"/>
              </w:rPr>
              <w:t>:</w:t>
            </w:r>
            <w:r w:rsidR="002A5D2A">
              <w:rPr>
                <w:rFonts w:ascii="Times New Roman" w:hAnsi="Times New Roman" w:cs="Times New Roman"/>
                <w:sz w:val="24"/>
                <w:szCs w:val="24"/>
              </w:rPr>
              <w:t xml:space="preserve">Инструкции </w:t>
            </w:r>
            <w:r>
              <w:rPr>
                <w:rFonts w:ascii="Times New Roman" w:hAnsi="Times New Roman" w:cs="Times New Roman"/>
                <w:sz w:val="24"/>
                <w:szCs w:val="24"/>
              </w:rPr>
              <w:t>за попълване на електронен формуляр за кандидатстване</w:t>
            </w:r>
            <w:r w:rsidR="009C6A91">
              <w:rPr>
                <w:rFonts w:ascii="Times New Roman" w:hAnsi="Times New Roman" w:cs="Times New Roman"/>
                <w:sz w:val="24"/>
                <w:szCs w:val="24"/>
              </w:rPr>
              <w:t>;</w:t>
            </w:r>
          </w:p>
          <w:p w:rsidR="00454A65" w:rsidRDefault="00B21A48" w:rsidP="006630A3">
            <w:pPr>
              <w:rPr>
                <w:rFonts w:ascii="Times New Roman" w:hAnsi="Times New Roman" w:cs="Times New Roman"/>
                <w:sz w:val="24"/>
                <w:szCs w:val="24"/>
              </w:rPr>
            </w:pPr>
            <w:r w:rsidRPr="00B21A48">
              <w:rPr>
                <w:rFonts w:ascii="Times New Roman" w:hAnsi="Times New Roman" w:cs="Times New Roman"/>
                <w:sz w:val="24"/>
                <w:szCs w:val="24"/>
              </w:rPr>
              <w:t xml:space="preserve">Приложение № </w:t>
            </w:r>
            <w:r w:rsidR="006630A3">
              <w:rPr>
                <w:rFonts w:ascii="Times New Roman" w:hAnsi="Times New Roman" w:cs="Times New Roman"/>
                <w:sz w:val="24"/>
                <w:szCs w:val="24"/>
              </w:rPr>
              <w:t>13</w:t>
            </w:r>
            <w:r w:rsidRPr="00B21A48">
              <w:rPr>
                <w:rFonts w:ascii="Times New Roman" w:hAnsi="Times New Roman" w:cs="Times New Roman"/>
                <w:sz w:val="24"/>
                <w:szCs w:val="24"/>
              </w:rPr>
              <w:t>: Примерен образец на пълномощно</w:t>
            </w:r>
            <w:r w:rsidR="009C6A91">
              <w:rPr>
                <w:rFonts w:ascii="Times New Roman" w:hAnsi="Times New Roman" w:cs="Times New Roman"/>
                <w:sz w:val="24"/>
                <w:szCs w:val="24"/>
              </w:rPr>
              <w:t>;</w:t>
            </w:r>
          </w:p>
          <w:p w:rsidR="00653F27" w:rsidRDefault="00653F27" w:rsidP="006630A3">
            <w:pPr>
              <w:rPr>
                <w:rFonts w:ascii="Times New Roman" w:hAnsi="Times New Roman" w:cs="Times New Roman"/>
                <w:sz w:val="24"/>
                <w:szCs w:val="24"/>
              </w:rPr>
            </w:pPr>
            <w:r w:rsidRPr="00653F27">
              <w:rPr>
                <w:rFonts w:ascii="Times New Roman" w:hAnsi="Times New Roman" w:cs="Times New Roman"/>
                <w:sz w:val="24"/>
                <w:szCs w:val="24"/>
              </w:rPr>
              <w:t xml:space="preserve">Приложение № </w:t>
            </w:r>
            <w:r>
              <w:rPr>
                <w:rFonts w:ascii="Times New Roman" w:hAnsi="Times New Roman" w:cs="Times New Roman"/>
                <w:sz w:val="24"/>
                <w:szCs w:val="24"/>
              </w:rPr>
              <w:t>14</w:t>
            </w:r>
            <w:r w:rsidRPr="00653F27">
              <w:rPr>
                <w:rFonts w:ascii="Times New Roman" w:hAnsi="Times New Roman" w:cs="Times New Roman"/>
                <w:sz w:val="24"/>
                <w:szCs w:val="24"/>
              </w:rPr>
              <w:t>:</w:t>
            </w:r>
            <w:r>
              <w:rPr>
                <w:rFonts w:ascii="Times New Roman" w:hAnsi="Times New Roman" w:cs="Times New Roman"/>
                <w:sz w:val="24"/>
                <w:szCs w:val="24"/>
              </w:rPr>
              <w:t xml:space="preserve"> Декларация за </w:t>
            </w:r>
            <w:r w:rsidR="009013E7" w:rsidRPr="009013E7">
              <w:rPr>
                <w:rFonts w:ascii="Times New Roman" w:hAnsi="Times New Roman" w:cs="Times New Roman"/>
                <w:sz w:val="24"/>
                <w:szCs w:val="24"/>
              </w:rPr>
              <w:t>видовете и количества биомаса</w:t>
            </w:r>
            <w:r w:rsidR="009C6A91">
              <w:rPr>
                <w:rFonts w:ascii="Times New Roman" w:hAnsi="Times New Roman" w:cs="Times New Roman"/>
                <w:sz w:val="24"/>
                <w:szCs w:val="24"/>
              </w:rPr>
              <w:t>;</w:t>
            </w:r>
          </w:p>
          <w:p w:rsidR="00041C6B" w:rsidRPr="00332E1D" w:rsidRDefault="00041C6B" w:rsidP="002E7D90">
            <w:pPr>
              <w:rPr>
                <w:rFonts w:ascii="Times New Roman" w:hAnsi="Times New Roman" w:cs="Times New Roman"/>
                <w:sz w:val="24"/>
                <w:szCs w:val="24"/>
              </w:rPr>
            </w:pPr>
            <w:r>
              <w:rPr>
                <w:rFonts w:ascii="Times New Roman" w:hAnsi="Times New Roman" w:cs="Times New Roman"/>
                <w:sz w:val="24"/>
                <w:szCs w:val="24"/>
              </w:rPr>
              <w:t xml:space="preserve">Приложение № 15: </w:t>
            </w:r>
            <w:r w:rsidRPr="00041C6B">
              <w:rPr>
                <w:rFonts w:ascii="Times New Roman" w:hAnsi="Times New Roman" w:cs="Times New Roman"/>
                <w:bCs/>
                <w:sz w:val="24"/>
                <w:szCs w:val="24"/>
              </w:rPr>
              <w:t>Декларация за изчисление на минималния стандартен производствен обем на стопанството през текущата стопанска година към датата на подаване на проектното предложение</w:t>
            </w:r>
            <w:r w:rsidR="009C6A91">
              <w:rPr>
                <w:rFonts w:ascii="Times New Roman" w:hAnsi="Times New Roman" w:cs="Times New Roman"/>
                <w:bCs/>
                <w:sz w:val="24"/>
                <w:szCs w:val="24"/>
              </w:rPr>
              <w:t>.</w:t>
            </w:r>
          </w:p>
        </w:tc>
      </w:tr>
    </w:tbl>
    <w:p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F00C4B">
      <w:headerReference w:type="default" r:id="rId16"/>
      <w:footerReference w:type="default" r:id="rId17"/>
      <w:pgSz w:w="11906" w:h="16838"/>
      <w:pgMar w:top="1843" w:right="1416" w:bottom="1418"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23" w:rsidRDefault="00D85223" w:rsidP="00F74842">
      <w:pPr>
        <w:spacing w:after="0" w:line="240" w:lineRule="auto"/>
      </w:pPr>
      <w:r>
        <w:separator/>
      </w:r>
    </w:p>
  </w:endnote>
  <w:endnote w:type="continuationSeparator" w:id="0">
    <w:p w:rsidR="00D85223" w:rsidRDefault="00D85223" w:rsidP="00F74842">
      <w:pPr>
        <w:spacing w:after="0" w:line="240" w:lineRule="auto"/>
      </w:pPr>
      <w:r>
        <w:continuationSeparator/>
      </w:r>
    </w:p>
  </w:endnote>
  <w:endnote w:type="continuationNotice" w:id="1">
    <w:p w:rsidR="00D85223" w:rsidRDefault="00D85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14428814"/>
      <w:docPartObj>
        <w:docPartGallery w:val="Page Numbers (Bottom of Page)"/>
        <w:docPartUnique/>
      </w:docPartObj>
    </w:sdtPr>
    <w:sdtEndPr/>
    <w:sdtContent>
      <w:p w:rsidR="006034D4" w:rsidRPr="00552BF6" w:rsidRDefault="006034D4">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B92E40">
          <w:rPr>
            <w:rFonts w:ascii="Times New Roman" w:hAnsi="Times New Roman" w:cs="Times New Roman"/>
            <w:noProof/>
          </w:rPr>
          <w:t>21</w:t>
        </w:r>
        <w:r w:rsidRPr="00552BF6">
          <w:rPr>
            <w:rFonts w:ascii="Times New Roman" w:hAnsi="Times New Roman" w:cs="Times New Roman"/>
          </w:rPr>
          <w:fldChar w:fldCharType="end"/>
        </w:r>
      </w:p>
    </w:sdtContent>
  </w:sdt>
  <w:p w:rsidR="006034D4" w:rsidRPr="00D4540D" w:rsidRDefault="006034D4" w:rsidP="00D4540D">
    <w:pPr>
      <w:pStyle w:val="Footer"/>
      <w:rPr>
        <w:rFonts w:ascii="Times New Roman" w:hAnsi="Times New Roman"/>
        <w:sz w:val="20"/>
      </w:rPr>
    </w:pPr>
    <w:r w:rsidRPr="00821A37">
      <w:rPr>
        <w:rFonts w:ascii="Times New Roman" w:hAnsi="Times New Roman" w:cs="Times New Roman"/>
        <w:i/>
        <w:sz w:val="20"/>
        <w:szCs w:val="20"/>
      </w:rPr>
      <w:t>Условия за кандидатстване по подмярка 4.2 „</w:t>
    </w:r>
    <w:r w:rsidRPr="00821A37">
      <w:rPr>
        <w:rFonts w:ascii="Times New Roman" w:hAnsi="Times New Roman" w:cs="Times New Roman"/>
        <w:bCs/>
        <w:i/>
        <w:sz w:val="20"/>
        <w:szCs w:val="20"/>
      </w:rPr>
      <w:t>Инвестиции в преработка/маркетинг на селскостопански продукти</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23" w:rsidRDefault="00D85223" w:rsidP="00F74842">
      <w:pPr>
        <w:spacing w:after="0" w:line="240" w:lineRule="auto"/>
      </w:pPr>
      <w:r>
        <w:separator/>
      </w:r>
    </w:p>
  </w:footnote>
  <w:footnote w:type="continuationSeparator" w:id="0">
    <w:p w:rsidR="00D85223" w:rsidRDefault="00D85223" w:rsidP="00F74842">
      <w:pPr>
        <w:spacing w:after="0" w:line="240" w:lineRule="auto"/>
      </w:pPr>
      <w:r>
        <w:continuationSeparator/>
      </w:r>
    </w:p>
  </w:footnote>
  <w:footnote w:type="continuationNotice" w:id="1">
    <w:p w:rsidR="00D85223" w:rsidRDefault="00D85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D4" w:rsidRPr="003C1FB8" w:rsidRDefault="006034D4" w:rsidP="003C1FB8">
    <w:pPr>
      <w:pStyle w:val="Header"/>
      <w:tabs>
        <w:tab w:val="clear" w:pos="9072"/>
        <w:tab w:val="right" w:pos="9781"/>
      </w:tabs>
      <w:ind w:left="-567" w:right="-709"/>
    </w:pPr>
    <w:r>
      <w:rPr>
        <w:noProof/>
        <w:lang w:eastAsia="bg-BG"/>
      </w:rPr>
      <w:drawing>
        <wp:inline distT="0" distB="0" distL="0" distR="0" wp14:anchorId="692D5CE3" wp14:editId="0C5162A9">
          <wp:extent cx="790042" cy="69494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eastAsia="bg-BG"/>
      </w:rPr>
      <w:drawing>
        <wp:inline distT="0" distB="0" distL="0" distR="0" wp14:anchorId="294299FB" wp14:editId="7B19E894">
          <wp:extent cx="1236269" cy="700656"/>
          <wp:effectExtent l="0" t="0" r="2540" b="4445"/>
          <wp:docPr id="8" name="Picture 8"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eastAsia="bg-BG"/>
      </w:rPr>
      <w:drawing>
        <wp:inline distT="0" distB="0" distL="0" distR="0" wp14:anchorId="2BFC7106" wp14:editId="0E88C561">
          <wp:extent cx="1181100" cy="665784"/>
          <wp:effectExtent l="0" t="0" r="0" b="127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97477E"/>
    <w:multiLevelType w:val="hybridMultilevel"/>
    <w:tmpl w:val="DAB044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7A95078"/>
    <w:multiLevelType w:val="hybridMultilevel"/>
    <w:tmpl w:val="A8DEBF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47C0329"/>
    <w:multiLevelType w:val="hybridMultilevel"/>
    <w:tmpl w:val="C0868866"/>
    <w:lvl w:ilvl="0" w:tplc="5102129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5C14D43"/>
    <w:multiLevelType w:val="hybridMultilevel"/>
    <w:tmpl w:val="EFB46BFE"/>
    <w:lvl w:ilvl="0" w:tplc="76ECB9C8">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03D"/>
    <w:rsid w:val="0000353D"/>
    <w:rsid w:val="00003CBD"/>
    <w:rsid w:val="000042FD"/>
    <w:rsid w:val="0000455A"/>
    <w:rsid w:val="00004701"/>
    <w:rsid w:val="00005D87"/>
    <w:rsid w:val="00005DA2"/>
    <w:rsid w:val="00005E85"/>
    <w:rsid w:val="00010DDC"/>
    <w:rsid w:val="00010FBE"/>
    <w:rsid w:val="00011D95"/>
    <w:rsid w:val="00012BC9"/>
    <w:rsid w:val="00013C82"/>
    <w:rsid w:val="00013F51"/>
    <w:rsid w:val="00014C4B"/>
    <w:rsid w:val="00016B02"/>
    <w:rsid w:val="000172AE"/>
    <w:rsid w:val="00017710"/>
    <w:rsid w:val="000203AB"/>
    <w:rsid w:val="000211F3"/>
    <w:rsid w:val="00021DF1"/>
    <w:rsid w:val="000221BF"/>
    <w:rsid w:val="000227EA"/>
    <w:rsid w:val="00023FD5"/>
    <w:rsid w:val="00024611"/>
    <w:rsid w:val="000248B4"/>
    <w:rsid w:val="00024ED6"/>
    <w:rsid w:val="00025655"/>
    <w:rsid w:val="00026AE9"/>
    <w:rsid w:val="00026FAD"/>
    <w:rsid w:val="00027E1A"/>
    <w:rsid w:val="00030094"/>
    <w:rsid w:val="000323B2"/>
    <w:rsid w:val="000323F2"/>
    <w:rsid w:val="00032D8A"/>
    <w:rsid w:val="000334A6"/>
    <w:rsid w:val="0003522C"/>
    <w:rsid w:val="00035762"/>
    <w:rsid w:val="0003579C"/>
    <w:rsid w:val="00035D9A"/>
    <w:rsid w:val="00035EC2"/>
    <w:rsid w:val="00036646"/>
    <w:rsid w:val="00036AFC"/>
    <w:rsid w:val="00037AA6"/>
    <w:rsid w:val="0004041D"/>
    <w:rsid w:val="00040B35"/>
    <w:rsid w:val="0004109F"/>
    <w:rsid w:val="00041C6B"/>
    <w:rsid w:val="0004243E"/>
    <w:rsid w:val="00043363"/>
    <w:rsid w:val="00045ABD"/>
    <w:rsid w:val="00045C88"/>
    <w:rsid w:val="000477B1"/>
    <w:rsid w:val="0005087E"/>
    <w:rsid w:val="00051FDC"/>
    <w:rsid w:val="000526E2"/>
    <w:rsid w:val="0005327C"/>
    <w:rsid w:val="00054DC2"/>
    <w:rsid w:val="00054DFA"/>
    <w:rsid w:val="000559B0"/>
    <w:rsid w:val="000561E0"/>
    <w:rsid w:val="00056D44"/>
    <w:rsid w:val="00056F61"/>
    <w:rsid w:val="00060C87"/>
    <w:rsid w:val="00063726"/>
    <w:rsid w:val="00064A94"/>
    <w:rsid w:val="000658AD"/>
    <w:rsid w:val="000660DD"/>
    <w:rsid w:val="00066743"/>
    <w:rsid w:val="0006710D"/>
    <w:rsid w:val="000679C8"/>
    <w:rsid w:val="00067ABA"/>
    <w:rsid w:val="00070C06"/>
    <w:rsid w:val="0007185B"/>
    <w:rsid w:val="00071B88"/>
    <w:rsid w:val="00071FBF"/>
    <w:rsid w:val="0007241F"/>
    <w:rsid w:val="00072AEF"/>
    <w:rsid w:val="00072C57"/>
    <w:rsid w:val="00073998"/>
    <w:rsid w:val="00074266"/>
    <w:rsid w:val="000744F9"/>
    <w:rsid w:val="00074BE2"/>
    <w:rsid w:val="00075B33"/>
    <w:rsid w:val="00076A1A"/>
    <w:rsid w:val="00076CC0"/>
    <w:rsid w:val="00076D5F"/>
    <w:rsid w:val="0008004D"/>
    <w:rsid w:val="000802E8"/>
    <w:rsid w:val="00080C5E"/>
    <w:rsid w:val="00081072"/>
    <w:rsid w:val="00081C4D"/>
    <w:rsid w:val="00081EEB"/>
    <w:rsid w:val="00083074"/>
    <w:rsid w:val="00084FEA"/>
    <w:rsid w:val="00085490"/>
    <w:rsid w:val="000878C1"/>
    <w:rsid w:val="00087C0D"/>
    <w:rsid w:val="00090BFC"/>
    <w:rsid w:val="000914A9"/>
    <w:rsid w:val="00091B2E"/>
    <w:rsid w:val="00091BAF"/>
    <w:rsid w:val="00091CF2"/>
    <w:rsid w:val="00093072"/>
    <w:rsid w:val="0009448C"/>
    <w:rsid w:val="0009487E"/>
    <w:rsid w:val="00096560"/>
    <w:rsid w:val="0009676E"/>
    <w:rsid w:val="000A01C0"/>
    <w:rsid w:val="000A08C9"/>
    <w:rsid w:val="000A1A75"/>
    <w:rsid w:val="000A2D2F"/>
    <w:rsid w:val="000A2FEF"/>
    <w:rsid w:val="000A324D"/>
    <w:rsid w:val="000A3C5A"/>
    <w:rsid w:val="000A63C2"/>
    <w:rsid w:val="000A6AD2"/>
    <w:rsid w:val="000B017C"/>
    <w:rsid w:val="000B04D9"/>
    <w:rsid w:val="000B0A59"/>
    <w:rsid w:val="000B1C6C"/>
    <w:rsid w:val="000B2B12"/>
    <w:rsid w:val="000B3F2C"/>
    <w:rsid w:val="000B5A84"/>
    <w:rsid w:val="000B77F5"/>
    <w:rsid w:val="000B7BB8"/>
    <w:rsid w:val="000C0712"/>
    <w:rsid w:val="000C448E"/>
    <w:rsid w:val="000C4AA2"/>
    <w:rsid w:val="000C4DDC"/>
    <w:rsid w:val="000C756E"/>
    <w:rsid w:val="000C7DB1"/>
    <w:rsid w:val="000D05F5"/>
    <w:rsid w:val="000D10A4"/>
    <w:rsid w:val="000D1117"/>
    <w:rsid w:val="000D12F2"/>
    <w:rsid w:val="000D18CE"/>
    <w:rsid w:val="000D1B11"/>
    <w:rsid w:val="000D1BED"/>
    <w:rsid w:val="000D2600"/>
    <w:rsid w:val="000D278F"/>
    <w:rsid w:val="000D2ADC"/>
    <w:rsid w:val="000D4223"/>
    <w:rsid w:val="000D4750"/>
    <w:rsid w:val="000D59F0"/>
    <w:rsid w:val="000D5A06"/>
    <w:rsid w:val="000D7B2C"/>
    <w:rsid w:val="000D7E5F"/>
    <w:rsid w:val="000E1256"/>
    <w:rsid w:val="000E3A7A"/>
    <w:rsid w:val="000E4661"/>
    <w:rsid w:val="000E6417"/>
    <w:rsid w:val="000E6454"/>
    <w:rsid w:val="000E6540"/>
    <w:rsid w:val="000E6557"/>
    <w:rsid w:val="000E72BA"/>
    <w:rsid w:val="000F0898"/>
    <w:rsid w:val="000F1F8D"/>
    <w:rsid w:val="000F2C41"/>
    <w:rsid w:val="000F323C"/>
    <w:rsid w:val="000F3297"/>
    <w:rsid w:val="000F367B"/>
    <w:rsid w:val="000F4041"/>
    <w:rsid w:val="000F40F9"/>
    <w:rsid w:val="000F5DCC"/>
    <w:rsid w:val="000F6EA0"/>
    <w:rsid w:val="000F7717"/>
    <w:rsid w:val="00100199"/>
    <w:rsid w:val="00100491"/>
    <w:rsid w:val="001004C3"/>
    <w:rsid w:val="00100636"/>
    <w:rsid w:val="0010077D"/>
    <w:rsid w:val="0010098F"/>
    <w:rsid w:val="00100AC3"/>
    <w:rsid w:val="00101F63"/>
    <w:rsid w:val="00103C37"/>
    <w:rsid w:val="0010636B"/>
    <w:rsid w:val="001069AD"/>
    <w:rsid w:val="001072E5"/>
    <w:rsid w:val="001100C1"/>
    <w:rsid w:val="00110378"/>
    <w:rsid w:val="001109C1"/>
    <w:rsid w:val="001116E5"/>
    <w:rsid w:val="00111742"/>
    <w:rsid w:val="00111A99"/>
    <w:rsid w:val="00112C19"/>
    <w:rsid w:val="00113022"/>
    <w:rsid w:val="001142BB"/>
    <w:rsid w:val="00120953"/>
    <w:rsid w:val="00120F98"/>
    <w:rsid w:val="00120FE3"/>
    <w:rsid w:val="00121250"/>
    <w:rsid w:val="00122235"/>
    <w:rsid w:val="001223EE"/>
    <w:rsid w:val="00122AAB"/>
    <w:rsid w:val="00123017"/>
    <w:rsid w:val="001233A0"/>
    <w:rsid w:val="00123DED"/>
    <w:rsid w:val="001240AF"/>
    <w:rsid w:val="00124147"/>
    <w:rsid w:val="00124621"/>
    <w:rsid w:val="001252E2"/>
    <w:rsid w:val="00127599"/>
    <w:rsid w:val="00127823"/>
    <w:rsid w:val="00127B84"/>
    <w:rsid w:val="001301DA"/>
    <w:rsid w:val="00130BB0"/>
    <w:rsid w:val="00130C78"/>
    <w:rsid w:val="00131F0A"/>
    <w:rsid w:val="00132013"/>
    <w:rsid w:val="001323FC"/>
    <w:rsid w:val="0013272B"/>
    <w:rsid w:val="001334A3"/>
    <w:rsid w:val="001345A6"/>
    <w:rsid w:val="001363B7"/>
    <w:rsid w:val="00136550"/>
    <w:rsid w:val="0013657B"/>
    <w:rsid w:val="0013738F"/>
    <w:rsid w:val="00137654"/>
    <w:rsid w:val="001403BD"/>
    <w:rsid w:val="00141155"/>
    <w:rsid w:val="00141849"/>
    <w:rsid w:val="00141C39"/>
    <w:rsid w:val="001421B5"/>
    <w:rsid w:val="00142DB0"/>
    <w:rsid w:val="00143164"/>
    <w:rsid w:val="00143FEF"/>
    <w:rsid w:val="001449AE"/>
    <w:rsid w:val="001454D0"/>
    <w:rsid w:val="0014658C"/>
    <w:rsid w:val="001465F9"/>
    <w:rsid w:val="00147230"/>
    <w:rsid w:val="00147355"/>
    <w:rsid w:val="00147407"/>
    <w:rsid w:val="00147BF9"/>
    <w:rsid w:val="00147E49"/>
    <w:rsid w:val="0015103D"/>
    <w:rsid w:val="00152295"/>
    <w:rsid w:val="001522D5"/>
    <w:rsid w:val="00152AEE"/>
    <w:rsid w:val="001535F9"/>
    <w:rsid w:val="00154EEF"/>
    <w:rsid w:val="001550BE"/>
    <w:rsid w:val="00155A83"/>
    <w:rsid w:val="00155AFB"/>
    <w:rsid w:val="00156E61"/>
    <w:rsid w:val="001607E6"/>
    <w:rsid w:val="00160A04"/>
    <w:rsid w:val="0016195E"/>
    <w:rsid w:val="00161C16"/>
    <w:rsid w:val="0016370C"/>
    <w:rsid w:val="00163CCB"/>
    <w:rsid w:val="00163D7C"/>
    <w:rsid w:val="00164D8F"/>
    <w:rsid w:val="00164FD5"/>
    <w:rsid w:val="00166AE2"/>
    <w:rsid w:val="001702E4"/>
    <w:rsid w:val="0017063A"/>
    <w:rsid w:val="00170681"/>
    <w:rsid w:val="00170D51"/>
    <w:rsid w:val="00175602"/>
    <w:rsid w:val="00175CBA"/>
    <w:rsid w:val="00175F8C"/>
    <w:rsid w:val="00176B27"/>
    <w:rsid w:val="001774E5"/>
    <w:rsid w:val="00180680"/>
    <w:rsid w:val="00182E13"/>
    <w:rsid w:val="00183BA4"/>
    <w:rsid w:val="00186362"/>
    <w:rsid w:val="00187D8F"/>
    <w:rsid w:val="001902F0"/>
    <w:rsid w:val="001902F9"/>
    <w:rsid w:val="00191A37"/>
    <w:rsid w:val="0019519B"/>
    <w:rsid w:val="00195540"/>
    <w:rsid w:val="0019575E"/>
    <w:rsid w:val="00196E68"/>
    <w:rsid w:val="00197D83"/>
    <w:rsid w:val="001A0E27"/>
    <w:rsid w:val="001A1995"/>
    <w:rsid w:val="001A2D3B"/>
    <w:rsid w:val="001A2F37"/>
    <w:rsid w:val="001A4DFA"/>
    <w:rsid w:val="001A5242"/>
    <w:rsid w:val="001A536F"/>
    <w:rsid w:val="001A58A7"/>
    <w:rsid w:val="001B1C6E"/>
    <w:rsid w:val="001B243E"/>
    <w:rsid w:val="001B2E45"/>
    <w:rsid w:val="001B3078"/>
    <w:rsid w:val="001B36D0"/>
    <w:rsid w:val="001B409C"/>
    <w:rsid w:val="001B5439"/>
    <w:rsid w:val="001B56B4"/>
    <w:rsid w:val="001B5E69"/>
    <w:rsid w:val="001B6A53"/>
    <w:rsid w:val="001B75B4"/>
    <w:rsid w:val="001B78BB"/>
    <w:rsid w:val="001B7965"/>
    <w:rsid w:val="001C0DC2"/>
    <w:rsid w:val="001C3A91"/>
    <w:rsid w:val="001C3B70"/>
    <w:rsid w:val="001C750D"/>
    <w:rsid w:val="001C757E"/>
    <w:rsid w:val="001C7A56"/>
    <w:rsid w:val="001D0183"/>
    <w:rsid w:val="001D1067"/>
    <w:rsid w:val="001D1186"/>
    <w:rsid w:val="001D191F"/>
    <w:rsid w:val="001D19CB"/>
    <w:rsid w:val="001D1F71"/>
    <w:rsid w:val="001D223D"/>
    <w:rsid w:val="001D3614"/>
    <w:rsid w:val="001D5483"/>
    <w:rsid w:val="001D5675"/>
    <w:rsid w:val="001D5690"/>
    <w:rsid w:val="001D5769"/>
    <w:rsid w:val="001D6215"/>
    <w:rsid w:val="001D6D69"/>
    <w:rsid w:val="001D6F7F"/>
    <w:rsid w:val="001E0EA1"/>
    <w:rsid w:val="001E1F61"/>
    <w:rsid w:val="001E3ABF"/>
    <w:rsid w:val="001E5980"/>
    <w:rsid w:val="001E7F70"/>
    <w:rsid w:val="001F0C9E"/>
    <w:rsid w:val="001F0DBF"/>
    <w:rsid w:val="001F14FC"/>
    <w:rsid w:val="001F1BD4"/>
    <w:rsid w:val="001F234C"/>
    <w:rsid w:val="001F2C16"/>
    <w:rsid w:val="001F306D"/>
    <w:rsid w:val="001F497B"/>
    <w:rsid w:val="001F58AA"/>
    <w:rsid w:val="001F5F48"/>
    <w:rsid w:val="001F69D1"/>
    <w:rsid w:val="001F7840"/>
    <w:rsid w:val="001F7C08"/>
    <w:rsid w:val="001F7C89"/>
    <w:rsid w:val="00200FFA"/>
    <w:rsid w:val="00201224"/>
    <w:rsid w:val="002014C5"/>
    <w:rsid w:val="00201B86"/>
    <w:rsid w:val="00201F6D"/>
    <w:rsid w:val="002031A6"/>
    <w:rsid w:val="00203398"/>
    <w:rsid w:val="00203B04"/>
    <w:rsid w:val="00205754"/>
    <w:rsid w:val="0020662C"/>
    <w:rsid w:val="002067FB"/>
    <w:rsid w:val="00206FC3"/>
    <w:rsid w:val="00207234"/>
    <w:rsid w:val="00207C93"/>
    <w:rsid w:val="00207E84"/>
    <w:rsid w:val="002102EC"/>
    <w:rsid w:val="00210B91"/>
    <w:rsid w:val="00211CB7"/>
    <w:rsid w:val="0021271A"/>
    <w:rsid w:val="002127B7"/>
    <w:rsid w:val="00212C73"/>
    <w:rsid w:val="00213321"/>
    <w:rsid w:val="002139FB"/>
    <w:rsid w:val="002145D7"/>
    <w:rsid w:val="002147E9"/>
    <w:rsid w:val="002148FD"/>
    <w:rsid w:val="00216566"/>
    <w:rsid w:val="00217163"/>
    <w:rsid w:val="00217665"/>
    <w:rsid w:val="00217DF8"/>
    <w:rsid w:val="00223144"/>
    <w:rsid w:val="00223190"/>
    <w:rsid w:val="002231F1"/>
    <w:rsid w:val="00224CFF"/>
    <w:rsid w:val="00224F68"/>
    <w:rsid w:val="00224FB0"/>
    <w:rsid w:val="002260DC"/>
    <w:rsid w:val="00227530"/>
    <w:rsid w:val="00230C6F"/>
    <w:rsid w:val="00232E5F"/>
    <w:rsid w:val="002331F2"/>
    <w:rsid w:val="00234C63"/>
    <w:rsid w:val="002359F8"/>
    <w:rsid w:val="00235A40"/>
    <w:rsid w:val="00237630"/>
    <w:rsid w:val="0024077B"/>
    <w:rsid w:val="00240F8B"/>
    <w:rsid w:val="0024171A"/>
    <w:rsid w:val="0024279A"/>
    <w:rsid w:val="00242945"/>
    <w:rsid w:val="00242AE0"/>
    <w:rsid w:val="00242B70"/>
    <w:rsid w:val="00243077"/>
    <w:rsid w:val="00243A53"/>
    <w:rsid w:val="00244638"/>
    <w:rsid w:val="002448D9"/>
    <w:rsid w:val="00246BEA"/>
    <w:rsid w:val="00247FBA"/>
    <w:rsid w:val="00250457"/>
    <w:rsid w:val="00250EE2"/>
    <w:rsid w:val="00251071"/>
    <w:rsid w:val="00251B53"/>
    <w:rsid w:val="00251F45"/>
    <w:rsid w:val="00252B5A"/>
    <w:rsid w:val="002535A6"/>
    <w:rsid w:val="00254D84"/>
    <w:rsid w:val="002556F4"/>
    <w:rsid w:val="002561A8"/>
    <w:rsid w:val="00256304"/>
    <w:rsid w:val="00256FC2"/>
    <w:rsid w:val="0025724E"/>
    <w:rsid w:val="00257C90"/>
    <w:rsid w:val="00257F09"/>
    <w:rsid w:val="0026019E"/>
    <w:rsid w:val="002602B3"/>
    <w:rsid w:val="0026161C"/>
    <w:rsid w:val="002617ED"/>
    <w:rsid w:val="00262C59"/>
    <w:rsid w:val="002631D3"/>
    <w:rsid w:val="00263FB2"/>
    <w:rsid w:val="002653F3"/>
    <w:rsid w:val="00266743"/>
    <w:rsid w:val="00266E04"/>
    <w:rsid w:val="00271804"/>
    <w:rsid w:val="00271D54"/>
    <w:rsid w:val="0027252F"/>
    <w:rsid w:val="00273580"/>
    <w:rsid w:val="002735C2"/>
    <w:rsid w:val="00273DCE"/>
    <w:rsid w:val="00274955"/>
    <w:rsid w:val="00274E01"/>
    <w:rsid w:val="002756DE"/>
    <w:rsid w:val="00275F60"/>
    <w:rsid w:val="002764FC"/>
    <w:rsid w:val="002778BA"/>
    <w:rsid w:val="00280225"/>
    <w:rsid w:val="00280255"/>
    <w:rsid w:val="00280599"/>
    <w:rsid w:val="00280756"/>
    <w:rsid w:val="00280D3E"/>
    <w:rsid w:val="0028140B"/>
    <w:rsid w:val="00282292"/>
    <w:rsid w:val="00283197"/>
    <w:rsid w:val="002831E6"/>
    <w:rsid w:val="00284070"/>
    <w:rsid w:val="002844B4"/>
    <w:rsid w:val="0028494E"/>
    <w:rsid w:val="002849A3"/>
    <w:rsid w:val="00284A56"/>
    <w:rsid w:val="0028507D"/>
    <w:rsid w:val="0028563C"/>
    <w:rsid w:val="00285A92"/>
    <w:rsid w:val="002875A7"/>
    <w:rsid w:val="00290D27"/>
    <w:rsid w:val="00292DE6"/>
    <w:rsid w:val="002939B2"/>
    <w:rsid w:val="002942CB"/>
    <w:rsid w:val="002944FA"/>
    <w:rsid w:val="002947F7"/>
    <w:rsid w:val="002958CC"/>
    <w:rsid w:val="00296E9A"/>
    <w:rsid w:val="00297977"/>
    <w:rsid w:val="002A04A2"/>
    <w:rsid w:val="002A0AC1"/>
    <w:rsid w:val="002A0BD7"/>
    <w:rsid w:val="002A0E8C"/>
    <w:rsid w:val="002A1650"/>
    <w:rsid w:val="002A167C"/>
    <w:rsid w:val="002A18A4"/>
    <w:rsid w:val="002A1B2E"/>
    <w:rsid w:val="002A1F26"/>
    <w:rsid w:val="002A250A"/>
    <w:rsid w:val="002A262D"/>
    <w:rsid w:val="002A286E"/>
    <w:rsid w:val="002A29ED"/>
    <w:rsid w:val="002A2D0E"/>
    <w:rsid w:val="002A2E21"/>
    <w:rsid w:val="002A3136"/>
    <w:rsid w:val="002A4642"/>
    <w:rsid w:val="002A4AA3"/>
    <w:rsid w:val="002A4F31"/>
    <w:rsid w:val="002A572E"/>
    <w:rsid w:val="002A5D2A"/>
    <w:rsid w:val="002A6A9A"/>
    <w:rsid w:val="002A7CB7"/>
    <w:rsid w:val="002A7EC2"/>
    <w:rsid w:val="002A7ED0"/>
    <w:rsid w:val="002B11C3"/>
    <w:rsid w:val="002B1927"/>
    <w:rsid w:val="002B1D53"/>
    <w:rsid w:val="002B26EC"/>
    <w:rsid w:val="002B2A8D"/>
    <w:rsid w:val="002B3825"/>
    <w:rsid w:val="002B3CD2"/>
    <w:rsid w:val="002B66D6"/>
    <w:rsid w:val="002B6F29"/>
    <w:rsid w:val="002B7D46"/>
    <w:rsid w:val="002C0EBE"/>
    <w:rsid w:val="002C0F03"/>
    <w:rsid w:val="002C1BBF"/>
    <w:rsid w:val="002C37A8"/>
    <w:rsid w:val="002C3B8F"/>
    <w:rsid w:val="002C4707"/>
    <w:rsid w:val="002C4D2D"/>
    <w:rsid w:val="002C4ED7"/>
    <w:rsid w:val="002C55A0"/>
    <w:rsid w:val="002C7007"/>
    <w:rsid w:val="002C724D"/>
    <w:rsid w:val="002C7FF9"/>
    <w:rsid w:val="002D0B8F"/>
    <w:rsid w:val="002D0E29"/>
    <w:rsid w:val="002D1288"/>
    <w:rsid w:val="002D26B6"/>
    <w:rsid w:val="002D2BA7"/>
    <w:rsid w:val="002D379A"/>
    <w:rsid w:val="002D415F"/>
    <w:rsid w:val="002D445C"/>
    <w:rsid w:val="002D4591"/>
    <w:rsid w:val="002D50AA"/>
    <w:rsid w:val="002D53DE"/>
    <w:rsid w:val="002D65F3"/>
    <w:rsid w:val="002D6C1B"/>
    <w:rsid w:val="002D6F95"/>
    <w:rsid w:val="002D79E9"/>
    <w:rsid w:val="002D7E54"/>
    <w:rsid w:val="002E0623"/>
    <w:rsid w:val="002E1558"/>
    <w:rsid w:val="002E1A57"/>
    <w:rsid w:val="002E27CE"/>
    <w:rsid w:val="002E28FD"/>
    <w:rsid w:val="002E3169"/>
    <w:rsid w:val="002E3CB1"/>
    <w:rsid w:val="002E408F"/>
    <w:rsid w:val="002E4417"/>
    <w:rsid w:val="002E5AB3"/>
    <w:rsid w:val="002E6C98"/>
    <w:rsid w:val="002E7518"/>
    <w:rsid w:val="002E7D90"/>
    <w:rsid w:val="002F1941"/>
    <w:rsid w:val="002F265F"/>
    <w:rsid w:val="002F3574"/>
    <w:rsid w:val="002F4D31"/>
    <w:rsid w:val="002F50B3"/>
    <w:rsid w:val="002F6036"/>
    <w:rsid w:val="002F6AD2"/>
    <w:rsid w:val="002F7760"/>
    <w:rsid w:val="002F799D"/>
    <w:rsid w:val="003000EF"/>
    <w:rsid w:val="0030060F"/>
    <w:rsid w:val="003007A5"/>
    <w:rsid w:val="00302821"/>
    <w:rsid w:val="00303E04"/>
    <w:rsid w:val="003052C0"/>
    <w:rsid w:val="00305A2C"/>
    <w:rsid w:val="00305B58"/>
    <w:rsid w:val="003062B4"/>
    <w:rsid w:val="00306628"/>
    <w:rsid w:val="00307021"/>
    <w:rsid w:val="003070ED"/>
    <w:rsid w:val="003102E8"/>
    <w:rsid w:val="00311424"/>
    <w:rsid w:val="00312F38"/>
    <w:rsid w:val="00315F59"/>
    <w:rsid w:val="00316004"/>
    <w:rsid w:val="00316390"/>
    <w:rsid w:val="003178A7"/>
    <w:rsid w:val="00317D70"/>
    <w:rsid w:val="00320A94"/>
    <w:rsid w:val="00320E99"/>
    <w:rsid w:val="00320EC5"/>
    <w:rsid w:val="00320FF3"/>
    <w:rsid w:val="00321731"/>
    <w:rsid w:val="00322687"/>
    <w:rsid w:val="003245ED"/>
    <w:rsid w:val="00326D03"/>
    <w:rsid w:val="0032723A"/>
    <w:rsid w:val="003273CF"/>
    <w:rsid w:val="003279C9"/>
    <w:rsid w:val="003311B1"/>
    <w:rsid w:val="00332E1D"/>
    <w:rsid w:val="00333F58"/>
    <w:rsid w:val="003356DB"/>
    <w:rsid w:val="00335773"/>
    <w:rsid w:val="00336FEC"/>
    <w:rsid w:val="0033722B"/>
    <w:rsid w:val="00340124"/>
    <w:rsid w:val="00340BFA"/>
    <w:rsid w:val="0034162F"/>
    <w:rsid w:val="003416F4"/>
    <w:rsid w:val="003417D7"/>
    <w:rsid w:val="00341B00"/>
    <w:rsid w:val="00341BB1"/>
    <w:rsid w:val="00344B5D"/>
    <w:rsid w:val="00345008"/>
    <w:rsid w:val="0034714F"/>
    <w:rsid w:val="003472F6"/>
    <w:rsid w:val="00351830"/>
    <w:rsid w:val="00351BB2"/>
    <w:rsid w:val="00351DF5"/>
    <w:rsid w:val="00352BA7"/>
    <w:rsid w:val="00352F53"/>
    <w:rsid w:val="00353A85"/>
    <w:rsid w:val="00354693"/>
    <w:rsid w:val="00356836"/>
    <w:rsid w:val="00357E4F"/>
    <w:rsid w:val="00361ED4"/>
    <w:rsid w:val="00363997"/>
    <w:rsid w:val="00363A57"/>
    <w:rsid w:val="00363B27"/>
    <w:rsid w:val="00363E6B"/>
    <w:rsid w:val="0036454C"/>
    <w:rsid w:val="0036540A"/>
    <w:rsid w:val="003660DE"/>
    <w:rsid w:val="0037248B"/>
    <w:rsid w:val="00373319"/>
    <w:rsid w:val="00374212"/>
    <w:rsid w:val="0037522F"/>
    <w:rsid w:val="00375B87"/>
    <w:rsid w:val="00375EA8"/>
    <w:rsid w:val="00376889"/>
    <w:rsid w:val="00377F18"/>
    <w:rsid w:val="00380918"/>
    <w:rsid w:val="00380DED"/>
    <w:rsid w:val="003813E1"/>
    <w:rsid w:val="00382770"/>
    <w:rsid w:val="00383651"/>
    <w:rsid w:val="003839CA"/>
    <w:rsid w:val="003852A9"/>
    <w:rsid w:val="00386B62"/>
    <w:rsid w:val="0038706D"/>
    <w:rsid w:val="0038752E"/>
    <w:rsid w:val="0039009C"/>
    <w:rsid w:val="00391505"/>
    <w:rsid w:val="00391A64"/>
    <w:rsid w:val="00391C35"/>
    <w:rsid w:val="00392109"/>
    <w:rsid w:val="00393162"/>
    <w:rsid w:val="00393C7C"/>
    <w:rsid w:val="00393DC6"/>
    <w:rsid w:val="00395908"/>
    <w:rsid w:val="00397A74"/>
    <w:rsid w:val="003A1530"/>
    <w:rsid w:val="003A24FD"/>
    <w:rsid w:val="003A390F"/>
    <w:rsid w:val="003A4A1F"/>
    <w:rsid w:val="003A56FF"/>
    <w:rsid w:val="003A5FE8"/>
    <w:rsid w:val="003A6A86"/>
    <w:rsid w:val="003A71E0"/>
    <w:rsid w:val="003B1C81"/>
    <w:rsid w:val="003B2167"/>
    <w:rsid w:val="003B357C"/>
    <w:rsid w:val="003B3585"/>
    <w:rsid w:val="003B57A8"/>
    <w:rsid w:val="003B60F4"/>
    <w:rsid w:val="003B6A05"/>
    <w:rsid w:val="003B7AFF"/>
    <w:rsid w:val="003C0073"/>
    <w:rsid w:val="003C1FB8"/>
    <w:rsid w:val="003C2820"/>
    <w:rsid w:val="003C30F8"/>
    <w:rsid w:val="003C317C"/>
    <w:rsid w:val="003C3DEC"/>
    <w:rsid w:val="003C3E52"/>
    <w:rsid w:val="003C42FA"/>
    <w:rsid w:val="003C460D"/>
    <w:rsid w:val="003C47D5"/>
    <w:rsid w:val="003C555D"/>
    <w:rsid w:val="003C6910"/>
    <w:rsid w:val="003C76B3"/>
    <w:rsid w:val="003C7C55"/>
    <w:rsid w:val="003D0ECF"/>
    <w:rsid w:val="003D127D"/>
    <w:rsid w:val="003D1281"/>
    <w:rsid w:val="003D1323"/>
    <w:rsid w:val="003D376E"/>
    <w:rsid w:val="003D384D"/>
    <w:rsid w:val="003D429F"/>
    <w:rsid w:val="003D4EDB"/>
    <w:rsid w:val="003D5E7E"/>
    <w:rsid w:val="003D5EC6"/>
    <w:rsid w:val="003D5F36"/>
    <w:rsid w:val="003D6CDF"/>
    <w:rsid w:val="003D6F3F"/>
    <w:rsid w:val="003D72A3"/>
    <w:rsid w:val="003E0D17"/>
    <w:rsid w:val="003E111D"/>
    <w:rsid w:val="003E3D68"/>
    <w:rsid w:val="003E50BC"/>
    <w:rsid w:val="003E5848"/>
    <w:rsid w:val="003E605F"/>
    <w:rsid w:val="003E7D82"/>
    <w:rsid w:val="003F0A8E"/>
    <w:rsid w:val="003F0AD3"/>
    <w:rsid w:val="003F11D4"/>
    <w:rsid w:val="003F2E92"/>
    <w:rsid w:val="003F3A97"/>
    <w:rsid w:val="003F406A"/>
    <w:rsid w:val="003F45A2"/>
    <w:rsid w:val="003F5074"/>
    <w:rsid w:val="003F7181"/>
    <w:rsid w:val="004005E0"/>
    <w:rsid w:val="00400A36"/>
    <w:rsid w:val="004016E0"/>
    <w:rsid w:val="00401D14"/>
    <w:rsid w:val="004055D3"/>
    <w:rsid w:val="00407472"/>
    <w:rsid w:val="00407634"/>
    <w:rsid w:val="004118A7"/>
    <w:rsid w:val="00412071"/>
    <w:rsid w:val="00412D50"/>
    <w:rsid w:val="0041340F"/>
    <w:rsid w:val="00413674"/>
    <w:rsid w:val="0041393E"/>
    <w:rsid w:val="00413D76"/>
    <w:rsid w:val="004141FF"/>
    <w:rsid w:val="00414B86"/>
    <w:rsid w:val="0041555F"/>
    <w:rsid w:val="00416017"/>
    <w:rsid w:val="00417654"/>
    <w:rsid w:val="004178BA"/>
    <w:rsid w:val="00420AB4"/>
    <w:rsid w:val="0042482E"/>
    <w:rsid w:val="0042529C"/>
    <w:rsid w:val="00426043"/>
    <w:rsid w:val="00426B5C"/>
    <w:rsid w:val="004275B4"/>
    <w:rsid w:val="00430E0F"/>
    <w:rsid w:val="004312FD"/>
    <w:rsid w:val="00431FCD"/>
    <w:rsid w:val="00433508"/>
    <w:rsid w:val="004335A9"/>
    <w:rsid w:val="00433618"/>
    <w:rsid w:val="004336A6"/>
    <w:rsid w:val="004354BF"/>
    <w:rsid w:val="00436489"/>
    <w:rsid w:val="004369AD"/>
    <w:rsid w:val="00436AD3"/>
    <w:rsid w:val="00437039"/>
    <w:rsid w:val="004375E7"/>
    <w:rsid w:val="004410E8"/>
    <w:rsid w:val="00442BAB"/>
    <w:rsid w:val="00442D89"/>
    <w:rsid w:val="00444ED1"/>
    <w:rsid w:val="00444F98"/>
    <w:rsid w:val="004454FF"/>
    <w:rsid w:val="0044721E"/>
    <w:rsid w:val="004473D7"/>
    <w:rsid w:val="004474DF"/>
    <w:rsid w:val="00450004"/>
    <w:rsid w:val="0045022B"/>
    <w:rsid w:val="00450BA7"/>
    <w:rsid w:val="004517F5"/>
    <w:rsid w:val="00452B93"/>
    <w:rsid w:val="0045365F"/>
    <w:rsid w:val="00454538"/>
    <w:rsid w:val="00454A65"/>
    <w:rsid w:val="004555C0"/>
    <w:rsid w:val="00456517"/>
    <w:rsid w:val="004571B0"/>
    <w:rsid w:val="004575C2"/>
    <w:rsid w:val="00460F04"/>
    <w:rsid w:val="00461057"/>
    <w:rsid w:val="00461984"/>
    <w:rsid w:val="00464B15"/>
    <w:rsid w:val="00465D90"/>
    <w:rsid w:val="00467021"/>
    <w:rsid w:val="0046798F"/>
    <w:rsid w:val="00471AFE"/>
    <w:rsid w:val="004724D2"/>
    <w:rsid w:val="00474D82"/>
    <w:rsid w:val="00475363"/>
    <w:rsid w:val="004756C9"/>
    <w:rsid w:val="00475794"/>
    <w:rsid w:val="0048633A"/>
    <w:rsid w:val="00487691"/>
    <w:rsid w:val="00491410"/>
    <w:rsid w:val="0049151E"/>
    <w:rsid w:val="00493ABD"/>
    <w:rsid w:val="00493D62"/>
    <w:rsid w:val="00494129"/>
    <w:rsid w:val="0049412A"/>
    <w:rsid w:val="00495792"/>
    <w:rsid w:val="00495B87"/>
    <w:rsid w:val="004A067E"/>
    <w:rsid w:val="004A1085"/>
    <w:rsid w:val="004A1870"/>
    <w:rsid w:val="004A1D3C"/>
    <w:rsid w:val="004A20FD"/>
    <w:rsid w:val="004A21CC"/>
    <w:rsid w:val="004A2371"/>
    <w:rsid w:val="004A606B"/>
    <w:rsid w:val="004A7099"/>
    <w:rsid w:val="004A7838"/>
    <w:rsid w:val="004B0434"/>
    <w:rsid w:val="004B1170"/>
    <w:rsid w:val="004B1278"/>
    <w:rsid w:val="004B1A33"/>
    <w:rsid w:val="004B1D91"/>
    <w:rsid w:val="004B5682"/>
    <w:rsid w:val="004B6F62"/>
    <w:rsid w:val="004B7A0A"/>
    <w:rsid w:val="004C0194"/>
    <w:rsid w:val="004C1383"/>
    <w:rsid w:val="004C2F32"/>
    <w:rsid w:val="004C5E29"/>
    <w:rsid w:val="004C6185"/>
    <w:rsid w:val="004C7F50"/>
    <w:rsid w:val="004D008B"/>
    <w:rsid w:val="004D0CE6"/>
    <w:rsid w:val="004D26DD"/>
    <w:rsid w:val="004D2AD7"/>
    <w:rsid w:val="004D3058"/>
    <w:rsid w:val="004D3388"/>
    <w:rsid w:val="004D3AD6"/>
    <w:rsid w:val="004D41D9"/>
    <w:rsid w:val="004D554D"/>
    <w:rsid w:val="004D6670"/>
    <w:rsid w:val="004D704E"/>
    <w:rsid w:val="004D71C4"/>
    <w:rsid w:val="004D7A05"/>
    <w:rsid w:val="004E15EB"/>
    <w:rsid w:val="004E19CE"/>
    <w:rsid w:val="004E1D88"/>
    <w:rsid w:val="004E322E"/>
    <w:rsid w:val="004E33D5"/>
    <w:rsid w:val="004E5CA9"/>
    <w:rsid w:val="004E7BC6"/>
    <w:rsid w:val="004F1263"/>
    <w:rsid w:val="004F4A0A"/>
    <w:rsid w:val="004F4C4B"/>
    <w:rsid w:val="004F617A"/>
    <w:rsid w:val="004F6882"/>
    <w:rsid w:val="004F6E9E"/>
    <w:rsid w:val="004F6F96"/>
    <w:rsid w:val="004F7181"/>
    <w:rsid w:val="004F7561"/>
    <w:rsid w:val="004F77ED"/>
    <w:rsid w:val="005004B1"/>
    <w:rsid w:val="0050057B"/>
    <w:rsid w:val="005005F8"/>
    <w:rsid w:val="00500AA9"/>
    <w:rsid w:val="005023C0"/>
    <w:rsid w:val="00502DE3"/>
    <w:rsid w:val="00504162"/>
    <w:rsid w:val="00505EE1"/>
    <w:rsid w:val="005076D1"/>
    <w:rsid w:val="00510785"/>
    <w:rsid w:val="00510E2F"/>
    <w:rsid w:val="00512F0B"/>
    <w:rsid w:val="0051340A"/>
    <w:rsid w:val="00515C21"/>
    <w:rsid w:val="00516748"/>
    <w:rsid w:val="0051684C"/>
    <w:rsid w:val="0051687A"/>
    <w:rsid w:val="00520068"/>
    <w:rsid w:val="00520DCF"/>
    <w:rsid w:val="005220D0"/>
    <w:rsid w:val="00522315"/>
    <w:rsid w:val="00522722"/>
    <w:rsid w:val="00522A5C"/>
    <w:rsid w:val="00523FD2"/>
    <w:rsid w:val="00524019"/>
    <w:rsid w:val="0052560E"/>
    <w:rsid w:val="005277E1"/>
    <w:rsid w:val="00527830"/>
    <w:rsid w:val="00530392"/>
    <w:rsid w:val="00530AA3"/>
    <w:rsid w:val="0053204C"/>
    <w:rsid w:val="00532A73"/>
    <w:rsid w:val="005332CC"/>
    <w:rsid w:val="00533E8C"/>
    <w:rsid w:val="00534F6D"/>
    <w:rsid w:val="0053546E"/>
    <w:rsid w:val="005365A3"/>
    <w:rsid w:val="00536BC0"/>
    <w:rsid w:val="00536E43"/>
    <w:rsid w:val="0054040D"/>
    <w:rsid w:val="00540932"/>
    <w:rsid w:val="0054131A"/>
    <w:rsid w:val="00542D28"/>
    <w:rsid w:val="005443A9"/>
    <w:rsid w:val="005453B0"/>
    <w:rsid w:val="00545406"/>
    <w:rsid w:val="00546240"/>
    <w:rsid w:val="005466DC"/>
    <w:rsid w:val="00546ED0"/>
    <w:rsid w:val="0054778B"/>
    <w:rsid w:val="00547941"/>
    <w:rsid w:val="00547C70"/>
    <w:rsid w:val="00547C7E"/>
    <w:rsid w:val="0055019E"/>
    <w:rsid w:val="00550A3A"/>
    <w:rsid w:val="00550B5B"/>
    <w:rsid w:val="00551548"/>
    <w:rsid w:val="0055156D"/>
    <w:rsid w:val="00551A61"/>
    <w:rsid w:val="00552029"/>
    <w:rsid w:val="00552410"/>
    <w:rsid w:val="00552A15"/>
    <w:rsid w:val="00552BF6"/>
    <w:rsid w:val="00552F99"/>
    <w:rsid w:val="0055430E"/>
    <w:rsid w:val="00554BEB"/>
    <w:rsid w:val="00554D7A"/>
    <w:rsid w:val="005567E6"/>
    <w:rsid w:val="00557655"/>
    <w:rsid w:val="005577CD"/>
    <w:rsid w:val="005605C7"/>
    <w:rsid w:val="00560878"/>
    <w:rsid w:val="00560AB2"/>
    <w:rsid w:val="00560F24"/>
    <w:rsid w:val="00564180"/>
    <w:rsid w:val="00564303"/>
    <w:rsid w:val="005654C4"/>
    <w:rsid w:val="00565D2D"/>
    <w:rsid w:val="005669F4"/>
    <w:rsid w:val="0057008E"/>
    <w:rsid w:val="00571981"/>
    <w:rsid w:val="0057304F"/>
    <w:rsid w:val="005738DB"/>
    <w:rsid w:val="00576DDF"/>
    <w:rsid w:val="00577227"/>
    <w:rsid w:val="005775CE"/>
    <w:rsid w:val="00581330"/>
    <w:rsid w:val="00581725"/>
    <w:rsid w:val="00581D17"/>
    <w:rsid w:val="00583E10"/>
    <w:rsid w:val="00584989"/>
    <w:rsid w:val="0058676B"/>
    <w:rsid w:val="00586D70"/>
    <w:rsid w:val="0058799B"/>
    <w:rsid w:val="00590438"/>
    <w:rsid w:val="00590F62"/>
    <w:rsid w:val="0059133E"/>
    <w:rsid w:val="00593543"/>
    <w:rsid w:val="005938D4"/>
    <w:rsid w:val="005940F3"/>
    <w:rsid w:val="00594443"/>
    <w:rsid w:val="005946EC"/>
    <w:rsid w:val="005947C6"/>
    <w:rsid w:val="00594CBD"/>
    <w:rsid w:val="00595DB1"/>
    <w:rsid w:val="005969B1"/>
    <w:rsid w:val="005A0AAA"/>
    <w:rsid w:val="005A0FDE"/>
    <w:rsid w:val="005A2ED0"/>
    <w:rsid w:val="005A33F4"/>
    <w:rsid w:val="005A3635"/>
    <w:rsid w:val="005A3E39"/>
    <w:rsid w:val="005A4F15"/>
    <w:rsid w:val="005A5638"/>
    <w:rsid w:val="005A5DE0"/>
    <w:rsid w:val="005A5DFD"/>
    <w:rsid w:val="005A6214"/>
    <w:rsid w:val="005A6535"/>
    <w:rsid w:val="005A7155"/>
    <w:rsid w:val="005A72CC"/>
    <w:rsid w:val="005A72E0"/>
    <w:rsid w:val="005B0934"/>
    <w:rsid w:val="005B0D02"/>
    <w:rsid w:val="005B110B"/>
    <w:rsid w:val="005B1914"/>
    <w:rsid w:val="005B1951"/>
    <w:rsid w:val="005B1A79"/>
    <w:rsid w:val="005B1C1E"/>
    <w:rsid w:val="005B5066"/>
    <w:rsid w:val="005B761B"/>
    <w:rsid w:val="005B7EB3"/>
    <w:rsid w:val="005C01CE"/>
    <w:rsid w:val="005C09A2"/>
    <w:rsid w:val="005C11E6"/>
    <w:rsid w:val="005C121B"/>
    <w:rsid w:val="005C2348"/>
    <w:rsid w:val="005C2972"/>
    <w:rsid w:val="005C3551"/>
    <w:rsid w:val="005C3D34"/>
    <w:rsid w:val="005C4CF5"/>
    <w:rsid w:val="005C5608"/>
    <w:rsid w:val="005C5620"/>
    <w:rsid w:val="005C6391"/>
    <w:rsid w:val="005C7AA1"/>
    <w:rsid w:val="005C7D89"/>
    <w:rsid w:val="005D012A"/>
    <w:rsid w:val="005D160B"/>
    <w:rsid w:val="005D2988"/>
    <w:rsid w:val="005D436E"/>
    <w:rsid w:val="005D54BA"/>
    <w:rsid w:val="005D6995"/>
    <w:rsid w:val="005D74AC"/>
    <w:rsid w:val="005D7EE2"/>
    <w:rsid w:val="005E0B40"/>
    <w:rsid w:val="005E24BE"/>
    <w:rsid w:val="005E2AA8"/>
    <w:rsid w:val="005E34C4"/>
    <w:rsid w:val="005E3681"/>
    <w:rsid w:val="005E3E52"/>
    <w:rsid w:val="005E3FDE"/>
    <w:rsid w:val="005E653C"/>
    <w:rsid w:val="005E692D"/>
    <w:rsid w:val="005F07F4"/>
    <w:rsid w:val="005F2BEC"/>
    <w:rsid w:val="005F4650"/>
    <w:rsid w:val="005F68AC"/>
    <w:rsid w:val="005F7B14"/>
    <w:rsid w:val="00600338"/>
    <w:rsid w:val="006034D4"/>
    <w:rsid w:val="006045AC"/>
    <w:rsid w:val="006050E1"/>
    <w:rsid w:val="00605162"/>
    <w:rsid w:val="006052F0"/>
    <w:rsid w:val="006065C8"/>
    <w:rsid w:val="00607386"/>
    <w:rsid w:val="00607C57"/>
    <w:rsid w:val="00610315"/>
    <w:rsid w:val="0061080D"/>
    <w:rsid w:val="00611C66"/>
    <w:rsid w:val="00612E0F"/>
    <w:rsid w:val="00615434"/>
    <w:rsid w:val="006166A4"/>
    <w:rsid w:val="00616771"/>
    <w:rsid w:val="00620AD6"/>
    <w:rsid w:val="00620CBA"/>
    <w:rsid w:val="00622DF6"/>
    <w:rsid w:val="00623240"/>
    <w:rsid w:val="00623583"/>
    <w:rsid w:val="0062400E"/>
    <w:rsid w:val="006241B6"/>
    <w:rsid w:val="0062629B"/>
    <w:rsid w:val="0063009C"/>
    <w:rsid w:val="00630274"/>
    <w:rsid w:val="00630BD8"/>
    <w:rsid w:val="00631CBE"/>
    <w:rsid w:val="006322E7"/>
    <w:rsid w:val="006335E8"/>
    <w:rsid w:val="00633B92"/>
    <w:rsid w:val="00635415"/>
    <w:rsid w:val="00635C1F"/>
    <w:rsid w:val="00635E3B"/>
    <w:rsid w:val="00637446"/>
    <w:rsid w:val="00637929"/>
    <w:rsid w:val="0064042F"/>
    <w:rsid w:val="006413FC"/>
    <w:rsid w:val="006422B2"/>
    <w:rsid w:val="006424D8"/>
    <w:rsid w:val="006425AE"/>
    <w:rsid w:val="00643E1A"/>
    <w:rsid w:val="00643EF5"/>
    <w:rsid w:val="00645C77"/>
    <w:rsid w:val="00646552"/>
    <w:rsid w:val="00650020"/>
    <w:rsid w:val="006502BA"/>
    <w:rsid w:val="00652593"/>
    <w:rsid w:val="00652A37"/>
    <w:rsid w:val="00652DB4"/>
    <w:rsid w:val="00653F27"/>
    <w:rsid w:val="006547D5"/>
    <w:rsid w:val="00654C57"/>
    <w:rsid w:val="00655515"/>
    <w:rsid w:val="00657291"/>
    <w:rsid w:val="00657DB2"/>
    <w:rsid w:val="0066052F"/>
    <w:rsid w:val="006614B3"/>
    <w:rsid w:val="00661AC9"/>
    <w:rsid w:val="00661DD5"/>
    <w:rsid w:val="006630A3"/>
    <w:rsid w:val="006630F5"/>
    <w:rsid w:val="00664DCC"/>
    <w:rsid w:val="00664EE0"/>
    <w:rsid w:val="00667A44"/>
    <w:rsid w:val="006710F9"/>
    <w:rsid w:val="0067133B"/>
    <w:rsid w:val="006714A6"/>
    <w:rsid w:val="00672A33"/>
    <w:rsid w:val="0067398A"/>
    <w:rsid w:val="006745BC"/>
    <w:rsid w:val="0067491D"/>
    <w:rsid w:val="0067519B"/>
    <w:rsid w:val="0067560F"/>
    <w:rsid w:val="006759C8"/>
    <w:rsid w:val="00677249"/>
    <w:rsid w:val="006775DC"/>
    <w:rsid w:val="00677A24"/>
    <w:rsid w:val="00680DD7"/>
    <w:rsid w:val="00683014"/>
    <w:rsid w:val="006830E6"/>
    <w:rsid w:val="00683567"/>
    <w:rsid w:val="00683A38"/>
    <w:rsid w:val="006865D5"/>
    <w:rsid w:val="00686C10"/>
    <w:rsid w:val="0068762F"/>
    <w:rsid w:val="00687BF9"/>
    <w:rsid w:val="00690582"/>
    <w:rsid w:val="00690748"/>
    <w:rsid w:val="0069148E"/>
    <w:rsid w:val="00691DF5"/>
    <w:rsid w:val="00692F9B"/>
    <w:rsid w:val="006934B0"/>
    <w:rsid w:val="006934F2"/>
    <w:rsid w:val="006939B6"/>
    <w:rsid w:val="00693ECD"/>
    <w:rsid w:val="00694115"/>
    <w:rsid w:val="00696078"/>
    <w:rsid w:val="006963E2"/>
    <w:rsid w:val="006969FB"/>
    <w:rsid w:val="00696ED0"/>
    <w:rsid w:val="006A03C9"/>
    <w:rsid w:val="006A0F3B"/>
    <w:rsid w:val="006A2096"/>
    <w:rsid w:val="006A2ACF"/>
    <w:rsid w:val="006A2D59"/>
    <w:rsid w:val="006A2E2C"/>
    <w:rsid w:val="006A4139"/>
    <w:rsid w:val="006A4821"/>
    <w:rsid w:val="006A4AF5"/>
    <w:rsid w:val="006A64BC"/>
    <w:rsid w:val="006A6962"/>
    <w:rsid w:val="006A7AB8"/>
    <w:rsid w:val="006B0C0A"/>
    <w:rsid w:val="006B2593"/>
    <w:rsid w:val="006B2B3E"/>
    <w:rsid w:val="006B37A4"/>
    <w:rsid w:val="006B3BE1"/>
    <w:rsid w:val="006B4462"/>
    <w:rsid w:val="006B4557"/>
    <w:rsid w:val="006B460B"/>
    <w:rsid w:val="006B5EB5"/>
    <w:rsid w:val="006C0681"/>
    <w:rsid w:val="006C0F32"/>
    <w:rsid w:val="006C0F34"/>
    <w:rsid w:val="006C1D22"/>
    <w:rsid w:val="006C3C24"/>
    <w:rsid w:val="006C4A89"/>
    <w:rsid w:val="006C58CE"/>
    <w:rsid w:val="006C6358"/>
    <w:rsid w:val="006C66E8"/>
    <w:rsid w:val="006C72C8"/>
    <w:rsid w:val="006C7672"/>
    <w:rsid w:val="006C7D12"/>
    <w:rsid w:val="006D3191"/>
    <w:rsid w:val="006D344D"/>
    <w:rsid w:val="006D35A0"/>
    <w:rsid w:val="006D48B4"/>
    <w:rsid w:val="006D5197"/>
    <w:rsid w:val="006D660E"/>
    <w:rsid w:val="006E1228"/>
    <w:rsid w:val="006E323C"/>
    <w:rsid w:val="006E3728"/>
    <w:rsid w:val="006E3CD3"/>
    <w:rsid w:val="006E3DC5"/>
    <w:rsid w:val="006E422C"/>
    <w:rsid w:val="006E494B"/>
    <w:rsid w:val="006E55E7"/>
    <w:rsid w:val="006E6B4B"/>
    <w:rsid w:val="006E7030"/>
    <w:rsid w:val="006E7B92"/>
    <w:rsid w:val="006F1012"/>
    <w:rsid w:val="006F2CAE"/>
    <w:rsid w:val="006F33B3"/>
    <w:rsid w:val="006F63AB"/>
    <w:rsid w:val="006F68F4"/>
    <w:rsid w:val="006F7CC6"/>
    <w:rsid w:val="006F7DD2"/>
    <w:rsid w:val="0070074B"/>
    <w:rsid w:val="00700DA4"/>
    <w:rsid w:val="0070140B"/>
    <w:rsid w:val="0070195A"/>
    <w:rsid w:val="00701C42"/>
    <w:rsid w:val="00702383"/>
    <w:rsid w:val="0070316A"/>
    <w:rsid w:val="00703174"/>
    <w:rsid w:val="007039C7"/>
    <w:rsid w:val="00705F3D"/>
    <w:rsid w:val="00706ECC"/>
    <w:rsid w:val="007105BD"/>
    <w:rsid w:val="00710C3D"/>
    <w:rsid w:val="00710D0F"/>
    <w:rsid w:val="007117B4"/>
    <w:rsid w:val="00711AC5"/>
    <w:rsid w:val="0071216B"/>
    <w:rsid w:val="00713DDF"/>
    <w:rsid w:val="00713E76"/>
    <w:rsid w:val="00714C64"/>
    <w:rsid w:val="00714C9B"/>
    <w:rsid w:val="00714CB2"/>
    <w:rsid w:val="00715106"/>
    <w:rsid w:val="00715B60"/>
    <w:rsid w:val="00715F63"/>
    <w:rsid w:val="00716167"/>
    <w:rsid w:val="0071722E"/>
    <w:rsid w:val="0072012C"/>
    <w:rsid w:val="00720DD4"/>
    <w:rsid w:val="00721095"/>
    <w:rsid w:val="00722EF4"/>
    <w:rsid w:val="007238B5"/>
    <w:rsid w:val="00723D49"/>
    <w:rsid w:val="00725D75"/>
    <w:rsid w:val="00726739"/>
    <w:rsid w:val="00726A4A"/>
    <w:rsid w:val="00726D58"/>
    <w:rsid w:val="00726E29"/>
    <w:rsid w:val="0072756A"/>
    <w:rsid w:val="00727A2B"/>
    <w:rsid w:val="0073249A"/>
    <w:rsid w:val="007336B1"/>
    <w:rsid w:val="00734550"/>
    <w:rsid w:val="007345AF"/>
    <w:rsid w:val="0073569E"/>
    <w:rsid w:val="00735FD4"/>
    <w:rsid w:val="00736C8C"/>
    <w:rsid w:val="00737FFE"/>
    <w:rsid w:val="0074152E"/>
    <w:rsid w:val="007418DF"/>
    <w:rsid w:val="00742642"/>
    <w:rsid w:val="00742668"/>
    <w:rsid w:val="00742C2D"/>
    <w:rsid w:val="00742D66"/>
    <w:rsid w:val="00743039"/>
    <w:rsid w:val="00745018"/>
    <w:rsid w:val="00745BAC"/>
    <w:rsid w:val="00745DED"/>
    <w:rsid w:val="00745F67"/>
    <w:rsid w:val="007462F2"/>
    <w:rsid w:val="007469D9"/>
    <w:rsid w:val="00746FFC"/>
    <w:rsid w:val="007470D7"/>
    <w:rsid w:val="00750278"/>
    <w:rsid w:val="007502C3"/>
    <w:rsid w:val="007503D0"/>
    <w:rsid w:val="007504DC"/>
    <w:rsid w:val="00750C7B"/>
    <w:rsid w:val="00750D66"/>
    <w:rsid w:val="00751A05"/>
    <w:rsid w:val="00751C91"/>
    <w:rsid w:val="00752C9B"/>
    <w:rsid w:val="007536DF"/>
    <w:rsid w:val="00754E39"/>
    <w:rsid w:val="00754F49"/>
    <w:rsid w:val="00755583"/>
    <w:rsid w:val="007556E6"/>
    <w:rsid w:val="00755814"/>
    <w:rsid w:val="00756783"/>
    <w:rsid w:val="00757EA0"/>
    <w:rsid w:val="007625D5"/>
    <w:rsid w:val="007627EB"/>
    <w:rsid w:val="00763AF5"/>
    <w:rsid w:val="007643F7"/>
    <w:rsid w:val="007654C3"/>
    <w:rsid w:val="00765680"/>
    <w:rsid w:val="007659A7"/>
    <w:rsid w:val="00765E5F"/>
    <w:rsid w:val="007664F6"/>
    <w:rsid w:val="0076731F"/>
    <w:rsid w:val="0076784E"/>
    <w:rsid w:val="007715EF"/>
    <w:rsid w:val="007723A6"/>
    <w:rsid w:val="00772568"/>
    <w:rsid w:val="00772DB0"/>
    <w:rsid w:val="00773279"/>
    <w:rsid w:val="00774114"/>
    <w:rsid w:val="00776255"/>
    <w:rsid w:val="00776CF2"/>
    <w:rsid w:val="00781A1A"/>
    <w:rsid w:val="00781BE4"/>
    <w:rsid w:val="00781DE2"/>
    <w:rsid w:val="007825F1"/>
    <w:rsid w:val="0078361B"/>
    <w:rsid w:val="00784874"/>
    <w:rsid w:val="007859D8"/>
    <w:rsid w:val="00785D8D"/>
    <w:rsid w:val="00786212"/>
    <w:rsid w:val="0078728B"/>
    <w:rsid w:val="00790B45"/>
    <w:rsid w:val="00791975"/>
    <w:rsid w:val="00792795"/>
    <w:rsid w:val="00792BDC"/>
    <w:rsid w:val="00793230"/>
    <w:rsid w:val="0079434C"/>
    <w:rsid w:val="00794BC9"/>
    <w:rsid w:val="00795126"/>
    <w:rsid w:val="007951C4"/>
    <w:rsid w:val="007966FB"/>
    <w:rsid w:val="007969D4"/>
    <w:rsid w:val="00797DCD"/>
    <w:rsid w:val="007A0109"/>
    <w:rsid w:val="007A18FB"/>
    <w:rsid w:val="007A234E"/>
    <w:rsid w:val="007A23C4"/>
    <w:rsid w:val="007A29BA"/>
    <w:rsid w:val="007A2D15"/>
    <w:rsid w:val="007A2D7D"/>
    <w:rsid w:val="007A414B"/>
    <w:rsid w:val="007A6639"/>
    <w:rsid w:val="007A68B5"/>
    <w:rsid w:val="007A7732"/>
    <w:rsid w:val="007B00AC"/>
    <w:rsid w:val="007B0FA5"/>
    <w:rsid w:val="007B1438"/>
    <w:rsid w:val="007B1671"/>
    <w:rsid w:val="007B218F"/>
    <w:rsid w:val="007B22F1"/>
    <w:rsid w:val="007B2AB6"/>
    <w:rsid w:val="007B3F5E"/>
    <w:rsid w:val="007B495D"/>
    <w:rsid w:val="007B5AAC"/>
    <w:rsid w:val="007B6773"/>
    <w:rsid w:val="007C02DF"/>
    <w:rsid w:val="007C03F6"/>
    <w:rsid w:val="007C104A"/>
    <w:rsid w:val="007C1B74"/>
    <w:rsid w:val="007C1D87"/>
    <w:rsid w:val="007C26E0"/>
    <w:rsid w:val="007C2FBF"/>
    <w:rsid w:val="007C5303"/>
    <w:rsid w:val="007C535A"/>
    <w:rsid w:val="007C5A1A"/>
    <w:rsid w:val="007C63CA"/>
    <w:rsid w:val="007C67F1"/>
    <w:rsid w:val="007C6ED5"/>
    <w:rsid w:val="007D02C0"/>
    <w:rsid w:val="007D045C"/>
    <w:rsid w:val="007D0D4C"/>
    <w:rsid w:val="007D16EB"/>
    <w:rsid w:val="007D1875"/>
    <w:rsid w:val="007D3C8C"/>
    <w:rsid w:val="007D42CF"/>
    <w:rsid w:val="007D6020"/>
    <w:rsid w:val="007D6E78"/>
    <w:rsid w:val="007D7F5A"/>
    <w:rsid w:val="007E0B8B"/>
    <w:rsid w:val="007E0D1F"/>
    <w:rsid w:val="007E0D5F"/>
    <w:rsid w:val="007E255A"/>
    <w:rsid w:val="007E3014"/>
    <w:rsid w:val="007E4395"/>
    <w:rsid w:val="007E69A2"/>
    <w:rsid w:val="007E6A0D"/>
    <w:rsid w:val="007F03CE"/>
    <w:rsid w:val="007F07E3"/>
    <w:rsid w:val="007F0C99"/>
    <w:rsid w:val="007F1522"/>
    <w:rsid w:val="007F2131"/>
    <w:rsid w:val="007F3133"/>
    <w:rsid w:val="007F3AB3"/>
    <w:rsid w:val="007F4687"/>
    <w:rsid w:val="007F51C7"/>
    <w:rsid w:val="007F659C"/>
    <w:rsid w:val="007F7B83"/>
    <w:rsid w:val="00800463"/>
    <w:rsid w:val="00800554"/>
    <w:rsid w:val="00800BD7"/>
    <w:rsid w:val="00800C9E"/>
    <w:rsid w:val="00801FC0"/>
    <w:rsid w:val="0080247B"/>
    <w:rsid w:val="008027DA"/>
    <w:rsid w:val="008036D5"/>
    <w:rsid w:val="008048A6"/>
    <w:rsid w:val="008054AD"/>
    <w:rsid w:val="00806641"/>
    <w:rsid w:val="00807816"/>
    <w:rsid w:val="00811422"/>
    <w:rsid w:val="00812E2D"/>
    <w:rsid w:val="00813E91"/>
    <w:rsid w:val="00814257"/>
    <w:rsid w:val="0081436B"/>
    <w:rsid w:val="0081501C"/>
    <w:rsid w:val="0081529B"/>
    <w:rsid w:val="00815E1B"/>
    <w:rsid w:val="00816850"/>
    <w:rsid w:val="00816D83"/>
    <w:rsid w:val="00816F22"/>
    <w:rsid w:val="00817A94"/>
    <w:rsid w:val="008216AF"/>
    <w:rsid w:val="00821A37"/>
    <w:rsid w:val="00821FBC"/>
    <w:rsid w:val="00823D88"/>
    <w:rsid w:val="00823DF4"/>
    <w:rsid w:val="0082746F"/>
    <w:rsid w:val="00827470"/>
    <w:rsid w:val="008321DE"/>
    <w:rsid w:val="00832801"/>
    <w:rsid w:val="0083285D"/>
    <w:rsid w:val="00833F11"/>
    <w:rsid w:val="00835071"/>
    <w:rsid w:val="00836A8D"/>
    <w:rsid w:val="008411B5"/>
    <w:rsid w:val="00841A36"/>
    <w:rsid w:val="0084239E"/>
    <w:rsid w:val="008423BE"/>
    <w:rsid w:val="008449B0"/>
    <w:rsid w:val="00845BE8"/>
    <w:rsid w:val="00846E25"/>
    <w:rsid w:val="008508DE"/>
    <w:rsid w:val="008520A9"/>
    <w:rsid w:val="00852762"/>
    <w:rsid w:val="00852AD7"/>
    <w:rsid w:val="00854A84"/>
    <w:rsid w:val="008551B1"/>
    <w:rsid w:val="0085631D"/>
    <w:rsid w:val="00857CD9"/>
    <w:rsid w:val="00860E82"/>
    <w:rsid w:val="00863263"/>
    <w:rsid w:val="00863357"/>
    <w:rsid w:val="00864F92"/>
    <w:rsid w:val="00866C8A"/>
    <w:rsid w:val="00866D9B"/>
    <w:rsid w:val="00870208"/>
    <w:rsid w:val="0087049C"/>
    <w:rsid w:val="00870794"/>
    <w:rsid w:val="008714B8"/>
    <w:rsid w:val="0087368B"/>
    <w:rsid w:val="008739E8"/>
    <w:rsid w:val="00873BB4"/>
    <w:rsid w:val="00874041"/>
    <w:rsid w:val="00874EA0"/>
    <w:rsid w:val="00876410"/>
    <w:rsid w:val="0087686D"/>
    <w:rsid w:val="00876E58"/>
    <w:rsid w:val="00876F79"/>
    <w:rsid w:val="008776BB"/>
    <w:rsid w:val="008805C8"/>
    <w:rsid w:val="00880697"/>
    <w:rsid w:val="00881281"/>
    <w:rsid w:val="00882A1B"/>
    <w:rsid w:val="008833A8"/>
    <w:rsid w:val="008854A6"/>
    <w:rsid w:val="008868E7"/>
    <w:rsid w:val="00886D54"/>
    <w:rsid w:val="0088795F"/>
    <w:rsid w:val="00890C30"/>
    <w:rsid w:val="008919A7"/>
    <w:rsid w:val="00892EB5"/>
    <w:rsid w:val="00893466"/>
    <w:rsid w:val="008935B4"/>
    <w:rsid w:val="00895014"/>
    <w:rsid w:val="00897234"/>
    <w:rsid w:val="008A2B55"/>
    <w:rsid w:val="008A3203"/>
    <w:rsid w:val="008A3AA4"/>
    <w:rsid w:val="008A3BF0"/>
    <w:rsid w:val="008A420D"/>
    <w:rsid w:val="008A4626"/>
    <w:rsid w:val="008A5D26"/>
    <w:rsid w:val="008A685F"/>
    <w:rsid w:val="008A6A5C"/>
    <w:rsid w:val="008A712C"/>
    <w:rsid w:val="008A7170"/>
    <w:rsid w:val="008A759C"/>
    <w:rsid w:val="008A7AAC"/>
    <w:rsid w:val="008B0838"/>
    <w:rsid w:val="008B1C7D"/>
    <w:rsid w:val="008B2E9D"/>
    <w:rsid w:val="008B31AE"/>
    <w:rsid w:val="008B4999"/>
    <w:rsid w:val="008B5C2F"/>
    <w:rsid w:val="008B6F2D"/>
    <w:rsid w:val="008B770B"/>
    <w:rsid w:val="008B7DF7"/>
    <w:rsid w:val="008C0281"/>
    <w:rsid w:val="008C0928"/>
    <w:rsid w:val="008C0977"/>
    <w:rsid w:val="008C2310"/>
    <w:rsid w:val="008C417C"/>
    <w:rsid w:val="008C4FBA"/>
    <w:rsid w:val="008C5802"/>
    <w:rsid w:val="008C5984"/>
    <w:rsid w:val="008C67EB"/>
    <w:rsid w:val="008D05A5"/>
    <w:rsid w:val="008D0E8A"/>
    <w:rsid w:val="008D2D30"/>
    <w:rsid w:val="008D3376"/>
    <w:rsid w:val="008D486E"/>
    <w:rsid w:val="008D4E39"/>
    <w:rsid w:val="008D6E18"/>
    <w:rsid w:val="008D72C1"/>
    <w:rsid w:val="008E001D"/>
    <w:rsid w:val="008E0080"/>
    <w:rsid w:val="008E0564"/>
    <w:rsid w:val="008E0916"/>
    <w:rsid w:val="008E0987"/>
    <w:rsid w:val="008E0A11"/>
    <w:rsid w:val="008E0D00"/>
    <w:rsid w:val="008E2168"/>
    <w:rsid w:val="008E2B20"/>
    <w:rsid w:val="008E3D41"/>
    <w:rsid w:val="008E4735"/>
    <w:rsid w:val="008E49BF"/>
    <w:rsid w:val="008E5B50"/>
    <w:rsid w:val="008E6A6D"/>
    <w:rsid w:val="008E6F77"/>
    <w:rsid w:val="008E7427"/>
    <w:rsid w:val="008E7490"/>
    <w:rsid w:val="008F0381"/>
    <w:rsid w:val="008F0552"/>
    <w:rsid w:val="008F0B31"/>
    <w:rsid w:val="008F0FFF"/>
    <w:rsid w:val="008F13AD"/>
    <w:rsid w:val="008F25AA"/>
    <w:rsid w:val="008F298B"/>
    <w:rsid w:val="008F2DC9"/>
    <w:rsid w:val="008F2F6B"/>
    <w:rsid w:val="008F3EBD"/>
    <w:rsid w:val="008F56FE"/>
    <w:rsid w:val="008F5E64"/>
    <w:rsid w:val="008F5F80"/>
    <w:rsid w:val="008F65A0"/>
    <w:rsid w:val="008F770E"/>
    <w:rsid w:val="008F7DF0"/>
    <w:rsid w:val="00900B2A"/>
    <w:rsid w:val="00901192"/>
    <w:rsid w:val="009013E7"/>
    <w:rsid w:val="009021F9"/>
    <w:rsid w:val="00902547"/>
    <w:rsid w:val="00902556"/>
    <w:rsid w:val="00902DB6"/>
    <w:rsid w:val="009031B4"/>
    <w:rsid w:val="00903732"/>
    <w:rsid w:val="0090392B"/>
    <w:rsid w:val="00903C5D"/>
    <w:rsid w:val="0090446E"/>
    <w:rsid w:val="009044D7"/>
    <w:rsid w:val="00905966"/>
    <w:rsid w:val="0090619B"/>
    <w:rsid w:val="0090794A"/>
    <w:rsid w:val="00911B7A"/>
    <w:rsid w:val="00911F9B"/>
    <w:rsid w:val="00912266"/>
    <w:rsid w:val="00913A08"/>
    <w:rsid w:val="00913C71"/>
    <w:rsid w:val="00915412"/>
    <w:rsid w:val="00915BAE"/>
    <w:rsid w:val="00916EAA"/>
    <w:rsid w:val="00920077"/>
    <w:rsid w:val="00920D6D"/>
    <w:rsid w:val="00921438"/>
    <w:rsid w:val="00922182"/>
    <w:rsid w:val="009223E0"/>
    <w:rsid w:val="00923BB9"/>
    <w:rsid w:val="009307F3"/>
    <w:rsid w:val="00930BCD"/>
    <w:rsid w:val="00930FE2"/>
    <w:rsid w:val="009348E7"/>
    <w:rsid w:val="00934E4E"/>
    <w:rsid w:val="00935442"/>
    <w:rsid w:val="00935B2B"/>
    <w:rsid w:val="0093636F"/>
    <w:rsid w:val="00936BDE"/>
    <w:rsid w:val="00941233"/>
    <w:rsid w:val="00941815"/>
    <w:rsid w:val="00942587"/>
    <w:rsid w:val="00942828"/>
    <w:rsid w:val="009429D3"/>
    <w:rsid w:val="009437A3"/>
    <w:rsid w:val="0094383C"/>
    <w:rsid w:val="00946CC8"/>
    <w:rsid w:val="00947024"/>
    <w:rsid w:val="009472EA"/>
    <w:rsid w:val="00947D53"/>
    <w:rsid w:val="00950677"/>
    <w:rsid w:val="009507EC"/>
    <w:rsid w:val="009510DA"/>
    <w:rsid w:val="009516AC"/>
    <w:rsid w:val="009528C9"/>
    <w:rsid w:val="009530C6"/>
    <w:rsid w:val="00954627"/>
    <w:rsid w:val="0095483A"/>
    <w:rsid w:val="0095517E"/>
    <w:rsid w:val="009555E3"/>
    <w:rsid w:val="00956B26"/>
    <w:rsid w:val="00960536"/>
    <w:rsid w:val="00961115"/>
    <w:rsid w:val="0096184E"/>
    <w:rsid w:val="00961862"/>
    <w:rsid w:val="009626A6"/>
    <w:rsid w:val="00963883"/>
    <w:rsid w:val="00965B04"/>
    <w:rsid w:val="0096661A"/>
    <w:rsid w:val="00966C22"/>
    <w:rsid w:val="009679EB"/>
    <w:rsid w:val="00967BF1"/>
    <w:rsid w:val="00970114"/>
    <w:rsid w:val="00971F08"/>
    <w:rsid w:val="0097656A"/>
    <w:rsid w:val="009765BE"/>
    <w:rsid w:val="00976A01"/>
    <w:rsid w:val="00977708"/>
    <w:rsid w:val="00977A2C"/>
    <w:rsid w:val="00980929"/>
    <w:rsid w:val="009813B5"/>
    <w:rsid w:val="00981C07"/>
    <w:rsid w:val="009838DF"/>
    <w:rsid w:val="009841A5"/>
    <w:rsid w:val="009846FC"/>
    <w:rsid w:val="00984887"/>
    <w:rsid w:val="00984DC4"/>
    <w:rsid w:val="009853ED"/>
    <w:rsid w:val="009856E7"/>
    <w:rsid w:val="0098762E"/>
    <w:rsid w:val="0099043D"/>
    <w:rsid w:val="00990ED4"/>
    <w:rsid w:val="009912D5"/>
    <w:rsid w:val="009914F1"/>
    <w:rsid w:val="00992CE8"/>
    <w:rsid w:val="00992FA5"/>
    <w:rsid w:val="00995FC0"/>
    <w:rsid w:val="009964B6"/>
    <w:rsid w:val="00996FDC"/>
    <w:rsid w:val="0099724D"/>
    <w:rsid w:val="00997453"/>
    <w:rsid w:val="009A1591"/>
    <w:rsid w:val="009A1CFE"/>
    <w:rsid w:val="009A25DA"/>
    <w:rsid w:val="009A3167"/>
    <w:rsid w:val="009A3310"/>
    <w:rsid w:val="009A3D9B"/>
    <w:rsid w:val="009A44CA"/>
    <w:rsid w:val="009A46C6"/>
    <w:rsid w:val="009A4A8B"/>
    <w:rsid w:val="009A4B4A"/>
    <w:rsid w:val="009A547C"/>
    <w:rsid w:val="009A6328"/>
    <w:rsid w:val="009A67E3"/>
    <w:rsid w:val="009A6ACD"/>
    <w:rsid w:val="009A74D3"/>
    <w:rsid w:val="009A7B55"/>
    <w:rsid w:val="009B1E8C"/>
    <w:rsid w:val="009B2785"/>
    <w:rsid w:val="009B323F"/>
    <w:rsid w:val="009B37E8"/>
    <w:rsid w:val="009B393D"/>
    <w:rsid w:val="009B3D1B"/>
    <w:rsid w:val="009B4789"/>
    <w:rsid w:val="009B57B7"/>
    <w:rsid w:val="009B6055"/>
    <w:rsid w:val="009B66DB"/>
    <w:rsid w:val="009C0038"/>
    <w:rsid w:val="009C0600"/>
    <w:rsid w:val="009C0AA9"/>
    <w:rsid w:val="009C0D7D"/>
    <w:rsid w:val="009C13F2"/>
    <w:rsid w:val="009C19BF"/>
    <w:rsid w:val="009C2F60"/>
    <w:rsid w:val="009C3019"/>
    <w:rsid w:val="009C352F"/>
    <w:rsid w:val="009C4088"/>
    <w:rsid w:val="009C4E41"/>
    <w:rsid w:val="009C55F8"/>
    <w:rsid w:val="009C57CB"/>
    <w:rsid w:val="009C5931"/>
    <w:rsid w:val="009C5FC7"/>
    <w:rsid w:val="009C6246"/>
    <w:rsid w:val="009C6525"/>
    <w:rsid w:val="009C6A91"/>
    <w:rsid w:val="009C702C"/>
    <w:rsid w:val="009C777C"/>
    <w:rsid w:val="009D0B3F"/>
    <w:rsid w:val="009D194D"/>
    <w:rsid w:val="009D1BF0"/>
    <w:rsid w:val="009D24E5"/>
    <w:rsid w:val="009D2D85"/>
    <w:rsid w:val="009D3497"/>
    <w:rsid w:val="009D35DC"/>
    <w:rsid w:val="009D37AD"/>
    <w:rsid w:val="009D481B"/>
    <w:rsid w:val="009D6FD5"/>
    <w:rsid w:val="009E0581"/>
    <w:rsid w:val="009E0871"/>
    <w:rsid w:val="009E1133"/>
    <w:rsid w:val="009E113E"/>
    <w:rsid w:val="009E11A0"/>
    <w:rsid w:val="009E332B"/>
    <w:rsid w:val="009E4B36"/>
    <w:rsid w:val="009E5338"/>
    <w:rsid w:val="009E6858"/>
    <w:rsid w:val="009E6A11"/>
    <w:rsid w:val="009E762F"/>
    <w:rsid w:val="009E77D0"/>
    <w:rsid w:val="009E7FEB"/>
    <w:rsid w:val="009F27DF"/>
    <w:rsid w:val="009F3263"/>
    <w:rsid w:val="009F3A41"/>
    <w:rsid w:val="009F6E51"/>
    <w:rsid w:val="009F7DB9"/>
    <w:rsid w:val="00A000E4"/>
    <w:rsid w:val="00A00D1E"/>
    <w:rsid w:val="00A00EC6"/>
    <w:rsid w:val="00A0569C"/>
    <w:rsid w:val="00A0642C"/>
    <w:rsid w:val="00A06C5C"/>
    <w:rsid w:val="00A10139"/>
    <w:rsid w:val="00A11A3B"/>
    <w:rsid w:val="00A11B12"/>
    <w:rsid w:val="00A12FEB"/>
    <w:rsid w:val="00A13712"/>
    <w:rsid w:val="00A139EF"/>
    <w:rsid w:val="00A14DA5"/>
    <w:rsid w:val="00A153DA"/>
    <w:rsid w:val="00A16058"/>
    <w:rsid w:val="00A1689B"/>
    <w:rsid w:val="00A16DF7"/>
    <w:rsid w:val="00A179A4"/>
    <w:rsid w:val="00A20880"/>
    <w:rsid w:val="00A21959"/>
    <w:rsid w:val="00A22717"/>
    <w:rsid w:val="00A2416C"/>
    <w:rsid w:val="00A24606"/>
    <w:rsid w:val="00A247F7"/>
    <w:rsid w:val="00A24877"/>
    <w:rsid w:val="00A277AA"/>
    <w:rsid w:val="00A27F3D"/>
    <w:rsid w:val="00A30975"/>
    <w:rsid w:val="00A30A54"/>
    <w:rsid w:val="00A310AA"/>
    <w:rsid w:val="00A31C21"/>
    <w:rsid w:val="00A322A6"/>
    <w:rsid w:val="00A32AA6"/>
    <w:rsid w:val="00A32BDC"/>
    <w:rsid w:val="00A32DC6"/>
    <w:rsid w:val="00A33139"/>
    <w:rsid w:val="00A34071"/>
    <w:rsid w:val="00A34FE6"/>
    <w:rsid w:val="00A357BD"/>
    <w:rsid w:val="00A359F0"/>
    <w:rsid w:val="00A35A57"/>
    <w:rsid w:val="00A35B21"/>
    <w:rsid w:val="00A35BB4"/>
    <w:rsid w:val="00A35C30"/>
    <w:rsid w:val="00A35CE8"/>
    <w:rsid w:val="00A36C79"/>
    <w:rsid w:val="00A37F7E"/>
    <w:rsid w:val="00A42451"/>
    <w:rsid w:val="00A4394D"/>
    <w:rsid w:val="00A43BB4"/>
    <w:rsid w:val="00A44F25"/>
    <w:rsid w:val="00A46C61"/>
    <w:rsid w:val="00A46EF4"/>
    <w:rsid w:val="00A50B62"/>
    <w:rsid w:val="00A51147"/>
    <w:rsid w:val="00A51A64"/>
    <w:rsid w:val="00A52A9B"/>
    <w:rsid w:val="00A54CA7"/>
    <w:rsid w:val="00A55978"/>
    <w:rsid w:val="00A559B7"/>
    <w:rsid w:val="00A55D7E"/>
    <w:rsid w:val="00A55FB3"/>
    <w:rsid w:val="00A5676F"/>
    <w:rsid w:val="00A56B7B"/>
    <w:rsid w:val="00A57ED6"/>
    <w:rsid w:val="00A603D0"/>
    <w:rsid w:val="00A603F5"/>
    <w:rsid w:val="00A6058D"/>
    <w:rsid w:val="00A614AB"/>
    <w:rsid w:val="00A617CB"/>
    <w:rsid w:val="00A620ED"/>
    <w:rsid w:val="00A62499"/>
    <w:rsid w:val="00A63167"/>
    <w:rsid w:val="00A63587"/>
    <w:rsid w:val="00A63A19"/>
    <w:rsid w:val="00A656E3"/>
    <w:rsid w:val="00A65731"/>
    <w:rsid w:val="00A67D12"/>
    <w:rsid w:val="00A70736"/>
    <w:rsid w:val="00A70CFC"/>
    <w:rsid w:val="00A72136"/>
    <w:rsid w:val="00A722AB"/>
    <w:rsid w:val="00A72A8E"/>
    <w:rsid w:val="00A74021"/>
    <w:rsid w:val="00A74221"/>
    <w:rsid w:val="00A755AB"/>
    <w:rsid w:val="00A76B35"/>
    <w:rsid w:val="00A77493"/>
    <w:rsid w:val="00A779F7"/>
    <w:rsid w:val="00A77AD8"/>
    <w:rsid w:val="00A77E94"/>
    <w:rsid w:val="00A80111"/>
    <w:rsid w:val="00A81133"/>
    <w:rsid w:val="00A82868"/>
    <w:rsid w:val="00A831A8"/>
    <w:rsid w:val="00A83793"/>
    <w:rsid w:val="00A84EAB"/>
    <w:rsid w:val="00A856FA"/>
    <w:rsid w:val="00A85AAB"/>
    <w:rsid w:val="00A85BD4"/>
    <w:rsid w:val="00A86882"/>
    <w:rsid w:val="00A9047D"/>
    <w:rsid w:val="00A91242"/>
    <w:rsid w:val="00A93A89"/>
    <w:rsid w:val="00A943EE"/>
    <w:rsid w:val="00A94D93"/>
    <w:rsid w:val="00A95693"/>
    <w:rsid w:val="00A959ED"/>
    <w:rsid w:val="00AA07C0"/>
    <w:rsid w:val="00AA119F"/>
    <w:rsid w:val="00AA1472"/>
    <w:rsid w:val="00AA1882"/>
    <w:rsid w:val="00AA21EA"/>
    <w:rsid w:val="00AA226F"/>
    <w:rsid w:val="00AA2A87"/>
    <w:rsid w:val="00AA47B6"/>
    <w:rsid w:val="00AA4BD3"/>
    <w:rsid w:val="00AA5986"/>
    <w:rsid w:val="00AA5BBD"/>
    <w:rsid w:val="00AA7553"/>
    <w:rsid w:val="00AB01B6"/>
    <w:rsid w:val="00AB0B92"/>
    <w:rsid w:val="00AB1253"/>
    <w:rsid w:val="00AB16AE"/>
    <w:rsid w:val="00AB1B7E"/>
    <w:rsid w:val="00AB414D"/>
    <w:rsid w:val="00AB46B7"/>
    <w:rsid w:val="00AB58E3"/>
    <w:rsid w:val="00AB5B01"/>
    <w:rsid w:val="00AB5D43"/>
    <w:rsid w:val="00AB609A"/>
    <w:rsid w:val="00AB6783"/>
    <w:rsid w:val="00AB7174"/>
    <w:rsid w:val="00AC03FC"/>
    <w:rsid w:val="00AC0926"/>
    <w:rsid w:val="00AC0BAC"/>
    <w:rsid w:val="00AC1411"/>
    <w:rsid w:val="00AC1667"/>
    <w:rsid w:val="00AC1CB1"/>
    <w:rsid w:val="00AC30C9"/>
    <w:rsid w:val="00AC333E"/>
    <w:rsid w:val="00AC34B2"/>
    <w:rsid w:val="00AC3C73"/>
    <w:rsid w:val="00AC460F"/>
    <w:rsid w:val="00AC4E4E"/>
    <w:rsid w:val="00AC5327"/>
    <w:rsid w:val="00AC5F35"/>
    <w:rsid w:val="00AC70C9"/>
    <w:rsid w:val="00AC7822"/>
    <w:rsid w:val="00AD189F"/>
    <w:rsid w:val="00AD2626"/>
    <w:rsid w:val="00AD2681"/>
    <w:rsid w:val="00AD397E"/>
    <w:rsid w:val="00AD439D"/>
    <w:rsid w:val="00AD4A6D"/>
    <w:rsid w:val="00AD509B"/>
    <w:rsid w:val="00AD5836"/>
    <w:rsid w:val="00AD6019"/>
    <w:rsid w:val="00AE0961"/>
    <w:rsid w:val="00AE1C8E"/>
    <w:rsid w:val="00AE1E09"/>
    <w:rsid w:val="00AE2466"/>
    <w:rsid w:val="00AE309F"/>
    <w:rsid w:val="00AE3552"/>
    <w:rsid w:val="00AE35D9"/>
    <w:rsid w:val="00AE407A"/>
    <w:rsid w:val="00AE4EFD"/>
    <w:rsid w:val="00AE5089"/>
    <w:rsid w:val="00AE682E"/>
    <w:rsid w:val="00AE6E0E"/>
    <w:rsid w:val="00AE710C"/>
    <w:rsid w:val="00AF26B3"/>
    <w:rsid w:val="00AF2EB3"/>
    <w:rsid w:val="00AF33F7"/>
    <w:rsid w:val="00AF377C"/>
    <w:rsid w:val="00AF4545"/>
    <w:rsid w:val="00AF7EB3"/>
    <w:rsid w:val="00B00358"/>
    <w:rsid w:val="00B01022"/>
    <w:rsid w:val="00B015D1"/>
    <w:rsid w:val="00B02045"/>
    <w:rsid w:val="00B0244D"/>
    <w:rsid w:val="00B0266E"/>
    <w:rsid w:val="00B03173"/>
    <w:rsid w:val="00B05968"/>
    <w:rsid w:val="00B06A0A"/>
    <w:rsid w:val="00B07DAA"/>
    <w:rsid w:val="00B1290F"/>
    <w:rsid w:val="00B12DD1"/>
    <w:rsid w:val="00B1580C"/>
    <w:rsid w:val="00B15F5E"/>
    <w:rsid w:val="00B170C2"/>
    <w:rsid w:val="00B1779E"/>
    <w:rsid w:val="00B17ACE"/>
    <w:rsid w:val="00B20A66"/>
    <w:rsid w:val="00B213A5"/>
    <w:rsid w:val="00B21A48"/>
    <w:rsid w:val="00B23B3F"/>
    <w:rsid w:val="00B241F5"/>
    <w:rsid w:val="00B24381"/>
    <w:rsid w:val="00B24D1B"/>
    <w:rsid w:val="00B2508D"/>
    <w:rsid w:val="00B268BA"/>
    <w:rsid w:val="00B308F8"/>
    <w:rsid w:val="00B31300"/>
    <w:rsid w:val="00B3221F"/>
    <w:rsid w:val="00B345BE"/>
    <w:rsid w:val="00B34DDF"/>
    <w:rsid w:val="00B357AB"/>
    <w:rsid w:val="00B379C0"/>
    <w:rsid w:val="00B401FA"/>
    <w:rsid w:val="00B408FF"/>
    <w:rsid w:val="00B40904"/>
    <w:rsid w:val="00B411CF"/>
    <w:rsid w:val="00B411D7"/>
    <w:rsid w:val="00B412E9"/>
    <w:rsid w:val="00B41C44"/>
    <w:rsid w:val="00B42283"/>
    <w:rsid w:val="00B42519"/>
    <w:rsid w:val="00B425ED"/>
    <w:rsid w:val="00B4322C"/>
    <w:rsid w:val="00B4397C"/>
    <w:rsid w:val="00B43F13"/>
    <w:rsid w:val="00B44000"/>
    <w:rsid w:val="00B441DD"/>
    <w:rsid w:val="00B44B54"/>
    <w:rsid w:val="00B4566E"/>
    <w:rsid w:val="00B45E2B"/>
    <w:rsid w:val="00B463A4"/>
    <w:rsid w:val="00B46549"/>
    <w:rsid w:val="00B46CA1"/>
    <w:rsid w:val="00B47C47"/>
    <w:rsid w:val="00B50DBA"/>
    <w:rsid w:val="00B52804"/>
    <w:rsid w:val="00B52819"/>
    <w:rsid w:val="00B5281C"/>
    <w:rsid w:val="00B532C0"/>
    <w:rsid w:val="00B535A2"/>
    <w:rsid w:val="00B536E8"/>
    <w:rsid w:val="00B53D2D"/>
    <w:rsid w:val="00B54C6B"/>
    <w:rsid w:val="00B55A35"/>
    <w:rsid w:val="00B56124"/>
    <w:rsid w:val="00B565B4"/>
    <w:rsid w:val="00B57827"/>
    <w:rsid w:val="00B57D75"/>
    <w:rsid w:val="00B60491"/>
    <w:rsid w:val="00B60971"/>
    <w:rsid w:val="00B60D97"/>
    <w:rsid w:val="00B60EF3"/>
    <w:rsid w:val="00B60F20"/>
    <w:rsid w:val="00B613CD"/>
    <w:rsid w:val="00B61E9A"/>
    <w:rsid w:val="00B61FB4"/>
    <w:rsid w:val="00B679E5"/>
    <w:rsid w:val="00B7062E"/>
    <w:rsid w:val="00B70C3F"/>
    <w:rsid w:val="00B70D6A"/>
    <w:rsid w:val="00B738A2"/>
    <w:rsid w:val="00B748DF"/>
    <w:rsid w:val="00B76073"/>
    <w:rsid w:val="00B774C8"/>
    <w:rsid w:val="00B77559"/>
    <w:rsid w:val="00B800BA"/>
    <w:rsid w:val="00B80588"/>
    <w:rsid w:val="00B80BCA"/>
    <w:rsid w:val="00B81532"/>
    <w:rsid w:val="00B81950"/>
    <w:rsid w:val="00B81E70"/>
    <w:rsid w:val="00B825FB"/>
    <w:rsid w:val="00B838C8"/>
    <w:rsid w:val="00B8566A"/>
    <w:rsid w:val="00B86281"/>
    <w:rsid w:val="00B875AF"/>
    <w:rsid w:val="00B90593"/>
    <w:rsid w:val="00B90E6B"/>
    <w:rsid w:val="00B912C1"/>
    <w:rsid w:val="00B92E40"/>
    <w:rsid w:val="00B942FE"/>
    <w:rsid w:val="00B96B05"/>
    <w:rsid w:val="00B9732E"/>
    <w:rsid w:val="00BA06C5"/>
    <w:rsid w:val="00BA128F"/>
    <w:rsid w:val="00BA1B2D"/>
    <w:rsid w:val="00BA1BB1"/>
    <w:rsid w:val="00BA1C81"/>
    <w:rsid w:val="00BA2FC3"/>
    <w:rsid w:val="00BA31A9"/>
    <w:rsid w:val="00BA3425"/>
    <w:rsid w:val="00BA36E8"/>
    <w:rsid w:val="00BA3749"/>
    <w:rsid w:val="00BA3A18"/>
    <w:rsid w:val="00BA3C9D"/>
    <w:rsid w:val="00BA4184"/>
    <w:rsid w:val="00BA4619"/>
    <w:rsid w:val="00BA62AB"/>
    <w:rsid w:val="00BA6B5B"/>
    <w:rsid w:val="00BA78A2"/>
    <w:rsid w:val="00BA7D52"/>
    <w:rsid w:val="00BB0701"/>
    <w:rsid w:val="00BB1E2D"/>
    <w:rsid w:val="00BB4D7D"/>
    <w:rsid w:val="00BB61EC"/>
    <w:rsid w:val="00BB673E"/>
    <w:rsid w:val="00BB6A8D"/>
    <w:rsid w:val="00BB6DF7"/>
    <w:rsid w:val="00BC0C90"/>
    <w:rsid w:val="00BC0F2A"/>
    <w:rsid w:val="00BC1044"/>
    <w:rsid w:val="00BC1245"/>
    <w:rsid w:val="00BC1A3C"/>
    <w:rsid w:val="00BC1BB4"/>
    <w:rsid w:val="00BC1F20"/>
    <w:rsid w:val="00BC238E"/>
    <w:rsid w:val="00BC674E"/>
    <w:rsid w:val="00BC67D6"/>
    <w:rsid w:val="00BC6849"/>
    <w:rsid w:val="00BC6DF1"/>
    <w:rsid w:val="00BC6F32"/>
    <w:rsid w:val="00BC749B"/>
    <w:rsid w:val="00BD0073"/>
    <w:rsid w:val="00BD0140"/>
    <w:rsid w:val="00BD13C6"/>
    <w:rsid w:val="00BD21C6"/>
    <w:rsid w:val="00BD48D4"/>
    <w:rsid w:val="00BD5607"/>
    <w:rsid w:val="00BD6C56"/>
    <w:rsid w:val="00BD7775"/>
    <w:rsid w:val="00BE074F"/>
    <w:rsid w:val="00BE2AB9"/>
    <w:rsid w:val="00BE2D02"/>
    <w:rsid w:val="00BE3BD3"/>
    <w:rsid w:val="00BE3F88"/>
    <w:rsid w:val="00BE429C"/>
    <w:rsid w:val="00BE4B8C"/>
    <w:rsid w:val="00BE6ADB"/>
    <w:rsid w:val="00BE70EE"/>
    <w:rsid w:val="00BE777F"/>
    <w:rsid w:val="00BF0617"/>
    <w:rsid w:val="00BF0ED8"/>
    <w:rsid w:val="00BF1935"/>
    <w:rsid w:val="00BF1D88"/>
    <w:rsid w:val="00BF319A"/>
    <w:rsid w:val="00BF436A"/>
    <w:rsid w:val="00BF76CE"/>
    <w:rsid w:val="00C01354"/>
    <w:rsid w:val="00C04A5A"/>
    <w:rsid w:val="00C0701A"/>
    <w:rsid w:val="00C07A80"/>
    <w:rsid w:val="00C1262F"/>
    <w:rsid w:val="00C129B2"/>
    <w:rsid w:val="00C12A05"/>
    <w:rsid w:val="00C134FE"/>
    <w:rsid w:val="00C13E04"/>
    <w:rsid w:val="00C14741"/>
    <w:rsid w:val="00C14C12"/>
    <w:rsid w:val="00C154AA"/>
    <w:rsid w:val="00C15CE9"/>
    <w:rsid w:val="00C17127"/>
    <w:rsid w:val="00C1779C"/>
    <w:rsid w:val="00C20805"/>
    <w:rsid w:val="00C21856"/>
    <w:rsid w:val="00C23CB8"/>
    <w:rsid w:val="00C253D3"/>
    <w:rsid w:val="00C2616C"/>
    <w:rsid w:val="00C27318"/>
    <w:rsid w:val="00C30343"/>
    <w:rsid w:val="00C3047C"/>
    <w:rsid w:val="00C307D2"/>
    <w:rsid w:val="00C31BF2"/>
    <w:rsid w:val="00C31F95"/>
    <w:rsid w:val="00C33999"/>
    <w:rsid w:val="00C34B35"/>
    <w:rsid w:val="00C34D43"/>
    <w:rsid w:val="00C34F81"/>
    <w:rsid w:val="00C34FFD"/>
    <w:rsid w:val="00C358A1"/>
    <w:rsid w:val="00C36064"/>
    <w:rsid w:val="00C368B2"/>
    <w:rsid w:val="00C36A15"/>
    <w:rsid w:val="00C40410"/>
    <w:rsid w:val="00C407BC"/>
    <w:rsid w:val="00C40C59"/>
    <w:rsid w:val="00C4120C"/>
    <w:rsid w:val="00C415F5"/>
    <w:rsid w:val="00C417C9"/>
    <w:rsid w:val="00C41F81"/>
    <w:rsid w:val="00C4246A"/>
    <w:rsid w:val="00C44069"/>
    <w:rsid w:val="00C44787"/>
    <w:rsid w:val="00C47130"/>
    <w:rsid w:val="00C474AE"/>
    <w:rsid w:val="00C4774D"/>
    <w:rsid w:val="00C51FA5"/>
    <w:rsid w:val="00C521B3"/>
    <w:rsid w:val="00C52B57"/>
    <w:rsid w:val="00C53BE3"/>
    <w:rsid w:val="00C544E8"/>
    <w:rsid w:val="00C548CE"/>
    <w:rsid w:val="00C5495B"/>
    <w:rsid w:val="00C5751B"/>
    <w:rsid w:val="00C57751"/>
    <w:rsid w:val="00C605B3"/>
    <w:rsid w:val="00C61B8A"/>
    <w:rsid w:val="00C61FB2"/>
    <w:rsid w:val="00C62FF6"/>
    <w:rsid w:val="00C63FD4"/>
    <w:rsid w:val="00C654A3"/>
    <w:rsid w:val="00C65CDF"/>
    <w:rsid w:val="00C66357"/>
    <w:rsid w:val="00C67D3A"/>
    <w:rsid w:val="00C67D85"/>
    <w:rsid w:val="00C700B1"/>
    <w:rsid w:val="00C70415"/>
    <w:rsid w:val="00C70650"/>
    <w:rsid w:val="00C707CA"/>
    <w:rsid w:val="00C70AC8"/>
    <w:rsid w:val="00C714E3"/>
    <w:rsid w:val="00C72B82"/>
    <w:rsid w:val="00C73B10"/>
    <w:rsid w:val="00C74915"/>
    <w:rsid w:val="00C74A79"/>
    <w:rsid w:val="00C7547F"/>
    <w:rsid w:val="00C7637A"/>
    <w:rsid w:val="00C77007"/>
    <w:rsid w:val="00C7772E"/>
    <w:rsid w:val="00C80B50"/>
    <w:rsid w:val="00C8228F"/>
    <w:rsid w:val="00C8230B"/>
    <w:rsid w:val="00C844D7"/>
    <w:rsid w:val="00C84CA8"/>
    <w:rsid w:val="00C85052"/>
    <w:rsid w:val="00C852CF"/>
    <w:rsid w:val="00C85C18"/>
    <w:rsid w:val="00C864FB"/>
    <w:rsid w:val="00C865EF"/>
    <w:rsid w:val="00C8722B"/>
    <w:rsid w:val="00C87B4B"/>
    <w:rsid w:val="00C906AE"/>
    <w:rsid w:val="00C90D76"/>
    <w:rsid w:val="00C90EF1"/>
    <w:rsid w:val="00C9134B"/>
    <w:rsid w:val="00C919D7"/>
    <w:rsid w:val="00C92879"/>
    <w:rsid w:val="00C93AC0"/>
    <w:rsid w:val="00C942BE"/>
    <w:rsid w:val="00C950C3"/>
    <w:rsid w:val="00C95643"/>
    <w:rsid w:val="00C956D7"/>
    <w:rsid w:val="00C95EBE"/>
    <w:rsid w:val="00C96540"/>
    <w:rsid w:val="00C96CA9"/>
    <w:rsid w:val="00CA04FE"/>
    <w:rsid w:val="00CA09F5"/>
    <w:rsid w:val="00CA0D7F"/>
    <w:rsid w:val="00CA1C1B"/>
    <w:rsid w:val="00CA264F"/>
    <w:rsid w:val="00CA2C48"/>
    <w:rsid w:val="00CA329E"/>
    <w:rsid w:val="00CA36E0"/>
    <w:rsid w:val="00CA3F9B"/>
    <w:rsid w:val="00CA4198"/>
    <w:rsid w:val="00CA43FA"/>
    <w:rsid w:val="00CA5242"/>
    <w:rsid w:val="00CA5993"/>
    <w:rsid w:val="00CA5F6D"/>
    <w:rsid w:val="00CA6581"/>
    <w:rsid w:val="00CA7E34"/>
    <w:rsid w:val="00CA7F00"/>
    <w:rsid w:val="00CB0629"/>
    <w:rsid w:val="00CB1296"/>
    <w:rsid w:val="00CB14D5"/>
    <w:rsid w:val="00CB1D11"/>
    <w:rsid w:val="00CB286F"/>
    <w:rsid w:val="00CB5AAD"/>
    <w:rsid w:val="00CB6178"/>
    <w:rsid w:val="00CB64F3"/>
    <w:rsid w:val="00CB6672"/>
    <w:rsid w:val="00CB6960"/>
    <w:rsid w:val="00CB6C59"/>
    <w:rsid w:val="00CB76F8"/>
    <w:rsid w:val="00CB7E18"/>
    <w:rsid w:val="00CC0190"/>
    <w:rsid w:val="00CC055A"/>
    <w:rsid w:val="00CC311E"/>
    <w:rsid w:val="00CC3189"/>
    <w:rsid w:val="00CC5993"/>
    <w:rsid w:val="00CC5D05"/>
    <w:rsid w:val="00CC6636"/>
    <w:rsid w:val="00CC7740"/>
    <w:rsid w:val="00CD30D6"/>
    <w:rsid w:val="00CD3304"/>
    <w:rsid w:val="00CD36A6"/>
    <w:rsid w:val="00CD44A2"/>
    <w:rsid w:val="00CD45A7"/>
    <w:rsid w:val="00CD4BD7"/>
    <w:rsid w:val="00CD57E2"/>
    <w:rsid w:val="00CD7A5C"/>
    <w:rsid w:val="00CD7CA1"/>
    <w:rsid w:val="00CE092D"/>
    <w:rsid w:val="00CE0DB2"/>
    <w:rsid w:val="00CE2882"/>
    <w:rsid w:val="00CE3484"/>
    <w:rsid w:val="00CE5239"/>
    <w:rsid w:val="00CE577C"/>
    <w:rsid w:val="00CE5998"/>
    <w:rsid w:val="00CE6C96"/>
    <w:rsid w:val="00CE6D6F"/>
    <w:rsid w:val="00CE72AF"/>
    <w:rsid w:val="00CF1738"/>
    <w:rsid w:val="00CF2023"/>
    <w:rsid w:val="00CF227F"/>
    <w:rsid w:val="00CF28F0"/>
    <w:rsid w:val="00CF331B"/>
    <w:rsid w:val="00CF39C0"/>
    <w:rsid w:val="00CF3CD4"/>
    <w:rsid w:val="00CF455D"/>
    <w:rsid w:val="00CF4A84"/>
    <w:rsid w:val="00CF4C09"/>
    <w:rsid w:val="00CF5AF2"/>
    <w:rsid w:val="00CF6998"/>
    <w:rsid w:val="00CF6A36"/>
    <w:rsid w:val="00CF6BC8"/>
    <w:rsid w:val="00CF7CBB"/>
    <w:rsid w:val="00D00544"/>
    <w:rsid w:val="00D00994"/>
    <w:rsid w:val="00D009EA"/>
    <w:rsid w:val="00D010E9"/>
    <w:rsid w:val="00D0119D"/>
    <w:rsid w:val="00D0152A"/>
    <w:rsid w:val="00D01E65"/>
    <w:rsid w:val="00D025D1"/>
    <w:rsid w:val="00D03DDA"/>
    <w:rsid w:val="00D054FF"/>
    <w:rsid w:val="00D0676C"/>
    <w:rsid w:val="00D10383"/>
    <w:rsid w:val="00D11248"/>
    <w:rsid w:val="00D112D1"/>
    <w:rsid w:val="00D11E37"/>
    <w:rsid w:val="00D12B3D"/>
    <w:rsid w:val="00D12EF8"/>
    <w:rsid w:val="00D13044"/>
    <w:rsid w:val="00D136C3"/>
    <w:rsid w:val="00D13AB7"/>
    <w:rsid w:val="00D13DD2"/>
    <w:rsid w:val="00D1489A"/>
    <w:rsid w:val="00D15233"/>
    <w:rsid w:val="00D1545B"/>
    <w:rsid w:val="00D15ED6"/>
    <w:rsid w:val="00D16E33"/>
    <w:rsid w:val="00D17783"/>
    <w:rsid w:val="00D20DEF"/>
    <w:rsid w:val="00D21123"/>
    <w:rsid w:val="00D211B3"/>
    <w:rsid w:val="00D22555"/>
    <w:rsid w:val="00D22597"/>
    <w:rsid w:val="00D23064"/>
    <w:rsid w:val="00D23892"/>
    <w:rsid w:val="00D25B5B"/>
    <w:rsid w:val="00D27CA6"/>
    <w:rsid w:val="00D30DBB"/>
    <w:rsid w:val="00D32825"/>
    <w:rsid w:val="00D331DE"/>
    <w:rsid w:val="00D341C3"/>
    <w:rsid w:val="00D342AC"/>
    <w:rsid w:val="00D344D3"/>
    <w:rsid w:val="00D35370"/>
    <w:rsid w:val="00D35A2D"/>
    <w:rsid w:val="00D3623F"/>
    <w:rsid w:val="00D36D2D"/>
    <w:rsid w:val="00D3783D"/>
    <w:rsid w:val="00D37A36"/>
    <w:rsid w:val="00D40071"/>
    <w:rsid w:val="00D404E8"/>
    <w:rsid w:val="00D40C50"/>
    <w:rsid w:val="00D40F63"/>
    <w:rsid w:val="00D415AA"/>
    <w:rsid w:val="00D41793"/>
    <w:rsid w:val="00D41CA9"/>
    <w:rsid w:val="00D41E59"/>
    <w:rsid w:val="00D42545"/>
    <w:rsid w:val="00D43120"/>
    <w:rsid w:val="00D441BB"/>
    <w:rsid w:val="00D4540D"/>
    <w:rsid w:val="00D45E5A"/>
    <w:rsid w:val="00D47EDB"/>
    <w:rsid w:val="00D50615"/>
    <w:rsid w:val="00D53080"/>
    <w:rsid w:val="00D53A74"/>
    <w:rsid w:val="00D5438D"/>
    <w:rsid w:val="00D54912"/>
    <w:rsid w:val="00D54E23"/>
    <w:rsid w:val="00D57622"/>
    <w:rsid w:val="00D57CDC"/>
    <w:rsid w:val="00D6054F"/>
    <w:rsid w:val="00D60AF9"/>
    <w:rsid w:val="00D6233C"/>
    <w:rsid w:val="00D631CF"/>
    <w:rsid w:val="00D631FA"/>
    <w:rsid w:val="00D638F0"/>
    <w:rsid w:val="00D63997"/>
    <w:rsid w:val="00D63D1D"/>
    <w:rsid w:val="00D63F56"/>
    <w:rsid w:val="00D650C2"/>
    <w:rsid w:val="00D65FE5"/>
    <w:rsid w:val="00D66F17"/>
    <w:rsid w:val="00D700C1"/>
    <w:rsid w:val="00D731BF"/>
    <w:rsid w:val="00D732D8"/>
    <w:rsid w:val="00D74E37"/>
    <w:rsid w:val="00D750A7"/>
    <w:rsid w:val="00D75A2E"/>
    <w:rsid w:val="00D76B7C"/>
    <w:rsid w:val="00D771A5"/>
    <w:rsid w:val="00D77BFE"/>
    <w:rsid w:val="00D8025B"/>
    <w:rsid w:val="00D80F29"/>
    <w:rsid w:val="00D83902"/>
    <w:rsid w:val="00D84699"/>
    <w:rsid w:val="00D8497B"/>
    <w:rsid w:val="00D85223"/>
    <w:rsid w:val="00D858F2"/>
    <w:rsid w:val="00D91B2D"/>
    <w:rsid w:val="00D92EC1"/>
    <w:rsid w:val="00D9335B"/>
    <w:rsid w:val="00D94DD9"/>
    <w:rsid w:val="00D951F7"/>
    <w:rsid w:val="00D95F93"/>
    <w:rsid w:val="00D964B4"/>
    <w:rsid w:val="00D96BD8"/>
    <w:rsid w:val="00D9779C"/>
    <w:rsid w:val="00D97A01"/>
    <w:rsid w:val="00D97A8D"/>
    <w:rsid w:val="00DA0B42"/>
    <w:rsid w:val="00DA1C6E"/>
    <w:rsid w:val="00DA275C"/>
    <w:rsid w:val="00DA2ED4"/>
    <w:rsid w:val="00DA3C5A"/>
    <w:rsid w:val="00DA4EC0"/>
    <w:rsid w:val="00DA4F87"/>
    <w:rsid w:val="00DA5803"/>
    <w:rsid w:val="00DA609E"/>
    <w:rsid w:val="00DA7619"/>
    <w:rsid w:val="00DA7786"/>
    <w:rsid w:val="00DB1470"/>
    <w:rsid w:val="00DB1F21"/>
    <w:rsid w:val="00DB2092"/>
    <w:rsid w:val="00DB27A6"/>
    <w:rsid w:val="00DB284A"/>
    <w:rsid w:val="00DB31F5"/>
    <w:rsid w:val="00DB35BC"/>
    <w:rsid w:val="00DB3DCE"/>
    <w:rsid w:val="00DB3F28"/>
    <w:rsid w:val="00DB5730"/>
    <w:rsid w:val="00DB6104"/>
    <w:rsid w:val="00DB681C"/>
    <w:rsid w:val="00DC06ED"/>
    <w:rsid w:val="00DC1529"/>
    <w:rsid w:val="00DC3866"/>
    <w:rsid w:val="00DC49CE"/>
    <w:rsid w:val="00DC4BC7"/>
    <w:rsid w:val="00DC607C"/>
    <w:rsid w:val="00DC7381"/>
    <w:rsid w:val="00DC743F"/>
    <w:rsid w:val="00DC74A9"/>
    <w:rsid w:val="00DD02C9"/>
    <w:rsid w:val="00DD0368"/>
    <w:rsid w:val="00DD1396"/>
    <w:rsid w:val="00DD227C"/>
    <w:rsid w:val="00DD2340"/>
    <w:rsid w:val="00DD45DF"/>
    <w:rsid w:val="00DD52FC"/>
    <w:rsid w:val="00DD6426"/>
    <w:rsid w:val="00DD7222"/>
    <w:rsid w:val="00DD79C7"/>
    <w:rsid w:val="00DD7E33"/>
    <w:rsid w:val="00DE1423"/>
    <w:rsid w:val="00DE18E1"/>
    <w:rsid w:val="00DE198E"/>
    <w:rsid w:val="00DE3052"/>
    <w:rsid w:val="00DE3786"/>
    <w:rsid w:val="00DE3AAB"/>
    <w:rsid w:val="00DE3E5D"/>
    <w:rsid w:val="00DE4658"/>
    <w:rsid w:val="00DE4998"/>
    <w:rsid w:val="00DE556A"/>
    <w:rsid w:val="00DE5CF4"/>
    <w:rsid w:val="00DE603D"/>
    <w:rsid w:val="00DE6617"/>
    <w:rsid w:val="00DE7333"/>
    <w:rsid w:val="00DE7965"/>
    <w:rsid w:val="00DF1000"/>
    <w:rsid w:val="00DF1121"/>
    <w:rsid w:val="00DF16A6"/>
    <w:rsid w:val="00DF2706"/>
    <w:rsid w:val="00DF2EF4"/>
    <w:rsid w:val="00DF3856"/>
    <w:rsid w:val="00E00332"/>
    <w:rsid w:val="00E0122E"/>
    <w:rsid w:val="00E01E8A"/>
    <w:rsid w:val="00E0219E"/>
    <w:rsid w:val="00E042FC"/>
    <w:rsid w:val="00E051AD"/>
    <w:rsid w:val="00E05748"/>
    <w:rsid w:val="00E06BCA"/>
    <w:rsid w:val="00E06D2B"/>
    <w:rsid w:val="00E111C0"/>
    <w:rsid w:val="00E13527"/>
    <w:rsid w:val="00E1463A"/>
    <w:rsid w:val="00E153BC"/>
    <w:rsid w:val="00E15405"/>
    <w:rsid w:val="00E15E0B"/>
    <w:rsid w:val="00E161C0"/>
    <w:rsid w:val="00E16A19"/>
    <w:rsid w:val="00E16EB2"/>
    <w:rsid w:val="00E17A52"/>
    <w:rsid w:val="00E20D65"/>
    <w:rsid w:val="00E21B17"/>
    <w:rsid w:val="00E21D45"/>
    <w:rsid w:val="00E2349C"/>
    <w:rsid w:val="00E23EBC"/>
    <w:rsid w:val="00E24E45"/>
    <w:rsid w:val="00E25449"/>
    <w:rsid w:val="00E25878"/>
    <w:rsid w:val="00E26BD7"/>
    <w:rsid w:val="00E26DDE"/>
    <w:rsid w:val="00E30D34"/>
    <w:rsid w:val="00E30EC3"/>
    <w:rsid w:val="00E328BC"/>
    <w:rsid w:val="00E32B19"/>
    <w:rsid w:val="00E32BDF"/>
    <w:rsid w:val="00E3380E"/>
    <w:rsid w:val="00E342DB"/>
    <w:rsid w:val="00E34FA0"/>
    <w:rsid w:val="00E36070"/>
    <w:rsid w:val="00E40A96"/>
    <w:rsid w:val="00E40B3C"/>
    <w:rsid w:val="00E40BE3"/>
    <w:rsid w:val="00E40FA7"/>
    <w:rsid w:val="00E42053"/>
    <w:rsid w:val="00E428AC"/>
    <w:rsid w:val="00E43815"/>
    <w:rsid w:val="00E43D8F"/>
    <w:rsid w:val="00E43ED9"/>
    <w:rsid w:val="00E45BA6"/>
    <w:rsid w:val="00E46BBE"/>
    <w:rsid w:val="00E50B8F"/>
    <w:rsid w:val="00E526E8"/>
    <w:rsid w:val="00E53975"/>
    <w:rsid w:val="00E55BD8"/>
    <w:rsid w:val="00E55EA1"/>
    <w:rsid w:val="00E56008"/>
    <w:rsid w:val="00E56C9D"/>
    <w:rsid w:val="00E5747E"/>
    <w:rsid w:val="00E5797E"/>
    <w:rsid w:val="00E6065C"/>
    <w:rsid w:val="00E607AA"/>
    <w:rsid w:val="00E60894"/>
    <w:rsid w:val="00E609E8"/>
    <w:rsid w:val="00E6186B"/>
    <w:rsid w:val="00E62376"/>
    <w:rsid w:val="00E6245D"/>
    <w:rsid w:val="00E624DE"/>
    <w:rsid w:val="00E63455"/>
    <w:rsid w:val="00E63507"/>
    <w:rsid w:val="00E65C84"/>
    <w:rsid w:val="00E6670A"/>
    <w:rsid w:val="00E670DC"/>
    <w:rsid w:val="00E67346"/>
    <w:rsid w:val="00E7061F"/>
    <w:rsid w:val="00E71476"/>
    <w:rsid w:val="00E72551"/>
    <w:rsid w:val="00E72872"/>
    <w:rsid w:val="00E72BD3"/>
    <w:rsid w:val="00E732E6"/>
    <w:rsid w:val="00E736A7"/>
    <w:rsid w:val="00E739CB"/>
    <w:rsid w:val="00E7440F"/>
    <w:rsid w:val="00E74A64"/>
    <w:rsid w:val="00E74F0C"/>
    <w:rsid w:val="00E76A30"/>
    <w:rsid w:val="00E76C00"/>
    <w:rsid w:val="00E77D5B"/>
    <w:rsid w:val="00E77EFC"/>
    <w:rsid w:val="00E800DA"/>
    <w:rsid w:val="00E84062"/>
    <w:rsid w:val="00E8422A"/>
    <w:rsid w:val="00E846CD"/>
    <w:rsid w:val="00E853CB"/>
    <w:rsid w:val="00E85B6F"/>
    <w:rsid w:val="00E8720C"/>
    <w:rsid w:val="00E90134"/>
    <w:rsid w:val="00E902A1"/>
    <w:rsid w:val="00E91C77"/>
    <w:rsid w:val="00E9240A"/>
    <w:rsid w:val="00E92665"/>
    <w:rsid w:val="00E9422D"/>
    <w:rsid w:val="00E9472F"/>
    <w:rsid w:val="00E95A09"/>
    <w:rsid w:val="00E969EE"/>
    <w:rsid w:val="00EA0ADD"/>
    <w:rsid w:val="00EA1E52"/>
    <w:rsid w:val="00EA40C8"/>
    <w:rsid w:val="00EA516B"/>
    <w:rsid w:val="00EA5336"/>
    <w:rsid w:val="00EA56C1"/>
    <w:rsid w:val="00EA5BEE"/>
    <w:rsid w:val="00EA6A1C"/>
    <w:rsid w:val="00EB0213"/>
    <w:rsid w:val="00EB0352"/>
    <w:rsid w:val="00EB156B"/>
    <w:rsid w:val="00EB2681"/>
    <w:rsid w:val="00EB3C0D"/>
    <w:rsid w:val="00EB446F"/>
    <w:rsid w:val="00EB4E77"/>
    <w:rsid w:val="00EB7B8C"/>
    <w:rsid w:val="00EC0502"/>
    <w:rsid w:val="00EC0947"/>
    <w:rsid w:val="00EC1B88"/>
    <w:rsid w:val="00EC3736"/>
    <w:rsid w:val="00EC44C4"/>
    <w:rsid w:val="00EC4AED"/>
    <w:rsid w:val="00EC6310"/>
    <w:rsid w:val="00ED12BC"/>
    <w:rsid w:val="00ED12D5"/>
    <w:rsid w:val="00ED154B"/>
    <w:rsid w:val="00ED2001"/>
    <w:rsid w:val="00ED2748"/>
    <w:rsid w:val="00ED3010"/>
    <w:rsid w:val="00ED33FC"/>
    <w:rsid w:val="00ED51ED"/>
    <w:rsid w:val="00ED5955"/>
    <w:rsid w:val="00ED7DCE"/>
    <w:rsid w:val="00EE2C3B"/>
    <w:rsid w:val="00EE3273"/>
    <w:rsid w:val="00EE450A"/>
    <w:rsid w:val="00EE4C93"/>
    <w:rsid w:val="00EE606E"/>
    <w:rsid w:val="00EE6DA4"/>
    <w:rsid w:val="00EF0E0C"/>
    <w:rsid w:val="00EF12BF"/>
    <w:rsid w:val="00EF228B"/>
    <w:rsid w:val="00EF3421"/>
    <w:rsid w:val="00EF50EE"/>
    <w:rsid w:val="00EF623A"/>
    <w:rsid w:val="00EF6C25"/>
    <w:rsid w:val="00EF6D9C"/>
    <w:rsid w:val="00EF7065"/>
    <w:rsid w:val="00EF73E8"/>
    <w:rsid w:val="00EF7C09"/>
    <w:rsid w:val="00F00C4B"/>
    <w:rsid w:val="00F00CEF"/>
    <w:rsid w:val="00F01350"/>
    <w:rsid w:val="00F01566"/>
    <w:rsid w:val="00F01D56"/>
    <w:rsid w:val="00F02108"/>
    <w:rsid w:val="00F02F58"/>
    <w:rsid w:val="00F03F3A"/>
    <w:rsid w:val="00F0445F"/>
    <w:rsid w:val="00F04BB5"/>
    <w:rsid w:val="00F052EF"/>
    <w:rsid w:val="00F05424"/>
    <w:rsid w:val="00F058CD"/>
    <w:rsid w:val="00F05B94"/>
    <w:rsid w:val="00F063C0"/>
    <w:rsid w:val="00F07536"/>
    <w:rsid w:val="00F07B90"/>
    <w:rsid w:val="00F07BE9"/>
    <w:rsid w:val="00F11832"/>
    <w:rsid w:val="00F13A49"/>
    <w:rsid w:val="00F140CE"/>
    <w:rsid w:val="00F14C7C"/>
    <w:rsid w:val="00F1533E"/>
    <w:rsid w:val="00F155CC"/>
    <w:rsid w:val="00F15E62"/>
    <w:rsid w:val="00F17E06"/>
    <w:rsid w:val="00F17EB1"/>
    <w:rsid w:val="00F214DB"/>
    <w:rsid w:val="00F22246"/>
    <w:rsid w:val="00F225E7"/>
    <w:rsid w:val="00F25ACC"/>
    <w:rsid w:val="00F2630B"/>
    <w:rsid w:val="00F30E38"/>
    <w:rsid w:val="00F311B9"/>
    <w:rsid w:val="00F31D62"/>
    <w:rsid w:val="00F3260A"/>
    <w:rsid w:val="00F32778"/>
    <w:rsid w:val="00F336B7"/>
    <w:rsid w:val="00F33C6B"/>
    <w:rsid w:val="00F33E8C"/>
    <w:rsid w:val="00F358BC"/>
    <w:rsid w:val="00F35B62"/>
    <w:rsid w:val="00F36974"/>
    <w:rsid w:val="00F37CF1"/>
    <w:rsid w:val="00F420C2"/>
    <w:rsid w:val="00F421FD"/>
    <w:rsid w:val="00F4347A"/>
    <w:rsid w:val="00F4553E"/>
    <w:rsid w:val="00F459D2"/>
    <w:rsid w:val="00F46725"/>
    <w:rsid w:val="00F46C05"/>
    <w:rsid w:val="00F470C8"/>
    <w:rsid w:val="00F50739"/>
    <w:rsid w:val="00F51B90"/>
    <w:rsid w:val="00F5215A"/>
    <w:rsid w:val="00F52552"/>
    <w:rsid w:val="00F53E37"/>
    <w:rsid w:val="00F53FBD"/>
    <w:rsid w:val="00F54D20"/>
    <w:rsid w:val="00F5599B"/>
    <w:rsid w:val="00F57832"/>
    <w:rsid w:val="00F578F9"/>
    <w:rsid w:val="00F579CB"/>
    <w:rsid w:val="00F57CF5"/>
    <w:rsid w:val="00F57F9B"/>
    <w:rsid w:val="00F60541"/>
    <w:rsid w:val="00F60581"/>
    <w:rsid w:val="00F615FC"/>
    <w:rsid w:val="00F634BF"/>
    <w:rsid w:val="00F6380F"/>
    <w:rsid w:val="00F644F7"/>
    <w:rsid w:val="00F645C0"/>
    <w:rsid w:val="00F64D3E"/>
    <w:rsid w:val="00F65A8A"/>
    <w:rsid w:val="00F65C12"/>
    <w:rsid w:val="00F65F28"/>
    <w:rsid w:val="00F65FC6"/>
    <w:rsid w:val="00F66437"/>
    <w:rsid w:val="00F66FAB"/>
    <w:rsid w:val="00F67BF4"/>
    <w:rsid w:val="00F67E0C"/>
    <w:rsid w:val="00F7043F"/>
    <w:rsid w:val="00F74842"/>
    <w:rsid w:val="00F74CAB"/>
    <w:rsid w:val="00F75B68"/>
    <w:rsid w:val="00F803C4"/>
    <w:rsid w:val="00F80890"/>
    <w:rsid w:val="00F80D29"/>
    <w:rsid w:val="00F81ABC"/>
    <w:rsid w:val="00F82A2F"/>
    <w:rsid w:val="00F83730"/>
    <w:rsid w:val="00F83770"/>
    <w:rsid w:val="00F85FA5"/>
    <w:rsid w:val="00F8694A"/>
    <w:rsid w:val="00F86FD8"/>
    <w:rsid w:val="00F874F6"/>
    <w:rsid w:val="00F91280"/>
    <w:rsid w:val="00F92066"/>
    <w:rsid w:val="00F92452"/>
    <w:rsid w:val="00F925BE"/>
    <w:rsid w:val="00F92743"/>
    <w:rsid w:val="00F92A78"/>
    <w:rsid w:val="00F92D5C"/>
    <w:rsid w:val="00F934EA"/>
    <w:rsid w:val="00F937AB"/>
    <w:rsid w:val="00F9385A"/>
    <w:rsid w:val="00F94A06"/>
    <w:rsid w:val="00F958DB"/>
    <w:rsid w:val="00F95DC4"/>
    <w:rsid w:val="00F95E74"/>
    <w:rsid w:val="00F96B30"/>
    <w:rsid w:val="00F96FF6"/>
    <w:rsid w:val="00F978A0"/>
    <w:rsid w:val="00FA01F3"/>
    <w:rsid w:val="00FA0AB3"/>
    <w:rsid w:val="00FA0CBB"/>
    <w:rsid w:val="00FA0CF8"/>
    <w:rsid w:val="00FA0FCA"/>
    <w:rsid w:val="00FA355F"/>
    <w:rsid w:val="00FA39D0"/>
    <w:rsid w:val="00FA3C48"/>
    <w:rsid w:val="00FA3E81"/>
    <w:rsid w:val="00FA41C8"/>
    <w:rsid w:val="00FA5FB9"/>
    <w:rsid w:val="00FA623B"/>
    <w:rsid w:val="00FA6A35"/>
    <w:rsid w:val="00FB1C3C"/>
    <w:rsid w:val="00FB2C91"/>
    <w:rsid w:val="00FB3001"/>
    <w:rsid w:val="00FB3F00"/>
    <w:rsid w:val="00FB4405"/>
    <w:rsid w:val="00FC0C84"/>
    <w:rsid w:val="00FC0E11"/>
    <w:rsid w:val="00FC44A3"/>
    <w:rsid w:val="00FC4EB6"/>
    <w:rsid w:val="00FC5188"/>
    <w:rsid w:val="00FC532E"/>
    <w:rsid w:val="00FC66B4"/>
    <w:rsid w:val="00FD1074"/>
    <w:rsid w:val="00FD1D4F"/>
    <w:rsid w:val="00FD26E9"/>
    <w:rsid w:val="00FD3270"/>
    <w:rsid w:val="00FD3BD7"/>
    <w:rsid w:val="00FD42E8"/>
    <w:rsid w:val="00FD53B7"/>
    <w:rsid w:val="00FD6645"/>
    <w:rsid w:val="00FD76A7"/>
    <w:rsid w:val="00FD7A77"/>
    <w:rsid w:val="00FE0CFB"/>
    <w:rsid w:val="00FE1FFE"/>
    <w:rsid w:val="00FE22F2"/>
    <w:rsid w:val="00FE2919"/>
    <w:rsid w:val="00FE3310"/>
    <w:rsid w:val="00FE433F"/>
    <w:rsid w:val="00FE46F1"/>
    <w:rsid w:val="00FE4948"/>
    <w:rsid w:val="00FE5A57"/>
    <w:rsid w:val="00FE5BD9"/>
    <w:rsid w:val="00FE6C1B"/>
    <w:rsid w:val="00FE70FD"/>
    <w:rsid w:val="00FE7820"/>
    <w:rsid w:val="00FF0761"/>
    <w:rsid w:val="00FF1F5C"/>
    <w:rsid w:val="00FF2478"/>
    <w:rsid w:val="00FF36B3"/>
    <w:rsid w:val="00FF45DB"/>
    <w:rsid w:val="00FF4C74"/>
    <w:rsid w:val="00FF4E97"/>
    <w:rsid w:val="00FF50D3"/>
    <w:rsid w:val="00FF56D7"/>
    <w:rsid w:val="00FF639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D9713"/>
  <w15:docId w15:val="{0837795A-291F-441A-A5DF-58B4AFEA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D7"/>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iPriority w:val="99"/>
    <w:unhideWhenUsed/>
    <w:qFormat/>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794"/>
    <w:pPr>
      <w:spacing w:after="0" w:line="240" w:lineRule="auto"/>
    </w:pPr>
  </w:style>
  <w:style w:type="character" w:styleId="FollowedHyperlink">
    <w:name w:val="FollowedHyperlink"/>
    <w:basedOn w:val="DefaultParagraphFont"/>
    <w:uiPriority w:val="99"/>
    <w:semiHidden/>
    <w:unhideWhenUsed/>
    <w:rsid w:val="00CD7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91771895">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42980475">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15462993">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716199001">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5395467">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15707578">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37324625">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29595698">
      <w:bodyDiv w:val="1"/>
      <w:marLeft w:val="0"/>
      <w:marRight w:val="0"/>
      <w:marTop w:val="0"/>
      <w:marBottom w:val="0"/>
      <w:divBdr>
        <w:top w:val="none" w:sz="0" w:space="0" w:color="auto"/>
        <w:left w:val="none" w:sz="0" w:space="0" w:color="auto"/>
        <w:bottom w:val="none" w:sz="0" w:space="0" w:color="auto"/>
        <w:right w:val="none" w:sz="0" w:space="0" w:color="auto"/>
      </w:divBdr>
    </w:div>
    <w:div w:id="1354454666">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571384182">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878472573">
      <w:bodyDiv w:val="1"/>
      <w:marLeft w:val="0"/>
      <w:marRight w:val="0"/>
      <w:marTop w:val="0"/>
      <w:marBottom w:val="0"/>
      <w:divBdr>
        <w:top w:val="none" w:sz="0" w:space="0" w:color="auto"/>
        <w:left w:val="none" w:sz="0" w:space="0" w:color="auto"/>
        <w:bottom w:val="none" w:sz="0" w:space="0" w:color="auto"/>
        <w:right w:val="none" w:sz="0" w:space="0" w:color="auto"/>
      </w:divBdr>
    </w:div>
    <w:div w:id="1944223172">
      <w:bodyDiv w:val="1"/>
      <w:marLeft w:val="0"/>
      <w:marRight w:val="0"/>
      <w:marTop w:val="0"/>
      <w:marBottom w:val="0"/>
      <w:divBdr>
        <w:top w:val="none" w:sz="0" w:space="0" w:color="auto"/>
        <w:left w:val="none" w:sz="0" w:space="0" w:color="auto"/>
        <w:bottom w:val="none" w:sz="0" w:space="0" w:color="auto"/>
        <w:right w:val="none" w:sz="0" w:space="0" w:color="auto"/>
      </w:divBdr>
    </w:div>
    <w:div w:id="1967854494">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5067101">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809&amp;ToPar=Art48&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1762&amp;ToPar=Art29_Al1_Pt2&amp;Type=2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2&amp;ToPar=Art29_Al1_Pt1&amp;Type=201" TargetMode="External"/><Relationship Id="rId5" Type="http://schemas.openxmlformats.org/officeDocument/2006/relationships/webSettings" Target="webSettings.xml"/><Relationship Id="rId15" Type="http://schemas.openxmlformats.org/officeDocument/2006/relationships/hyperlink" Target="apis://Base=NORM&amp;DocCode=4346&amp;ToPar=Art4&#1072;&amp;Type=201/" TargetMode="External"/><Relationship Id="rId10" Type="http://schemas.openxmlformats.org/officeDocument/2006/relationships/hyperlink" Target="https://www.seea.government.bg/bg/?option=com_grid&amp;gid=14_mg_0&amp;p=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APEV&amp;CELEX=32013R1306&amp;Type=201" TargetMode="External"/><Relationship Id="rId14" Type="http://schemas.openxmlformats.org/officeDocument/2006/relationships/hyperlink" Target="http://www.mzh.government.bg/mzh/bg/Home.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B724-1321-4FC9-A901-3758E7CD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44</Pages>
  <Words>20216</Words>
  <Characters>115232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36</cp:revision>
  <cp:lastPrinted>2024-06-04T12:09:00Z</cp:lastPrinted>
  <dcterms:created xsi:type="dcterms:W3CDTF">2024-07-03T08:58:00Z</dcterms:created>
  <dcterms:modified xsi:type="dcterms:W3CDTF">2024-07-11T08:32:00Z</dcterms:modified>
</cp:coreProperties>
</file>