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AFB6" w14:textId="77777777" w:rsidR="00177699" w:rsidRPr="00760B4C" w:rsidRDefault="00A86D09" w:rsidP="00760B4C">
      <w:pPr>
        <w:spacing w:after="120" w:line="288" w:lineRule="auto"/>
        <w:jc w:val="both"/>
        <w:rPr>
          <w:rFonts w:cstheme="minorHAnsi"/>
          <w:sz w:val="24"/>
          <w:szCs w:val="24"/>
        </w:rPr>
      </w:pPr>
      <w:r w:rsidRPr="00760B4C">
        <w:rPr>
          <w:rFonts w:cstheme="minorHAnsi"/>
          <w:noProof/>
          <w:sz w:val="24"/>
          <w:szCs w:val="24"/>
          <w:lang w:val="en-US"/>
        </w:rPr>
        <w:drawing>
          <wp:inline distT="0" distB="0" distL="0" distR="0" wp14:anchorId="08D29DF8" wp14:editId="1302E05A">
            <wp:extent cx="6645910" cy="7575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6645910" cy="757555"/>
                    </a:xfrm>
                    <a:prstGeom prst="rect">
                      <a:avLst/>
                    </a:prstGeom>
                  </pic:spPr>
                </pic:pic>
              </a:graphicData>
            </a:graphic>
          </wp:inline>
        </w:drawing>
      </w:r>
    </w:p>
    <w:p w14:paraId="59A498A8" w14:textId="1DB8283C" w:rsidR="00E83DA3" w:rsidRPr="00760B4C" w:rsidRDefault="001D0EB3" w:rsidP="00760B4C">
      <w:pPr>
        <w:tabs>
          <w:tab w:val="left" w:pos="2977"/>
        </w:tabs>
        <w:spacing w:after="120" w:line="288" w:lineRule="auto"/>
        <w:jc w:val="both"/>
        <w:rPr>
          <w:rFonts w:cstheme="minorHAnsi"/>
          <w:sz w:val="24"/>
          <w:szCs w:val="24"/>
        </w:rPr>
      </w:pPr>
      <w:r w:rsidRPr="00760B4C">
        <w:rPr>
          <w:rFonts w:cstheme="minorHAnsi"/>
          <w:b/>
          <w:sz w:val="24"/>
          <w:szCs w:val="24"/>
        </w:rPr>
        <w:tab/>
      </w:r>
      <w:r w:rsidRPr="00760B4C">
        <w:rPr>
          <w:rFonts w:cstheme="minorHAnsi"/>
          <w:sz w:val="24"/>
          <w:szCs w:val="24"/>
        </w:rPr>
        <w:t xml:space="preserve">Приложение № 1 към Заповед № </w:t>
      </w:r>
      <w:r w:rsidR="00395407" w:rsidRPr="00395407">
        <w:rPr>
          <w:rFonts w:cstheme="minorHAnsi"/>
          <w:sz w:val="24"/>
          <w:szCs w:val="24"/>
        </w:rPr>
        <w:t>РД09-49</w:t>
      </w:r>
      <w:r w:rsidRPr="00760B4C">
        <w:rPr>
          <w:rFonts w:cstheme="minorHAnsi"/>
          <w:sz w:val="24"/>
          <w:szCs w:val="24"/>
        </w:rPr>
        <w:t xml:space="preserve"> </w:t>
      </w:r>
      <w:r w:rsidRPr="00395407">
        <w:rPr>
          <w:rFonts w:cstheme="minorHAnsi"/>
          <w:sz w:val="24"/>
          <w:szCs w:val="24"/>
        </w:rPr>
        <w:t>от</w:t>
      </w:r>
      <w:r w:rsidR="00395407">
        <w:rPr>
          <w:rFonts w:cstheme="minorHAnsi"/>
          <w:sz w:val="24"/>
          <w:szCs w:val="24"/>
        </w:rPr>
        <w:t xml:space="preserve"> 22</w:t>
      </w:r>
      <w:r w:rsidR="00D832AC" w:rsidRPr="00395407">
        <w:rPr>
          <w:rFonts w:cstheme="minorHAnsi"/>
          <w:sz w:val="24"/>
          <w:szCs w:val="24"/>
        </w:rPr>
        <w:t>.01.</w:t>
      </w:r>
      <w:r w:rsidR="00D832AC" w:rsidRPr="00760B4C">
        <w:rPr>
          <w:rFonts w:cstheme="minorHAnsi"/>
          <w:sz w:val="24"/>
          <w:szCs w:val="24"/>
        </w:rPr>
        <w:t>2025</w:t>
      </w:r>
      <w:r w:rsidRPr="00760B4C">
        <w:rPr>
          <w:rFonts w:cstheme="minorHAnsi"/>
          <w:sz w:val="24"/>
          <w:szCs w:val="24"/>
        </w:rPr>
        <w:t>. год.</w:t>
      </w:r>
    </w:p>
    <w:p w14:paraId="1A814012" w14:textId="77777777" w:rsidR="007318CB" w:rsidRPr="00760B4C" w:rsidRDefault="007318CB" w:rsidP="00760B4C">
      <w:pPr>
        <w:tabs>
          <w:tab w:val="left" w:pos="2977"/>
        </w:tabs>
        <w:spacing w:after="120" w:line="288" w:lineRule="auto"/>
        <w:jc w:val="both"/>
        <w:rPr>
          <w:rFonts w:cstheme="minorHAnsi"/>
          <w:sz w:val="24"/>
          <w:szCs w:val="24"/>
        </w:rPr>
      </w:pPr>
    </w:p>
    <w:p w14:paraId="6B83C09D" w14:textId="77777777" w:rsidR="007318CB" w:rsidRPr="00760B4C" w:rsidRDefault="00836D7E" w:rsidP="00760B4C">
      <w:pPr>
        <w:tabs>
          <w:tab w:val="left" w:pos="2977"/>
        </w:tabs>
        <w:spacing w:after="120" w:line="288" w:lineRule="auto"/>
        <w:jc w:val="center"/>
        <w:rPr>
          <w:rFonts w:cstheme="minorHAnsi"/>
          <w:b/>
          <w:bCs/>
          <w:sz w:val="24"/>
          <w:szCs w:val="24"/>
        </w:rPr>
      </w:pPr>
      <w:r w:rsidRPr="00760B4C">
        <w:rPr>
          <w:rFonts w:cstheme="minorHAnsi"/>
          <w:b/>
          <w:bCs/>
          <w:sz w:val="24"/>
          <w:szCs w:val="24"/>
        </w:rPr>
        <w:t>МИНИСТЕРСТВО НА ЗЕМЕДЕЛИЕТО И ХРАНИТЕ</w:t>
      </w:r>
    </w:p>
    <w:p w14:paraId="38812B37" w14:textId="77777777" w:rsidR="00836D7E" w:rsidRPr="00760B4C" w:rsidRDefault="00836D7E" w:rsidP="00760B4C">
      <w:pPr>
        <w:tabs>
          <w:tab w:val="left" w:pos="2977"/>
        </w:tabs>
        <w:spacing w:after="120" w:line="288" w:lineRule="auto"/>
        <w:jc w:val="center"/>
        <w:rPr>
          <w:rFonts w:cstheme="minorHAnsi"/>
          <w:b/>
          <w:bCs/>
          <w:sz w:val="24"/>
          <w:szCs w:val="24"/>
        </w:rPr>
      </w:pPr>
    </w:p>
    <w:p w14:paraId="4E63B146" w14:textId="77777777" w:rsidR="00177699" w:rsidRPr="00760B4C" w:rsidRDefault="00177699" w:rsidP="00760B4C">
      <w:pPr>
        <w:spacing w:after="120" w:line="288" w:lineRule="auto"/>
        <w:jc w:val="center"/>
        <w:rPr>
          <w:rFonts w:cstheme="minorHAnsi"/>
          <w:b/>
          <w:sz w:val="32"/>
          <w:szCs w:val="32"/>
        </w:rPr>
      </w:pPr>
      <w:r w:rsidRPr="00760B4C">
        <w:rPr>
          <w:rFonts w:cstheme="minorHAnsi"/>
          <w:b/>
          <w:sz w:val="32"/>
          <w:szCs w:val="32"/>
        </w:rPr>
        <w:t>Стратегически план за развитие на земеделието и селските райони на Република България</w:t>
      </w:r>
      <w:r w:rsidR="00B21A24" w:rsidRPr="00760B4C">
        <w:rPr>
          <w:rFonts w:cstheme="minorHAnsi"/>
          <w:b/>
          <w:sz w:val="32"/>
          <w:szCs w:val="32"/>
        </w:rPr>
        <w:t xml:space="preserve"> </w:t>
      </w:r>
      <w:r w:rsidRPr="00760B4C">
        <w:rPr>
          <w:rFonts w:cstheme="minorHAnsi"/>
          <w:b/>
          <w:sz w:val="32"/>
          <w:szCs w:val="32"/>
        </w:rPr>
        <w:t>за периода 2023-2027 г.</w:t>
      </w:r>
    </w:p>
    <w:p w14:paraId="6194B187" w14:textId="77777777" w:rsidR="00177699" w:rsidRPr="00760B4C" w:rsidRDefault="00177699" w:rsidP="00760B4C">
      <w:pPr>
        <w:spacing w:after="120" w:line="288" w:lineRule="auto"/>
        <w:jc w:val="center"/>
        <w:rPr>
          <w:rFonts w:cstheme="minorHAnsi"/>
          <w:b/>
          <w:sz w:val="24"/>
          <w:szCs w:val="24"/>
        </w:rPr>
      </w:pPr>
    </w:p>
    <w:p w14:paraId="206B85DA" w14:textId="77777777" w:rsidR="00177699" w:rsidRPr="00760B4C" w:rsidRDefault="00177699" w:rsidP="00760B4C">
      <w:pPr>
        <w:spacing w:after="120" w:line="288" w:lineRule="auto"/>
        <w:jc w:val="center"/>
        <w:rPr>
          <w:rFonts w:cstheme="minorHAnsi"/>
          <w:b/>
          <w:sz w:val="24"/>
          <w:szCs w:val="24"/>
        </w:rPr>
      </w:pPr>
    </w:p>
    <w:p w14:paraId="57FAAEB2" w14:textId="77777777" w:rsidR="00177699" w:rsidRPr="00760B4C" w:rsidRDefault="00177699" w:rsidP="00760B4C">
      <w:pPr>
        <w:spacing w:after="120" w:line="288" w:lineRule="auto"/>
        <w:jc w:val="center"/>
        <w:rPr>
          <w:rFonts w:cstheme="minorHAnsi"/>
          <w:b/>
          <w:sz w:val="32"/>
          <w:szCs w:val="32"/>
        </w:rPr>
      </w:pPr>
      <w:r w:rsidRPr="00760B4C">
        <w:rPr>
          <w:rFonts w:cstheme="minorHAnsi"/>
          <w:b/>
          <w:sz w:val="32"/>
          <w:szCs w:val="32"/>
        </w:rPr>
        <w:t>Условия за кандидатстване</w:t>
      </w:r>
    </w:p>
    <w:p w14:paraId="470CCCD6" w14:textId="77777777" w:rsidR="00321B20" w:rsidRPr="00760B4C" w:rsidRDefault="00141B5D" w:rsidP="00760B4C">
      <w:pPr>
        <w:spacing w:after="120" w:line="288" w:lineRule="auto"/>
        <w:jc w:val="center"/>
        <w:rPr>
          <w:rFonts w:cstheme="minorHAnsi"/>
          <w:b/>
          <w:sz w:val="24"/>
          <w:szCs w:val="24"/>
        </w:rPr>
      </w:pPr>
      <w:r w:rsidRPr="00760B4C">
        <w:rPr>
          <w:rFonts w:cstheme="minorHAnsi"/>
          <w:b/>
          <w:sz w:val="24"/>
          <w:szCs w:val="24"/>
        </w:rPr>
        <w:t>за</w:t>
      </w:r>
      <w:r w:rsidR="001D0EB3" w:rsidRPr="00760B4C">
        <w:rPr>
          <w:rFonts w:cstheme="minorHAnsi"/>
          <w:b/>
          <w:sz w:val="24"/>
          <w:szCs w:val="24"/>
        </w:rPr>
        <w:t xml:space="preserve"> </w:t>
      </w:r>
    </w:p>
    <w:p w14:paraId="511B1657" w14:textId="77777777" w:rsidR="00321B20" w:rsidRPr="00760B4C" w:rsidRDefault="00321B20" w:rsidP="00760B4C">
      <w:pPr>
        <w:spacing w:after="120" w:line="288" w:lineRule="auto"/>
        <w:jc w:val="center"/>
        <w:rPr>
          <w:rFonts w:cstheme="minorHAnsi"/>
          <w:b/>
          <w:sz w:val="24"/>
          <w:szCs w:val="24"/>
        </w:rPr>
      </w:pPr>
    </w:p>
    <w:p w14:paraId="1734F754" w14:textId="77777777" w:rsidR="00321B20" w:rsidRPr="00760B4C" w:rsidRDefault="00321B20" w:rsidP="00760B4C">
      <w:pPr>
        <w:spacing w:after="120" w:line="288" w:lineRule="auto"/>
        <w:jc w:val="center"/>
        <w:rPr>
          <w:rFonts w:cstheme="minorHAnsi"/>
          <w:b/>
          <w:sz w:val="24"/>
          <w:szCs w:val="24"/>
        </w:rPr>
      </w:pPr>
    </w:p>
    <w:p w14:paraId="6600FE52" w14:textId="77777777" w:rsidR="00D65705" w:rsidRPr="00760B4C" w:rsidRDefault="00D65705" w:rsidP="00760B4C">
      <w:pPr>
        <w:spacing w:after="120" w:line="288" w:lineRule="auto"/>
        <w:jc w:val="center"/>
        <w:rPr>
          <w:rFonts w:cstheme="minorHAnsi"/>
          <w:b/>
          <w:sz w:val="24"/>
          <w:szCs w:val="24"/>
        </w:rPr>
      </w:pPr>
    </w:p>
    <w:tbl>
      <w:tblPr>
        <w:tblStyle w:val="TableGrid"/>
        <w:tblW w:w="0" w:type="auto"/>
        <w:tblLook w:val="04A0" w:firstRow="1" w:lastRow="0" w:firstColumn="1" w:lastColumn="0" w:noHBand="0" w:noVBand="1"/>
      </w:tblPr>
      <w:tblGrid>
        <w:gridCol w:w="10185"/>
      </w:tblGrid>
      <w:tr w:rsidR="009D1BE6" w:rsidRPr="00760B4C" w14:paraId="79AC8DBC" w14:textId="77777777" w:rsidTr="007318CB">
        <w:tc>
          <w:tcPr>
            <w:tcW w:w="10456" w:type="dxa"/>
            <w:shd w:val="clear" w:color="auto" w:fill="E2EFD9" w:themeFill="accent6" w:themeFillTint="33"/>
          </w:tcPr>
          <w:p w14:paraId="4F298174" w14:textId="77777777" w:rsidR="00141B5D" w:rsidRPr="00760B4C" w:rsidRDefault="00141B5D" w:rsidP="00760B4C">
            <w:pPr>
              <w:spacing w:after="120" w:line="288" w:lineRule="auto"/>
              <w:jc w:val="center"/>
              <w:rPr>
                <w:rFonts w:cstheme="minorHAnsi"/>
                <w:b/>
                <w:sz w:val="24"/>
                <w:szCs w:val="24"/>
              </w:rPr>
            </w:pPr>
            <w:r w:rsidRPr="00760B4C">
              <w:rPr>
                <w:rFonts w:cstheme="minorHAnsi"/>
                <w:b/>
                <w:sz w:val="24"/>
                <w:szCs w:val="24"/>
              </w:rPr>
              <w:t xml:space="preserve">Прием на заявления за подпомагане на дейности, насочени към развитие на занаяти </w:t>
            </w:r>
          </w:p>
          <w:p w14:paraId="06582E0A" w14:textId="77777777" w:rsidR="00141B5D" w:rsidRPr="00760B4C" w:rsidRDefault="00141B5D" w:rsidP="00760B4C">
            <w:pPr>
              <w:spacing w:after="120" w:line="288" w:lineRule="auto"/>
              <w:jc w:val="center"/>
              <w:rPr>
                <w:rFonts w:cstheme="minorHAnsi"/>
                <w:b/>
                <w:sz w:val="24"/>
                <w:szCs w:val="24"/>
              </w:rPr>
            </w:pPr>
            <w:r w:rsidRPr="00760B4C">
              <w:rPr>
                <w:rFonts w:cstheme="minorHAnsi"/>
                <w:b/>
                <w:sz w:val="24"/>
                <w:szCs w:val="24"/>
              </w:rPr>
              <w:t xml:space="preserve">по </w:t>
            </w:r>
          </w:p>
          <w:p w14:paraId="7FEAE283" w14:textId="77777777" w:rsidR="00141B5D" w:rsidRPr="00760B4C" w:rsidRDefault="007318CB" w:rsidP="00760B4C">
            <w:pPr>
              <w:spacing w:after="120" w:line="288" w:lineRule="auto"/>
              <w:jc w:val="center"/>
              <w:rPr>
                <w:rFonts w:cstheme="minorHAnsi"/>
                <w:b/>
                <w:sz w:val="24"/>
                <w:szCs w:val="24"/>
              </w:rPr>
            </w:pPr>
            <w:r w:rsidRPr="00760B4C">
              <w:rPr>
                <w:rFonts w:cstheme="minorHAnsi"/>
                <w:b/>
                <w:sz w:val="24"/>
                <w:szCs w:val="24"/>
              </w:rPr>
              <w:t>Интервенция</w:t>
            </w:r>
            <w:r w:rsidR="00141B5D" w:rsidRPr="00760B4C">
              <w:rPr>
                <w:rFonts w:cstheme="minorHAnsi"/>
                <w:b/>
                <w:sz w:val="24"/>
                <w:szCs w:val="24"/>
              </w:rPr>
              <w:t xml:space="preserve"> </w:t>
            </w:r>
            <w:r w:rsidR="00AF5C8C" w:rsidRPr="00760B4C">
              <w:rPr>
                <w:rFonts w:cstheme="minorHAnsi"/>
                <w:b/>
                <w:sz w:val="24"/>
                <w:szCs w:val="24"/>
              </w:rPr>
              <w:t xml:space="preserve">II.Г.3 </w:t>
            </w:r>
            <w:r w:rsidR="00B21A24" w:rsidRPr="00760B4C">
              <w:rPr>
                <w:rFonts w:cstheme="minorHAnsi"/>
                <w:b/>
                <w:sz w:val="24"/>
                <w:szCs w:val="24"/>
              </w:rPr>
              <w:t xml:space="preserve"> </w:t>
            </w:r>
            <w:r w:rsidR="00AF5C8C" w:rsidRPr="00760B4C">
              <w:rPr>
                <w:rFonts w:cstheme="minorHAnsi"/>
                <w:b/>
                <w:sz w:val="24"/>
                <w:szCs w:val="24"/>
              </w:rPr>
              <w:t>„Инвестиции за неселскостопански дейности в селските райони</w:t>
            </w:r>
            <w:r w:rsidR="00141B5D" w:rsidRPr="00760B4C">
              <w:rPr>
                <w:rFonts w:cstheme="minorHAnsi"/>
                <w:b/>
                <w:sz w:val="24"/>
                <w:szCs w:val="24"/>
              </w:rPr>
              <w:t xml:space="preserve">“ </w:t>
            </w:r>
          </w:p>
          <w:p w14:paraId="7100B439" w14:textId="77777777" w:rsidR="00141B5D" w:rsidRPr="00760B4C" w:rsidRDefault="00141B5D" w:rsidP="00760B4C">
            <w:pPr>
              <w:spacing w:after="120" w:line="288" w:lineRule="auto"/>
              <w:jc w:val="center"/>
              <w:rPr>
                <w:rFonts w:cstheme="minorHAnsi"/>
                <w:b/>
                <w:sz w:val="24"/>
                <w:szCs w:val="24"/>
              </w:rPr>
            </w:pPr>
            <w:r w:rsidRPr="00760B4C">
              <w:rPr>
                <w:rFonts w:cstheme="minorHAnsi"/>
                <w:b/>
                <w:sz w:val="24"/>
                <w:szCs w:val="24"/>
              </w:rPr>
              <w:t xml:space="preserve">от Стратегическия план за развитие на земеделието и селските райони </w:t>
            </w:r>
          </w:p>
          <w:p w14:paraId="2BBFD71F" w14:textId="4303DB62" w:rsidR="007318CB" w:rsidRPr="00760B4C" w:rsidRDefault="00141B5D" w:rsidP="00760B4C">
            <w:pPr>
              <w:spacing w:after="120" w:line="288" w:lineRule="auto"/>
              <w:jc w:val="center"/>
              <w:rPr>
                <w:rFonts w:cstheme="minorHAnsi"/>
                <w:b/>
                <w:sz w:val="24"/>
                <w:szCs w:val="24"/>
              </w:rPr>
            </w:pPr>
            <w:r w:rsidRPr="00760B4C">
              <w:rPr>
                <w:rFonts w:cstheme="minorHAnsi"/>
                <w:b/>
                <w:sz w:val="24"/>
                <w:szCs w:val="24"/>
              </w:rPr>
              <w:t>на Република България за периода 2023-2027 г.</w:t>
            </w:r>
          </w:p>
        </w:tc>
      </w:tr>
    </w:tbl>
    <w:p w14:paraId="6BC65E74" w14:textId="77777777" w:rsidR="00177699" w:rsidRPr="00760B4C" w:rsidRDefault="00177699" w:rsidP="00760B4C">
      <w:pPr>
        <w:spacing w:after="120" w:line="288" w:lineRule="auto"/>
        <w:jc w:val="center"/>
        <w:rPr>
          <w:rFonts w:cstheme="minorHAnsi"/>
          <w:b/>
          <w:sz w:val="24"/>
          <w:szCs w:val="24"/>
        </w:rPr>
      </w:pPr>
    </w:p>
    <w:p w14:paraId="34227D68" w14:textId="77777777" w:rsidR="00177699" w:rsidRPr="00760B4C" w:rsidRDefault="00177699" w:rsidP="00760B4C">
      <w:pPr>
        <w:spacing w:after="120" w:line="288" w:lineRule="auto"/>
        <w:jc w:val="center"/>
        <w:rPr>
          <w:rFonts w:cstheme="minorHAnsi"/>
          <w:b/>
          <w:sz w:val="24"/>
          <w:szCs w:val="24"/>
        </w:rPr>
      </w:pPr>
    </w:p>
    <w:p w14:paraId="2A31BC99" w14:textId="77777777" w:rsidR="00177699" w:rsidRPr="00760B4C" w:rsidRDefault="00177699" w:rsidP="00760B4C">
      <w:pPr>
        <w:spacing w:after="120" w:line="288" w:lineRule="auto"/>
        <w:jc w:val="center"/>
        <w:rPr>
          <w:rFonts w:cstheme="minorHAnsi"/>
          <w:b/>
          <w:sz w:val="24"/>
          <w:szCs w:val="24"/>
        </w:rPr>
      </w:pPr>
      <w:r w:rsidRPr="00760B4C">
        <w:rPr>
          <w:rFonts w:cstheme="minorHAnsi"/>
          <w:noProof/>
          <w:sz w:val="24"/>
          <w:szCs w:val="24"/>
          <w:lang w:val="en-US"/>
        </w:rPr>
        <w:drawing>
          <wp:inline distT="0" distB="0" distL="0" distR="0" wp14:anchorId="7065AB71" wp14:editId="076F0A96">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511D0DCD" w14:textId="77777777" w:rsidR="00F058E1" w:rsidRPr="00760B4C" w:rsidRDefault="00F058E1" w:rsidP="00760B4C">
      <w:pPr>
        <w:spacing w:after="120" w:line="288" w:lineRule="auto"/>
        <w:jc w:val="center"/>
        <w:rPr>
          <w:rFonts w:cstheme="minorHAnsi"/>
          <w:b/>
          <w:sz w:val="24"/>
          <w:szCs w:val="24"/>
        </w:rPr>
      </w:pPr>
      <w:r w:rsidRPr="00760B4C">
        <w:rPr>
          <w:rFonts w:cstheme="minorHAnsi"/>
          <w:b/>
          <w:sz w:val="24"/>
          <w:szCs w:val="24"/>
        </w:rPr>
        <w:t>Европейският земеделски фонд за развитие на селските райони</w:t>
      </w:r>
    </w:p>
    <w:p w14:paraId="62A7519B" w14:textId="77777777" w:rsidR="005B1132" w:rsidRPr="00760B4C" w:rsidRDefault="005B1132" w:rsidP="00760B4C">
      <w:pPr>
        <w:spacing w:after="120" w:line="288" w:lineRule="auto"/>
        <w:jc w:val="both"/>
        <w:rPr>
          <w:rFonts w:cstheme="minorHAnsi"/>
          <w:sz w:val="24"/>
          <w:szCs w:val="24"/>
        </w:rPr>
      </w:pPr>
    </w:p>
    <w:p w14:paraId="5E428532" w14:textId="77777777" w:rsidR="00177699" w:rsidRPr="00760B4C" w:rsidRDefault="00177699" w:rsidP="00760B4C">
      <w:pPr>
        <w:spacing w:after="120" w:line="288" w:lineRule="auto"/>
        <w:jc w:val="both"/>
        <w:rPr>
          <w:rFonts w:cstheme="minorHAnsi"/>
          <w:b/>
          <w:sz w:val="24"/>
          <w:szCs w:val="24"/>
        </w:rPr>
      </w:pPr>
    </w:p>
    <w:sdt>
      <w:sdtPr>
        <w:rPr>
          <w:rFonts w:asciiTheme="minorHAnsi" w:eastAsiaTheme="minorHAnsi" w:hAnsiTheme="minorHAnsi" w:cstheme="minorHAnsi"/>
          <w:color w:val="auto"/>
          <w:sz w:val="24"/>
          <w:szCs w:val="24"/>
          <w:lang w:val="bg-BG"/>
        </w:rPr>
        <w:id w:val="407737723"/>
        <w:docPartObj>
          <w:docPartGallery w:val="Table of Contents"/>
          <w:docPartUnique/>
        </w:docPartObj>
      </w:sdtPr>
      <w:sdtEndPr>
        <w:rPr>
          <w:b/>
          <w:bCs/>
          <w:noProof/>
        </w:rPr>
      </w:sdtEndPr>
      <w:sdtContent>
        <w:p w14:paraId="38FCA602" w14:textId="77777777" w:rsidR="002053DF" w:rsidRPr="00760B4C" w:rsidRDefault="002053DF" w:rsidP="00760B4C">
          <w:pPr>
            <w:pStyle w:val="TOCHeading"/>
            <w:spacing w:before="0" w:after="120" w:line="288" w:lineRule="auto"/>
            <w:jc w:val="both"/>
            <w:rPr>
              <w:rFonts w:asciiTheme="minorHAnsi" w:hAnsiTheme="minorHAnsi" w:cstheme="minorHAnsi"/>
              <w:b/>
              <w:color w:val="auto"/>
              <w:sz w:val="24"/>
              <w:szCs w:val="24"/>
              <w:lang w:val="bg-BG"/>
            </w:rPr>
          </w:pPr>
          <w:r w:rsidRPr="00760B4C">
            <w:rPr>
              <w:rFonts w:asciiTheme="minorHAnsi" w:hAnsiTheme="minorHAnsi" w:cstheme="minorHAnsi"/>
              <w:b/>
              <w:color w:val="auto"/>
              <w:sz w:val="24"/>
              <w:szCs w:val="24"/>
              <w:lang w:val="bg-BG"/>
            </w:rPr>
            <w:t>Съдържание:</w:t>
          </w:r>
        </w:p>
        <w:p w14:paraId="2756762D" w14:textId="16467391" w:rsidR="002914B9" w:rsidRDefault="002053DF">
          <w:pPr>
            <w:pStyle w:val="TOC1"/>
            <w:rPr>
              <w:rFonts w:eastAsiaTheme="minorEastAsia"/>
              <w:noProof/>
              <w:lang w:val="en-US"/>
            </w:rPr>
          </w:pPr>
          <w:r w:rsidRPr="00760B4C">
            <w:rPr>
              <w:rFonts w:cstheme="minorHAnsi"/>
              <w:sz w:val="24"/>
              <w:szCs w:val="24"/>
            </w:rPr>
            <w:fldChar w:fldCharType="begin"/>
          </w:r>
          <w:r w:rsidRPr="00760B4C">
            <w:rPr>
              <w:rFonts w:cstheme="minorHAnsi"/>
              <w:sz w:val="24"/>
              <w:szCs w:val="24"/>
            </w:rPr>
            <w:instrText xml:space="preserve"> TOC \o "1-3" \h \z \u </w:instrText>
          </w:r>
          <w:r w:rsidRPr="00760B4C">
            <w:rPr>
              <w:rFonts w:cstheme="minorHAnsi"/>
              <w:sz w:val="24"/>
              <w:szCs w:val="24"/>
            </w:rPr>
            <w:fldChar w:fldCharType="separate"/>
          </w:r>
          <w:hyperlink w:anchor="_Toc188368037" w:history="1">
            <w:r w:rsidR="002914B9" w:rsidRPr="00655C9D">
              <w:rPr>
                <w:rStyle w:val="Hyperlink"/>
                <w:rFonts w:cstheme="minorHAnsi"/>
                <w:b/>
                <w:noProof/>
              </w:rPr>
              <w:t>1.</w:t>
            </w:r>
            <w:r w:rsidR="002914B9">
              <w:rPr>
                <w:rFonts w:eastAsiaTheme="minorEastAsia"/>
                <w:noProof/>
                <w:lang w:val="en-US"/>
              </w:rPr>
              <w:tab/>
            </w:r>
            <w:r w:rsidR="002914B9" w:rsidRPr="00655C9D">
              <w:rPr>
                <w:rStyle w:val="Hyperlink"/>
                <w:rFonts w:cstheme="minorHAnsi"/>
                <w:b/>
                <w:noProof/>
              </w:rPr>
              <w:t>Използвани съкращения</w:t>
            </w:r>
            <w:r w:rsidR="002914B9">
              <w:rPr>
                <w:noProof/>
                <w:webHidden/>
              </w:rPr>
              <w:tab/>
            </w:r>
            <w:r w:rsidR="002914B9">
              <w:rPr>
                <w:noProof/>
                <w:webHidden/>
              </w:rPr>
              <w:fldChar w:fldCharType="begin"/>
            </w:r>
            <w:r w:rsidR="002914B9">
              <w:rPr>
                <w:noProof/>
                <w:webHidden/>
              </w:rPr>
              <w:instrText xml:space="preserve"> PAGEREF _Toc188368037 \h </w:instrText>
            </w:r>
            <w:r w:rsidR="002914B9">
              <w:rPr>
                <w:noProof/>
                <w:webHidden/>
              </w:rPr>
            </w:r>
            <w:r w:rsidR="002914B9">
              <w:rPr>
                <w:noProof/>
                <w:webHidden/>
              </w:rPr>
              <w:fldChar w:fldCharType="separate"/>
            </w:r>
            <w:r w:rsidR="002914B9">
              <w:rPr>
                <w:noProof/>
                <w:webHidden/>
              </w:rPr>
              <w:t>3</w:t>
            </w:r>
            <w:r w:rsidR="002914B9">
              <w:rPr>
                <w:noProof/>
                <w:webHidden/>
              </w:rPr>
              <w:fldChar w:fldCharType="end"/>
            </w:r>
          </w:hyperlink>
        </w:p>
        <w:p w14:paraId="3B006375" w14:textId="31140052" w:rsidR="002914B9" w:rsidRDefault="00F747C5">
          <w:pPr>
            <w:pStyle w:val="TOC1"/>
            <w:rPr>
              <w:rFonts w:eastAsiaTheme="minorEastAsia"/>
              <w:noProof/>
              <w:lang w:val="en-US"/>
            </w:rPr>
          </w:pPr>
          <w:hyperlink w:anchor="_Toc188368038" w:history="1">
            <w:r w:rsidR="002914B9" w:rsidRPr="00655C9D">
              <w:rPr>
                <w:rStyle w:val="Hyperlink"/>
                <w:rFonts w:cstheme="minorHAnsi"/>
                <w:b/>
                <w:noProof/>
              </w:rPr>
              <w:t>2.</w:t>
            </w:r>
            <w:r w:rsidR="002914B9">
              <w:rPr>
                <w:rFonts w:eastAsiaTheme="minorEastAsia"/>
                <w:noProof/>
                <w:lang w:val="en-US"/>
              </w:rPr>
              <w:tab/>
            </w:r>
            <w:r w:rsidR="002914B9" w:rsidRPr="00655C9D">
              <w:rPr>
                <w:rStyle w:val="Hyperlink"/>
                <w:rFonts w:cstheme="minorHAnsi"/>
                <w:b/>
                <w:noProof/>
              </w:rPr>
              <w:t>Основни дефиниции, използвани в условията за кандидатстване</w:t>
            </w:r>
            <w:r w:rsidR="002914B9">
              <w:rPr>
                <w:noProof/>
                <w:webHidden/>
              </w:rPr>
              <w:tab/>
            </w:r>
            <w:r w:rsidR="002914B9">
              <w:rPr>
                <w:noProof/>
                <w:webHidden/>
              </w:rPr>
              <w:fldChar w:fldCharType="begin"/>
            </w:r>
            <w:r w:rsidR="002914B9">
              <w:rPr>
                <w:noProof/>
                <w:webHidden/>
              </w:rPr>
              <w:instrText xml:space="preserve"> PAGEREF _Toc188368038 \h </w:instrText>
            </w:r>
            <w:r w:rsidR="002914B9">
              <w:rPr>
                <w:noProof/>
                <w:webHidden/>
              </w:rPr>
            </w:r>
            <w:r w:rsidR="002914B9">
              <w:rPr>
                <w:noProof/>
                <w:webHidden/>
              </w:rPr>
              <w:fldChar w:fldCharType="separate"/>
            </w:r>
            <w:r w:rsidR="002914B9">
              <w:rPr>
                <w:noProof/>
                <w:webHidden/>
              </w:rPr>
              <w:t>5</w:t>
            </w:r>
            <w:r w:rsidR="002914B9">
              <w:rPr>
                <w:noProof/>
                <w:webHidden/>
              </w:rPr>
              <w:fldChar w:fldCharType="end"/>
            </w:r>
          </w:hyperlink>
        </w:p>
        <w:p w14:paraId="18F44172" w14:textId="13F91283" w:rsidR="002914B9" w:rsidRDefault="00F747C5">
          <w:pPr>
            <w:pStyle w:val="TOC1"/>
            <w:rPr>
              <w:rFonts w:eastAsiaTheme="minorEastAsia"/>
              <w:noProof/>
              <w:lang w:val="en-US"/>
            </w:rPr>
          </w:pPr>
          <w:hyperlink w:anchor="_Toc188368039" w:history="1">
            <w:r w:rsidR="002914B9" w:rsidRPr="00655C9D">
              <w:rPr>
                <w:rStyle w:val="Hyperlink"/>
                <w:rFonts w:cstheme="minorHAnsi"/>
                <w:b/>
                <w:noProof/>
              </w:rPr>
              <w:t>3.</w:t>
            </w:r>
            <w:r w:rsidR="002914B9">
              <w:rPr>
                <w:rFonts w:eastAsiaTheme="minorEastAsia"/>
                <w:noProof/>
                <w:lang w:val="en-US"/>
              </w:rPr>
              <w:tab/>
            </w:r>
            <w:r w:rsidR="002914B9" w:rsidRPr="00655C9D">
              <w:rPr>
                <w:rStyle w:val="Hyperlink"/>
                <w:rFonts w:cstheme="minorHAnsi"/>
                <w:b/>
                <w:noProof/>
              </w:rPr>
              <w:t>Основна цел, очаквани резултати и принос към специфичните цели</w:t>
            </w:r>
            <w:r w:rsidR="002914B9">
              <w:rPr>
                <w:noProof/>
                <w:webHidden/>
              </w:rPr>
              <w:tab/>
            </w:r>
            <w:r w:rsidR="002914B9">
              <w:rPr>
                <w:noProof/>
                <w:webHidden/>
              </w:rPr>
              <w:fldChar w:fldCharType="begin"/>
            </w:r>
            <w:r w:rsidR="002914B9">
              <w:rPr>
                <w:noProof/>
                <w:webHidden/>
              </w:rPr>
              <w:instrText xml:space="preserve"> PAGEREF _Toc188368039 \h </w:instrText>
            </w:r>
            <w:r w:rsidR="002914B9">
              <w:rPr>
                <w:noProof/>
                <w:webHidden/>
              </w:rPr>
            </w:r>
            <w:r w:rsidR="002914B9">
              <w:rPr>
                <w:noProof/>
                <w:webHidden/>
              </w:rPr>
              <w:fldChar w:fldCharType="separate"/>
            </w:r>
            <w:r w:rsidR="002914B9">
              <w:rPr>
                <w:noProof/>
                <w:webHidden/>
              </w:rPr>
              <w:t>13</w:t>
            </w:r>
            <w:r w:rsidR="002914B9">
              <w:rPr>
                <w:noProof/>
                <w:webHidden/>
              </w:rPr>
              <w:fldChar w:fldCharType="end"/>
            </w:r>
          </w:hyperlink>
        </w:p>
        <w:p w14:paraId="6D7F5FE5" w14:textId="4353CCAC" w:rsidR="002914B9" w:rsidRDefault="00F747C5">
          <w:pPr>
            <w:pStyle w:val="TOC1"/>
            <w:rPr>
              <w:rFonts w:eastAsiaTheme="minorEastAsia"/>
              <w:noProof/>
              <w:lang w:val="en-US"/>
            </w:rPr>
          </w:pPr>
          <w:hyperlink w:anchor="_Toc188368040" w:history="1">
            <w:r w:rsidR="002914B9" w:rsidRPr="00655C9D">
              <w:rPr>
                <w:rStyle w:val="Hyperlink"/>
                <w:rFonts w:cstheme="minorHAnsi"/>
                <w:b/>
                <w:noProof/>
              </w:rPr>
              <w:t>4.</w:t>
            </w:r>
            <w:r w:rsidR="002914B9">
              <w:rPr>
                <w:rFonts w:eastAsiaTheme="minorEastAsia"/>
                <w:noProof/>
                <w:lang w:val="en-US"/>
              </w:rPr>
              <w:tab/>
            </w:r>
            <w:r w:rsidR="002914B9" w:rsidRPr="00655C9D">
              <w:rPr>
                <w:rStyle w:val="Hyperlink"/>
                <w:rFonts w:cstheme="minorHAnsi"/>
                <w:b/>
                <w:noProof/>
              </w:rPr>
              <w:t>Териториален обхват</w:t>
            </w:r>
            <w:r w:rsidR="002914B9">
              <w:rPr>
                <w:noProof/>
                <w:webHidden/>
              </w:rPr>
              <w:tab/>
            </w:r>
            <w:r w:rsidR="002914B9">
              <w:rPr>
                <w:noProof/>
                <w:webHidden/>
              </w:rPr>
              <w:fldChar w:fldCharType="begin"/>
            </w:r>
            <w:r w:rsidR="002914B9">
              <w:rPr>
                <w:noProof/>
                <w:webHidden/>
              </w:rPr>
              <w:instrText xml:space="preserve"> PAGEREF _Toc188368040 \h </w:instrText>
            </w:r>
            <w:r w:rsidR="002914B9">
              <w:rPr>
                <w:noProof/>
                <w:webHidden/>
              </w:rPr>
            </w:r>
            <w:r w:rsidR="002914B9">
              <w:rPr>
                <w:noProof/>
                <w:webHidden/>
              </w:rPr>
              <w:fldChar w:fldCharType="separate"/>
            </w:r>
            <w:r w:rsidR="002914B9">
              <w:rPr>
                <w:noProof/>
                <w:webHidden/>
              </w:rPr>
              <w:t>14</w:t>
            </w:r>
            <w:r w:rsidR="002914B9">
              <w:rPr>
                <w:noProof/>
                <w:webHidden/>
              </w:rPr>
              <w:fldChar w:fldCharType="end"/>
            </w:r>
          </w:hyperlink>
        </w:p>
        <w:p w14:paraId="4A8EB7D9" w14:textId="6E1FCC84" w:rsidR="002914B9" w:rsidRDefault="00F747C5">
          <w:pPr>
            <w:pStyle w:val="TOC1"/>
            <w:rPr>
              <w:rFonts w:eastAsiaTheme="minorEastAsia"/>
              <w:noProof/>
              <w:lang w:val="en-US"/>
            </w:rPr>
          </w:pPr>
          <w:hyperlink w:anchor="_Toc188368041" w:history="1">
            <w:r w:rsidR="002914B9" w:rsidRPr="00655C9D">
              <w:rPr>
                <w:rStyle w:val="Hyperlink"/>
                <w:rFonts w:cstheme="minorHAnsi"/>
                <w:b/>
                <w:noProof/>
              </w:rPr>
              <w:t>5.</w:t>
            </w:r>
            <w:r w:rsidR="002914B9">
              <w:rPr>
                <w:rFonts w:eastAsiaTheme="minorEastAsia"/>
                <w:noProof/>
                <w:lang w:val="en-US"/>
              </w:rPr>
              <w:tab/>
            </w:r>
            <w:r w:rsidR="002914B9" w:rsidRPr="00655C9D">
              <w:rPr>
                <w:rStyle w:val="Hyperlink"/>
                <w:rFonts w:cstheme="minorHAnsi"/>
                <w:b/>
                <w:noProof/>
              </w:rPr>
              <w:t>Бюджет по приема</w:t>
            </w:r>
            <w:r w:rsidR="002914B9">
              <w:rPr>
                <w:noProof/>
                <w:webHidden/>
              </w:rPr>
              <w:tab/>
            </w:r>
            <w:r w:rsidR="002914B9">
              <w:rPr>
                <w:noProof/>
                <w:webHidden/>
              </w:rPr>
              <w:fldChar w:fldCharType="begin"/>
            </w:r>
            <w:r w:rsidR="002914B9">
              <w:rPr>
                <w:noProof/>
                <w:webHidden/>
              </w:rPr>
              <w:instrText xml:space="preserve"> PAGEREF _Toc188368041 \h </w:instrText>
            </w:r>
            <w:r w:rsidR="002914B9">
              <w:rPr>
                <w:noProof/>
                <w:webHidden/>
              </w:rPr>
            </w:r>
            <w:r w:rsidR="002914B9">
              <w:rPr>
                <w:noProof/>
                <w:webHidden/>
              </w:rPr>
              <w:fldChar w:fldCharType="separate"/>
            </w:r>
            <w:r w:rsidR="002914B9">
              <w:rPr>
                <w:noProof/>
                <w:webHidden/>
              </w:rPr>
              <w:t>14</w:t>
            </w:r>
            <w:r w:rsidR="002914B9">
              <w:rPr>
                <w:noProof/>
                <w:webHidden/>
              </w:rPr>
              <w:fldChar w:fldCharType="end"/>
            </w:r>
          </w:hyperlink>
        </w:p>
        <w:p w14:paraId="602FC9C9" w14:textId="3F6AC9F3" w:rsidR="002914B9" w:rsidRDefault="00F747C5">
          <w:pPr>
            <w:pStyle w:val="TOC1"/>
            <w:rPr>
              <w:rFonts w:eastAsiaTheme="minorEastAsia"/>
              <w:noProof/>
              <w:lang w:val="en-US"/>
            </w:rPr>
          </w:pPr>
          <w:hyperlink w:anchor="_Toc188368042" w:history="1">
            <w:r w:rsidR="002914B9" w:rsidRPr="00655C9D">
              <w:rPr>
                <w:rStyle w:val="Hyperlink"/>
                <w:rFonts w:cstheme="minorHAnsi"/>
                <w:b/>
                <w:noProof/>
              </w:rPr>
              <w:t>6.</w:t>
            </w:r>
            <w:r w:rsidR="002914B9">
              <w:rPr>
                <w:rFonts w:eastAsiaTheme="minorEastAsia"/>
                <w:noProof/>
                <w:lang w:val="en-US"/>
              </w:rPr>
              <w:tab/>
            </w:r>
            <w:r w:rsidR="002914B9" w:rsidRPr="00655C9D">
              <w:rPr>
                <w:rStyle w:val="Hyperlink"/>
                <w:rFonts w:cstheme="minorHAnsi"/>
                <w:b/>
                <w:noProof/>
              </w:rPr>
              <w:t>Приложим режим на минимални/държавни помощи</w:t>
            </w:r>
            <w:r w:rsidR="002914B9">
              <w:rPr>
                <w:noProof/>
                <w:webHidden/>
              </w:rPr>
              <w:tab/>
            </w:r>
            <w:r w:rsidR="002914B9">
              <w:rPr>
                <w:noProof/>
                <w:webHidden/>
              </w:rPr>
              <w:fldChar w:fldCharType="begin"/>
            </w:r>
            <w:r w:rsidR="002914B9">
              <w:rPr>
                <w:noProof/>
                <w:webHidden/>
              </w:rPr>
              <w:instrText xml:space="preserve"> PAGEREF _Toc188368042 \h </w:instrText>
            </w:r>
            <w:r w:rsidR="002914B9">
              <w:rPr>
                <w:noProof/>
                <w:webHidden/>
              </w:rPr>
            </w:r>
            <w:r w:rsidR="002914B9">
              <w:rPr>
                <w:noProof/>
                <w:webHidden/>
              </w:rPr>
              <w:fldChar w:fldCharType="separate"/>
            </w:r>
            <w:r w:rsidR="002914B9">
              <w:rPr>
                <w:noProof/>
                <w:webHidden/>
              </w:rPr>
              <w:t>14</w:t>
            </w:r>
            <w:r w:rsidR="002914B9">
              <w:rPr>
                <w:noProof/>
                <w:webHidden/>
              </w:rPr>
              <w:fldChar w:fldCharType="end"/>
            </w:r>
          </w:hyperlink>
        </w:p>
        <w:p w14:paraId="245D0893" w14:textId="73A15AFA" w:rsidR="002914B9" w:rsidRDefault="00F747C5">
          <w:pPr>
            <w:pStyle w:val="TOC1"/>
            <w:rPr>
              <w:rFonts w:eastAsiaTheme="minorEastAsia"/>
              <w:noProof/>
              <w:lang w:val="en-US"/>
            </w:rPr>
          </w:pPr>
          <w:hyperlink w:anchor="_Toc188368043" w:history="1">
            <w:r w:rsidR="002914B9" w:rsidRPr="00655C9D">
              <w:rPr>
                <w:rStyle w:val="Hyperlink"/>
                <w:rFonts w:cstheme="minorHAnsi"/>
                <w:b/>
                <w:noProof/>
              </w:rPr>
              <w:t>7.</w:t>
            </w:r>
            <w:r w:rsidR="002914B9">
              <w:rPr>
                <w:rFonts w:eastAsiaTheme="minorEastAsia"/>
                <w:noProof/>
                <w:lang w:val="en-US"/>
              </w:rPr>
              <w:tab/>
            </w:r>
            <w:r w:rsidR="002914B9" w:rsidRPr="00655C9D">
              <w:rPr>
                <w:rStyle w:val="Hyperlink"/>
                <w:rFonts w:cstheme="minorHAnsi"/>
                <w:b/>
                <w:noProof/>
              </w:rPr>
              <w:t>Размер на финансовата помощ за конкретно заявление за подпомагане</w:t>
            </w:r>
            <w:r w:rsidR="002914B9">
              <w:rPr>
                <w:noProof/>
                <w:webHidden/>
              </w:rPr>
              <w:tab/>
            </w:r>
            <w:r w:rsidR="002914B9">
              <w:rPr>
                <w:noProof/>
                <w:webHidden/>
              </w:rPr>
              <w:fldChar w:fldCharType="begin"/>
            </w:r>
            <w:r w:rsidR="002914B9">
              <w:rPr>
                <w:noProof/>
                <w:webHidden/>
              </w:rPr>
              <w:instrText xml:space="preserve"> PAGEREF _Toc188368043 \h </w:instrText>
            </w:r>
            <w:r w:rsidR="002914B9">
              <w:rPr>
                <w:noProof/>
                <w:webHidden/>
              </w:rPr>
            </w:r>
            <w:r w:rsidR="002914B9">
              <w:rPr>
                <w:noProof/>
                <w:webHidden/>
              </w:rPr>
              <w:fldChar w:fldCharType="separate"/>
            </w:r>
            <w:r w:rsidR="002914B9">
              <w:rPr>
                <w:noProof/>
                <w:webHidden/>
              </w:rPr>
              <w:t>19</w:t>
            </w:r>
            <w:r w:rsidR="002914B9">
              <w:rPr>
                <w:noProof/>
                <w:webHidden/>
              </w:rPr>
              <w:fldChar w:fldCharType="end"/>
            </w:r>
          </w:hyperlink>
        </w:p>
        <w:p w14:paraId="201EC01A" w14:textId="03B9F58B" w:rsidR="002914B9" w:rsidRDefault="00F747C5">
          <w:pPr>
            <w:pStyle w:val="TOC1"/>
            <w:rPr>
              <w:rFonts w:eastAsiaTheme="minorEastAsia"/>
              <w:noProof/>
              <w:lang w:val="en-US"/>
            </w:rPr>
          </w:pPr>
          <w:hyperlink w:anchor="_Toc188368044" w:history="1">
            <w:r w:rsidR="002914B9" w:rsidRPr="00655C9D">
              <w:rPr>
                <w:rStyle w:val="Hyperlink"/>
                <w:rFonts w:cstheme="minorHAnsi"/>
                <w:b/>
                <w:noProof/>
              </w:rPr>
              <w:t>8.</w:t>
            </w:r>
            <w:r w:rsidR="002914B9">
              <w:rPr>
                <w:rFonts w:eastAsiaTheme="minorEastAsia"/>
                <w:noProof/>
                <w:lang w:val="en-US"/>
              </w:rPr>
              <w:tab/>
            </w:r>
            <w:r w:rsidR="002914B9" w:rsidRPr="00655C9D">
              <w:rPr>
                <w:rStyle w:val="Hyperlink"/>
                <w:rFonts w:cstheme="minorHAnsi"/>
                <w:b/>
                <w:noProof/>
              </w:rPr>
              <w:t>Период на прием</w:t>
            </w:r>
            <w:r w:rsidR="002914B9">
              <w:rPr>
                <w:noProof/>
                <w:webHidden/>
              </w:rPr>
              <w:tab/>
            </w:r>
            <w:r w:rsidR="002914B9">
              <w:rPr>
                <w:noProof/>
                <w:webHidden/>
              </w:rPr>
              <w:fldChar w:fldCharType="begin"/>
            </w:r>
            <w:r w:rsidR="002914B9">
              <w:rPr>
                <w:noProof/>
                <w:webHidden/>
              </w:rPr>
              <w:instrText xml:space="preserve"> PAGEREF _Toc188368044 \h </w:instrText>
            </w:r>
            <w:r w:rsidR="002914B9">
              <w:rPr>
                <w:noProof/>
                <w:webHidden/>
              </w:rPr>
            </w:r>
            <w:r w:rsidR="002914B9">
              <w:rPr>
                <w:noProof/>
                <w:webHidden/>
              </w:rPr>
              <w:fldChar w:fldCharType="separate"/>
            </w:r>
            <w:r w:rsidR="002914B9">
              <w:rPr>
                <w:noProof/>
                <w:webHidden/>
              </w:rPr>
              <w:t>19</w:t>
            </w:r>
            <w:r w:rsidR="002914B9">
              <w:rPr>
                <w:noProof/>
                <w:webHidden/>
              </w:rPr>
              <w:fldChar w:fldCharType="end"/>
            </w:r>
          </w:hyperlink>
        </w:p>
        <w:p w14:paraId="56BC70F9" w14:textId="1F5D0340" w:rsidR="002914B9" w:rsidRDefault="00F747C5">
          <w:pPr>
            <w:pStyle w:val="TOC1"/>
            <w:rPr>
              <w:rFonts w:eastAsiaTheme="minorEastAsia"/>
              <w:noProof/>
              <w:lang w:val="en-US"/>
            </w:rPr>
          </w:pPr>
          <w:hyperlink w:anchor="_Toc188368045" w:history="1">
            <w:r w:rsidR="002914B9" w:rsidRPr="00655C9D">
              <w:rPr>
                <w:rStyle w:val="Hyperlink"/>
                <w:rFonts w:cstheme="minorHAnsi"/>
                <w:b/>
                <w:noProof/>
              </w:rPr>
              <w:t>9.</w:t>
            </w:r>
            <w:r w:rsidR="002914B9">
              <w:rPr>
                <w:rFonts w:eastAsiaTheme="minorEastAsia"/>
                <w:noProof/>
                <w:lang w:val="en-US"/>
              </w:rPr>
              <w:tab/>
            </w:r>
            <w:r w:rsidR="002914B9" w:rsidRPr="00655C9D">
              <w:rPr>
                <w:rStyle w:val="Hyperlink"/>
                <w:rFonts w:cstheme="minorHAnsi"/>
                <w:b/>
                <w:noProof/>
              </w:rPr>
              <w:t>Срок за изпълнение на одобрените заявления за подпомагане</w:t>
            </w:r>
            <w:r w:rsidR="002914B9">
              <w:rPr>
                <w:noProof/>
                <w:webHidden/>
              </w:rPr>
              <w:tab/>
            </w:r>
            <w:r w:rsidR="002914B9">
              <w:rPr>
                <w:noProof/>
                <w:webHidden/>
              </w:rPr>
              <w:fldChar w:fldCharType="begin"/>
            </w:r>
            <w:r w:rsidR="002914B9">
              <w:rPr>
                <w:noProof/>
                <w:webHidden/>
              </w:rPr>
              <w:instrText xml:space="preserve"> PAGEREF _Toc188368045 \h </w:instrText>
            </w:r>
            <w:r w:rsidR="002914B9">
              <w:rPr>
                <w:noProof/>
                <w:webHidden/>
              </w:rPr>
            </w:r>
            <w:r w:rsidR="002914B9">
              <w:rPr>
                <w:noProof/>
                <w:webHidden/>
              </w:rPr>
              <w:fldChar w:fldCharType="separate"/>
            </w:r>
            <w:r w:rsidR="002914B9">
              <w:rPr>
                <w:noProof/>
                <w:webHidden/>
              </w:rPr>
              <w:t>19</w:t>
            </w:r>
            <w:r w:rsidR="002914B9">
              <w:rPr>
                <w:noProof/>
                <w:webHidden/>
              </w:rPr>
              <w:fldChar w:fldCharType="end"/>
            </w:r>
          </w:hyperlink>
        </w:p>
        <w:p w14:paraId="1646DDE5" w14:textId="1864801F" w:rsidR="002914B9" w:rsidRDefault="00F747C5">
          <w:pPr>
            <w:pStyle w:val="TOC1"/>
            <w:rPr>
              <w:rFonts w:eastAsiaTheme="minorEastAsia"/>
              <w:noProof/>
              <w:lang w:val="en-US"/>
            </w:rPr>
          </w:pPr>
          <w:hyperlink w:anchor="_Toc188368046" w:history="1">
            <w:r w:rsidR="002914B9" w:rsidRPr="00655C9D">
              <w:rPr>
                <w:rStyle w:val="Hyperlink"/>
                <w:rFonts w:cstheme="minorHAnsi"/>
                <w:b/>
                <w:noProof/>
              </w:rPr>
              <w:t>10.</w:t>
            </w:r>
            <w:r w:rsidR="002914B9">
              <w:rPr>
                <w:rFonts w:eastAsiaTheme="minorEastAsia"/>
                <w:noProof/>
                <w:lang w:val="en-US"/>
              </w:rPr>
              <w:tab/>
            </w:r>
            <w:r w:rsidR="002914B9" w:rsidRPr="00655C9D">
              <w:rPr>
                <w:rStyle w:val="Hyperlink"/>
                <w:rFonts w:cstheme="minorHAnsi"/>
                <w:b/>
                <w:noProof/>
              </w:rPr>
              <w:t>Допустими кандидати</w:t>
            </w:r>
            <w:r w:rsidR="002914B9">
              <w:rPr>
                <w:noProof/>
                <w:webHidden/>
              </w:rPr>
              <w:tab/>
            </w:r>
            <w:r w:rsidR="002914B9">
              <w:rPr>
                <w:noProof/>
                <w:webHidden/>
              </w:rPr>
              <w:fldChar w:fldCharType="begin"/>
            </w:r>
            <w:r w:rsidR="002914B9">
              <w:rPr>
                <w:noProof/>
                <w:webHidden/>
              </w:rPr>
              <w:instrText xml:space="preserve"> PAGEREF _Toc188368046 \h </w:instrText>
            </w:r>
            <w:r w:rsidR="002914B9">
              <w:rPr>
                <w:noProof/>
                <w:webHidden/>
              </w:rPr>
            </w:r>
            <w:r w:rsidR="002914B9">
              <w:rPr>
                <w:noProof/>
                <w:webHidden/>
              </w:rPr>
              <w:fldChar w:fldCharType="separate"/>
            </w:r>
            <w:r w:rsidR="002914B9">
              <w:rPr>
                <w:noProof/>
                <w:webHidden/>
              </w:rPr>
              <w:t>20</w:t>
            </w:r>
            <w:r w:rsidR="002914B9">
              <w:rPr>
                <w:noProof/>
                <w:webHidden/>
              </w:rPr>
              <w:fldChar w:fldCharType="end"/>
            </w:r>
          </w:hyperlink>
        </w:p>
        <w:p w14:paraId="37BB6113" w14:textId="5B4ED618" w:rsidR="002914B9" w:rsidRDefault="00F747C5">
          <w:pPr>
            <w:pStyle w:val="TOC1"/>
            <w:rPr>
              <w:rFonts w:eastAsiaTheme="minorEastAsia"/>
              <w:noProof/>
              <w:lang w:val="en-US"/>
            </w:rPr>
          </w:pPr>
          <w:hyperlink w:anchor="_Toc188368047" w:history="1">
            <w:r w:rsidR="002914B9" w:rsidRPr="00655C9D">
              <w:rPr>
                <w:rStyle w:val="Hyperlink"/>
                <w:rFonts w:cstheme="minorHAnsi"/>
                <w:b/>
                <w:noProof/>
              </w:rPr>
              <w:t>10.1. Критерии за допустимост на кандидатите</w:t>
            </w:r>
            <w:r w:rsidR="002914B9">
              <w:rPr>
                <w:noProof/>
                <w:webHidden/>
              </w:rPr>
              <w:tab/>
            </w:r>
            <w:r w:rsidR="002914B9">
              <w:rPr>
                <w:noProof/>
                <w:webHidden/>
              </w:rPr>
              <w:fldChar w:fldCharType="begin"/>
            </w:r>
            <w:r w:rsidR="002914B9">
              <w:rPr>
                <w:noProof/>
                <w:webHidden/>
              </w:rPr>
              <w:instrText xml:space="preserve"> PAGEREF _Toc188368047 \h </w:instrText>
            </w:r>
            <w:r w:rsidR="002914B9">
              <w:rPr>
                <w:noProof/>
                <w:webHidden/>
              </w:rPr>
            </w:r>
            <w:r w:rsidR="002914B9">
              <w:rPr>
                <w:noProof/>
                <w:webHidden/>
              </w:rPr>
              <w:fldChar w:fldCharType="separate"/>
            </w:r>
            <w:r w:rsidR="002914B9">
              <w:rPr>
                <w:noProof/>
                <w:webHidden/>
              </w:rPr>
              <w:t>20</w:t>
            </w:r>
            <w:r w:rsidR="002914B9">
              <w:rPr>
                <w:noProof/>
                <w:webHidden/>
              </w:rPr>
              <w:fldChar w:fldCharType="end"/>
            </w:r>
          </w:hyperlink>
        </w:p>
        <w:p w14:paraId="2A87E94D" w14:textId="3C6AE31E" w:rsidR="002914B9" w:rsidRDefault="00F747C5">
          <w:pPr>
            <w:pStyle w:val="TOC1"/>
            <w:tabs>
              <w:tab w:val="left" w:pos="880"/>
            </w:tabs>
            <w:rPr>
              <w:rFonts w:eastAsiaTheme="minorEastAsia"/>
              <w:noProof/>
              <w:lang w:val="en-US"/>
            </w:rPr>
          </w:pPr>
          <w:hyperlink w:anchor="_Toc188368048" w:history="1">
            <w:r w:rsidR="002914B9" w:rsidRPr="00655C9D">
              <w:rPr>
                <w:rStyle w:val="Hyperlink"/>
                <w:rFonts w:cstheme="minorHAnsi"/>
                <w:b/>
                <w:noProof/>
              </w:rPr>
              <w:t>10.2.</w:t>
            </w:r>
            <w:r w:rsidR="002914B9">
              <w:rPr>
                <w:rFonts w:eastAsiaTheme="minorEastAsia"/>
                <w:noProof/>
                <w:lang w:val="en-US"/>
              </w:rPr>
              <w:tab/>
            </w:r>
            <w:r w:rsidR="002914B9" w:rsidRPr="00655C9D">
              <w:rPr>
                <w:rStyle w:val="Hyperlink"/>
                <w:rFonts w:cstheme="minorHAnsi"/>
                <w:b/>
                <w:noProof/>
              </w:rPr>
              <w:t>Критерии за недопустимост на кандидатите</w:t>
            </w:r>
            <w:r w:rsidR="002914B9">
              <w:rPr>
                <w:noProof/>
                <w:webHidden/>
              </w:rPr>
              <w:tab/>
            </w:r>
            <w:r w:rsidR="002914B9">
              <w:rPr>
                <w:noProof/>
                <w:webHidden/>
              </w:rPr>
              <w:fldChar w:fldCharType="begin"/>
            </w:r>
            <w:r w:rsidR="002914B9">
              <w:rPr>
                <w:noProof/>
                <w:webHidden/>
              </w:rPr>
              <w:instrText xml:space="preserve"> PAGEREF _Toc188368048 \h </w:instrText>
            </w:r>
            <w:r w:rsidR="002914B9">
              <w:rPr>
                <w:noProof/>
                <w:webHidden/>
              </w:rPr>
            </w:r>
            <w:r w:rsidR="002914B9">
              <w:rPr>
                <w:noProof/>
                <w:webHidden/>
              </w:rPr>
              <w:fldChar w:fldCharType="separate"/>
            </w:r>
            <w:r w:rsidR="002914B9">
              <w:rPr>
                <w:noProof/>
                <w:webHidden/>
              </w:rPr>
              <w:t>20</w:t>
            </w:r>
            <w:r w:rsidR="002914B9">
              <w:rPr>
                <w:noProof/>
                <w:webHidden/>
              </w:rPr>
              <w:fldChar w:fldCharType="end"/>
            </w:r>
          </w:hyperlink>
        </w:p>
        <w:p w14:paraId="3B0DE8D1" w14:textId="02811C54" w:rsidR="002914B9" w:rsidRDefault="00F747C5">
          <w:pPr>
            <w:pStyle w:val="TOC1"/>
            <w:rPr>
              <w:rFonts w:eastAsiaTheme="minorEastAsia"/>
              <w:noProof/>
              <w:lang w:val="en-US"/>
            </w:rPr>
          </w:pPr>
          <w:hyperlink w:anchor="_Toc188368049" w:history="1">
            <w:r w:rsidR="002914B9" w:rsidRPr="00655C9D">
              <w:rPr>
                <w:rStyle w:val="Hyperlink"/>
                <w:rFonts w:cstheme="minorHAnsi"/>
                <w:b/>
                <w:noProof/>
              </w:rPr>
              <w:t>11.</w:t>
            </w:r>
            <w:r w:rsidR="002914B9">
              <w:rPr>
                <w:rFonts w:eastAsiaTheme="minorEastAsia"/>
                <w:noProof/>
                <w:lang w:val="en-US"/>
              </w:rPr>
              <w:tab/>
            </w:r>
            <w:r w:rsidR="002914B9" w:rsidRPr="00655C9D">
              <w:rPr>
                <w:rStyle w:val="Hyperlink"/>
                <w:rFonts w:cstheme="minorHAnsi"/>
                <w:b/>
                <w:noProof/>
              </w:rPr>
              <w:t>Допустими дейности</w:t>
            </w:r>
            <w:r w:rsidR="002914B9">
              <w:rPr>
                <w:noProof/>
                <w:webHidden/>
              </w:rPr>
              <w:tab/>
            </w:r>
            <w:r w:rsidR="002914B9">
              <w:rPr>
                <w:noProof/>
                <w:webHidden/>
              </w:rPr>
              <w:fldChar w:fldCharType="begin"/>
            </w:r>
            <w:r w:rsidR="002914B9">
              <w:rPr>
                <w:noProof/>
                <w:webHidden/>
              </w:rPr>
              <w:instrText xml:space="preserve"> PAGEREF _Toc188368049 \h </w:instrText>
            </w:r>
            <w:r w:rsidR="002914B9">
              <w:rPr>
                <w:noProof/>
                <w:webHidden/>
              </w:rPr>
            </w:r>
            <w:r w:rsidR="002914B9">
              <w:rPr>
                <w:noProof/>
                <w:webHidden/>
              </w:rPr>
              <w:fldChar w:fldCharType="separate"/>
            </w:r>
            <w:r w:rsidR="002914B9">
              <w:rPr>
                <w:noProof/>
                <w:webHidden/>
              </w:rPr>
              <w:t>22</w:t>
            </w:r>
            <w:r w:rsidR="002914B9">
              <w:rPr>
                <w:noProof/>
                <w:webHidden/>
              </w:rPr>
              <w:fldChar w:fldCharType="end"/>
            </w:r>
          </w:hyperlink>
        </w:p>
        <w:p w14:paraId="1FA97C75" w14:textId="4FB37FFD" w:rsidR="002914B9" w:rsidRDefault="00F747C5">
          <w:pPr>
            <w:pStyle w:val="TOC1"/>
            <w:tabs>
              <w:tab w:val="left" w:pos="880"/>
            </w:tabs>
            <w:rPr>
              <w:rFonts w:eastAsiaTheme="minorEastAsia"/>
              <w:noProof/>
              <w:lang w:val="en-US"/>
            </w:rPr>
          </w:pPr>
          <w:hyperlink w:anchor="_Toc188368050" w:history="1">
            <w:r w:rsidR="002914B9" w:rsidRPr="00655C9D">
              <w:rPr>
                <w:rStyle w:val="Hyperlink"/>
                <w:rFonts w:cstheme="minorHAnsi"/>
                <w:b/>
                <w:noProof/>
              </w:rPr>
              <w:t>11.1.</w:t>
            </w:r>
            <w:r w:rsidR="002914B9">
              <w:rPr>
                <w:rFonts w:eastAsiaTheme="minorEastAsia"/>
                <w:noProof/>
                <w:lang w:val="en-US"/>
              </w:rPr>
              <w:tab/>
            </w:r>
            <w:r w:rsidR="002914B9" w:rsidRPr="00655C9D">
              <w:rPr>
                <w:rStyle w:val="Hyperlink"/>
                <w:rFonts w:cstheme="minorHAnsi"/>
                <w:b/>
                <w:noProof/>
              </w:rPr>
              <w:t>Условия за допустимост на дейностите</w:t>
            </w:r>
            <w:r w:rsidR="002914B9">
              <w:rPr>
                <w:noProof/>
                <w:webHidden/>
              </w:rPr>
              <w:tab/>
            </w:r>
            <w:r w:rsidR="002914B9">
              <w:rPr>
                <w:noProof/>
                <w:webHidden/>
              </w:rPr>
              <w:fldChar w:fldCharType="begin"/>
            </w:r>
            <w:r w:rsidR="002914B9">
              <w:rPr>
                <w:noProof/>
                <w:webHidden/>
              </w:rPr>
              <w:instrText xml:space="preserve"> PAGEREF _Toc188368050 \h </w:instrText>
            </w:r>
            <w:r w:rsidR="002914B9">
              <w:rPr>
                <w:noProof/>
                <w:webHidden/>
              </w:rPr>
            </w:r>
            <w:r w:rsidR="002914B9">
              <w:rPr>
                <w:noProof/>
                <w:webHidden/>
              </w:rPr>
              <w:fldChar w:fldCharType="separate"/>
            </w:r>
            <w:r w:rsidR="002914B9">
              <w:rPr>
                <w:noProof/>
                <w:webHidden/>
              </w:rPr>
              <w:t>22</w:t>
            </w:r>
            <w:r w:rsidR="002914B9">
              <w:rPr>
                <w:noProof/>
                <w:webHidden/>
              </w:rPr>
              <w:fldChar w:fldCharType="end"/>
            </w:r>
          </w:hyperlink>
        </w:p>
        <w:p w14:paraId="441868E0" w14:textId="54C56817" w:rsidR="002914B9" w:rsidRDefault="00F747C5">
          <w:pPr>
            <w:pStyle w:val="TOC1"/>
            <w:tabs>
              <w:tab w:val="left" w:pos="880"/>
            </w:tabs>
            <w:rPr>
              <w:rFonts w:eastAsiaTheme="minorEastAsia"/>
              <w:noProof/>
              <w:lang w:val="en-US"/>
            </w:rPr>
          </w:pPr>
          <w:hyperlink w:anchor="_Toc188368051" w:history="1">
            <w:r w:rsidR="002914B9" w:rsidRPr="00655C9D">
              <w:rPr>
                <w:rStyle w:val="Hyperlink"/>
                <w:rFonts w:cstheme="minorHAnsi"/>
                <w:b/>
                <w:noProof/>
              </w:rPr>
              <w:t>11.2.</w:t>
            </w:r>
            <w:r w:rsidR="002914B9">
              <w:rPr>
                <w:rFonts w:eastAsiaTheme="minorEastAsia"/>
                <w:noProof/>
                <w:lang w:val="en-US"/>
              </w:rPr>
              <w:tab/>
            </w:r>
            <w:r w:rsidR="002914B9" w:rsidRPr="00655C9D">
              <w:rPr>
                <w:rStyle w:val="Hyperlink"/>
                <w:rFonts w:cstheme="minorHAnsi"/>
                <w:b/>
                <w:noProof/>
              </w:rPr>
              <w:t>Недопустими дейности</w:t>
            </w:r>
            <w:r w:rsidR="002914B9">
              <w:rPr>
                <w:noProof/>
                <w:webHidden/>
              </w:rPr>
              <w:tab/>
            </w:r>
            <w:r w:rsidR="002914B9">
              <w:rPr>
                <w:noProof/>
                <w:webHidden/>
              </w:rPr>
              <w:fldChar w:fldCharType="begin"/>
            </w:r>
            <w:r w:rsidR="002914B9">
              <w:rPr>
                <w:noProof/>
                <w:webHidden/>
              </w:rPr>
              <w:instrText xml:space="preserve"> PAGEREF _Toc188368051 \h </w:instrText>
            </w:r>
            <w:r w:rsidR="002914B9">
              <w:rPr>
                <w:noProof/>
                <w:webHidden/>
              </w:rPr>
            </w:r>
            <w:r w:rsidR="002914B9">
              <w:rPr>
                <w:noProof/>
                <w:webHidden/>
              </w:rPr>
              <w:fldChar w:fldCharType="separate"/>
            </w:r>
            <w:r w:rsidR="002914B9">
              <w:rPr>
                <w:noProof/>
                <w:webHidden/>
              </w:rPr>
              <w:t>25</w:t>
            </w:r>
            <w:r w:rsidR="002914B9">
              <w:rPr>
                <w:noProof/>
                <w:webHidden/>
              </w:rPr>
              <w:fldChar w:fldCharType="end"/>
            </w:r>
          </w:hyperlink>
        </w:p>
        <w:p w14:paraId="777C2114" w14:textId="4490BDE3" w:rsidR="002914B9" w:rsidRDefault="00F747C5">
          <w:pPr>
            <w:pStyle w:val="TOC1"/>
            <w:rPr>
              <w:rFonts w:eastAsiaTheme="minorEastAsia"/>
              <w:noProof/>
              <w:lang w:val="en-US"/>
            </w:rPr>
          </w:pPr>
          <w:hyperlink w:anchor="_Toc188368052" w:history="1">
            <w:r w:rsidR="002914B9" w:rsidRPr="00655C9D">
              <w:rPr>
                <w:rStyle w:val="Hyperlink"/>
                <w:rFonts w:cstheme="minorHAnsi"/>
                <w:b/>
                <w:noProof/>
              </w:rPr>
              <w:t>12.</w:t>
            </w:r>
            <w:r w:rsidR="002914B9">
              <w:rPr>
                <w:rFonts w:eastAsiaTheme="minorEastAsia"/>
                <w:noProof/>
                <w:lang w:val="en-US"/>
              </w:rPr>
              <w:tab/>
            </w:r>
            <w:r w:rsidR="002914B9" w:rsidRPr="00655C9D">
              <w:rPr>
                <w:rStyle w:val="Hyperlink"/>
                <w:rFonts w:cstheme="minorHAnsi"/>
                <w:b/>
                <w:noProof/>
              </w:rPr>
              <w:t>Допустими разходи</w:t>
            </w:r>
            <w:r w:rsidR="002914B9">
              <w:rPr>
                <w:noProof/>
                <w:webHidden/>
              </w:rPr>
              <w:tab/>
            </w:r>
            <w:r w:rsidR="002914B9">
              <w:rPr>
                <w:noProof/>
                <w:webHidden/>
              </w:rPr>
              <w:fldChar w:fldCharType="begin"/>
            </w:r>
            <w:r w:rsidR="002914B9">
              <w:rPr>
                <w:noProof/>
                <w:webHidden/>
              </w:rPr>
              <w:instrText xml:space="preserve"> PAGEREF _Toc188368052 \h </w:instrText>
            </w:r>
            <w:r w:rsidR="002914B9">
              <w:rPr>
                <w:noProof/>
                <w:webHidden/>
              </w:rPr>
            </w:r>
            <w:r w:rsidR="002914B9">
              <w:rPr>
                <w:noProof/>
                <w:webHidden/>
              </w:rPr>
              <w:fldChar w:fldCharType="separate"/>
            </w:r>
            <w:r w:rsidR="002914B9">
              <w:rPr>
                <w:noProof/>
                <w:webHidden/>
              </w:rPr>
              <w:t>27</w:t>
            </w:r>
            <w:r w:rsidR="002914B9">
              <w:rPr>
                <w:noProof/>
                <w:webHidden/>
              </w:rPr>
              <w:fldChar w:fldCharType="end"/>
            </w:r>
          </w:hyperlink>
        </w:p>
        <w:p w14:paraId="700DF5F2" w14:textId="0E768C4C" w:rsidR="002914B9" w:rsidRDefault="00F747C5">
          <w:pPr>
            <w:pStyle w:val="TOC1"/>
            <w:tabs>
              <w:tab w:val="left" w:pos="880"/>
            </w:tabs>
            <w:rPr>
              <w:rFonts w:eastAsiaTheme="minorEastAsia"/>
              <w:noProof/>
              <w:lang w:val="en-US"/>
            </w:rPr>
          </w:pPr>
          <w:hyperlink w:anchor="_Toc188368053" w:history="1">
            <w:r w:rsidR="002914B9" w:rsidRPr="00655C9D">
              <w:rPr>
                <w:rStyle w:val="Hyperlink"/>
                <w:rFonts w:cstheme="minorHAnsi"/>
                <w:b/>
                <w:noProof/>
              </w:rPr>
              <w:t>12.1.</w:t>
            </w:r>
            <w:r w:rsidR="002914B9">
              <w:rPr>
                <w:rFonts w:eastAsiaTheme="minorEastAsia"/>
                <w:noProof/>
                <w:lang w:val="en-US"/>
              </w:rPr>
              <w:tab/>
            </w:r>
            <w:r w:rsidR="002914B9" w:rsidRPr="00655C9D">
              <w:rPr>
                <w:rStyle w:val="Hyperlink"/>
                <w:rFonts w:cstheme="minorHAnsi"/>
                <w:b/>
                <w:noProof/>
              </w:rPr>
              <w:t>Условия за допустимост на разходите</w:t>
            </w:r>
            <w:r w:rsidR="002914B9">
              <w:rPr>
                <w:noProof/>
                <w:webHidden/>
              </w:rPr>
              <w:tab/>
            </w:r>
            <w:r w:rsidR="002914B9">
              <w:rPr>
                <w:noProof/>
                <w:webHidden/>
              </w:rPr>
              <w:fldChar w:fldCharType="begin"/>
            </w:r>
            <w:r w:rsidR="002914B9">
              <w:rPr>
                <w:noProof/>
                <w:webHidden/>
              </w:rPr>
              <w:instrText xml:space="preserve"> PAGEREF _Toc188368053 \h </w:instrText>
            </w:r>
            <w:r w:rsidR="002914B9">
              <w:rPr>
                <w:noProof/>
                <w:webHidden/>
              </w:rPr>
            </w:r>
            <w:r w:rsidR="002914B9">
              <w:rPr>
                <w:noProof/>
                <w:webHidden/>
              </w:rPr>
              <w:fldChar w:fldCharType="separate"/>
            </w:r>
            <w:r w:rsidR="002914B9">
              <w:rPr>
                <w:noProof/>
                <w:webHidden/>
              </w:rPr>
              <w:t>28</w:t>
            </w:r>
            <w:r w:rsidR="002914B9">
              <w:rPr>
                <w:noProof/>
                <w:webHidden/>
              </w:rPr>
              <w:fldChar w:fldCharType="end"/>
            </w:r>
          </w:hyperlink>
        </w:p>
        <w:p w14:paraId="62A14484" w14:textId="3EE6B1CE" w:rsidR="002914B9" w:rsidRDefault="00F747C5">
          <w:pPr>
            <w:pStyle w:val="TOC1"/>
            <w:tabs>
              <w:tab w:val="left" w:pos="880"/>
            </w:tabs>
            <w:rPr>
              <w:rFonts w:eastAsiaTheme="minorEastAsia"/>
              <w:noProof/>
              <w:lang w:val="en-US"/>
            </w:rPr>
          </w:pPr>
          <w:hyperlink w:anchor="_Toc188368054" w:history="1">
            <w:r w:rsidR="002914B9" w:rsidRPr="00655C9D">
              <w:rPr>
                <w:rStyle w:val="Hyperlink"/>
                <w:rFonts w:cstheme="minorHAnsi"/>
                <w:b/>
                <w:noProof/>
              </w:rPr>
              <w:t>12.2.</w:t>
            </w:r>
            <w:r w:rsidR="002914B9">
              <w:rPr>
                <w:rFonts w:eastAsiaTheme="minorEastAsia"/>
                <w:noProof/>
                <w:lang w:val="en-US"/>
              </w:rPr>
              <w:tab/>
            </w:r>
            <w:r w:rsidR="002914B9" w:rsidRPr="00655C9D">
              <w:rPr>
                <w:rStyle w:val="Hyperlink"/>
                <w:rFonts w:cstheme="minorHAnsi"/>
                <w:b/>
                <w:noProof/>
              </w:rPr>
              <w:t>Недопустими разходи</w:t>
            </w:r>
            <w:r w:rsidR="002914B9">
              <w:rPr>
                <w:noProof/>
                <w:webHidden/>
              </w:rPr>
              <w:tab/>
            </w:r>
            <w:r w:rsidR="002914B9">
              <w:rPr>
                <w:noProof/>
                <w:webHidden/>
              </w:rPr>
              <w:fldChar w:fldCharType="begin"/>
            </w:r>
            <w:r w:rsidR="002914B9">
              <w:rPr>
                <w:noProof/>
                <w:webHidden/>
              </w:rPr>
              <w:instrText xml:space="preserve"> PAGEREF _Toc188368054 \h </w:instrText>
            </w:r>
            <w:r w:rsidR="002914B9">
              <w:rPr>
                <w:noProof/>
                <w:webHidden/>
              </w:rPr>
            </w:r>
            <w:r w:rsidR="002914B9">
              <w:rPr>
                <w:noProof/>
                <w:webHidden/>
              </w:rPr>
              <w:fldChar w:fldCharType="separate"/>
            </w:r>
            <w:r w:rsidR="002914B9">
              <w:rPr>
                <w:noProof/>
                <w:webHidden/>
              </w:rPr>
              <w:t>31</w:t>
            </w:r>
            <w:r w:rsidR="002914B9">
              <w:rPr>
                <w:noProof/>
                <w:webHidden/>
              </w:rPr>
              <w:fldChar w:fldCharType="end"/>
            </w:r>
          </w:hyperlink>
        </w:p>
        <w:p w14:paraId="5FCE62AE" w14:textId="1674E56D" w:rsidR="002914B9" w:rsidRDefault="00F747C5">
          <w:pPr>
            <w:pStyle w:val="TOC1"/>
            <w:rPr>
              <w:rFonts w:eastAsiaTheme="minorEastAsia"/>
              <w:noProof/>
              <w:lang w:val="en-US"/>
            </w:rPr>
          </w:pPr>
          <w:hyperlink w:anchor="_Toc188368055" w:history="1">
            <w:r w:rsidR="002914B9" w:rsidRPr="00655C9D">
              <w:rPr>
                <w:rStyle w:val="Hyperlink"/>
                <w:rFonts w:cstheme="minorHAnsi"/>
                <w:b/>
                <w:noProof/>
              </w:rPr>
              <w:t>13.</w:t>
            </w:r>
            <w:r w:rsidR="002914B9">
              <w:rPr>
                <w:rFonts w:eastAsiaTheme="minorEastAsia"/>
                <w:noProof/>
                <w:lang w:val="en-US"/>
              </w:rPr>
              <w:tab/>
            </w:r>
            <w:r w:rsidR="002914B9" w:rsidRPr="00655C9D">
              <w:rPr>
                <w:rStyle w:val="Hyperlink"/>
                <w:rFonts w:cstheme="minorHAnsi"/>
                <w:b/>
                <w:noProof/>
              </w:rPr>
              <w:t>Критерии за подбор и методика за оценка на заявленията за подпомагане</w:t>
            </w:r>
            <w:r w:rsidR="002914B9">
              <w:rPr>
                <w:noProof/>
                <w:webHidden/>
              </w:rPr>
              <w:tab/>
            </w:r>
            <w:r w:rsidR="002914B9">
              <w:rPr>
                <w:noProof/>
                <w:webHidden/>
              </w:rPr>
              <w:fldChar w:fldCharType="begin"/>
            </w:r>
            <w:r w:rsidR="002914B9">
              <w:rPr>
                <w:noProof/>
                <w:webHidden/>
              </w:rPr>
              <w:instrText xml:space="preserve"> PAGEREF _Toc188368055 \h </w:instrText>
            </w:r>
            <w:r w:rsidR="002914B9">
              <w:rPr>
                <w:noProof/>
                <w:webHidden/>
              </w:rPr>
            </w:r>
            <w:r w:rsidR="002914B9">
              <w:rPr>
                <w:noProof/>
                <w:webHidden/>
              </w:rPr>
              <w:fldChar w:fldCharType="separate"/>
            </w:r>
            <w:r w:rsidR="002914B9">
              <w:rPr>
                <w:noProof/>
                <w:webHidden/>
              </w:rPr>
              <w:t>33</w:t>
            </w:r>
            <w:r w:rsidR="002914B9">
              <w:rPr>
                <w:noProof/>
                <w:webHidden/>
              </w:rPr>
              <w:fldChar w:fldCharType="end"/>
            </w:r>
          </w:hyperlink>
        </w:p>
        <w:p w14:paraId="0BAC882D" w14:textId="02EFDFD3" w:rsidR="002914B9" w:rsidRDefault="00F747C5">
          <w:pPr>
            <w:pStyle w:val="TOC1"/>
            <w:rPr>
              <w:rFonts w:eastAsiaTheme="minorEastAsia"/>
              <w:noProof/>
              <w:lang w:val="en-US"/>
            </w:rPr>
          </w:pPr>
          <w:hyperlink w:anchor="_Toc188368056" w:history="1">
            <w:r w:rsidR="002914B9" w:rsidRPr="00655C9D">
              <w:rPr>
                <w:rStyle w:val="Hyperlink"/>
                <w:rFonts w:cstheme="minorHAnsi"/>
                <w:b/>
                <w:noProof/>
              </w:rPr>
              <w:t>14.</w:t>
            </w:r>
            <w:r w:rsidR="002914B9">
              <w:rPr>
                <w:rFonts w:eastAsiaTheme="minorEastAsia"/>
                <w:noProof/>
                <w:lang w:val="en-US"/>
              </w:rPr>
              <w:tab/>
            </w:r>
            <w:r w:rsidR="002914B9" w:rsidRPr="00655C9D">
              <w:rPr>
                <w:rStyle w:val="Hyperlink"/>
                <w:rFonts w:cstheme="minorHAnsi"/>
                <w:b/>
                <w:noProof/>
              </w:rPr>
              <w:t>Изискуеми документи</w:t>
            </w:r>
            <w:r w:rsidR="002914B9">
              <w:rPr>
                <w:noProof/>
                <w:webHidden/>
              </w:rPr>
              <w:tab/>
            </w:r>
            <w:r w:rsidR="002914B9">
              <w:rPr>
                <w:noProof/>
                <w:webHidden/>
              </w:rPr>
              <w:fldChar w:fldCharType="begin"/>
            </w:r>
            <w:r w:rsidR="002914B9">
              <w:rPr>
                <w:noProof/>
                <w:webHidden/>
              </w:rPr>
              <w:instrText xml:space="preserve"> PAGEREF _Toc188368056 \h </w:instrText>
            </w:r>
            <w:r w:rsidR="002914B9">
              <w:rPr>
                <w:noProof/>
                <w:webHidden/>
              </w:rPr>
            </w:r>
            <w:r w:rsidR="002914B9">
              <w:rPr>
                <w:noProof/>
                <w:webHidden/>
              </w:rPr>
              <w:fldChar w:fldCharType="separate"/>
            </w:r>
            <w:r w:rsidR="002914B9">
              <w:rPr>
                <w:noProof/>
                <w:webHidden/>
              </w:rPr>
              <w:t>39</w:t>
            </w:r>
            <w:r w:rsidR="002914B9">
              <w:rPr>
                <w:noProof/>
                <w:webHidden/>
              </w:rPr>
              <w:fldChar w:fldCharType="end"/>
            </w:r>
          </w:hyperlink>
        </w:p>
        <w:p w14:paraId="74F0ED74" w14:textId="32942AC0" w:rsidR="002914B9" w:rsidRDefault="00F747C5">
          <w:pPr>
            <w:pStyle w:val="TOC1"/>
            <w:tabs>
              <w:tab w:val="left" w:pos="880"/>
            </w:tabs>
            <w:rPr>
              <w:rFonts w:eastAsiaTheme="minorEastAsia"/>
              <w:noProof/>
              <w:lang w:val="en-US"/>
            </w:rPr>
          </w:pPr>
          <w:hyperlink w:anchor="_Toc188368057" w:history="1">
            <w:r w:rsidR="002914B9" w:rsidRPr="00655C9D">
              <w:rPr>
                <w:rStyle w:val="Hyperlink"/>
                <w:rFonts w:cstheme="minorHAnsi"/>
                <w:b/>
                <w:noProof/>
              </w:rPr>
              <w:t>14.1.</w:t>
            </w:r>
            <w:r w:rsidR="002914B9">
              <w:rPr>
                <w:rFonts w:eastAsiaTheme="minorEastAsia"/>
                <w:noProof/>
                <w:lang w:val="en-US"/>
              </w:rPr>
              <w:tab/>
            </w:r>
            <w:r w:rsidR="002914B9" w:rsidRPr="00655C9D">
              <w:rPr>
                <w:rStyle w:val="Hyperlink"/>
                <w:rFonts w:cstheme="minorHAnsi"/>
                <w:b/>
                <w:noProof/>
              </w:rPr>
              <w:t>Списък с общи документи</w:t>
            </w:r>
            <w:r w:rsidR="002914B9">
              <w:rPr>
                <w:noProof/>
                <w:webHidden/>
              </w:rPr>
              <w:tab/>
            </w:r>
            <w:r w:rsidR="002914B9">
              <w:rPr>
                <w:noProof/>
                <w:webHidden/>
              </w:rPr>
              <w:fldChar w:fldCharType="begin"/>
            </w:r>
            <w:r w:rsidR="002914B9">
              <w:rPr>
                <w:noProof/>
                <w:webHidden/>
              </w:rPr>
              <w:instrText xml:space="preserve"> PAGEREF _Toc188368057 \h </w:instrText>
            </w:r>
            <w:r w:rsidR="002914B9">
              <w:rPr>
                <w:noProof/>
                <w:webHidden/>
              </w:rPr>
            </w:r>
            <w:r w:rsidR="002914B9">
              <w:rPr>
                <w:noProof/>
                <w:webHidden/>
              </w:rPr>
              <w:fldChar w:fldCharType="separate"/>
            </w:r>
            <w:r w:rsidR="002914B9">
              <w:rPr>
                <w:noProof/>
                <w:webHidden/>
              </w:rPr>
              <w:t>39</w:t>
            </w:r>
            <w:r w:rsidR="002914B9">
              <w:rPr>
                <w:noProof/>
                <w:webHidden/>
              </w:rPr>
              <w:fldChar w:fldCharType="end"/>
            </w:r>
          </w:hyperlink>
        </w:p>
        <w:p w14:paraId="59D26371" w14:textId="15929C36" w:rsidR="002914B9" w:rsidRDefault="00F747C5">
          <w:pPr>
            <w:pStyle w:val="TOC1"/>
            <w:tabs>
              <w:tab w:val="left" w:pos="880"/>
            </w:tabs>
            <w:rPr>
              <w:rFonts w:eastAsiaTheme="minorEastAsia"/>
              <w:noProof/>
              <w:lang w:val="en-US"/>
            </w:rPr>
          </w:pPr>
          <w:hyperlink w:anchor="_Toc188368058" w:history="1">
            <w:r w:rsidR="002914B9" w:rsidRPr="00655C9D">
              <w:rPr>
                <w:rStyle w:val="Hyperlink"/>
                <w:rFonts w:cstheme="minorHAnsi"/>
                <w:b/>
                <w:noProof/>
              </w:rPr>
              <w:t>14.2.</w:t>
            </w:r>
            <w:r w:rsidR="002914B9">
              <w:rPr>
                <w:rFonts w:eastAsiaTheme="minorEastAsia"/>
                <w:noProof/>
                <w:lang w:val="en-US"/>
              </w:rPr>
              <w:tab/>
            </w:r>
            <w:r w:rsidR="002914B9" w:rsidRPr="00655C9D">
              <w:rPr>
                <w:rStyle w:val="Hyperlink"/>
                <w:rFonts w:cstheme="minorHAnsi"/>
                <w:b/>
                <w:noProof/>
              </w:rPr>
              <w:t>Списък с документи, които ще бъдат изискани на етап оценка на заявленията за подпомагане</w:t>
            </w:r>
            <w:r w:rsidR="002914B9">
              <w:rPr>
                <w:noProof/>
                <w:webHidden/>
              </w:rPr>
              <w:tab/>
            </w:r>
            <w:r w:rsidR="002914B9">
              <w:rPr>
                <w:noProof/>
                <w:webHidden/>
              </w:rPr>
              <w:fldChar w:fldCharType="begin"/>
            </w:r>
            <w:r w:rsidR="002914B9">
              <w:rPr>
                <w:noProof/>
                <w:webHidden/>
              </w:rPr>
              <w:instrText xml:space="preserve"> PAGEREF _Toc188368058 \h </w:instrText>
            </w:r>
            <w:r w:rsidR="002914B9">
              <w:rPr>
                <w:noProof/>
                <w:webHidden/>
              </w:rPr>
            </w:r>
            <w:r w:rsidR="002914B9">
              <w:rPr>
                <w:noProof/>
                <w:webHidden/>
              </w:rPr>
              <w:fldChar w:fldCharType="separate"/>
            </w:r>
            <w:r w:rsidR="002914B9">
              <w:rPr>
                <w:noProof/>
                <w:webHidden/>
              </w:rPr>
              <w:t>43</w:t>
            </w:r>
            <w:r w:rsidR="002914B9">
              <w:rPr>
                <w:noProof/>
                <w:webHidden/>
              </w:rPr>
              <w:fldChar w:fldCharType="end"/>
            </w:r>
          </w:hyperlink>
        </w:p>
        <w:p w14:paraId="773DB9E4" w14:textId="6D3D8E85" w:rsidR="002914B9" w:rsidRDefault="00F747C5">
          <w:pPr>
            <w:pStyle w:val="TOC1"/>
            <w:rPr>
              <w:rFonts w:eastAsiaTheme="minorEastAsia"/>
              <w:noProof/>
              <w:lang w:val="en-US"/>
            </w:rPr>
          </w:pPr>
          <w:hyperlink w:anchor="_Toc188368059" w:history="1">
            <w:r w:rsidR="002914B9" w:rsidRPr="00655C9D">
              <w:rPr>
                <w:rStyle w:val="Hyperlink"/>
                <w:rFonts w:cstheme="minorHAnsi"/>
                <w:b/>
                <w:noProof/>
              </w:rPr>
              <w:t>15.</w:t>
            </w:r>
            <w:r w:rsidR="002914B9">
              <w:rPr>
                <w:rFonts w:eastAsiaTheme="minorEastAsia"/>
                <w:noProof/>
                <w:lang w:val="en-US"/>
              </w:rPr>
              <w:tab/>
            </w:r>
            <w:r w:rsidR="002914B9" w:rsidRPr="00655C9D">
              <w:rPr>
                <w:rStyle w:val="Hyperlink"/>
                <w:rFonts w:cstheme="minorHAnsi"/>
                <w:b/>
                <w:noProof/>
              </w:rPr>
              <w:t>Подаване и разглеждане на заявления за подпомагане</w:t>
            </w:r>
            <w:r w:rsidR="002914B9">
              <w:rPr>
                <w:noProof/>
                <w:webHidden/>
              </w:rPr>
              <w:tab/>
            </w:r>
            <w:r w:rsidR="002914B9">
              <w:rPr>
                <w:noProof/>
                <w:webHidden/>
              </w:rPr>
              <w:fldChar w:fldCharType="begin"/>
            </w:r>
            <w:r w:rsidR="002914B9">
              <w:rPr>
                <w:noProof/>
                <w:webHidden/>
              </w:rPr>
              <w:instrText xml:space="preserve"> PAGEREF _Toc188368059 \h </w:instrText>
            </w:r>
            <w:r w:rsidR="002914B9">
              <w:rPr>
                <w:noProof/>
                <w:webHidden/>
              </w:rPr>
            </w:r>
            <w:r w:rsidR="002914B9">
              <w:rPr>
                <w:noProof/>
                <w:webHidden/>
              </w:rPr>
              <w:fldChar w:fldCharType="separate"/>
            </w:r>
            <w:r w:rsidR="002914B9">
              <w:rPr>
                <w:noProof/>
                <w:webHidden/>
              </w:rPr>
              <w:t>45</w:t>
            </w:r>
            <w:r w:rsidR="002914B9">
              <w:rPr>
                <w:noProof/>
                <w:webHidden/>
              </w:rPr>
              <w:fldChar w:fldCharType="end"/>
            </w:r>
          </w:hyperlink>
        </w:p>
        <w:p w14:paraId="161169D9" w14:textId="7507354E" w:rsidR="002914B9" w:rsidRDefault="00F747C5">
          <w:pPr>
            <w:pStyle w:val="TOC1"/>
            <w:rPr>
              <w:rFonts w:eastAsiaTheme="minorEastAsia"/>
              <w:noProof/>
              <w:lang w:val="en-US"/>
            </w:rPr>
          </w:pPr>
          <w:hyperlink w:anchor="_Toc188368060" w:history="1">
            <w:r w:rsidR="002914B9" w:rsidRPr="00655C9D">
              <w:rPr>
                <w:rStyle w:val="Hyperlink"/>
                <w:rFonts w:cstheme="minorHAnsi"/>
                <w:b/>
                <w:noProof/>
              </w:rPr>
              <w:t>16.</w:t>
            </w:r>
            <w:r w:rsidR="002914B9">
              <w:rPr>
                <w:rFonts w:eastAsiaTheme="minorEastAsia"/>
                <w:noProof/>
                <w:lang w:val="en-US"/>
              </w:rPr>
              <w:tab/>
            </w:r>
            <w:r w:rsidR="002914B9" w:rsidRPr="00655C9D">
              <w:rPr>
                <w:rStyle w:val="Hyperlink"/>
                <w:rFonts w:cstheme="minorHAnsi"/>
                <w:b/>
                <w:noProof/>
              </w:rPr>
              <w:t>Ред за оценяване на заявленията за подпомагане</w:t>
            </w:r>
            <w:r w:rsidR="002914B9">
              <w:rPr>
                <w:noProof/>
                <w:webHidden/>
              </w:rPr>
              <w:tab/>
            </w:r>
            <w:r w:rsidR="002914B9">
              <w:rPr>
                <w:noProof/>
                <w:webHidden/>
              </w:rPr>
              <w:fldChar w:fldCharType="begin"/>
            </w:r>
            <w:r w:rsidR="002914B9">
              <w:rPr>
                <w:noProof/>
                <w:webHidden/>
              </w:rPr>
              <w:instrText xml:space="preserve"> PAGEREF _Toc188368060 \h </w:instrText>
            </w:r>
            <w:r w:rsidR="002914B9">
              <w:rPr>
                <w:noProof/>
                <w:webHidden/>
              </w:rPr>
            </w:r>
            <w:r w:rsidR="002914B9">
              <w:rPr>
                <w:noProof/>
                <w:webHidden/>
              </w:rPr>
              <w:fldChar w:fldCharType="separate"/>
            </w:r>
            <w:r w:rsidR="002914B9">
              <w:rPr>
                <w:noProof/>
                <w:webHidden/>
              </w:rPr>
              <w:t>47</w:t>
            </w:r>
            <w:r w:rsidR="002914B9">
              <w:rPr>
                <w:noProof/>
                <w:webHidden/>
              </w:rPr>
              <w:fldChar w:fldCharType="end"/>
            </w:r>
          </w:hyperlink>
        </w:p>
        <w:p w14:paraId="351673CA" w14:textId="79C4E127" w:rsidR="002914B9" w:rsidRDefault="00F747C5">
          <w:pPr>
            <w:pStyle w:val="TOC1"/>
            <w:rPr>
              <w:rFonts w:eastAsiaTheme="minorEastAsia"/>
              <w:noProof/>
              <w:lang w:val="en-US"/>
            </w:rPr>
          </w:pPr>
          <w:hyperlink w:anchor="_Toc188368061" w:history="1">
            <w:r w:rsidR="002914B9" w:rsidRPr="00655C9D">
              <w:rPr>
                <w:rStyle w:val="Hyperlink"/>
                <w:rFonts w:cstheme="minorHAnsi"/>
                <w:b/>
                <w:noProof/>
              </w:rPr>
              <w:t>17.</w:t>
            </w:r>
            <w:r w:rsidR="002914B9">
              <w:rPr>
                <w:rFonts w:eastAsiaTheme="minorEastAsia"/>
                <w:noProof/>
                <w:lang w:val="en-US"/>
              </w:rPr>
              <w:tab/>
            </w:r>
            <w:r w:rsidR="002914B9" w:rsidRPr="00655C9D">
              <w:rPr>
                <w:rStyle w:val="Hyperlink"/>
                <w:rFonts w:cstheme="minorHAnsi"/>
                <w:b/>
                <w:noProof/>
              </w:rPr>
              <w:t>Други специфични условия</w:t>
            </w:r>
            <w:r w:rsidR="002914B9">
              <w:rPr>
                <w:noProof/>
                <w:webHidden/>
              </w:rPr>
              <w:tab/>
            </w:r>
            <w:r w:rsidR="002914B9">
              <w:rPr>
                <w:noProof/>
                <w:webHidden/>
              </w:rPr>
              <w:fldChar w:fldCharType="begin"/>
            </w:r>
            <w:r w:rsidR="002914B9">
              <w:rPr>
                <w:noProof/>
                <w:webHidden/>
              </w:rPr>
              <w:instrText xml:space="preserve"> PAGEREF _Toc188368061 \h </w:instrText>
            </w:r>
            <w:r w:rsidR="002914B9">
              <w:rPr>
                <w:noProof/>
                <w:webHidden/>
              </w:rPr>
            </w:r>
            <w:r w:rsidR="002914B9">
              <w:rPr>
                <w:noProof/>
                <w:webHidden/>
              </w:rPr>
              <w:fldChar w:fldCharType="separate"/>
            </w:r>
            <w:r w:rsidR="002914B9">
              <w:rPr>
                <w:noProof/>
                <w:webHidden/>
              </w:rPr>
              <w:t>47</w:t>
            </w:r>
            <w:r w:rsidR="002914B9">
              <w:rPr>
                <w:noProof/>
                <w:webHidden/>
              </w:rPr>
              <w:fldChar w:fldCharType="end"/>
            </w:r>
          </w:hyperlink>
        </w:p>
        <w:p w14:paraId="3964CA93" w14:textId="1CCB475B" w:rsidR="002914B9" w:rsidRDefault="00F747C5">
          <w:pPr>
            <w:pStyle w:val="TOC1"/>
            <w:rPr>
              <w:rFonts w:eastAsiaTheme="minorEastAsia"/>
              <w:noProof/>
              <w:lang w:val="en-US"/>
            </w:rPr>
          </w:pPr>
          <w:hyperlink w:anchor="_Toc188368062" w:history="1">
            <w:r w:rsidR="002914B9" w:rsidRPr="00655C9D">
              <w:rPr>
                <w:rStyle w:val="Hyperlink"/>
                <w:rFonts w:cstheme="minorHAnsi"/>
                <w:b/>
                <w:noProof/>
              </w:rPr>
              <w:t>18.</w:t>
            </w:r>
            <w:r w:rsidR="002914B9">
              <w:rPr>
                <w:rFonts w:eastAsiaTheme="minorEastAsia"/>
                <w:noProof/>
                <w:lang w:val="en-US"/>
              </w:rPr>
              <w:tab/>
            </w:r>
            <w:r w:rsidR="002914B9" w:rsidRPr="00655C9D">
              <w:rPr>
                <w:rStyle w:val="Hyperlink"/>
                <w:rFonts w:cstheme="minorHAnsi"/>
                <w:b/>
                <w:noProof/>
              </w:rPr>
              <w:t>Приложения</w:t>
            </w:r>
            <w:r w:rsidR="002914B9">
              <w:rPr>
                <w:noProof/>
                <w:webHidden/>
              </w:rPr>
              <w:tab/>
            </w:r>
            <w:r w:rsidR="002914B9">
              <w:rPr>
                <w:noProof/>
                <w:webHidden/>
              </w:rPr>
              <w:fldChar w:fldCharType="begin"/>
            </w:r>
            <w:r w:rsidR="002914B9">
              <w:rPr>
                <w:noProof/>
                <w:webHidden/>
              </w:rPr>
              <w:instrText xml:space="preserve"> PAGEREF _Toc188368062 \h </w:instrText>
            </w:r>
            <w:r w:rsidR="002914B9">
              <w:rPr>
                <w:noProof/>
                <w:webHidden/>
              </w:rPr>
            </w:r>
            <w:r w:rsidR="002914B9">
              <w:rPr>
                <w:noProof/>
                <w:webHidden/>
              </w:rPr>
              <w:fldChar w:fldCharType="separate"/>
            </w:r>
            <w:r w:rsidR="002914B9">
              <w:rPr>
                <w:noProof/>
                <w:webHidden/>
              </w:rPr>
              <w:t>48</w:t>
            </w:r>
            <w:r w:rsidR="002914B9">
              <w:rPr>
                <w:noProof/>
                <w:webHidden/>
              </w:rPr>
              <w:fldChar w:fldCharType="end"/>
            </w:r>
          </w:hyperlink>
        </w:p>
        <w:p w14:paraId="6ABC3A19" w14:textId="738EB798" w:rsidR="002914B9" w:rsidRDefault="00F747C5">
          <w:pPr>
            <w:pStyle w:val="TOC1"/>
            <w:tabs>
              <w:tab w:val="left" w:pos="880"/>
            </w:tabs>
            <w:rPr>
              <w:rFonts w:eastAsiaTheme="minorEastAsia"/>
              <w:noProof/>
              <w:lang w:val="en-US"/>
            </w:rPr>
          </w:pPr>
          <w:hyperlink w:anchor="_Toc188368063" w:history="1">
            <w:r w:rsidR="002914B9" w:rsidRPr="00655C9D">
              <w:rPr>
                <w:rStyle w:val="Hyperlink"/>
                <w:rFonts w:cstheme="minorHAnsi"/>
                <w:b/>
                <w:noProof/>
              </w:rPr>
              <w:t>18.1.</w:t>
            </w:r>
            <w:r w:rsidR="002914B9">
              <w:rPr>
                <w:rFonts w:eastAsiaTheme="minorEastAsia"/>
                <w:noProof/>
                <w:lang w:val="en-US"/>
              </w:rPr>
              <w:tab/>
            </w:r>
            <w:r w:rsidR="002914B9" w:rsidRPr="00655C9D">
              <w:rPr>
                <w:rStyle w:val="Hyperlink"/>
                <w:rFonts w:cstheme="minorHAnsi"/>
                <w:b/>
                <w:noProof/>
              </w:rPr>
              <w:t>Приложения за попълване</w:t>
            </w:r>
            <w:r w:rsidR="002914B9">
              <w:rPr>
                <w:noProof/>
                <w:webHidden/>
              </w:rPr>
              <w:tab/>
            </w:r>
            <w:r w:rsidR="002914B9">
              <w:rPr>
                <w:noProof/>
                <w:webHidden/>
              </w:rPr>
              <w:fldChar w:fldCharType="begin"/>
            </w:r>
            <w:r w:rsidR="002914B9">
              <w:rPr>
                <w:noProof/>
                <w:webHidden/>
              </w:rPr>
              <w:instrText xml:space="preserve"> PAGEREF _Toc188368063 \h </w:instrText>
            </w:r>
            <w:r w:rsidR="002914B9">
              <w:rPr>
                <w:noProof/>
                <w:webHidden/>
              </w:rPr>
            </w:r>
            <w:r w:rsidR="002914B9">
              <w:rPr>
                <w:noProof/>
                <w:webHidden/>
              </w:rPr>
              <w:fldChar w:fldCharType="separate"/>
            </w:r>
            <w:r w:rsidR="002914B9">
              <w:rPr>
                <w:noProof/>
                <w:webHidden/>
              </w:rPr>
              <w:t>48</w:t>
            </w:r>
            <w:r w:rsidR="002914B9">
              <w:rPr>
                <w:noProof/>
                <w:webHidden/>
              </w:rPr>
              <w:fldChar w:fldCharType="end"/>
            </w:r>
          </w:hyperlink>
        </w:p>
        <w:p w14:paraId="520DC2F9" w14:textId="5D026292" w:rsidR="002914B9" w:rsidRDefault="00F747C5">
          <w:pPr>
            <w:pStyle w:val="TOC1"/>
            <w:tabs>
              <w:tab w:val="left" w:pos="880"/>
            </w:tabs>
            <w:rPr>
              <w:rFonts w:eastAsiaTheme="minorEastAsia"/>
              <w:noProof/>
              <w:lang w:val="en-US"/>
            </w:rPr>
          </w:pPr>
          <w:hyperlink w:anchor="_Toc188368064" w:history="1">
            <w:r w:rsidR="002914B9" w:rsidRPr="00655C9D">
              <w:rPr>
                <w:rStyle w:val="Hyperlink"/>
                <w:rFonts w:cstheme="minorHAnsi"/>
                <w:b/>
                <w:noProof/>
              </w:rPr>
              <w:t>18.2.</w:t>
            </w:r>
            <w:r w:rsidR="002914B9">
              <w:rPr>
                <w:rFonts w:eastAsiaTheme="minorEastAsia"/>
                <w:noProof/>
                <w:lang w:val="en-US"/>
              </w:rPr>
              <w:tab/>
            </w:r>
            <w:r w:rsidR="002914B9" w:rsidRPr="00655C9D">
              <w:rPr>
                <w:rStyle w:val="Hyperlink"/>
                <w:rFonts w:cstheme="minorHAnsi"/>
                <w:b/>
                <w:noProof/>
              </w:rPr>
              <w:t>Приложения за информация</w:t>
            </w:r>
            <w:r w:rsidR="002914B9">
              <w:rPr>
                <w:noProof/>
                <w:webHidden/>
              </w:rPr>
              <w:tab/>
            </w:r>
            <w:r w:rsidR="002914B9">
              <w:rPr>
                <w:noProof/>
                <w:webHidden/>
              </w:rPr>
              <w:fldChar w:fldCharType="begin"/>
            </w:r>
            <w:r w:rsidR="002914B9">
              <w:rPr>
                <w:noProof/>
                <w:webHidden/>
              </w:rPr>
              <w:instrText xml:space="preserve"> PAGEREF _Toc188368064 \h </w:instrText>
            </w:r>
            <w:r w:rsidR="002914B9">
              <w:rPr>
                <w:noProof/>
                <w:webHidden/>
              </w:rPr>
            </w:r>
            <w:r w:rsidR="002914B9">
              <w:rPr>
                <w:noProof/>
                <w:webHidden/>
              </w:rPr>
              <w:fldChar w:fldCharType="separate"/>
            </w:r>
            <w:r w:rsidR="002914B9">
              <w:rPr>
                <w:noProof/>
                <w:webHidden/>
              </w:rPr>
              <w:t>48</w:t>
            </w:r>
            <w:r w:rsidR="002914B9">
              <w:rPr>
                <w:noProof/>
                <w:webHidden/>
              </w:rPr>
              <w:fldChar w:fldCharType="end"/>
            </w:r>
          </w:hyperlink>
        </w:p>
        <w:p w14:paraId="6672BCCC" w14:textId="39E528AE" w:rsidR="002053DF" w:rsidRPr="00760B4C" w:rsidRDefault="002053DF" w:rsidP="00760B4C">
          <w:pPr>
            <w:spacing w:after="120" w:line="288" w:lineRule="auto"/>
            <w:jc w:val="both"/>
            <w:rPr>
              <w:rFonts w:cstheme="minorHAnsi"/>
              <w:sz w:val="24"/>
              <w:szCs w:val="24"/>
            </w:rPr>
          </w:pPr>
          <w:r w:rsidRPr="00760B4C">
            <w:rPr>
              <w:rFonts w:cstheme="minorHAnsi"/>
              <w:b/>
              <w:bCs/>
              <w:noProof/>
              <w:sz w:val="24"/>
              <w:szCs w:val="24"/>
            </w:rPr>
            <w:fldChar w:fldCharType="end"/>
          </w:r>
        </w:p>
      </w:sdtContent>
    </w:sdt>
    <w:p w14:paraId="5AC1DC96" w14:textId="77777777" w:rsidR="009B07AD" w:rsidRPr="00760B4C" w:rsidRDefault="009B07AD" w:rsidP="00760B4C">
      <w:pPr>
        <w:pStyle w:val="Heading1"/>
        <w:spacing w:before="0" w:after="120" w:line="288" w:lineRule="auto"/>
        <w:jc w:val="both"/>
        <w:rPr>
          <w:rFonts w:asciiTheme="minorHAnsi" w:hAnsiTheme="minorHAnsi" w:cstheme="minorHAnsi"/>
          <w:color w:val="auto"/>
          <w:sz w:val="24"/>
          <w:szCs w:val="24"/>
        </w:rPr>
        <w:sectPr w:rsidR="009B07AD" w:rsidRPr="00760B4C" w:rsidSect="006F78CE">
          <w:headerReference w:type="default" r:id="rId10"/>
          <w:footerReference w:type="default" r:id="rId11"/>
          <w:pgSz w:w="11906" w:h="16838"/>
          <w:pgMar w:top="720" w:right="991" w:bottom="720" w:left="720" w:header="708" w:footer="708" w:gutter="0"/>
          <w:cols w:space="708"/>
          <w:docGrid w:linePitch="360"/>
        </w:sectPr>
      </w:pPr>
    </w:p>
    <w:p w14:paraId="5A3857B5" w14:textId="77777777" w:rsidR="002053DF" w:rsidRPr="00760B4C" w:rsidRDefault="002053DF" w:rsidP="00760B4C">
      <w:pPr>
        <w:pStyle w:val="Heading1"/>
        <w:spacing w:before="0" w:after="120" w:line="288" w:lineRule="auto"/>
        <w:jc w:val="both"/>
        <w:rPr>
          <w:rFonts w:asciiTheme="minorHAnsi" w:hAnsiTheme="minorHAnsi" w:cstheme="minorHAnsi"/>
          <w:color w:val="auto"/>
          <w:sz w:val="24"/>
          <w:szCs w:val="24"/>
        </w:rPr>
      </w:pPr>
    </w:p>
    <w:p w14:paraId="3E89A634" w14:textId="77777777" w:rsidR="00920CAF" w:rsidRPr="00760B4C" w:rsidRDefault="00920CAF" w:rsidP="00760B4C">
      <w:pPr>
        <w:pStyle w:val="Heading1"/>
        <w:numPr>
          <w:ilvl w:val="0"/>
          <w:numId w:val="76"/>
        </w:numPr>
        <w:spacing w:before="0" w:after="120" w:line="288" w:lineRule="auto"/>
        <w:ind w:left="426"/>
        <w:jc w:val="both"/>
        <w:rPr>
          <w:rFonts w:asciiTheme="minorHAnsi" w:hAnsiTheme="minorHAnsi" w:cstheme="minorHAnsi"/>
          <w:b/>
          <w:color w:val="auto"/>
          <w:sz w:val="24"/>
          <w:szCs w:val="24"/>
        </w:rPr>
      </w:pPr>
      <w:bookmarkStart w:id="0" w:name="_Toc178943710"/>
      <w:bookmarkStart w:id="1" w:name="_Toc178945448"/>
      <w:bookmarkStart w:id="2" w:name="_Toc178943711"/>
      <w:bookmarkStart w:id="3" w:name="_Toc178945449"/>
      <w:bookmarkStart w:id="4" w:name="_Toc178943712"/>
      <w:bookmarkStart w:id="5" w:name="_Toc178945450"/>
      <w:bookmarkStart w:id="6" w:name="_Toc178943713"/>
      <w:bookmarkStart w:id="7" w:name="_Toc178945451"/>
      <w:bookmarkStart w:id="8" w:name="_Toc178943714"/>
      <w:bookmarkStart w:id="9" w:name="_Toc178945452"/>
      <w:bookmarkStart w:id="10" w:name="_Toc178943715"/>
      <w:bookmarkStart w:id="11" w:name="_Toc178945453"/>
      <w:bookmarkStart w:id="12" w:name="_Toc188368037"/>
      <w:bookmarkEnd w:id="0"/>
      <w:bookmarkEnd w:id="1"/>
      <w:bookmarkEnd w:id="2"/>
      <w:bookmarkEnd w:id="3"/>
      <w:bookmarkEnd w:id="4"/>
      <w:bookmarkEnd w:id="5"/>
      <w:bookmarkEnd w:id="6"/>
      <w:bookmarkEnd w:id="7"/>
      <w:bookmarkEnd w:id="8"/>
      <w:bookmarkEnd w:id="9"/>
      <w:bookmarkEnd w:id="10"/>
      <w:bookmarkEnd w:id="11"/>
      <w:r w:rsidRPr="00760B4C">
        <w:rPr>
          <w:rFonts w:asciiTheme="minorHAnsi" w:hAnsiTheme="minorHAnsi" w:cstheme="minorHAnsi"/>
          <w:b/>
          <w:color w:val="auto"/>
          <w:sz w:val="24"/>
          <w:szCs w:val="24"/>
        </w:rPr>
        <w:t>Използвани съкращения</w:t>
      </w:r>
      <w:bookmarkEnd w:id="1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7505"/>
      </w:tblGrid>
      <w:tr w:rsidR="009D1BE6" w:rsidRPr="00760B4C" w14:paraId="2B498238" w14:textId="77777777" w:rsidTr="00BE78C2">
        <w:trPr>
          <w:trHeight w:val="315"/>
        </w:trPr>
        <w:tc>
          <w:tcPr>
            <w:tcW w:w="2560" w:type="dxa"/>
            <w:shd w:val="clear" w:color="auto" w:fill="auto"/>
            <w:hideMark/>
          </w:tcPr>
          <w:p w14:paraId="41B9DE80"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БД</w:t>
            </w:r>
          </w:p>
        </w:tc>
        <w:tc>
          <w:tcPr>
            <w:tcW w:w="7505" w:type="dxa"/>
            <w:shd w:val="clear" w:color="auto" w:fill="auto"/>
            <w:hideMark/>
          </w:tcPr>
          <w:p w14:paraId="1299A487" w14:textId="77777777" w:rsidR="00920CAF" w:rsidRPr="00760B4C" w:rsidRDefault="00920CAF" w:rsidP="00760B4C">
            <w:pPr>
              <w:spacing w:after="120" w:line="288" w:lineRule="auto"/>
              <w:jc w:val="both"/>
              <w:rPr>
                <w:rFonts w:eastAsia="Times New Roman" w:cstheme="minorHAnsi"/>
                <w:sz w:val="24"/>
                <w:szCs w:val="24"/>
              </w:rPr>
            </w:pPr>
            <w:proofErr w:type="spellStart"/>
            <w:r w:rsidRPr="00760B4C">
              <w:rPr>
                <w:rFonts w:eastAsia="Times New Roman" w:cstheme="minorHAnsi"/>
                <w:sz w:val="24"/>
                <w:szCs w:val="24"/>
              </w:rPr>
              <w:t>Басейнова</w:t>
            </w:r>
            <w:proofErr w:type="spellEnd"/>
            <w:r w:rsidRPr="00760B4C">
              <w:rPr>
                <w:rFonts w:eastAsia="Times New Roman" w:cstheme="minorHAnsi"/>
                <w:sz w:val="24"/>
                <w:szCs w:val="24"/>
              </w:rPr>
              <w:t xml:space="preserve"> дирекция</w:t>
            </w:r>
          </w:p>
        </w:tc>
      </w:tr>
      <w:tr w:rsidR="009D1BE6" w:rsidRPr="00760B4C" w14:paraId="5F026F63" w14:textId="77777777" w:rsidTr="00BE78C2">
        <w:trPr>
          <w:trHeight w:val="315"/>
        </w:trPr>
        <w:tc>
          <w:tcPr>
            <w:tcW w:w="2560" w:type="dxa"/>
            <w:shd w:val="clear" w:color="auto" w:fill="auto"/>
            <w:hideMark/>
          </w:tcPr>
          <w:p w14:paraId="3E157A82"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БФП</w:t>
            </w:r>
          </w:p>
        </w:tc>
        <w:tc>
          <w:tcPr>
            <w:tcW w:w="7505" w:type="dxa"/>
            <w:shd w:val="clear" w:color="auto" w:fill="auto"/>
            <w:hideMark/>
          </w:tcPr>
          <w:p w14:paraId="590990BC"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Безвъзмездна финансова помощ</w:t>
            </w:r>
          </w:p>
        </w:tc>
      </w:tr>
      <w:tr w:rsidR="009D1BE6" w:rsidRPr="00760B4C" w14:paraId="7ED2D6C3" w14:textId="77777777" w:rsidTr="00BE78C2">
        <w:trPr>
          <w:trHeight w:val="315"/>
        </w:trPr>
        <w:tc>
          <w:tcPr>
            <w:tcW w:w="2560" w:type="dxa"/>
            <w:shd w:val="clear" w:color="auto" w:fill="auto"/>
            <w:hideMark/>
          </w:tcPr>
          <w:p w14:paraId="7B7802CD"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ВЕИ</w:t>
            </w:r>
          </w:p>
        </w:tc>
        <w:tc>
          <w:tcPr>
            <w:tcW w:w="7505" w:type="dxa"/>
            <w:shd w:val="clear" w:color="auto" w:fill="auto"/>
            <w:hideMark/>
          </w:tcPr>
          <w:p w14:paraId="46106A82"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Възобновяеми енергийни източници</w:t>
            </w:r>
          </w:p>
        </w:tc>
      </w:tr>
      <w:tr w:rsidR="009D1BE6" w:rsidRPr="00760B4C" w14:paraId="0A2835F1" w14:textId="77777777" w:rsidTr="00BE78C2">
        <w:trPr>
          <w:trHeight w:val="315"/>
        </w:trPr>
        <w:tc>
          <w:tcPr>
            <w:tcW w:w="2560" w:type="dxa"/>
            <w:shd w:val="clear" w:color="auto" w:fill="auto"/>
            <w:hideMark/>
          </w:tcPr>
          <w:p w14:paraId="7985F95D"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ГДД</w:t>
            </w:r>
          </w:p>
        </w:tc>
        <w:tc>
          <w:tcPr>
            <w:tcW w:w="7505" w:type="dxa"/>
            <w:shd w:val="clear" w:color="auto" w:fill="auto"/>
            <w:hideMark/>
          </w:tcPr>
          <w:p w14:paraId="23BC4ED0"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Годишна данъчна декларация</w:t>
            </w:r>
          </w:p>
        </w:tc>
      </w:tr>
      <w:tr w:rsidR="009D1BE6" w:rsidRPr="00760B4C" w14:paraId="4937D73A" w14:textId="77777777" w:rsidTr="00BE78C2">
        <w:trPr>
          <w:trHeight w:val="315"/>
        </w:trPr>
        <w:tc>
          <w:tcPr>
            <w:tcW w:w="2560" w:type="dxa"/>
            <w:shd w:val="clear" w:color="auto" w:fill="auto"/>
            <w:hideMark/>
          </w:tcPr>
          <w:p w14:paraId="43AA10C1"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ДДС</w:t>
            </w:r>
          </w:p>
        </w:tc>
        <w:tc>
          <w:tcPr>
            <w:tcW w:w="7505" w:type="dxa"/>
            <w:shd w:val="clear" w:color="auto" w:fill="auto"/>
            <w:hideMark/>
          </w:tcPr>
          <w:p w14:paraId="6E518A69"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Данък върху добавената стойност</w:t>
            </w:r>
          </w:p>
        </w:tc>
      </w:tr>
      <w:tr w:rsidR="009D1BE6" w:rsidRPr="00760B4C" w14:paraId="2003583A" w14:textId="77777777" w:rsidTr="00BE78C2">
        <w:trPr>
          <w:trHeight w:val="375"/>
        </w:trPr>
        <w:tc>
          <w:tcPr>
            <w:tcW w:w="2560" w:type="dxa"/>
            <w:shd w:val="clear" w:color="auto" w:fill="auto"/>
            <w:hideMark/>
          </w:tcPr>
          <w:p w14:paraId="7E48BA49"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ДФЕС</w:t>
            </w:r>
          </w:p>
        </w:tc>
        <w:tc>
          <w:tcPr>
            <w:tcW w:w="7505" w:type="dxa"/>
            <w:shd w:val="clear" w:color="auto" w:fill="auto"/>
            <w:hideMark/>
          </w:tcPr>
          <w:p w14:paraId="471F8A24"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Договора за функционирането на Европейския съюз</w:t>
            </w:r>
          </w:p>
        </w:tc>
      </w:tr>
      <w:tr w:rsidR="009D1BE6" w:rsidRPr="00760B4C" w14:paraId="011260AC" w14:textId="77777777" w:rsidTr="00BE78C2">
        <w:trPr>
          <w:trHeight w:val="315"/>
        </w:trPr>
        <w:tc>
          <w:tcPr>
            <w:tcW w:w="2560" w:type="dxa"/>
            <w:shd w:val="clear" w:color="auto" w:fill="auto"/>
            <w:hideMark/>
          </w:tcPr>
          <w:p w14:paraId="3B5C780C"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ДФЗ</w:t>
            </w:r>
          </w:p>
        </w:tc>
        <w:tc>
          <w:tcPr>
            <w:tcW w:w="7505" w:type="dxa"/>
            <w:shd w:val="clear" w:color="auto" w:fill="auto"/>
            <w:hideMark/>
          </w:tcPr>
          <w:p w14:paraId="65762911"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Държавен фонд „Земеделие“</w:t>
            </w:r>
          </w:p>
        </w:tc>
      </w:tr>
      <w:tr w:rsidR="009D1BE6" w:rsidRPr="00760B4C" w14:paraId="639668BD" w14:textId="77777777" w:rsidTr="00BE78C2">
        <w:trPr>
          <w:trHeight w:val="403"/>
        </w:trPr>
        <w:tc>
          <w:tcPr>
            <w:tcW w:w="2560" w:type="dxa"/>
            <w:shd w:val="clear" w:color="auto" w:fill="auto"/>
            <w:hideMark/>
          </w:tcPr>
          <w:p w14:paraId="391364C0"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ДФЗ-РА</w:t>
            </w:r>
          </w:p>
        </w:tc>
        <w:tc>
          <w:tcPr>
            <w:tcW w:w="7505" w:type="dxa"/>
            <w:shd w:val="clear" w:color="auto" w:fill="auto"/>
            <w:hideMark/>
          </w:tcPr>
          <w:p w14:paraId="380CF16B"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Държавен фонд „Земеделие“ – Разплащателна агенция</w:t>
            </w:r>
          </w:p>
        </w:tc>
      </w:tr>
      <w:tr w:rsidR="009D1BE6" w:rsidRPr="00760B4C" w14:paraId="37AC774C" w14:textId="77777777" w:rsidTr="00BE78C2">
        <w:trPr>
          <w:trHeight w:val="327"/>
        </w:trPr>
        <w:tc>
          <w:tcPr>
            <w:tcW w:w="2560" w:type="dxa"/>
            <w:shd w:val="clear" w:color="auto" w:fill="auto"/>
            <w:hideMark/>
          </w:tcPr>
          <w:p w14:paraId="1C3D16D2"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ЕЗФРСР</w:t>
            </w:r>
          </w:p>
        </w:tc>
        <w:tc>
          <w:tcPr>
            <w:tcW w:w="7505" w:type="dxa"/>
            <w:shd w:val="clear" w:color="auto" w:fill="auto"/>
            <w:hideMark/>
          </w:tcPr>
          <w:p w14:paraId="6EA128F0"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Европейски земеделски фонд за развитие на селските райони</w:t>
            </w:r>
          </w:p>
        </w:tc>
      </w:tr>
      <w:tr w:rsidR="009D1BE6" w:rsidRPr="00760B4C" w14:paraId="69926CB1" w14:textId="77777777" w:rsidTr="00BE78C2">
        <w:trPr>
          <w:trHeight w:val="315"/>
        </w:trPr>
        <w:tc>
          <w:tcPr>
            <w:tcW w:w="2560" w:type="dxa"/>
            <w:shd w:val="clear" w:color="auto" w:fill="auto"/>
            <w:hideMark/>
          </w:tcPr>
          <w:p w14:paraId="6E697F0A"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ЕС</w:t>
            </w:r>
          </w:p>
        </w:tc>
        <w:tc>
          <w:tcPr>
            <w:tcW w:w="7505" w:type="dxa"/>
            <w:shd w:val="clear" w:color="auto" w:fill="auto"/>
            <w:hideMark/>
          </w:tcPr>
          <w:p w14:paraId="603B9A11"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Европейски съюз</w:t>
            </w:r>
          </w:p>
        </w:tc>
      </w:tr>
      <w:tr w:rsidR="009D1BE6" w:rsidRPr="00760B4C" w14:paraId="045E8BA5" w14:textId="77777777" w:rsidTr="00BE78C2">
        <w:trPr>
          <w:trHeight w:val="355"/>
        </w:trPr>
        <w:tc>
          <w:tcPr>
            <w:tcW w:w="2560" w:type="dxa"/>
            <w:shd w:val="clear" w:color="auto" w:fill="auto"/>
            <w:hideMark/>
          </w:tcPr>
          <w:p w14:paraId="3160BF6F"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ЕСИФ</w:t>
            </w:r>
          </w:p>
        </w:tc>
        <w:tc>
          <w:tcPr>
            <w:tcW w:w="7505" w:type="dxa"/>
            <w:shd w:val="clear" w:color="auto" w:fill="auto"/>
            <w:hideMark/>
          </w:tcPr>
          <w:p w14:paraId="679CC5D6"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Европейски структурни и инвестиционни фондове 2014-2020 г.</w:t>
            </w:r>
          </w:p>
        </w:tc>
      </w:tr>
      <w:tr w:rsidR="009D1BE6" w:rsidRPr="00760B4C" w14:paraId="7F140B43" w14:textId="77777777" w:rsidTr="00BE78C2">
        <w:trPr>
          <w:trHeight w:val="435"/>
        </w:trPr>
        <w:tc>
          <w:tcPr>
            <w:tcW w:w="2560" w:type="dxa"/>
            <w:shd w:val="clear" w:color="auto" w:fill="auto"/>
            <w:hideMark/>
          </w:tcPr>
          <w:p w14:paraId="3A1FF7CF"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ЕФСУ</w:t>
            </w:r>
          </w:p>
        </w:tc>
        <w:tc>
          <w:tcPr>
            <w:tcW w:w="7505" w:type="dxa"/>
            <w:shd w:val="clear" w:color="auto" w:fill="auto"/>
            <w:hideMark/>
          </w:tcPr>
          <w:p w14:paraId="777282E2"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Европейски фондове при споделено управление 2023-2027 г.</w:t>
            </w:r>
          </w:p>
        </w:tc>
      </w:tr>
      <w:tr w:rsidR="009D1BE6" w:rsidRPr="00760B4C" w14:paraId="65436B9A" w14:textId="77777777" w:rsidTr="00BE78C2">
        <w:trPr>
          <w:trHeight w:val="315"/>
        </w:trPr>
        <w:tc>
          <w:tcPr>
            <w:tcW w:w="2560" w:type="dxa"/>
            <w:shd w:val="clear" w:color="auto" w:fill="auto"/>
            <w:hideMark/>
          </w:tcPr>
          <w:p w14:paraId="3F011096"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ЗБР</w:t>
            </w:r>
          </w:p>
        </w:tc>
        <w:tc>
          <w:tcPr>
            <w:tcW w:w="7505" w:type="dxa"/>
            <w:shd w:val="clear" w:color="auto" w:fill="auto"/>
            <w:hideMark/>
          </w:tcPr>
          <w:p w14:paraId="26E61F17"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биологичното разнообразие</w:t>
            </w:r>
          </w:p>
        </w:tc>
      </w:tr>
      <w:tr w:rsidR="009D1BE6" w:rsidRPr="00760B4C" w14:paraId="57FB4743" w14:textId="77777777" w:rsidTr="00BE78C2">
        <w:trPr>
          <w:trHeight w:val="315"/>
        </w:trPr>
        <w:tc>
          <w:tcPr>
            <w:tcW w:w="2560" w:type="dxa"/>
            <w:shd w:val="clear" w:color="auto" w:fill="auto"/>
            <w:hideMark/>
          </w:tcPr>
          <w:p w14:paraId="6683E043"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ЗВ</w:t>
            </w:r>
          </w:p>
        </w:tc>
        <w:tc>
          <w:tcPr>
            <w:tcW w:w="7505" w:type="dxa"/>
            <w:shd w:val="clear" w:color="auto" w:fill="auto"/>
            <w:hideMark/>
          </w:tcPr>
          <w:p w14:paraId="6C3F6B10"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водите</w:t>
            </w:r>
          </w:p>
        </w:tc>
      </w:tr>
      <w:tr w:rsidR="009D1BE6" w:rsidRPr="00760B4C" w14:paraId="3F8484A7" w14:textId="77777777" w:rsidTr="00BE78C2">
        <w:trPr>
          <w:trHeight w:val="315"/>
        </w:trPr>
        <w:tc>
          <w:tcPr>
            <w:tcW w:w="2560" w:type="dxa"/>
            <w:shd w:val="clear" w:color="auto" w:fill="auto"/>
            <w:hideMark/>
          </w:tcPr>
          <w:p w14:paraId="5DE9B852"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ЗЕЕ</w:t>
            </w:r>
          </w:p>
        </w:tc>
        <w:tc>
          <w:tcPr>
            <w:tcW w:w="7505" w:type="dxa"/>
            <w:shd w:val="clear" w:color="auto" w:fill="auto"/>
            <w:hideMark/>
          </w:tcPr>
          <w:p w14:paraId="6A50F99A"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енергийната ефективност</w:t>
            </w:r>
          </w:p>
        </w:tc>
      </w:tr>
      <w:tr w:rsidR="009D1BE6" w:rsidRPr="00760B4C" w14:paraId="2B58CD2E" w14:textId="77777777" w:rsidTr="00BE78C2">
        <w:trPr>
          <w:trHeight w:val="315"/>
        </w:trPr>
        <w:tc>
          <w:tcPr>
            <w:tcW w:w="2560" w:type="dxa"/>
            <w:shd w:val="clear" w:color="auto" w:fill="auto"/>
            <w:hideMark/>
          </w:tcPr>
          <w:p w14:paraId="59E1D03C"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ЗЕУ</w:t>
            </w:r>
          </w:p>
        </w:tc>
        <w:tc>
          <w:tcPr>
            <w:tcW w:w="7505" w:type="dxa"/>
            <w:shd w:val="clear" w:color="auto" w:fill="auto"/>
            <w:hideMark/>
          </w:tcPr>
          <w:p w14:paraId="46FE7845"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електронното управление</w:t>
            </w:r>
          </w:p>
        </w:tc>
      </w:tr>
      <w:tr w:rsidR="009D1BE6" w:rsidRPr="00760B4C" w14:paraId="3F1443B1" w14:textId="77777777" w:rsidTr="00BE78C2">
        <w:trPr>
          <w:trHeight w:val="315"/>
        </w:trPr>
        <w:tc>
          <w:tcPr>
            <w:tcW w:w="2560" w:type="dxa"/>
            <w:shd w:val="clear" w:color="auto" w:fill="auto"/>
            <w:hideMark/>
          </w:tcPr>
          <w:p w14:paraId="08C41696"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ЗМСП</w:t>
            </w:r>
          </w:p>
        </w:tc>
        <w:tc>
          <w:tcPr>
            <w:tcW w:w="7505" w:type="dxa"/>
            <w:shd w:val="clear" w:color="auto" w:fill="auto"/>
            <w:hideMark/>
          </w:tcPr>
          <w:p w14:paraId="65A326CC"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малките и средните предприятия</w:t>
            </w:r>
          </w:p>
        </w:tc>
      </w:tr>
      <w:tr w:rsidR="009D1BE6" w:rsidRPr="00760B4C" w14:paraId="32E1EFB5" w14:textId="77777777" w:rsidTr="00BE78C2">
        <w:trPr>
          <w:trHeight w:val="315"/>
        </w:trPr>
        <w:tc>
          <w:tcPr>
            <w:tcW w:w="2560" w:type="dxa"/>
            <w:shd w:val="clear" w:color="auto" w:fill="auto"/>
            <w:hideMark/>
          </w:tcPr>
          <w:p w14:paraId="0775A024"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ЗООС</w:t>
            </w:r>
          </w:p>
        </w:tc>
        <w:tc>
          <w:tcPr>
            <w:tcW w:w="7505" w:type="dxa"/>
            <w:shd w:val="clear" w:color="auto" w:fill="auto"/>
            <w:hideMark/>
          </w:tcPr>
          <w:p w14:paraId="468D3974"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опазване на околната среда</w:t>
            </w:r>
          </w:p>
        </w:tc>
      </w:tr>
      <w:tr w:rsidR="009D1BE6" w:rsidRPr="00760B4C" w14:paraId="03AAB50F" w14:textId="77777777" w:rsidTr="00BE78C2">
        <w:trPr>
          <w:trHeight w:val="315"/>
        </w:trPr>
        <w:tc>
          <w:tcPr>
            <w:tcW w:w="2560" w:type="dxa"/>
            <w:shd w:val="clear" w:color="auto" w:fill="auto"/>
            <w:hideMark/>
          </w:tcPr>
          <w:p w14:paraId="20B5C10E"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ЗОП</w:t>
            </w:r>
          </w:p>
        </w:tc>
        <w:tc>
          <w:tcPr>
            <w:tcW w:w="7505" w:type="dxa"/>
            <w:shd w:val="clear" w:color="auto" w:fill="auto"/>
            <w:hideMark/>
          </w:tcPr>
          <w:p w14:paraId="77BC08CE"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обществените поръчки</w:t>
            </w:r>
          </w:p>
        </w:tc>
      </w:tr>
      <w:tr w:rsidR="009D1BE6" w:rsidRPr="00760B4C" w14:paraId="2FFC2806" w14:textId="77777777" w:rsidTr="00BE78C2">
        <w:trPr>
          <w:trHeight w:val="349"/>
        </w:trPr>
        <w:tc>
          <w:tcPr>
            <w:tcW w:w="2560" w:type="dxa"/>
            <w:shd w:val="clear" w:color="auto" w:fill="auto"/>
            <w:hideMark/>
          </w:tcPr>
          <w:p w14:paraId="46F0BB6B"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ЗПЗП</w:t>
            </w:r>
          </w:p>
        </w:tc>
        <w:tc>
          <w:tcPr>
            <w:tcW w:w="7505" w:type="dxa"/>
            <w:shd w:val="clear" w:color="auto" w:fill="auto"/>
            <w:hideMark/>
          </w:tcPr>
          <w:p w14:paraId="1C52CFD7"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подпомагане на земеделските производители</w:t>
            </w:r>
          </w:p>
        </w:tc>
      </w:tr>
      <w:tr w:rsidR="009D1BE6" w:rsidRPr="00760B4C" w14:paraId="0E5CB623" w14:textId="77777777" w:rsidTr="00BE78C2">
        <w:trPr>
          <w:trHeight w:val="315"/>
        </w:trPr>
        <w:tc>
          <w:tcPr>
            <w:tcW w:w="2560" w:type="dxa"/>
            <w:shd w:val="clear" w:color="auto" w:fill="auto"/>
            <w:hideMark/>
          </w:tcPr>
          <w:p w14:paraId="77983B81"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ЗУТ</w:t>
            </w:r>
          </w:p>
        </w:tc>
        <w:tc>
          <w:tcPr>
            <w:tcW w:w="7505" w:type="dxa"/>
            <w:shd w:val="clear" w:color="auto" w:fill="auto"/>
            <w:hideMark/>
          </w:tcPr>
          <w:p w14:paraId="262FAF16"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Закон за устройство на територията</w:t>
            </w:r>
          </w:p>
        </w:tc>
      </w:tr>
      <w:tr w:rsidR="009D1BE6" w:rsidRPr="00760B4C" w14:paraId="6B36F875" w14:textId="77777777" w:rsidTr="00BE78C2">
        <w:trPr>
          <w:trHeight w:val="377"/>
        </w:trPr>
        <w:tc>
          <w:tcPr>
            <w:tcW w:w="2560" w:type="dxa"/>
            <w:shd w:val="clear" w:color="auto" w:fill="auto"/>
            <w:hideMark/>
          </w:tcPr>
          <w:p w14:paraId="15C419B6"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ИСАК</w:t>
            </w:r>
          </w:p>
        </w:tc>
        <w:tc>
          <w:tcPr>
            <w:tcW w:w="7505" w:type="dxa"/>
            <w:shd w:val="clear" w:color="auto" w:fill="auto"/>
            <w:hideMark/>
          </w:tcPr>
          <w:p w14:paraId="1F1B090D"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Интегрирана система за администриране и контрол</w:t>
            </w:r>
          </w:p>
        </w:tc>
      </w:tr>
      <w:tr w:rsidR="009D1BE6" w:rsidRPr="00760B4C" w14:paraId="5CCEFF5B" w14:textId="77777777" w:rsidTr="00BE78C2">
        <w:trPr>
          <w:trHeight w:val="315"/>
        </w:trPr>
        <w:tc>
          <w:tcPr>
            <w:tcW w:w="2560" w:type="dxa"/>
            <w:shd w:val="clear" w:color="auto" w:fill="auto"/>
            <w:hideMark/>
          </w:tcPr>
          <w:p w14:paraId="36E69E4F"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КЕП </w:t>
            </w:r>
          </w:p>
        </w:tc>
        <w:tc>
          <w:tcPr>
            <w:tcW w:w="7505" w:type="dxa"/>
            <w:shd w:val="clear" w:color="auto" w:fill="auto"/>
            <w:hideMark/>
          </w:tcPr>
          <w:p w14:paraId="485415A4"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Квалифициран електронен подпис</w:t>
            </w:r>
          </w:p>
        </w:tc>
      </w:tr>
      <w:tr w:rsidR="009D1BE6" w:rsidRPr="00760B4C" w14:paraId="38C222EF" w14:textId="77777777" w:rsidTr="00BE78C2">
        <w:trPr>
          <w:trHeight w:val="315"/>
        </w:trPr>
        <w:tc>
          <w:tcPr>
            <w:tcW w:w="2560" w:type="dxa"/>
            <w:shd w:val="clear" w:color="auto" w:fill="auto"/>
            <w:hideMark/>
          </w:tcPr>
          <w:p w14:paraId="0C272A8A"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КСС</w:t>
            </w:r>
          </w:p>
        </w:tc>
        <w:tc>
          <w:tcPr>
            <w:tcW w:w="7505" w:type="dxa"/>
            <w:shd w:val="clear" w:color="auto" w:fill="auto"/>
            <w:hideMark/>
          </w:tcPr>
          <w:p w14:paraId="5597B9DC"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Количествено-стойностна сметка</w:t>
            </w:r>
          </w:p>
        </w:tc>
      </w:tr>
      <w:tr w:rsidR="009D1BE6" w:rsidRPr="00760B4C" w14:paraId="160E81A7" w14:textId="77777777" w:rsidTr="00BE78C2">
        <w:trPr>
          <w:trHeight w:val="315"/>
        </w:trPr>
        <w:tc>
          <w:tcPr>
            <w:tcW w:w="2560" w:type="dxa"/>
            <w:shd w:val="clear" w:color="auto" w:fill="auto"/>
            <w:hideMark/>
          </w:tcPr>
          <w:p w14:paraId="0AC307E4"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МЗХ</w:t>
            </w:r>
          </w:p>
        </w:tc>
        <w:tc>
          <w:tcPr>
            <w:tcW w:w="7505" w:type="dxa"/>
            <w:shd w:val="clear" w:color="auto" w:fill="auto"/>
            <w:hideMark/>
          </w:tcPr>
          <w:p w14:paraId="771259DE"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Министерство на земеделието и храните</w:t>
            </w:r>
          </w:p>
        </w:tc>
      </w:tr>
      <w:tr w:rsidR="009D1BE6" w:rsidRPr="00760B4C" w14:paraId="0A0D5B5E" w14:textId="77777777" w:rsidTr="00BE78C2">
        <w:trPr>
          <w:trHeight w:val="315"/>
        </w:trPr>
        <w:tc>
          <w:tcPr>
            <w:tcW w:w="2560" w:type="dxa"/>
            <w:shd w:val="clear" w:color="auto" w:fill="auto"/>
            <w:hideMark/>
          </w:tcPr>
          <w:p w14:paraId="45909BA4"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МОСВ</w:t>
            </w:r>
          </w:p>
        </w:tc>
        <w:tc>
          <w:tcPr>
            <w:tcW w:w="7505" w:type="dxa"/>
            <w:shd w:val="clear" w:color="auto" w:fill="auto"/>
            <w:hideMark/>
          </w:tcPr>
          <w:p w14:paraId="57AFB05A"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Министерство на околната среда и водите</w:t>
            </w:r>
          </w:p>
        </w:tc>
      </w:tr>
      <w:tr w:rsidR="009D1BE6" w:rsidRPr="00760B4C" w14:paraId="0B54BCA6" w14:textId="77777777" w:rsidTr="00BE78C2">
        <w:trPr>
          <w:trHeight w:val="315"/>
        </w:trPr>
        <w:tc>
          <w:tcPr>
            <w:tcW w:w="2560" w:type="dxa"/>
            <w:shd w:val="clear" w:color="auto" w:fill="auto"/>
            <w:hideMark/>
          </w:tcPr>
          <w:p w14:paraId="3D76E37D"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НАП</w:t>
            </w:r>
          </w:p>
        </w:tc>
        <w:tc>
          <w:tcPr>
            <w:tcW w:w="7505" w:type="dxa"/>
            <w:shd w:val="clear" w:color="auto" w:fill="auto"/>
            <w:hideMark/>
          </w:tcPr>
          <w:p w14:paraId="1502110C"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Национална агенция за приходите</w:t>
            </w:r>
          </w:p>
        </w:tc>
      </w:tr>
      <w:tr w:rsidR="009D1BE6" w:rsidRPr="00760B4C" w14:paraId="6A23E690" w14:textId="77777777" w:rsidTr="00BE78C2">
        <w:trPr>
          <w:trHeight w:val="1090"/>
        </w:trPr>
        <w:tc>
          <w:tcPr>
            <w:tcW w:w="2560" w:type="dxa"/>
            <w:shd w:val="clear" w:color="auto" w:fill="auto"/>
            <w:hideMark/>
          </w:tcPr>
          <w:p w14:paraId="4CD5E420"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Наредба № 105/2006 г.</w:t>
            </w:r>
          </w:p>
        </w:tc>
        <w:tc>
          <w:tcPr>
            <w:tcW w:w="7505" w:type="dxa"/>
            <w:shd w:val="clear" w:color="auto" w:fill="auto"/>
            <w:hideMark/>
          </w:tcPr>
          <w:p w14:paraId="449D85D4"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Наредба № 105 от 2006 г. за условията и реда за създаване, поддържане, достъп и ползване на Интегрираната система за администриране и контрол (ДВ, бр. 82 от 2006 г.)</w:t>
            </w:r>
          </w:p>
        </w:tc>
      </w:tr>
      <w:tr w:rsidR="009D1BE6" w:rsidRPr="00760B4C" w14:paraId="58CE29CF" w14:textId="77777777" w:rsidTr="00BE78C2">
        <w:trPr>
          <w:trHeight w:val="945"/>
        </w:trPr>
        <w:tc>
          <w:tcPr>
            <w:tcW w:w="2560" w:type="dxa"/>
            <w:shd w:val="clear" w:color="auto" w:fill="auto"/>
            <w:hideMark/>
          </w:tcPr>
          <w:p w14:paraId="7E510643"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Наредба № 3/1999 г.</w:t>
            </w:r>
          </w:p>
        </w:tc>
        <w:tc>
          <w:tcPr>
            <w:tcW w:w="7505" w:type="dxa"/>
            <w:shd w:val="clear" w:color="auto" w:fill="auto"/>
            <w:hideMark/>
          </w:tcPr>
          <w:p w14:paraId="056A4462"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Наредба № 3 от 1999 г. за създаване и поддържане на регистър на земеделските стопани (ДВ, бр. 10 от 1999 г.)</w:t>
            </w:r>
          </w:p>
        </w:tc>
      </w:tr>
      <w:tr w:rsidR="009D1BE6" w:rsidRPr="00760B4C" w14:paraId="423DA1C2" w14:textId="77777777" w:rsidTr="00BE78C2">
        <w:trPr>
          <w:trHeight w:val="2614"/>
        </w:trPr>
        <w:tc>
          <w:tcPr>
            <w:tcW w:w="2560" w:type="dxa"/>
            <w:shd w:val="clear" w:color="auto" w:fill="auto"/>
            <w:hideMark/>
          </w:tcPr>
          <w:p w14:paraId="7826CB9A"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Наредба № 4/2024 г.</w:t>
            </w:r>
          </w:p>
        </w:tc>
        <w:tc>
          <w:tcPr>
            <w:tcW w:w="7505" w:type="dxa"/>
            <w:shd w:val="clear" w:color="auto" w:fill="auto"/>
            <w:hideMark/>
          </w:tcPr>
          <w:p w14:paraId="035DD83F"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(ДВ, бр. 92 от 1.11.2024 г.).</w:t>
            </w:r>
          </w:p>
        </w:tc>
      </w:tr>
      <w:tr w:rsidR="009D1BE6" w:rsidRPr="00760B4C" w14:paraId="290CC852" w14:textId="77777777" w:rsidTr="00BE78C2">
        <w:trPr>
          <w:trHeight w:val="387"/>
        </w:trPr>
        <w:tc>
          <w:tcPr>
            <w:tcW w:w="2560" w:type="dxa"/>
            <w:shd w:val="clear" w:color="auto" w:fill="auto"/>
            <w:hideMark/>
          </w:tcPr>
          <w:p w14:paraId="4DE6F431"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ПРСР 2014 – 2020 г.</w:t>
            </w:r>
          </w:p>
        </w:tc>
        <w:tc>
          <w:tcPr>
            <w:tcW w:w="7505" w:type="dxa"/>
            <w:shd w:val="clear" w:color="auto" w:fill="auto"/>
            <w:hideMark/>
          </w:tcPr>
          <w:p w14:paraId="3032D471"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Програма за развитие на селските райони за периода 2014 – 2020 г.</w:t>
            </w:r>
          </w:p>
        </w:tc>
      </w:tr>
      <w:tr w:rsidR="009D1BE6" w:rsidRPr="00760B4C" w14:paraId="6A3C3FAF" w14:textId="77777777" w:rsidTr="00BE78C2">
        <w:trPr>
          <w:trHeight w:val="315"/>
        </w:trPr>
        <w:tc>
          <w:tcPr>
            <w:tcW w:w="2560" w:type="dxa"/>
            <w:shd w:val="clear" w:color="auto" w:fill="auto"/>
            <w:hideMark/>
          </w:tcPr>
          <w:p w14:paraId="6A6DC063"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РА</w:t>
            </w:r>
          </w:p>
        </w:tc>
        <w:tc>
          <w:tcPr>
            <w:tcW w:w="7505" w:type="dxa"/>
            <w:shd w:val="clear" w:color="auto" w:fill="auto"/>
            <w:hideMark/>
          </w:tcPr>
          <w:p w14:paraId="0F7A8490"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Разплащателна агенция</w:t>
            </w:r>
          </w:p>
        </w:tc>
      </w:tr>
      <w:tr w:rsidR="009D1BE6" w:rsidRPr="00760B4C" w14:paraId="630E8116" w14:textId="77777777" w:rsidTr="00BE78C2">
        <w:trPr>
          <w:trHeight w:val="2761"/>
        </w:trPr>
        <w:tc>
          <w:tcPr>
            <w:tcW w:w="2560" w:type="dxa"/>
            <w:shd w:val="clear" w:color="auto" w:fill="auto"/>
            <w:hideMark/>
          </w:tcPr>
          <w:p w14:paraId="2463FF55"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Регламент (ЕС) 2021/2115</w:t>
            </w:r>
          </w:p>
        </w:tc>
        <w:tc>
          <w:tcPr>
            <w:tcW w:w="7505" w:type="dxa"/>
            <w:shd w:val="clear" w:color="auto" w:fill="auto"/>
            <w:hideMark/>
          </w:tcPr>
          <w:p w14:paraId="2B4722CB"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w:t>
            </w:r>
          </w:p>
        </w:tc>
      </w:tr>
      <w:tr w:rsidR="009D1BE6" w:rsidRPr="00760B4C" w14:paraId="04720702" w14:textId="77777777" w:rsidTr="00BE78C2">
        <w:trPr>
          <w:trHeight w:val="1463"/>
        </w:trPr>
        <w:tc>
          <w:tcPr>
            <w:tcW w:w="2560" w:type="dxa"/>
            <w:shd w:val="clear" w:color="auto" w:fill="auto"/>
            <w:hideMark/>
          </w:tcPr>
          <w:p w14:paraId="3E7B23CD"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Регламент (ЕС) 2021/2116</w:t>
            </w:r>
          </w:p>
        </w:tc>
        <w:tc>
          <w:tcPr>
            <w:tcW w:w="7505" w:type="dxa"/>
            <w:shd w:val="clear" w:color="auto" w:fill="auto"/>
            <w:hideMark/>
          </w:tcPr>
          <w:p w14:paraId="15193E26"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(ОВ, L 435/187 от 6 декември 2021 г.)</w:t>
            </w:r>
          </w:p>
        </w:tc>
      </w:tr>
      <w:tr w:rsidR="009D1BE6" w:rsidRPr="00760B4C" w14:paraId="7CDAFF07" w14:textId="77777777" w:rsidTr="00BE78C2">
        <w:trPr>
          <w:trHeight w:val="1368"/>
        </w:trPr>
        <w:tc>
          <w:tcPr>
            <w:tcW w:w="2560" w:type="dxa"/>
            <w:shd w:val="clear" w:color="auto" w:fill="auto"/>
            <w:hideMark/>
          </w:tcPr>
          <w:p w14:paraId="25838AFB"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Регламент (ЕС) 2023/2831</w:t>
            </w:r>
          </w:p>
        </w:tc>
        <w:tc>
          <w:tcPr>
            <w:tcW w:w="7505" w:type="dxa"/>
            <w:shd w:val="clear" w:color="auto" w:fill="auto"/>
            <w:hideMark/>
          </w:tcPr>
          <w:p w14:paraId="42777BF3" w14:textId="3CC24100"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Регламент (ЕС) 2023/2831 на Комисията от 13 декември 2023 г. относно прилагането на членове 107 и 108 от Договора за функционирането на Европейския съюз към помощта </w:t>
            </w:r>
            <w:proofErr w:type="spellStart"/>
            <w:r w:rsidRPr="00760B4C">
              <w:rPr>
                <w:rFonts w:eastAsia="Times New Roman" w:cstheme="minorHAnsi"/>
                <w:sz w:val="24"/>
                <w:szCs w:val="24"/>
              </w:rPr>
              <w:t>de</w:t>
            </w:r>
            <w:proofErr w:type="spellEnd"/>
            <w:r w:rsidRPr="00760B4C">
              <w:rPr>
                <w:rFonts w:eastAsia="Times New Roman" w:cstheme="minorHAnsi"/>
                <w:sz w:val="24"/>
                <w:szCs w:val="24"/>
              </w:rPr>
              <w:t xml:space="preserve"> </w:t>
            </w:r>
            <w:proofErr w:type="spellStart"/>
            <w:r w:rsidRPr="00760B4C">
              <w:rPr>
                <w:rFonts w:eastAsia="Times New Roman" w:cstheme="minorHAnsi"/>
                <w:sz w:val="24"/>
                <w:szCs w:val="24"/>
              </w:rPr>
              <w:t>minimis</w:t>
            </w:r>
            <w:proofErr w:type="spellEnd"/>
            <w:r w:rsidRPr="00760B4C">
              <w:rPr>
                <w:rFonts w:eastAsia="Times New Roman" w:cstheme="minorHAnsi"/>
                <w:sz w:val="24"/>
                <w:szCs w:val="24"/>
              </w:rPr>
              <w:t xml:space="preserve"> </w:t>
            </w:r>
            <w:r w:rsidR="00B25A2E" w:rsidRPr="00760B4C">
              <w:rPr>
                <w:rFonts w:eastAsia="Times New Roman" w:cstheme="minorHAnsi"/>
                <w:sz w:val="24"/>
                <w:szCs w:val="24"/>
              </w:rPr>
              <w:t>(ОВ L 2023/2831,13 декември 2023 г.)</w:t>
            </w:r>
          </w:p>
        </w:tc>
      </w:tr>
      <w:tr w:rsidR="009D1BE6" w:rsidRPr="00760B4C" w14:paraId="2A861B60" w14:textId="77777777" w:rsidTr="00760B4C">
        <w:trPr>
          <w:trHeight w:val="629"/>
        </w:trPr>
        <w:tc>
          <w:tcPr>
            <w:tcW w:w="2560" w:type="dxa"/>
            <w:shd w:val="clear" w:color="auto" w:fill="auto"/>
            <w:hideMark/>
          </w:tcPr>
          <w:p w14:paraId="7876A301" w14:textId="77777777"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Регламент (ЕС) 2023/2832</w:t>
            </w:r>
          </w:p>
        </w:tc>
        <w:tc>
          <w:tcPr>
            <w:tcW w:w="7505" w:type="dxa"/>
            <w:shd w:val="clear" w:color="auto" w:fill="auto"/>
            <w:hideMark/>
          </w:tcPr>
          <w:p w14:paraId="7A585A1E" w14:textId="243B448E" w:rsidR="00920CAF" w:rsidRPr="00760B4C" w:rsidRDefault="00920CAF"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Регламент (ЕС) 2023/2832 на Комисията от 13 декември 2023 година относно прилагането на членове 107 и 108 от Договора за функционирането на Европейския съюз към помощта </w:t>
            </w:r>
            <w:proofErr w:type="spellStart"/>
            <w:r w:rsidRPr="00760B4C">
              <w:rPr>
                <w:rFonts w:eastAsia="Times New Roman" w:cstheme="minorHAnsi"/>
                <w:sz w:val="24"/>
                <w:szCs w:val="24"/>
              </w:rPr>
              <w:t>de</w:t>
            </w:r>
            <w:proofErr w:type="spellEnd"/>
            <w:r w:rsidRPr="00760B4C">
              <w:rPr>
                <w:rFonts w:eastAsia="Times New Roman" w:cstheme="minorHAnsi"/>
                <w:sz w:val="24"/>
                <w:szCs w:val="24"/>
              </w:rPr>
              <w:t xml:space="preserve"> </w:t>
            </w:r>
            <w:proofErr w:type="spellStart"/>
            <w:r w:rsidRPr="00760B4C">
              <w:rPr>
                <w:rFonts w:eastAsia="Times New Roman" w:cstheme="minorHAnsi"/>
                <w:sz w:val="24"/>
                <w:szCs w:val="24"/>
              </w:rPr>
              <w:t>minimis</w:t>
            </w:r>
            <w:proofErr w:type="spellEnd"/>
            <w:r w:rsidRPr="00760B4C">
              <w:rPr>
                <w:rFonts w:eastAsia="Times New Roman" w:cstheme="minorHAnsi"/>
                <w:sz w:val="24"/>
                <w:szCs w:val="24"/>
              </w:rPr>
              <w:t xml:space="preserve"> за предприятия, предоставящи услуги от общ икономически интерес</w:t>
            </w:r>
            <w:r w:rsidR="00B25A2E" w:rsidRPr="00760B4C">
              <w:rPr>
                <w:rFonts w:eastAsia="Times New Roman" w:cstheme="minorHAnsi"/>
                <w:sz w:val="24"/>
                <w:szCs w:val="24"/>
              </w:rPr>
              <w:t xml:space="preserve"> (ОВ L 2023/2832,13 декември 2023 г.)</w:t>
            </w:r>
          </w:p>
        </w:tc>
      </w:tr>
      <w:tr w:rsidR="004E5590" w:rsidRPr="00760B4C" w14:paraId="2297D139" w14:textId="77777777" w:rsidTr="00BE78C2">
        <w:trPr>
          <w:trHeight w:val="1269"/>
        </w:trPr>
        <w:tc>
          <w:tcPr>
            <w:tcW w:w="2560" w:type="dxa"/>
            <w:shd w:val="clear" w:color="auto" w:fill="auto"/>
          </w:tcPr>
          <w:p w14:paraId="462CE86D" w14:textId="44F3DEC4"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color w:val="000000"/>
                <w:sz w:val="24"/>
                <w:szCs w:val="24"/>
              </w:rPr>
              <w:lastRenderedPageBreak/>
              <w:t>Регламент (ЕС) № 1407/2013</w:t>
            </w:r>
          </w:p>
        </w:tc>
        <w:tc>
          <w:tcPr>
            <w:tcW w:w="7505" w:type="dxa"/>
            <w:shd w:val="clear" w:color="auto" w:fill="auto"/>
          </w:tcPr>
          <w:p w14:paraId="43DD79D6" w14:textId="5AB5DA65"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color w:val="000000"/>
                <w:sz w:val="24"/>
                <w:szCs w:val="24"/>
              </w:rPr>
              <w:t xml:space="preserve">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760B4C">
              <w:rPr>
                <w:rFonts w:eastAsia="Times New Roman" w:cstheme="minorHAnsi"/>
                <w:color w:val="000000"/>
                <w:sz w:val="24"/>
                <w:szCs w:val="24"/>
              </w:rPr>
              <w:t>de</w:t>
            </w:r>
            <w:proofErr w:type="spellEnd"/>
            <w:r w:rsidRPr="00760B4C">
              <w:rPr>
                <w:rFonts w:eastAsia="Times New Roman" w:cstheme="minorHAnsi"/>
                <w:color w:val="000000"/>
                <w:sz w:val="24"/>
                <w:szCs w:val="24"/>
              </w:rPr>
              <w:t xml:space="preserve"> </w:t>
            </w:r>
            <w:proofErr w:type="spellStart"/>
            <w:r w:rsidRPr="00760B4C">
              <w:rPr>
                <w:rFonts w:eastAsia="Times New Roman" w:cstheme="minorHAnsi"/>
                <w:color w:val="000000"/>
                <w:sz w:val="24"/>
                <w:szCs w:val="24"/>
              </w:rPr>
              <w:t>minimis</w:t>
            </w:r>
            <w:proofErr w:type="spellEnd"/>
          </w:p>
        </w:tc>
      </w:tr>
      <w:tr w:rsidR="004E5590" w:rsidRPr="00760B4C" w14:paraId="636A1032" w14:textId="77777777" w:rsidTr="00BE78C2">
        <w:trPr>
          <w:trHeight w:val="1269"/>
        </w:trPr>
        <w:tc>
          <w:tcPr>
            <w:tcW w:w="2560" w:type="dxa"/>
            <w:shd w:val="clear" w:color="auto" w:fill="auto"/>
            <w:hideMark/>
          </w:tcPr>
          <w:p w14:paraId="75D4E9B2"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Регламент (ЕС) № 1408/2013</w:t>
            </w:r>
          </w:p>
        </w:tc>
        <w:tc>
          <w:tcPr>
            <w:tcW w:w="7505" w:type="dxa"/>
            <w:shd w:val="clear" w:color="auto" w:fill="auto"/>
            <w:hideMark/>
          </w:tcPr>
          <w:p w14:paraId="041637DF"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Регламент (ЕС) № 1408/2013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760B4C">
              <w:rPr>
                <w:rFonts w:eastAsia="Times New Roman" w:cstheme="minorHAnsi"/>
                <w:sz w:val="24"/>
                <w:szCs w:val="24"/>
              </w:rPr>
              <w:t>de</w:t>
            </w:r>
            <w:proofErr w:type="spellEnd"/>
            <w:r w:rsidRPr="00760B4C">
              <w:rPr>
                <w:rFonts w:eastAsia="Times New Roman" w:cstheme="minorHAnsi"/>
                <w:sz w:val="24"/>
                <w:szCs w:val="24"/>
              </w:rPr>
              <w:t xml:space="preserve"> </w:t>
            </w:r>
            <w:proofErr w:type="spellStart"/>
            <w:r w:rsidRPr="00760B4C">
              <w:rPr>
                <w:rFonts w:eastAsia="Times New Roman" w:cstheme="minorHAnsi"/>
                <w:sz w:val="24"/>
                <w:szCs w:val="24"/>
              </w:rPr>
              <w:t>minimis</w:t>
            </w:r>
            <w:proofErr w:type="spellEnd"/>
            <w:r w:rsidRPr="00760B4C">
              <w:rPr>
                <w:rFonts w:eastAsia="Times New Roman" w:cstheme="minorHAnsi"/>
                <w:sz w:val="24"/>
                <w:szCs w:val="24"/>
              </w:rPr>
              <w:t xml:space="preserve"> в селскостопанския сектор (ОВ L 352, 24.12.2013 г., стр. 9) </w:t>
            </w:r>
          </w:p>
        </w:tc>
      </w:tr>
      <w:tr w:rsidR="004E5590" w:rsidRPr="00760B4C" w14:paraId="703989F9" w14:textId="77777777" w:rsidTr="00BE78C2">
        <w:trPr>
          <w:trHeight w:val="1271"/>
        </w:trPr>
        <w:tc>
          <w:tcPr>
            <w:tcW w:w="2560" w:type="dxa"/>
            <w:shd w:val="clear" w:color="auto" w:fill="auto"/>
            <w:hideMark/>
          </w:tcPr>
          <w:p w14:paraId="76FC321E"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Регламент (ЕС) № 717/2014</w:t>
            </w:r>
          </w:p>
        </w:tc>
        <w:tc>
          <w:tcPr>
            <w:tcW w:w="7505" w:type="dxa"/>
            <w:shd w:val="clear" w:color="auto" w:fill="auto"/>
            <w:hideMark/>
          </w:tcPr>
          <w:p w14:paraId="441B8E94"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Регламент (ЕС) № 717/2014 на Комисията от 27 юни 2014 г. относно прилагането на членове 107 и 108 от Договора за функционирането на Европейския съюз към помощта </w:t>
            </w:r>
            <w:proofErr w:type="spellStart"/>
            <w:r w:rsidRPr="00760B4C">
              <w:rPr>
                <w:rFonts w:eastAsia="Times New Roman" w:cstheme="minorHAnsi"/>
                <w:sz w:val="24"/>
                <w:szCs w:val="24"/>
              </w:rPr>
              <w:t>de</w:t>
            </w:r>
            <w:proofErr w:type="spellEnd"/>
            <w:r w:rsidRPr="00760B4C">
              <w:rPr>
                <w:rFonts w:eastAsia="Times New Roman" w:cstheme="minorHAnsi"/>
                <w:sz w:val="24"/>
                <w:szCs w:val="24"/>
              </w:rPr>
              <w:t xml:space="preserve"> </w:t>
            </w:r>
            <w:proofErr w:type="spellStart"/>
            <w:r w:rsidRPr="00760B4C">
              <w:rPr>
                <w:rFonts w:eastAsia="Times New Roman" w:cstheme="minorHAnsi"/>
                <w:sz w:val="24"/>
                <w:szCs w:val="24"/>
              </w:rPr>
              <w:t>minimis</w:t>
            </w:r>
            <w:proofErr w:type="spellEnd"/>
            <w:r w:rsidRPr="00760B4C">
              <w:rPr>
                <w:rFonts w:eastAsia="Times New Roman" w:cstheme="minorHAnsi"/>
                <w:sz w:val="24"/>
                <w:szCs w:val="24"/>
              </w:rPr>
              <w:t xml:space="preserve"> в сектора на рибарството и </w:t>
            </w:r>
            <w:proofErr w:type="spellStart"/>
            <w:r w:rsidRPr="00760B4C">
              <w:rPr>
                <w:rFonts w:eastAsia="Times New Roman" w:cstheme="minorHAnsi"/>
                <w:sz w:val="24"/>
                <w:szCs w:val="24"/>
              </w:rPr>
              <w:t>аквакултурите</w:t>
            </w:r>
            <w:proofErr w:type="spellEnd"/>
            <w:r w:rsidRPr="00760B4C">
              <w:rPr>
                <w:rFonts w:eastAsia="Times New Roman" w:cstheme="minorHAnsi"/>
                <w:sz w:val="24"/>
                <w:szCs w:val="24"/>
              </w:rPr>
              <w:t xml:space="preserve"> (ОВ L 190, 28.6.2014 г., стр. 45)</w:t>
            </w:r>
          </w:p>
        </w:tc>
      </w:tr>
      <w:tr w:rsidR="004E5590" w:rsidRPr="00760B4C" w14:paraId="0B048C46" w14:textId="77777777" w:rsidTr="00BE78C2">
        <w:trPr>
          <w:trHeight w:val="426"/>
        </w:trPr>
        <w:tc>
          <w:tcPr>
            <w:tcW w:w="2560" w:type="dxa"/>
            <w:shd w:val="clear" w:color="auto" w:fill="auto"/>
          </w:tcPr>
          <w:p w14:paraId="4C1AFF0C" w14:textId="5AD9EA6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color w:val="000000"/>
                <w:sz w:val="24"/>
                <w:szCs w:val="24"/>
              </w:rPr>
              <w:t>Регламент (ЕС) № 2021/1060</w:t>
            </w:r>
          </w:p>
        </w:tc>
        <w:tc>
          <w:tcPr>
            <w:tcW w:w="7505" w:type="dxa"/>
            <w:shd w:val="clear" w:color="auto" w:fill="auto"/>
          </w:tcPr>
          <w:p w14:paraId="42B73F4F" w14:textId="75026960"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color w:val="000000"/>
                <w:sz w:val="24"/>
                <w:szCs w:val="24"/>
              </w:rPr>
              <w:t xml:space="preserve">Регламент (ЕС) № 2021/1060 на Европейския парламент и на Съвета от 24 юни 2021 година за установяване на </w:t>
            </w:r>
            <w:proofErr w:type="spellStart"/>
            <w:r w:rsidRPr="00760B4C">
              <w:rPr>
                <w:rFonts w:eastAsia="Times New Roman" w:cstheme="minorHAnsi"/>
                <w:color w:val="000000"/>
                <w:sz w:val="24"/>
                <w:szCs w:val="24"/>
              </w:rPr>
              <w:t>общоприложимите</w:t>
            </w:r>
            <w:proofErr w:type="spellEnd"/>
            <w:r w:rsidRPr="00760B4C">
              <w:rPr>
                <w:rFonts w:eastAsia="Times New Roman" w:cstheme="minorHAnsi"/>
                <w:color w:val="000000"/>
                <w:sz w:val="24"/>
                <w:szCs w:val="24"/>
              </w:rPr>
              <w:t xml:space="preserve">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w:t>
            </w:r>
            <w:proofErr w:type="spellStart"/>
            <w:r w:rsidRPr="00760B4C">
              <w:rPr>
                <w:rFonts w:eastAsia="Times New Roman" w:cstheme="minorHAnsi"/>
                <w:color w:val="000000"/>
                <w:sz w:val="24"/>
                <w:szCs w:val="24"/>
              </w:rPr>
              <w:t>аквакултури</w:t>
            </w:r>
            <w:proofErr w:type="spellEnd"/>
            <w:r w:rsidRPr="00760B4C">
              <w:rPr>
                <w:rFonts w:eastAsia="Times New Roman" w:cstheme="minorHAnsi"/>
                <w:color w:val="000000"/>
                <w:sz w:val="24"/>
                <w:szCs w:val="24"/>
              </w:rPr>
              <w:t>,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p>
        </w:tc>
      </w:tr>
      <w:tr w:rsidR="004E5590" w:rsidRPr="00760B4C" w14:paraId="55155280" w14:textId="77777777" w:rsidTr="00BE78C2">
        <w:trPr>
          <w:trHeight w:val="426"/>
        </w:trPr>
        <w:tc>
          <w:tcPr>
            <w:tcW w:w="2560" w:type="dxa"/>
            <w:shd w:val="clear" w:color="auto" w:fill="auto"/>
            <w:hideMark/>
          </w:tcPr>
          <w:p w14:paraId="6A6EF6DD"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РИОСВ</w:t>
            </w:r>
          </w:p>
        </w:tc>
        <w:tc>
          <w:tcPr>
            <w:tcW w:w="7505" w:type="dxa"/>
            <w:shd w:val="clear" w:color="auto" w:fill="auto"/>
            <w:hideMark/>
          </w:tcPr>
          <w:p w14:paraId="3E015B38"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Регионална инспекция по околната среда и водите</w:t>
            </w:r>
          </w:p>
        </w:tc>
      </w:tr>
      <w:tr w:rsidR="004E5590" w:rsidRPr="00760B4C" w14:paraId="5FCBB3EA" w14:textId="77777777" w:rsidTr="00BE78C2">
        <w:trPr>
          <w:trHeight w:val="315"/>
        </w:trPr>
        <w:tc>
          <w:tcPr>
            <w:tcW w:w="2560" w:type="dxa"/>
            <w:shd w:val="clear" w:color="auto" w:fill="auto"/>
            <w:hideMark/>
          </w:tcPr>
          <w:p w14:paraId="2E0AEC91"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РУО</w:t>
            </w:r>
          </w:p>
        </w:tc>
        <w:tc>
          <w:tcPr>
            <w:tcW w:w="7505" w:type="dxa"/>
            <w:shd w:val="clear" w:color="auto" w:fill="auto"/>
            <w:hideMark/>
          </w:tcPr>
          <w:p w14:paraId="74223803"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Ръководител на управляващият орган</w:t>
            </w:r>
          </w:p>
        </w:tc>
      </w:tr>
      <w:tr w:rsidR="004E5590" w:rsidRPr="00760B4C" w14:paraId="681076B1" w14:textId="77777777" w:rsidTr="00BE78C2">
        <w:trPr>
          <w:trHeight w:val="315"/>
        </w:trPr>
        <w:tc>
          <w:tcPr>
            <w:tcW w:w="2560" w:type="dxa"/>
            <w:shd w:val="clear" w:color="auto" w:fill="auto"/>
            <w:hideMark/>
          </w:tcPr>
          <w:p w14:paraId="24C1F658"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СЕУ</w:t>
            </w:r>
          </w:p>
        </w:tc>
        <w:tc>
          <w:tcPr>
            <w:tcW w:w="7505" w:type="dxa"/>
            <w:shd w:val="clear" w:color="auto" w:fill="auto"/>
            <w:hideMark/>
          </w:tcPr>
          <w:p w14:paraId="40145BBF"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Система за електронни услуги</w:t>
            </w:r>
          </w:p>
        </w:tc>
      </w:tr>
      <w:tr w:rsidR="004E5590" w:rsidRPr="00760B4C" w14:paraId="44F9E549" w14:textId="77777777" w:rsidTr="00BE78C2">
        <w:trPr>
          <w:trHeight w:val="315"/>
        </w:trPr>
        <w:tc>
          <w:tcPr>
            <w:tcW w:w="2560" w:type="dxa"/>
            <w:shd w:val="clear" w:color="auto" w:fill="auto"/>
            <w:hideMark/>
          </w:tcPr>
          <w:p w14:paraId="5AA64901"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СМР</w:t>
            </w:r>
          </w:p>
        </w:tc>
        <w:tc>
          <w:tcPr>
            <w:tcW w:w="7505" w:type="dxa"/>
            <w:shd w:val="clear" w:color="auto" w:fill="auto"/>
            <w:hideMark/>
          </w:tcPr>
          <w:p w14:paraId="384B8A00"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Строително-монтажни работи</w:t>
            </w:r>
          </w:p>
        </w:tc>
      </w:tr>
      <w:tr w:rsidR="004E5590" w:rsidRPr="00760B4C" w14:paraId="4149D1C4" w14:textId="77777777" w:rsidTr="00BE78C2">
        <w:trPr>
          <w:trHeight w:val="315"/>
        </w:trPr>
        <w:tc>
          <w:tcPr>
            <w:tcW w:w="2560" w:type="dxa"/>
            <w:shd w:val="clear" w:color="auto" w:fill="auto"/>
            <w:hideMark/>
          </w:tcPr>
          <w:p w14:paraId="41DDFFB4"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СПО</w:t>
            </w:r>
          </w:p>
        </w:tc>
        <w:tc>
          <w:tcPr>
            <w:tcW w:w="7505" w:type="dxa"/>
            <w:shd w:val="clear" w:color="auto" w:fill="auto"/>
            <w:hideMark/>
          </w:tcPr>
          <w:p w14:paraId="7CA78297"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Стандартен производствен обем</w:t>
            </w:r>
          </w:p>
        </w:tc>
      </w:tr>
      <w:tr w:rsidR="004E5590" w:rsidRPr="00760B4C" w14:paraId="666ECBA4" w14:textId="77777777" w:rsidTr="00BE78C2">
        <w:trPr>
          <w:trHeight w:val="766"/>
        </w:trPr>
        <w:tc>
          <w:tcPr>
            <w:tcW w:w="2560" w:type="dxa"/>
            <w:shd w:val="clear" w:color="auto" w:fill="auto"/>
            <w:hideMark/>
          </w:tcPr>
          <w:p w14:paraId="4801303B"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Стратегически план по ОСП (СПРЗСР)</w:t>
            </w:r>
          </w:p>
        </w:tc>
        <w:tc>
          <w:tcPr>
            <w:tcW w:w="7505" w:type="dxa"/>
            <w:shd w:val="clear" w:color="auto" w:fill="auto"/>
            <w:hideMark/>
          </w:tcPr>
          <w:p w14:paraId="70A43414"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Стратегическия план за развитието на земеделието и селските райони на Република България за периода 2023 – 2027 г.</w:t>
            </w:r>
          </w:p>
        </w:tc>
      </w:tr>
      <w:tr w:rsidR="004E5590" w:rsidRPr="00760B4C" w14:paraId="6970365A" w14:textId="77777777" w:rsidTr="00BE78C2">
        <w:trPr>
          <w:trHeight w:val="315"/>
        </w:trPr>
        <w:tc>
          <w:tcPr>
            <w:tcW w:w="2560" w:type="dxa"/>
            <w:shd w:val="clear" w:color="auto" w:fill="auto"/>
            <w:hideMark/>
          </w:tcPr>
          <w:p w14:paraId="43872D77" w14:textId="77777777" w:rsidR="004E5590" w:rsidRPr="00760B4C" w:rsidRDefault="004E5590" w:rsidP="00760B4C">
            <w:pPr>
              <w:spacing w:after="120" w:line="288" w:lineRule="auto"/>
              <w:jc w:val="both"/>
              <w:rPr>
                <w:rFonts w:eastAsia="Times New Roman" w:cstheme="minorHAnsi"/>
                <w:sz w:val="24"/>
                <w:szCs w:val="24"/>
              </w:rPr>
            </w:pPr>
            <w:r w:rsidRPr="00760B4C">
              <w:rPr>
                <w:rFonts w:eastAsia="Times New Roman" w:cstheme="minorHAnsi"/>
                <w:sz w:val="24"/>
                <w:szCs w:val="24"/>
              </w:rPr>
              <w:t>ФЕЦ</w:t>
            </w:r>
          </w:p>
        </w:tc>
        <w:tc>
          <w:tcPr>
            <w:tcW w:w="7505" w:type="dxa"/>
            <w:shd w:val="clear" w:color="auto" w:fill="auto"/>
            <w:hideMark/>
          </w:tcPr>
          <w:p w14:paraId="33E814BC" w14:textId="55772C39" w:rsidR="004E5590" w:rsidRPr="00760B4C" w:rsidRDefault="004E5590" w:rsidP="00364BF8">
            <w:pPr>
              <w:spacing w:after="120" w:line="288" w:lineRule="auto"/>
              <w:jc w:val="both"/>
              <w:rPr>
                <w:rFonts w:eastAsia="Times New Roman" w:cstheme="minorHAnsi"/>
                <w:sz w:val="24"/>
                <w:szCs w:val="24"/>
              </w:rPr>
            </w:pPr>
            <w:r w:rsidRPr="00760B4C">
              <w:rPr>
                <w:rFonts w:eastAsia="Times New Roman" w:cstheme="minorHAnsi"/>
                <w:sz w:val="24"/>
                <w:szCs w:val="24"/>
              </w:rPr>
              <w:t>Фотоволтаична електрическа централа</w:t>
            </w:r>
          </w:p>
        </w:tc>
      </w:tr>
    </w:tbl>
    <w:p w14:paraId="10E21488" w14:textId="77777777" w:rsidR="00920CAF" w:rsidRPr="00760B4C" w:rsidRDefault="00920CAF" w:rsidP="00760B4C">
      <w:pPr>
        <w:pStyle w:val="ListParagraph"/>
        <w:spacing w:after="120" w:line="288" w:lineRule="auto"/>
        <w:ind w:left="360"/>
        <w:contextualSpacing w:val="0"/>
        <w:jc w:val="both"/>
        <w:rPr>
          <w:rFonts w:eastAsiaTheme="majorEastAsia" w:cstheme="minorHAnsi"/>
          <w:b/>
          <w:sz w:val="24"/>
          <w:szCs w:val="24"/>
        </w:rPr>
      </w:pPr>
      <w:bookmarkStart w:id="13" w:name="_Toc184898118"/>
    </w:p>
    <w:p w14:paraId="4C3A6638" w14:textId="77777777" w:rsidR="00920CAF" w:rsidRPr="00760B4C" w:rsidRDefault="00920CAF" w:rsidP="00760B4C">
      <w:pPr>
        <w:pStyle w:val="Heading1"/>
        <w:numPr>
          <w:ilvl w:val="0"/>
          <w:numId w:val="76"/>
        </w:numPr>
        <w:spacing w:before="0" w:after="120" w:line="288" w:lineRule="auto"/>
        <w:ind w:left="426"/>
        <w:jc w:val="both"/>
        <w:rPr>
          <w:rFonts w:asciiTheme="minorHAnsi" w:hAnsiTheme="minorHAnsi" w:cstheme="minorHAnsi"/>
          <w:b/>
          <w:color w:val="auto"/>
          <w:sz w:val="24"/>
          <w:szCs w:val="24"/>
        </w:rPr>
      </w:pPr>
      <w:bookmarkStart w:id="14" w:name="_Toc188368038"/>
      <w:r w:rsidRPr="00760B4C">
        <w:rPr>
          <w:rFonts w:asciiTheme="minorHAnsi" w:hAnsiTheme="minorHAnsi" w:cstheme="minorHAnsi"/>
          <w:b/>
          <w:color w:val="auto"/>
          <w:sz w:val="24"/>
          <w:szCs w:val="24"/>
        </w:rPr>
        <w:t>Основни дефиниции, използвани в условията за кандидатстване</w:t>
      </w:r>
      <w:bookmarkEnd w:id="13"/>
      <w:bookmarkEnd w:id="14"/>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7566"/>
      </w:tblGrid>
      <w:tr w:rsidR="00E82D15" w:rsidRPr="00760B4C" w14:paraId="0E174C2F" w14:textId="77777777" w:rsidTr="00BE78C2">
        <w:trPr>
          <w:trHeight w:val="630"/>
        </w:trPr>
        <w:tc>
          <w:tcPr>
            <w:tcW w:w="2640" w:type="dxa"/>
            <w:shd w:val="clear" w:color="auto" w:fill="auto"/>
          </w:tcPr>
          <w:p w14:paraId="777050C0" w14:textId="77777777" w:rsidR="00E82D15" w:rsidRPr="00760B4C" w:rsidRDefault="00E82D15" w:rsidP="00760B4C">
            <w:pPr>
              <w:spacing w:after="120" w:line="288" w:lineRule="auto"/>
              <w:rPr>
                <w:rFonts w:eastAsia="Times New Roman" w:cstheme="minorHAnsi"/>
                <w:color w:val="000000"/>
                <w:sz w:val="24"/>
                <w:szCs w:val="24"/>
              </w:rPr>
            </w:pPr>
            <w:r w:rsidRPr="00760B4C">
              <w:rPr>
                <w:rFonts w:cstheme="minorHAnsi"/>
                <w:sz w:val="24"/>
                <w:szCs w:val="24"/>
              </w:rPr>
              <w:t xml:space="preserve">Enterprise </w:t>
            </w:r>
            <w:proofErr w:type="spellStart"/>
            <w:r w:rsidRPr="00760B4C">
              <w:rPr>
                <w:rFonts w:cstheme="minorHAnsi"/>
                <w:sz w:val="24"/>
                <w:szCs w:val="24"/>
              </w:rPr>
              <w:t>resource</w:t>
            </w:r>
            <w:proofErr w:type="spellEnd"/>
            <w:r w:rsidRPr="00760B4C">
              <w:rPr>
                <w:rFonts w:cstheme="minorHAnsi"/>
                <w:sz w:val="24"/>
                <w:szCs w:val="24"/>
              </w:rPr>
              <w:t xml:space="preserve"> </w:t>
            </w:r>
            <w:proofErr w:type="spellStart"/>
            <w:r w:rsidRPr="00760B4C">
              <w:rPr>
                <w:rFonts w:cstheme="minorHAnsi"/>
                <w:sz w:val="24"/>
                <w:szCs w:val="24"/>
              </w:rPr>
              <w:t>planning</w:t>
            </w:r>
            <w:proofErr w:type="spellEnd"/>
            <w:r w:rsidRPr="00760B4C">
              <w:rPr>
                <w:rFonts w:cstheme="minorHAnsi"/>
                <w:sz w:val="24"/>
                <w:szCs w:val="24"/>
              </w:rPr>
              <w:t xml:space="preserve"> (ERP)</w:t>
            </w:r>
          </w:p>
        </w:tc>
        <w:tc>
          <w:tcPr>
            <w:tcW w:w="7566" w:type="dxa"/>
            <w:shd w:val="clear" w:color="auto" w:fill="auto"/>
          </w:tcPr>
          <w:p w14:paraId="2AD6D0DC" w14:textId="77777777" w:rsidR="00E82D15" w:rsidRPr="00760B4C" w:rsidRDefault="00E82D15" w:rsidP="00760B4C">
            <w:pPr>
              <w:spacing w:after="120" w:line="288" w:lineRule="auto"/>
              <w:jc w:val="both"/>
              <w:rPr>
                <w:rFonts w:eastAsia="Times New Roman" w:cstheme="minorHAnsi"/>
                <w:color w:val="000000"/>
                <w:sz w:val="24"/>
                <w:szCs w:val="24"/>
              </w:rPr>
            </w:pPr>
            <w:r w:rsidRPr="00760B4C">
              <w:rPr>
                <w:rFonts w:cstheme="minorHAnsi"/>
                <w:sz w:val="24"/>
                <w:szCs w:val="24"/>
              </w:rPr>
              <w:t>Планирането на ресурсите на предприятието (ERP) е софтуерна система, която помага на организациите да рационализират своите основни бизнес процеси – включително финанси, човешки ресурси, производство, верига за доставки, продажби и доставки – с унифициран поглед върху дейността и предоставя единен източник на истина.</w:t>
            </w:r>
          </w:p>
        </w:tc>
      </w:tr>
      <w:tr w:rsidR="00E82D15" w:rsidRPr="00760B4C" w14:paraId="62E14203" w14:textId="77777777" w:rsidTr="00BE78C2">
        <w:trPr>
          <w:trHeight w:val="630"/>
        </w:trPr>
        <w:tc>
          <w:tcPr>
            <w:tcW w:w="2640" w:type="dxa"/>
            <w:shd w:val="clear" w:color="auto" w:fill="auto"/>
          </w:tcPr>
          <w:p w14:paraId="2ED26CC2" w14:textId="77777777" w:rsidR="00E82D15" w:rsidRPr="00760B4C" w:rsidRDefault="00E82D15" w:rsidP="00760B4C">
            <w:pPr>
              <w:spacing w:after="120" w:line="288" w:lineRule="auto"/>
              <w:rPr>
                <w:rFonts w:eastAsia="Times New Roman" w:cstheme="minorHAnsi"/>
                <w:color w:val="000000"/>
                <w:sz w:val="24"/>
                <w:szCs w:val="24"/>
              </w:rPr>
            </w:pPr>
            <w:r w:rsidRPr="00760B4C">
              <w:rPr>
                <w:rFonts w:cstheme="minorHAnsi"/>
                <w:sz w:val="24"/>
                <w:szCs w:val="24"/>
                <w:lang w:val="en-US"/>
              </w:rPr>
              <w:lastRenderedPageBreak/>
              <w:t>Manufacturing execution system</w:t>
            </w:r>
            <w:r w:rsidRPr="00760B4C">
              <w:rPr>
                <w:rFonts w:cstheme="minorHAnsi"/>
                <w:sz w:val="24"/>
                <w:szCs w:val="24"/>
              </w:rPr>
              <w:t xml:space="preserve"> (</w:t>
            </w:r>
            <w:r w:rsidRPr="00760B4C">
              <w:rPr>
                <w:rFonts w:cstheme="minorHAnsi"/>
                <w:sz w:val="24"/>
                <w:szCs w:val="24"/>
                <w:lang w:val="en-US"/>
              </w:rPr>
              <w:t>MES</w:t>
            </w:r>
            <w:r w:rsidRPr="00760B4C">
              <w:rPr>
                <w:rFonts w:cstheme="minorHAnsi"/>
                <w:sz w:val="24"/>
                <w:szCs w:val="24"/>
              </w:rPr>
              <w:t>)</w:t>
            </w:r>
          </w:p>
        </w:tc>
        <w:tc>
          <w:tcPr>
            <w:tcW w:w="7566" w:type="dxa"/>
            <w:shd w:val="clear" w:color="auto" w:fill="auto"/>
          </w:tcPr>
          <w:p w14:paraId="59A32578" w14:textId="77777777" w:rsidR="00E82D15" w:rsidRPr="00760B4C" w:rsidRDefault="00E82D15" w:rsidP="00760B4C">
            <w:pPr>
              <w:spacing w:after="120" w:line="288" w:lineRule="auto"/>
              <w:jc w:val="both"/>
              <w:rPr>
                <w:rFonts w:eastAsia="Times New Roman" w:cstheme="minorHAnsi"/>
                <w:color w:val="000000"/>
                <w:sz w:val="24"/>
                <w:szCs w:val="24"/>
              </w:rPr>
            </w:pPr>
            <w:r w:rsidRPr="00760B4C">
              <w:rPr>
                <w:rFonts w:cstheme="minorHAnsi"/>
                <w:sz w:val="24"/>
                <w:szCs w:val="24"/>
              </w:rPr>
              <w:t>Системата за изпълнение на производството (</w:t>
            </w:r>
            <w:r w:rsidRPr="00760B4C">
              <w:rPr>
                <w:rFonts w:cstheme="minorHAnsi"/>
                <w:sz w:val="24"/>
                <w:szCs w:val="24"/>
                <w:lang w:val="en-US"/>
              </w:rPr>
              <w:t>MES</w:t>
            </w:r>
            <w:r w:rsidRPr="00760B4C">
              <w:rPr>
                <w:rFonts w:cstheme="minorHAnsi"/>
                <w:sz w:val="24"/>
                <w:szCs w:val="24"/>
              </w:rPr>
              <w:t xml:space="preserve">) е софтуер, предназначен да оптимизира производствения процес чрез наблюдение, проследяване, документиране и контролиране на целия жизнен цикъл на производството. </w:t>
            </w:r>
            <w:r w:rsidRPr="00760B4C">
              <w:rPr>
                <w:rFonts w:cstheme="minorHAnsi"/>
                <w:sz w:val="24"/>
                <w:szCs w:val="24"/>
                <w:lang w:val="en-US"/>
              </w:rPr>
              <w:t>MES</w:t>
            </w:r>
            <w:r w:rsidRPr="00760B4C">
              <w:rPr>
                <w:rFonts w:cstheme="minorHAnsi"/>
                <w:sz w:val="24"/>
                <w:szCs w:val="24"/>
              </w:rPr>
              <w:t xml:space="preserve"> подобрява контрола на качеството и увеличава времето за работа, като същевременно намалява инвентара и разходите.</w:t>
            </w:r>
          </w:p>
        </w:tc>
      </w:tr>
      <w:tr w:rsidR="00E82D15" w:rsidRPr="00760B4C" w14:paraId="4280D7F4" w14:textId="77777777" w:rsidTr="00BE78C2">
        <w:trPr>
          <w:trHeight w:val="630"/>
        </w:trPr>
        <w:tc>
          <w:tcPr>
            <w:tcW w:w="2640" w:type="dxa"/>
            <w:shd w:val="clear" w:color="auto" w:fill="auto"/>
          </w:tcPr>
          <w:p w14:paraId="76AE49A0" w14:textId="77777777" w:rsidR="00E82D15" w:rsidRPr="00D85D15" w:rsidRDefault="00E82D15" w:rsidP="00760B4C">
            <w:pPr>
              <w:spacing w:after="120" w:line="288" w:lineRule="auto"/>
              <w:jc w:val="both"/>
              <w:rPr>
                <w:rFonts w:eastAsia="Times New Roman" w:cstheme="minorHAnsi"/>
                <w:color w:val="000000"/>
                <w:sz w:val="24"/>
                <w:szCs w:val="24"/>
                <w:lang w:val="en-IE"/>
              </w:rPr>
            </w:pPr>
            <w:r w:rsidRPr="00D85D15">
              <w:rPr>
                <w:rFonts w:cstheme="minorHAnsi"/>
                <w:sz w:val="24"/>
                <w:szCs w:val="24"/>
                <w:lang w:val="en-IE"/>
              </w:rPr>
              <w:t>Manufacturing Operations Management (MOM)</w:t>
            </w:r>
          </w:p>
        </w:tc>
        <w:tc>
          <w:tcPr>
            <w:tcW w:w="7566" w:type="dxa"/>
            <w:shd w:val="clear" w:color="auto" w:fill="auto"/>
          </w:tcPr>
          <w:p w14:paraId="174B657B" w14:textId="77777777" w:rsidR="00E82D15" w:rsidRPr="00760B4C" w:rsidRDefault="00E82D15" w:rsidP="00760B4C">
            <w:pPr>
              <w:spacing w:after="120" w:line="288" w:lineRule="auto"/>
              <w:jc w:val="both"/>
              <w:rPr>
                <w:rFonts w:eastAsia="Times New Roman" w:cstheme="minorHAnsi"/>
                <w:color w:val="000000"/>
                <w:sz w:val="24"/>
                <w:szCs w:val="24"/>
              </w:rPr>
            </w:pPr>
            <w:r w:rsidRPr="00760B4C">
              <w:rPr>
                <w:rFonts w:cstheme="minorHAnsi"/>
                <w:sz w:val="24"/>
                <w:szCs w:val="24"/>
              </w:rPr>
              <w:t>Цялостно решение, насочено към оптимизиране на ефективността и ефективността на производствените процеси от край до край</w:t>
            </w:r>
          </w:p>
        </w:tc>
      </w:tr>
      <w:tr w:rsidR="00E82D15" w:rsidRPr="00760B4C" w14:paraId="11887062" w14:textId="77777777" w:rsidTr="00BE78C2">
        <w:trPr>
          <w:trHeight w:val="630"/>
        </w:trPr>
        <w:tc>
          <w:tcPr>
            <w:tcW w:w="2640" w:type="dxa"/>
            <w:shd w:val="clear" w:color="auto" w:fill="auto"/>
            <w:hideMark/>
          </w:tcPr>
          <w:p w14:paraId="63E9954A" w14:textId="77777777" w:rsidR="00E82D15" w:rsidRPr="00D85D15" w:rsidRDefault="00E82D15" w:rsidP="00760B4C">
            <w:pPr>
              <w:spacing w:after="120" w:line="288" w:lineRule="auto"/>
              <w:jc w:val="both"/>
              <w:rPr>
                <w:rFonts w:eastAsia="Times New Roman" w:cstheme="minorHAnsi"/>
                <w:sz w:val="24"/>
                <w:szCs w:val="24"/>
                <w:lang w:val="en-IE"/>
              </w:rPr>
            </w:pPr>
            <w:r w:rsidRPr="00D85D15">
              <w:rPr>
                <w:rFonts w:eastAsia="Times New Roman" w:cstheme="minorHAnsi"/>
                <w:sz w:val="24"/>
                <w:szCs w:val="24"/>
                <w:lang w:val="en-IE"/>
              </w:rPr>
              <w:t>SaaS</w:t>
            </w:r>
          </w:p>
        </w:tc>
        <w:tc>
          <w:tcPr>
            <w:tcW w:w="7566" w:type="dxa"/>
            <w:shd w:val="clear" w:color="auto" w:fill="auto"/>
            <w:hideMark/>
          </w:tcPr>
          <w:p w14:paraId="13111612"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софтуер като услуга (Software as a Service – SaaS)</w:t>
            </w:r>
          </w:p>
        </w:tc>
      </w:tr>
      <w:tr w:rsidR="00E82D15" w:rsidRPr="00760B4C" w14:paraId="7B760122" w14:textId="77777777" w:rsidTr="00BE78C2">
        <w:trPr>
          <w:trHeight w:val="1055"/>
        </w:trPr>
        <w:tc>
          <w:tcPr>
            <w:tcW w:w="2640" w:type="dxa"/>
            <w:shd w:val="clear" w:color="auto" w:fill="auto"/>
            <w:hideMark/>
          </w:tcPr>
          <w:p w14:paraId="3A4C09C9"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Административен договор</w:t>
            </w:r>
          </w:p>
        </w:tc>
        <w:tc>
          <w:tcPr>
            <w:tcW w:w="7566" w:type="dxa"/>
            <w:shd w:val="clear" w:color="auto" w:fill="auto"/>
            <w:hideMark/>
          </w:tcPr>
          <w:p w14:paraId="122047FA"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p>
        </w:tc>
      </w:tr>
      <w:tr w:rsidR="00E82D15" w:rsidRPr="00760B4C" w14:paraId="2DDBE633" w14:textId="77777777" w:rsidTr="00BE78C2">
        <w:trPr>
          <w:trHeight w:val="1331"/>
        </w:trPr>
        <w:tc>
          <w:tcPr>
            <w:tcW w:w="2640" w:type="dxa"/>
            <w:shd w:val="clear" w:color="auto" w:fill="auto"/>
            <w:hideMark/>
          </w:tcPr>
          <w:p w14:paraId="791661D8"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Административни проверки</w:t>
            </w:r>
          </w:p>
        </w:tc>
        <w:tc>
          <w:tcPr>
            <w:tcW w:w="7566" w:type="dxa"/>
            <w:shd w:val="clear" w:color="auto" w:fill="auto"/>
            <w:hideMark/>
          </w:tcPr>
          <w:p w14:paraId="6AB49C45"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747FC8" w:rsidRPr="00760B4C" w14:paraId="1B6ED360" w14:textId="77777777" w:rsidTr="00BE78C2">
        <w:trPr>
          <w:trHeight w:val="4921"/>
        </w:trPr>
        <w:tc>
          <w:tcPr>
            <w:tcW w:w="2640" w:type="dxa"/>
            <w:shd w:val="clear" w:color="auto" w:fill="auto"/>
          </w:tcPr>
          <w:p w14:paraId="2114D5DF" w14:textId="6B31C52D" w:rsidR="00747FC8" w:rsidRPr="00760B4C" w:rsidRDefault="00747FC8" w:rsidP="00760B4C">
            <w:pPr>
              <w:spacing w:after="120" w:line="288" w:lineRule="auto"/>
              <w:jc w:val="both"/>
              <w:rPr>
                <w:rFonts w:eastAsia="Times New Roman" w:cstheme="minorHAnsi"/>
                <w:sz w:val="24"/>
                <w:szCs w:val="24"/>
              </w:rPr>
            </w:pPr>
            <w:r>
              <w:rPr>
                <w:rFonts w:eastAsia="Times New Roman" w:cstheme="minorHAnsi"/>
                <w:sz w:val="24"/>
                <w:szCs w:val="24"/>
              </w:rPr>
              <w:t>Б</w:t>
            </w:r>
            <w:r w:rsidRPr="00747FC8">
              <w:rPr>
                <w:rFonts w:eastAsia="Times New Roman" w:cstheme="minorHAnsi"/>
                <w:sz w:val="24"/>
                <w:szCs w:val="24"/>
              </w:rPr>
              <w:t>итово и офис обзавеждане и техника</w:t>
            </w:r>
          </w:p>
        </w:tc>
        <w:tc>
          <w:tcPr>
            <w:tcW w:w="7566" w:type="dxa"/>
            <w:shd w:val="clear" w:color="auto" w:fill="auto"/>
          </w:tcPr>
          <w:p w14:paraId="375D901F" w14:textId="63B780EC" w:rsidR="00747FC8" w:rsidRPr="00760B4C" w:rsidRDefault="00747FC8" w:rsidP="00747FC8">
            <w:pPr>
              <w:spacing w:after="120" w:line="288" w:lineRule="auto"/>
              <w:jc w:val="both"/>
              <w:rPr>
                <w:rFonts w:eastAsia="Times New Roman" w:cstheme="minorHAnsi"/>
                <w:sz w:val="24"/>
                <w:szCs w:val="24"/>
              </w:rPr>
            </w:pPr>
            <w:r>
              <w:rPr>
                <w:rFonts w:eastAsia="Times New Roman" w:cstheme="minorHAnsi"/>
                <w:sz w:val="24"/>
                <w:szCs w:val="24"/>
              </w:rPr>
              <w:t>Д</w:t>
            </w:r>
            <w:r w:rsidRPr="00747FC8">
              <w:rPr>
                <w:rFonts w:eastAsia="Times New Roman" w:cstheme="minorHAnsi"/>
                <w:sz w:val="24"/>
                <w:szCs w:val="24"/>
              </w:rPr>
              <w:t>ълготрайни материални активи представляващи инвестиции в битово и офис обзавеждане и техника като напр: телевизори, озвучаване, компютри и периферия, проектори, кафе машини, перални, сушилни, печки и котлони, микровълнови фурни, столове, канапета, дивани, маси, градински и други мебели</w:t>
            </w:r>
            <w:r>
              <w:rPr>
                <w:rFonts w:eastAsia="Times New Roman" w:cstheme="minorHAnsi"/>
                <w:sz w:val="24"/>
                <w:szCs w:val="24"/>
              </w:rPr>
              <w:t>.</w:t>
            </w:r>
          </w:p>
        </w:tc>
      </w:tr>
      <w:tr w:rsidR="00E82D15" w:rsidRPr="00760B4C" w14:paraId="0C3CA547" w14:textId="77777777" w:rsidTr="00BE78C2">
        <w:trPr>
          <w:trHeight w:val="4921"/>
        </w:trPr>
        <w:tc>
          <w:tcPr>
            <w:tcW w:w="2640" w:type="dxa"/>
            <w:shd w:val="clear" w:color="auto" w:fill="auto"/>
            <w:hideMark/>
          </w:tcPr>
          <w:p w14:paraId="681AF1EA"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Брутен еквивалент на безвъзмездна помощ</w:t>
            </w:r>
          </w:p>
        </w:tc>
        <w:tc>
          <w:tcPr>
            <w:tcW w:w="7566" w:type="dxa"/>
            <w:shd w:val="clear" w:color="auto" w:fill="auto"/>
            <w:hideMark/>
          </w:tcPr>
          <w:p w14:paraId="6CBF9178"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За целите на прозрачността, равнопоставеността и правилното прилагане на тавана </w:t>
            </w:r>
            <w:proofErr w:type="spellStart"/>
            <w:r w:rsidRPr="00760B4C">
              <w:rPr>
                <w:rFonts w:eastAsia="Times New Roman" w:cstheme="minorHAnsi"/>
                <w:sz w:val="24"/>
                <w:szCs w:val="24"/>
              </w:rPr>
              <w:t>de</w:t>
            </w:r>
            <w:proofErr w:type="spellEnd"/>
            <w:r w:rsidRPr="00760B4C">
              <w:rPr>
                <w:rFonts w:eastAsia="Times New Roman" w:cstheme="minorHAnsi"/>
                <w:sz w:val="24"/>
                <w:szCs w:val="24"/>
              </w:rPr>
              <w:t xml:space="preserve"> </w:t>
            </w:r>
            <w:proofErr w:type="spellStart"/>
            <w:r w:rsidRPr="00760B4C">
              <w:rPr>
                <w:rFonts w:eastAsia="Times New Roman" w:cstheme="minorHAnsi"/>
                <w:sz w:val="24"/>
                <w:szCs w:val="24"/>
              </w:rPr>
              <w:t>minimis</w:t>
            </w:r>
            <w:proofErr w:type="spellEnd"/>
            <w:r w:rsidRPr="00760B4C">
              <w:rPr>
                <w:rFonts w:eastAsia="Times New Roman" w:cstheme="minorHAnsi"/>
                <w:sz w:val="24"/>
                <w:szCs w:val="24"/>
              </w:rPr>
              <w:t xml:space="preserve"> всички държави членки следва да прилагат един и същ изчислителен метод за изчисляването на общия размер на предоставената помощ. За улесняване на изчислението, сумите на помощите, които не са под формата на парични безвъзмездни средства, следва да бъдат изразени в своя брутен еквивалент на безвъзмездна помощ. Помощта под формата на гаранции следва да се счита, че има брутен еквивалент на безвъзмездна помощ, който не надвишава тавана </w:t>
            </w:r>
            <w:proofErr w:type="spellStart"/>
            <w:r w:rsidRPr="00760B4C">
              <w:rPr>
                <w:rFonts w:eastAsia="Times New Roman" w:cstheme="minorHAnsi"/>
                <w:sz w:val="24"/>
                <w:szCs w:val="24"/>
              </w:rPr>
              <w:t>de</w:t>
            </w:r>
            <w:proofErr w:type="spellEnd"/>
            <w:r w:rsidRPr="00760B4C">
              <w:rPr>
                <w:rFonts w:eastAsia="Times New Roman" w:cstheme="minorHAnsi"/>
                <w:sz w:val="24"/>
                <w:szCs w:val="24"/>
              </w:rPr>
              <w:t xml:space="preserve"> </w:t>
            </w:r>
            <w:proofErr w:type="spellStart"/>
            <w:r w:rsidRPr="00760B4C">
              <w:rPr>
                <w:rFonts w:eastAsia="Times New Roman" w:cstheme="minorHAnsi"/>
                <w:sz w:val="24"/>
                <w:szCs w:val="24"/>
              </w:rPr>
              <w:t>minimis</w:t>
            </w:r>
            <w:proofErr w:type="spellEnd"/>
            <w:r w:rsidRPr="00760B4C">
              <w:rPr>
                <w:rFonts w:eastAsia="Times New Roman" w:cstheme="minorHAnsi"/>
                <w:sz w:val="24"/>
                <w:szCs w:val="24"/>
              </w:rPr>
              <w:t>, когато: i) гаранцията не надхвърля 80 % от заема, за който е издадена; ii) гарантираната сума не надвишава левовата равностойност на 2 250 000 EUR и iii) продължителността на гаранцията не надвишава 5 години. Същото се прилага, когато: i) гаранцията не надхвърля 80 % от заема, за който е издадена, ii) гарантираната сума не надвишава левовата равностойност на 1 125 000 EUR и iii) продължителността на гаранцията не надвишава 10 години.</w:t>
            </w:r>
          </w:p>
        </w:tc>
      </w:tr>
      <w:tr w:rsidR="00E82D15" w:rsidRPr="00760B4C" w14:paraId="0C5D2E0F" w14:textId="77777777" w:rsidTr="00BE78C2">
        <w:trPr>
          <w:trHeight w:val="994"/>
        </w:trPr>
        <w:tc>
          <w:tcPr>
            <w:tcW w:w="2640" w:type="dxa"/>
            <w:shd w:val="clear" w:color="auto" w:fill="auto"/>
            <w:hideMark/>
          </w:tcPr>
          <w:p w14:paraId="0D9D51DD"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Възобновяеми енергийни източници</w:t>
            </w:r>
          </w:p>
        </w:tc>
        <w:tc>
          <w:tcPr>
            <w:tcW w:w="7566" w:type="dxa"/>
            <w:shd w:val="clear" w:color="auto" w:fill="auto"/>
            <w:hideMark/>
          </w:tcPr>
          <w:p w14:paraId="675A402F"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За целите на настоящия прием, под "Възобновяеми енергийни източници" следва да се разбират единствено инвестиции за производство на електроенергия от фотоволтаични системи.</w:t>
            </w:r>
          </w:p>
        </w:tc>
      </w:tr>
      <w:tr w:rsidR="00E82D15" w:rsidRPr="00760B4C" w14:paraId="5011FCFB" w14:textId="77777777" w:rsidTr="00BE78C2">
        <w:trPr>
          <w:trHeight w:val="1260"/>
        </w:trPr>
        <w:tc>
          <w:tcPr>
            <w:tcW w:w="2640" w:type="dxa"/>
            <w:shd w:val="clear" w:color="auto" w:fill="auto"/>
            <w:hideMark/>
          </w:tcPr>
          <w:p w14:paraId="6DBCA6E6"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Дейности, които представляват обикновена подмяна</w:t>
            </w:r>
          </w:p>
        </w:tc>
        <w:tc>
          <w:tcPr>
            <w:tcW w:w="7566" w:type="dxa"/>
            <w:shd w:val="clear" w:color="auto" w:fill="auto"/>
            <w:hideMark/>
          </w:tcPr>
          <w:p w14:paraId="795BC142" w14:textId="2692ED79"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 Дейности, които представляват обикновена подмяна" са разходи за замяна на активи, които не водят до </w:t>
            </w:r>
            <w:r w:rsidR="002E58BC">
              <w:rPr>
                <w:rFonts w:eastAsia="Times New Roman" w:cstheme="minorHAnsi"/>
                <w:sz w:val="24"/>
                <w:szCs w:val="24"/>
              </w:rPr>
              <w:t>качествени или количествени изменения/подобрения на сградите, постройките, машините, съоръженията, инсталациите, оборудването и обзавеждането.</w:t>
            </w:r>
          </w:p>
        </w:tc>
      </w:tr>
      <w:tr w:rsidR="00E82D15" w:rsidRPr="00760B4C" w14:paraId="4DF21009" w14:textId="77777777" w:rsidTr="007E098B">
        <w:trPr>
          <w:trHeight w:val="2458"/>
        </w:trPr>
        <w:tc>
          <w:tcPr>
            <w:tcW w:w="2640" w:type="dxa"/>
            <w:shd w:val="clear" w:color="auto" w:fill="auto"/>
            <w:hideMark/>
          </w:tcPr>
          <w:p w14:paraId="5D231AB3"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Дълготрайни материални активи</w:t>
            </w:r>
          </w:p>
        </w:tc>
        <w:tc>
          <w:tcPr>
            <w:tcW w:w="7566" w:type="dxa"/>
            <w:shd w:val="clear" w:color="auto" w:fill="auto"/>
            <w:hideMark/>
          </w:tcPr>
          <w:p w14:paraId="28B538BB"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Активи, които отговарят на изискванията за дълготрайни материални активи, съгласно Националните счетоводни стандарти, ползват се през период, по – дълъг от 12 месеца и чиято стойност е равна или превишава по-ниската стойност от:</w:t>
            </w:r>
          </w:p>
          <w:p w14:paraId="2A6132C8"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а) стойностния праг на същественост за дълготрайния материален актив, определен в счетоводната политика на данъчнозадълженото лице;</w:t>
            </w:r>
          </w:p>
          <w:p w14:paraId="26C425FD" w14:textId="4466F882"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б) седемстотин лева;</w:t>
            </w:r>
          </w:p>
        </w:tc>
      </w:tr>
      <w:tr w:rsidR="00E82D15" w:rsidRPr="00760B4C" w14:paraId="3F4CBFFF" w14:textId="77777777" w:rsidTr="00D85D15">
        <w:trPr>
          <w:trHeight w:val="1433"/>
        </w:trPr>
        <w:tc>
          <w:tcPr>
            <w:tcW w:w="2640" w:type="dxa"/>
            <w:shd w:val="clear" w:color="auto" w:fill="auto"/>
            <w:hideMark/>
          </w:tcPr>
          <w:p w14:paraId="5A5DFACA"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Дълготрайни нематериални активи</w:t>
            </w:r>
          </w:p>
        </w:tc>
        <w:tc>
          <w:tcPr>
            <w:tcW w:w="7566" w:type="dxa"/>
            <w:shd w:val="clear" w:color="auto" w:fill="auto"/>
            <w:hideMark/>
          </w:tcPr>
          <w:p w14:paraId="624F7F53"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Придобити нефинансови ресурси, които:</w:t>
            </w:r>
          </w:p>
          <w:p w14:paraId="31CF1CF6" w14:textId="71CAD4C5"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а) нямат физическа субстанция;</w:t>
            </w:r>
          </w:p>
          <w:p w14:paraId="22949546" w14:textId="77777777"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б) се ползват през период, по-дълъг от 12 месеца;</w:t>
            </w:r>
          </w:p>
          <w:p w14:paraId="60271602" w14:textId="77777777"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в) имат ограничен полезен живот;</w:t>
            </w:r>
          </w:p>
          <w:p w14:paraId="0CD29F2C"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г) са със стойност, равна или превишаваща по-ниската стойност от:</w:t>
            </w:r>
          </w:p>
          <w:p w14:paraId="6E966797"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-стойностния праг на същественост за дълготрайния нематериален актив, определен в счетоводната политика на данъчнозадълженото лице;</w:t>
            </w:r>
          </w:p>
          <w:p w14:paraId="626B0932" w14:textId="3FB03A03"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-седемстотин лева.</w:t>
            </w:r>
          </w:p>
        </w:tc>
      </w:tr>
      <w:tr w:rsidR="00E82D15" w:rsidRPr="00760B4C" w14:paraId="655E634F" w14:textId="77777777" w:rsidTr="00760B4C">
        <w:trPr>
          <w:trHeight w:val="1763"/>
        </w:trPr>
        <w:tc>
          <w:tcPr>
            <w:tcW w:w="2640" w:type="dxa"/>
            <w:shd w:val="clear" w:color="auto" w:fill="auto"/>
            <w:hideMark/>
          </w:tcPr>
          <w:p w14:paraId="7E6E64A3"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Едно и също предприятие</w:t>
            </w:r>
          </w:p>
        </w:tc>
        <w:tc>
          <w:tcPr>
            <w:tcW w:w="7566" w:type="dxa"/>
            <w:shd w:val="clear" w:color="auto" w:fill="auto"/>
            <w:hideMark/>
          </w:tcPr>
          <w:p w14:paraId="7DA6BB19"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„Едно и също предприятие“ по смисъла на чл. 2, </w:t>
            </w:r>
            <w:proofErr w:type="spellStart"/>
            <w:r w:rsidRPr="00760B4C">
              <w:rPr>
                <w:rFonts w:eastAsia="Times New Roman" w:cstheme="minorHAnsi"/>
                <w:sz w:val="24"/>
                <w:szCs w:val="24"/>
              </w:rPr>
              <w:t>пар</w:t>
            </w:r>
            <w:proofErr w:type="spellEnd"/>
            <w:r w:rsidRPr="00760B4C">
              <w:rPr>
                <w:rFonts w:eastAsia="Times New Roman" w:cstheme="minorHAnsi"/>
                <w:sz w:val="24"/>
                <w:szCs w:val="24"/>
              </w:rPr>
              <w:t>. 2 на Регламент (ЕС) № 2023/2831 означава всички предприятия, които поддържат помежду си поне един вид от следните взаимоотношения:</w:t>
            </w:r>
          </w:p>
          <w:p w14:paraId="791C7C0D"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а) дадено предприятие притежава мнозинството от гласовете на акционерите или съдружниците в друго предприятие;</w:t>
            </w:r>
          </w:p>
          <w:p w14:paraId="4F72702B"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376418A7"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672E5578"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6C17BA99" w14:textId="6BB56938"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Предприятия, поддържащи едно от взаимоотношенията, посочени в т. 34, букви а) — г), посредством едно или няколко други предприятия, също се разглеждат като едно и също предприятие. </w:t>
            </w:r>
          </w:p>
        </w:tc>
      </w:tr>
      <w:tr w:rsidR="00E82D15" w:rsidRPr="00760B4C" w14:paraId="6C851F83" w14:textId="77777777" w:rsidTr="00D85D15">
        <w:trPr>
          <w:trHeight w:val="1151"/>
        </w:trPr>
        <w:tc>
          <w:tcPr>
            <w:tcW w:w="2640" w:type="dxa"/>
            <w:shd w:val="clear" w:color="auto" w:fill="auto"/>
            <w:hideMark/>
          </w:tcPr>
          <w:p w14:paraId="7114C4E8"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Енергия за собствено потребление</w:t>
            </w:r>
          </w:p>
        </w:tc>
        <w:tc>
          <w:tcPr>
            <w:tcW w:w="7566" w:type="dxa"/>
            <w:shd w:val="clear" w:color="auto" w:fill="auto"/>
            <w:hideMark/>
          </w:tcPr>
          <w:p w14:paraId="44D2F81C" w14:textId="1FC518AB" w:rsidR="00E82D15" w:rsidRPr="00760B4C" w:rsidRDefault="00E82D15" w:rsidP="009E34BD">
            <w:pPr>
              <w:spacing w:after="120" w:line="288" w:lineRule="auto"/>
              <w:jc w:val="both"/>
              <w:rPr>
                <w:rFonts w:eastAsia="Times New Roman" w:cstheme="minorHAnsi"/>
                <w:sz w:val="24"/>
                <w:szCs w:val="24"/>
              </w:rPr>
            </w:pPr>
            <w:r w:rsidRPr="00760B4C">
              <w:rPr>
                <w:rFonts w:eastAsia="Times New Roman" w:cstheme="minorHAnsi"/>
                <w:sz w:val="24"/>
                <w:szCs w:val="24"/>
              </w:rPr>
              <w:t xml:space="preserve">"Енергия за собствено потребление" е </w:t>
            </w:r>
            <w:r w:rsidR="009E34BD">
              <w:rPr>
                <w:rFonts w:eastAsia="Times New Roman" w:cstheme="minorHAnsi"/>
                <w:sz w:val="24"/>
                <w:szCs w:val="24"/>
              </w:rPr>
              <w:t>к</w:t>
            </w:r>
            <w:r w:rsidR="009E34BD" w:rsidRPr="009E34BD">
              <w:rPr>
                <w:rFonts w:eastAsia="Times New Roman" w:cstheme="minorHAnsi"/>
                <w:sz w:val="24"/>
                <w:szCs w:val="24"/>
              </w:rPr>
              <w:t xml:space="preserve">оличеството енергия, използвано за снабдяване на обектите, в които се произвеждат крайните продукти, включени в Приложение № </w:t>
            </w:r>
            <w:r w:rsidR="009E34BD">
              <w:rPr>
                <w:rFonts w:eastAsia="Times New Roman" w:cstheme="minorHAnsi"/>
                <w:sz w:val="24"/>
                <w:szCs w:val="24"/>
              </w:rPr>
              <w:t xml:space="preserve">1 </w:t>
            </w:r>
            <w:r w:rsidR="009E34BD" w:rsidRPr="009E34BD">
              <w:rPr>
                <w:rFonts w:eastAsia="Times New Roman" w:cstheme="minorHAnsi"/>
                <w:sz w:val="24"/>
                <w:szCs w:val="24"/>
              </w:rPr>
              <w:t>Бизнес план.</w:t>
            </w:r>
            <w:r w:rsidRPr="00760B4C">
              <w:rPr>
                <w:rFonts w:eastAsia="Times New Roman" w:cstheme="minorHAnsi"/>
                <w:sz w:val="24"/>
                <w:szCs w:val="24"/>
              </w:rPr>
              <w:t>.</w:t>
            </w:r>
          </w:p>
        </w:tc>
      </w:tr>
      <w:tr w:rsidR="00E82D15" w:rsidRPr="00760B4C" w14:paraId="05853B3D" w14:textId="77777777" w:rsidTr="00BE78C2">
        <w:trPr>
          <w:trHeight w:val="630"/>
        </w:trPr>
        <w:tc>
          <w:tcPr>
            <w:tcW w:w="2640" w:type="dxa"/>
            <w:shd w:val="clear" w:color="auto" w:fill="auto"/>
            <w:hideMark/>
          </w:tcPr>
          <w:p w14:paraId="4A16E085"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Земеделски стопанин </w:t>
            </w:r>
          </w:p>
        </w:tc>
        <w:tc>
          <w:tcPr>
            <w:tcW w:w="7566" w:type="dxa"/>
            <w:shd w:val="clear" w:color="auto" w:fill="auto"/>
            <w:hideMark/>
          </w:tcPr>
          <w:p w14:paraId="6AB038F0"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Стопанин по смисъла на чл. 3, т. 1 от Регламент (ЕС) № 2021/2115.</w:t>
            </w:r>
          </w:p>
        </w:tc>
      </w:tr>
      <w:tr w:rsidR="00E82D15" w:rsidRPr="00760B4C" w14:paraId="4009A202" w14:textId="77777777" w:rsidTr="00BE78C2">
        <w:trPr>
          <w:trHeight w:val="630"/>
        </w:trPr>
        <w:tc>
          <w:tcPr>
            <w:tcW w:w="2640" w:type="dxa"/>
            <w:shd w:val="clear" w:color="auto" w:fill="auto"/>
            <w:hideMark/>
          </w:tcPr>
          <w:p w14:paraId="633E43C9"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Изкуствено създаване на условията</w:t>
            </w:r>
          </w:p>
        </w:tc>
        <w:tc>
          <w:tcPr>
            <w:tcW w:w="7566" w:type="dxa"/>
            <w:shd w:val="clear" w:color="auto" w:fill="auto"/>
            <w:hideMark/>
          </w:tcPr>
          <w:p w14:paraId="66BB71CD"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Всяко установено условие, съгласно чл. 62 от Регламент (ЕС) 2021/2116.</w:t>
            </w:r>
          </w:p>
        </w:tc>
      </w:tr>
      <w:tr w:rsidR="00E82D15" w:rsidRPr="00760B4C" w14:paraId="207F1F77" w14:textId="77777777" w:rsidTr="00BE78C2">
        <w:trPr>
          <w:trHeight w:val="992"/>
        </w:trPr>
        <w:tc>
          <w:tcPr>
            <w:tcW w:w="2640" w:type="dxa"/>
            <w:shd w:val="clear" w:color="auto" w:fill="auto"/>
            <w:hideMark/>
          </w:tcPr>
          <w:p w14:paraId="4C990D14"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Икономическа жизнеспособност</w:t>
            </w:r>
          </w:p>
        </w:tc>
        <w:tc>
          <w:tcPr>
            <w:tcW w:w="7566" w:type="dxa"/>
            <w:shd w:val="clear" w:color="auto" w:fill="auto"/>
            <w:hideMark/>
          </w:tcPr>
          <w:p w14:paraId="269796C1"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E82D15" w:rsidRPr="00760B4C" w14:paraId="11AF9C9F" w14:textId="77777777" w:rsidTr="00BE78C2">
        <w:trPr>
          <w:trHeight w:val="707"/>
        </w:trPr>
        <w:tc>
          <w:tcPr>
            <w:tcW w:w="2640" w:type="dxa"/>
            <w:shd w:val="clear" w:color="auto" w:fill="auto"/>
            <w:hideMark/>
          </w:tcPr>
          <w:p w14:paraId="47E6D84B"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Интервенция</w:t>
            </w:r>
          </w:p>
        </w:tc>
        <w:tc>
          <w:tcPr>
            <w:tcW w:w="7566" w:type="dxa"/>
            <w:shd w:val="clear" w:color="auto" w:fill="auto"/>
            <w:hideMark/>
          </w:tcPr>
          <w:p w14:paraId="7E049AB2"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Инструмент по смисъла на §1, т. 34 от допълнителните разпоредби на Закона за подпомагане на земеделските производители</w:t>
            </w:r>
          </w:p>
        </w:tc>
      </w:tr>
      <w:tr w:rsidR="00E82D15" w:rsidRPr="00760B4C" w14:paraId="4707C9BE" w14:textId="77777777" w:rsidTr="00BE78C2">
        <w:trPr>
          <w:trHeight w:val="1979"/>
        </w:trPr>
        <w:tc>
          <w:tcPr>
            <w:tcW w:w="2640" w:type="dxa"/>
            <w:shd w:val="clear" w:color="auto" w:fill="auto"/>
            <w:hideMark/>
          </w:tcPr>
          <w:p w14:paraId="19184047"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Места за настаняване</w:t>
            </w:r>
          </w:p>
        </w:tc>
        <w:tc>
          <w:tcPr>
            <w:tcW w:w="7566" w:type="dxa"/>
            <w:shd w:val="clear" w:color="auto" w:fill="auto"/>
            <w:hideMark/>
          </w:tcPr>
          <w:p w14:paraId="6BD3AC9E"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Съгласно чл. 3, ал 2 от Закона за туризма:</w:t>
            </w:r>
          </w:p>
          <w:p w14:paraId="5B373C02" w14:textId="1901603B"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а) клас А - хотели, мотели, апартаментни туристически комплекси, вилни селища, туристически селища и вили;</w:t>
            </w:r>
          </w:p>
          <w:p w14:paraId="3E1AB45D" w14:textId="77777777"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б) клас Б - семейни хотели, </w:t>
            </w:r>
            <w:proofErr w:type="spellStart"/>
            <w:r w:rsidRPr="00760B4C">
              <w:rPr>
                <w:rFonts w:eastAsia="Times New Roman" w:cstheme="minorHAnsi"/>
                <w:sz w:val="24"/>
                <w:szCs w:val="24"/>
              </w:rPr>
              <w:t>хостели</w:t>
            </w:r>
            <w:proofErr w:type="spellEnd"/>
            <w:r w:rsidRPr="00760B4C">
              <w:rPr>
                <w:rFonts w:eastAsia="Times New Roman" w:cstheme="minorHAnsi"/>
                <w:sz w:val="24"/>
                <w:szCs w:val="24"/>
              </w:rPr>
              <w:t>, пансиони, почивни станции, къщи за гости, бунгала и къмпинги;</w:t>
            </w:r>
          </w:p>
          <w:p w14:paraId="5266A654" w14:textId="621192A0"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в) клас В - стаи за гости и апартаменти за гости;</w:t>
            </w:r>
          </w:p>
        </w:tc>
      </w:tr>
      <w:tr w:rsidR="00E82D15" w:rsidRPr="00760B4C" w14:paraId="645BAA32" w14:textId="77777777" w:rsidTr="007E098B">
        <w:trPr>
          <w:trHeight w:val="597"/>
        </w:trPr>
        <w:tc>
          <w:tcPr>
            <w:tcW w:w="2640" w:type="dxa"/>
            <w:shd w:val="clear" w:color="auto" w:fill="auto"/>
            <w:hideMark/>
          </w:tcPr>
          <w:p w14:paraId="10D36713" w14:textId="77777777" w:rsidR="00E82D15" w:rsidRPr="00760B4C" w:rsidRDefault="00E82D15" w:rsidP="00760B4C">
            <w:pPr>
              <w:spacing w:after="120" w:line="288" w:lineRule="auto"/>
              <w:jc w:val="both"/>
              <w:rPr>
                <w:rFonts w:eastAsia="Times New Roman" w:cstheme="minorHAnsi"/>
                <w:sz w:val="24"/>
                <w:szCs w:val="24"/>
              </w:rPr>
            </w:pPr>
            <w:proofErr w:type="spellStart"/>
            <w:r w:rsidRPr="00760B4C">
              <w:rPr>
                <w:rFonts w:eastAsia="Times New Roman" w:cstheme="minorHAnsi"/>
                <w:sz w:val="24"/>
                <w:szCs w:val="24"/>
              </w:rPr>
              <w:t>Микропредприятия</w:t>
            </w:r>
            <w:proofErr w:type="spellEnd"/>
          </w:p>
        </w:tc>
        <w:tc>
          <w:tcPr>
            <w:tcW w:w="7566" w:type="dxa"/>
            <w:shd w:val="clear" w:color="auto" w:fill="auto"/>
            <w:hideMark/>
          </w:tcPr>
          <w:p w14:paraId="192610B5" w14:textId="75EBB820" w:rsidR="00E82D15" w:rsidRPr="00760B4C" w:rsidRDefault="000732D6" w:rsidP="00760B4C">
            <w:pPr>
              <w:spacing w:after="120" w:line="288" w:lineRule="auto"/>
              <w:jc w:val="both"/>
              <w:rPr>
                <w:rFonts w:eastAsia="Times New Roman" w:cstheme="minorHAnsi"/>
                <w:sz w:val="24"/>
                <w:szCs w:val="24"/>
              </w:rPr>
            </w:pPr>
            <w:r w:rsidRPr="00760B4C">
              <w:rPr>
                <w:rFonts w:eastAsia="Times New Roman" w:cstheme="minorHAnsi"/>
                <w:sz w:val="24"/>
                <w:szCs w:val="24"/>
              </w:rPr>
              <w:t>„</w:t>
            </w:r>
            <w:proofErr w:type="spellStart"/>
            <w:r w:rsidR="00E82D15" w:rsidRPr="00760B4C">
              <w:rPr>
                <w:rFonts w:eastAsia="Times New Roman" w:cstheme="minorHAnsi"/>
                <w:sz w:val="24"/>
                <w:szCs w:val="24"/>
              </w:rPr>
              <w:t>Микропредприятия</w:t>
            </w:r>
            <w:proofErr w:type="spellEnd"/>
            <w:r w:rsidRPr="00760B4C">
              <w:rPr>
                <w:rFonts w:eastAsia="Times New Roman" w:cstheme="minorHAnsi"/>
                <w:sz w:val="24"/>
                <w:szCs w:val="24"/>
              </w:rPr>
              <w:t>“</w:t>
            </w:r>
            <w:r w:rsidR="00E82D15" w:rsidRPr="00760B4C">
              <w:rPr>
                <w:rFonts w:eastAsia="Times New Roman" w:cstheme="minorHAnsi"/>
                <w:sz w:val="24"/>
                <w:szCs w:val="24"/>
              </w:rPr>
              <w:t xml:space="preserve"> са предприятия по смисъла на Закона за малките и средните предприятия.</w:t>
            </w:r>
          </w:p>
        </w:tc>
      </w:tr>
      <w:tr w:rsidR="00E82D15" w:rsidRPr="00760B4C" w14:paraId="63D7A69C" w14:textId="77777777" w:rsidTr="00760B4C">
        <w:trPr>
          <w:trHeight w:val="3516"/>
        </w:trPr>
        <w:tc>
          <w:tcPr>
            <w:tcW w:w="2640" w:type="dxa"/>
            <w:shd w:val="clear" w:color="auto" w:fill="auto"/>
            <w:hideMark/>
          </w:tcPr>
          <w:p w14:paraId="2B9D3414"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Независими оферти</w:t>
            </w:r>
          </w:p>
        </w:tc>
        <w:tc>
          <w:tcPr>
            <w:tcW w:w="7566" w:type="dxa"/>
            <w:shd w:val="clear" w:color="auto" w:fill="auto"/>
            <w:hideMark/>
          </w:tcPr>
          <w:p w14:paraId="41E4BCCC" w14:textId="77777777" w:rsidR="00760B4C" w:rsidRDefault="000732D6" w:rsidP="00760B4C">
            <w:pPr>
              <w:spacing w:after="120" w:line="288" w:lineRule="auto"/>
              <w:jc w:val="both"/>
              <w:rPr>
                <w:rFonts w:eastAsia="Times New Roman" w:cstheme="minorHAnsi"/>
                <w:sz w:val="24"/>
                <w:szCs w:val="24"/>
              </w:rPr>
            </w:pPr>
            <w:r w:rsidRPr="00760B4C">
              <w:rPr>
                <w:rFonts w:eastAsia="Times New Roman" w:cstheme="minorHAnsi"/>
                <w:sz w:val="24"/>
                <w:szCs w:val="24"/>
              </w:rPr>
              <w:t>„</w:t>
            </w:r>
            <w:r w:rsidR="00E82D15" w:rsidRPr="00760B4C">
              <w:rPr>
                <w:rFonts w:eastAsia="Times New Roman" w:cstheme="minorHAnsi"/>
                <w:sz w:val="24"/>
                <w:szCs w:val="24"/>
              </w:rPr>
              <w:t>Независими оферти</w:t>
            </w:r>
            <w:r w:rsidRPr="00760B4C">
              <w:rPr>
                <w:rFonts w:eastAsia="Times New Roman" w:cstheme="minorHAnsi"/>
                <w:sz w:val="24"/>
                <w:szCs w:val="24"/>
              </w:rPr>
              <w:t>“</w:t>
            </w:r>
            <w:r w:rsidR="00E82D15" w:rsidRPr="00760B4C">
              <w:rPr>
                <w:rFonts w:eastAsia="Times New Roman" w:cstheme="minorHAnsi"/>
                <w:sz w:val="24"/>
                <w:szCs w:val="24"/>
              </w:rPr>
              <w:t xml:space="preserve"> са оферти, подадени от лица, които не се намират в следната свързаност помежду си или спрямо кандидата:</w:t>
            </w:r>
          </w:p>
          <w:p w14:paraId="737E1A78" w14:textId="06F61FDD"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 а) едното участва в управлението на дружеството на другото;</w:t>
            </w:r>
          </w:p>
          <w:p w14:paraId="16F6E8F4" w14:textId="77777777"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 б) съдружници;</w:t>
            </w:r>
          </w:p>
          <w:p w14:paraId="1961FA19" w14:textId="77777777"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 в) съвместно контролират пряко трето лице;</w:t>
            </w:r>
          </w:p>
          <w:p w14:paraId="53E9971D" w14:textId="14FC825F" w:rsidR="00C13F3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14:paraId="35C03FDC" w14:textId="77777777"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 д) едното лице притежава повече от половината от броя на гласовете в общото събрание на другото лице;</w:t>
            </w:r>
          </w:p>
          <w:p w14:paraId="7A4080E6" w14:textId="77777777" w:rsidR="00C13F3C"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 е) лицата, чиято дейност се контролира пряко или косвено от трето лице – физическо или юридическо;</w:t>
            </w:r>
          </w:p>
          <w:p w14:paraId="48E3BD08" w14:textId="6AE173B3"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 ж) лицата, едното от които е търговски представител на другото.</w:t>
            </w:r>
          </w:p>
        </w:tc>
      </w:tr>
      <w:tr w:rsidR="00E82D15" w:rsidRPr="00760B4C" w14:paraId="7596B75E" w14:textId="77777777" w:rsidTr="00BE78C2">
        <w:trPr>
          <w:trHeight w:val="945"/>
        </w:trPr>
        <w:tc>
          <w:tcPr>
            <w:tcW w:w="2640" w:type="dxa"/>
            <w:shd w:val="clear" w:color="auto" w:fill="auto"/>
            <w:hideMark/>
          </w:tcPr>
          <w:p w14:paraId="631F8C2E"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Непреодолима сила и извънредни обстоятелства</w:t>
            </w:r>
          </w:p>
        </w:tc>
        <w:tc>
          <w:tcPr>
            <w:tcW w:w="7566" w:type="dxa"/>
            <w:shd w:val="clear" w:color="auto" w:fill="auto"/>
            <w:hideMark/>
          </w:tcPr>
          <w:p w14:paraId="4C51B4ED"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Обстоятелства по смисъла на чл. 3 от Регламент (ЕС) 2021/2116.</w:t>
            </w:r>
          </w:p>
        </w:tc>
      </w:tr>
      <w:tr w:rsidR="00E82D15" w:rsidRPr="00760B4C" w14:paraId="316D3892" w14:textId="77777777" w:rsidTr="00C13F3C">
        <w:trPr>
          <w:trHeight w:val="3592"/>
        </w:trPr>
        <w:tc>
          <w:tcPr>
            <w:tcW w:w="2640" w:type="dxa"/>
            <w:shd w:val="clear" w:color="auto" w:fill="auto"/>
            <w:hideMark/>
          </w:tcPr>
          <w:p w14:paraId="32059818"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Нередност</w:t>
            </w:r>
          </w:p>
        </w:tc>
        <w:tc>
          <w:tcPr>
            <w:tcW w:w="7566" w:type="dxa"/>
            <w:shd w:val="clear" w:color="auto" w:fill="auto"/>
            <w:hideMark/>
          </w:tcPr>
          <w:p w14:paraId="60AF91EA"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Нередност по смисъла на член 1, параграф 2 от Регламент (ЕО, </w:t>
            </w:r>
            <w:proofErr w:type="spellStart"/>
            <w:r w:rsidRPr="00760B4C">
              <w:rPr>
                <w:rFonts w:eastAsia="Times New Roman" w:cstheme="minorHAnsi"/>
                <w:sz w:val="24"/>
                <w:szCs w:val="24"/>
              </w:rPr>
              <w:t>Евратом</w:t>
            </w:r>
            <w:proofErr w:type="spellEnd"/>
            <w:r w:rsidRPr="00760B4C">
              <w:rPr>
                <w:rFonts w:eastAsia="Times New Roman" w:cstheme="minorHAnsi"/>
                <w:sz w:val="24"/>
                <w:szCs w:val="24"/>
              </w:rPr>
              <w:t>) № 2988/95 на Съвета от 18 декември 1995 година относно защитата на финансовите интереси на Европейските общности (ОВ, L 312/1 от 23 декември 1995 г.)</w:t>
            </w:r>
          </w:p>
          <w:p w14:paraId="1BA8AFCE" w14:textId="084396F1" w:rsidR="00E82D15" w:rsidRPr="00760B4C" w:rsidRDefault="00E82D15">
            <w:pPr>
              <w:spacing w:after="120" w:line="288" w:lineRule="auto"/>
              <w:jc w:val="both"/>
              <w:rPr>
                <w:rFonts w:eastAsia="Times New Roman" w:cstheme="minorHAnsi"/>
                <w:sz w:val="24"/>
                <w:szCs w:val="24"/>
              </w:rPr>
            </w:pPr>
            <w:r w:rsidRPr="00760B4C">
              <w:rPr>
                <w:rFonts w:eastAsia="Times New Roman" w:cstheme="minorHAnsi"/>
                <w:sz w:val="24"/>
                <w:szCs w:val="24"/>
              </w:rPr>
              <w:t>„Нередност“ означава 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w:t>
            </w:r>
            <w:r w:rsidR="00C57457">
              <w:rPr>
                <w:rFonts w:eastAsia="Times New Roman" w:cstheme="minorHAnsi"/>
                <w:sz w:val="24"/>
                <w:szCs w:val="24"/>
              </w:rPr>
              <w:t xml:space="preserve"> приложимата </w:t>
            </w:r>
            <w:r w:rsidRPr="00760B4C">
              <w:rPr>
                <w:rFonts w:eastAsia="Times New Roman" w:cstheme="minorHAnsi"/>
                <w:sz w:val="24"/>
                <w:szCs w:val="24"/>
              </w:rPr>
              <w:t>национална нормативна уредба.</w:t>
            </w:r>
          </w:p>
        </w:tc>
      </w:tr>
      <w:tr w:rsidR="00E82D15" w:rsidRPr="00760B4C" w14:paraId="6301FA46" w14:textId="77777777" w:rsidTr="00BE78C2">
        <w:trPr>
          <w:trHeight w:val="806"/>
        </w:trPr>
        <w:tc>
          <w:tcPr>
            <w:tcW w:w="2640" w:type="dxa"/>
            <w:shd w:val="clear" w:color="auto" w:fill="auto"/>
            <w:hideMark/>
          </w:tcPr>
          <w:p w14:paraId="461FFE7F"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Оперативни разходи</w:t>
            </w:r>
          </w:p>
        </w:tc>
        <w:tc>
          <w:tcPr>
            <w:tcW w:w="7566" w:type="dxa"/>
            <w:shd w:val="clear" w:color="auto" w:fill="auto"/>
            <w:hideMark/>
          </w:tcPr>
          <w:p w14:paraId="54733696"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"Оперативни разходи" са административните разходи и разходите, свързани с поддръжка и експлоатация на активите</w:t>
            </w:r>
          </w:p>
        </w:tc>
      </w:tr>
      <w:tr w:rsidR="00E82D15" w:rsidRPr="00760B4C" w14:paraId="603194C0" w14:textId="77777777" w:rsidTr="00C13F3C">
        <w:trPr>
          <w:trHeight w:val="592"/>
        </w:trPr>
        <w:tc>
          <w:tcPr>
            <w:tcW w:w="2640" w:type="dxa"/>
            <w:shd w:val="clear" w:color="auto" w:fill="auto"/>
            <w:hideMark/>
          </w:tcPr>
          <w:p w14:paraId="5DEB2AD7"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ПИТ от НПВУ</w:t>
            </w:r>
          </w:p>
        </w:tc>
        <w:tc>
          <w:tcPr>
            <w:tcW w:w="7566" w:type="dxa"/>
            <w:shd w:val="clear" w:color="auto" w:fill="auto"/>
            <w:hideMark/>
          </w:tcPr>
          <w:p w14:paraId="21D76B06"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Програма икономическа трансформация по НПВУ със СНД Министерство на иновациите и растежа (МИР)</w:t>
            </w:r>
          </w:p>
        </w:tc>
      </w:tr>
      <w:tr w:rsidR="00E82D15" w:rsidRPr="00760B4C" w14:paraId="04A952EC" w14:textId="77777777" w:rsidTr="00760B4C">
        <w:trPr>
          <w:trHeight w:val="1338"/>
        </w:trPr>
        <w:tc>
          <w:tcPr>
            <w:tcW w:w="2640" w:type="dxa"/>
            <w:shd w:val="clear" w:color="auto" w:fill="auto"/>
            <w:hideMark/>
          </w:tcPr>
          <w:p w14:paraId="69248634"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Превозни средства</w:t>
            </w:r>
          </w:p>
        </w:tc>
        <w:tc>
          <w:tcPr>
            <w:tcW w:w="7566" w:type="dxa"/>
            <w:shd w:val="clear" w:color="auto" w:fill="auto"/>
            <w:hideMark/>
          </w:tcPr>
          <w:p w14:paraId="393D6DC8"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„Превозни средства“ включва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велосипеди, трактори, самоходна земеделска и горска техника, строителни машини, ремаркета, </w:t>
            </w:r>
            <w:proofErr w:type="spellStart"/>
            <w:r w:rsidRPr="00760B4C">
              <w:rPr>
                <w:rFonts w:eastAsia="Times New Roman" w:cstheme="minorHAnsi"/>
                <w:sz w:val="24"/>
                <w:szCs w:val="24"/>
              </w:rPr>
              <w:t>полуремаркета</w:t>
            </w:r>
            <w:proofErr w:type="spellEnd"/>
            <w:r w:rsidRPr="00760B4C">
              <w:rPr>
                <w:rFonts w:eastAsia="Times New Roman" w:cstheme="minorHAnsi"/>
                <w:sz w:val="24"/>
                <w:szCs w:val="24"/>
              </w:rPr>
              <w:t xml:space="preserve"> и велосипеди, индивидуални електрически превозни средства, включително такива, определени по смисъла на  допълнителните разпоредби на Закона за движение по пътищата и Закон за регистрация и контрол на земеделската и горската техника;</w:t>
            </w:r>
          </w:p>
        </w:tc>
      </w:tr>
      <w:tr w:rsidR="00E82D15" w:rsidRPr="00760B4C" w14:paraId="1D5DCAA7" w14:textId="77777777" w:rsidTr="00BE78C2">
        <w:trPr>
          <w:trHeight w:val="1703"/>
        </w:trPr>
        <w:tc>
          <w:tcPr>
            <w:tcW w:w="2640" w:type="dxa"/>
            <w:shd w:val="clear" w:color="auto" w:fill="auto"/>
            <w:hideMark/>
          </w:tcPr>
          <w:p w14:paraId="6EDEE33A"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Предприятие</w:t>
            </w:r>
          </w:p>
        </w:tc>
        <w:tc>
          <w:tcPr>
            <w:tcW w:w="7566" w:type="dxa"/>
            <w:shd w:val="clear" w:color="auto" w:fill="auto"/>
            <w:hideMark/>
          </w:tcPr>
          <w:p w14:paraId="77C00A73"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Съгласно § 1, т. 1 от Допълнителните разпоредби на Закона за малките и средни предприятия, „предприятие” е всяко физическо лице, юридическо лице или гражданско дружество, което извършва стопанска дейност, независимо от собствеността, правната и организационната си форма.</w:t>
            </w:r>
          </w:p>
        </w:tc>
      </w:tr>
      <w:tr w:rsidR="00E82D15" w:rsidRPr="00760B4C" w14:paraId="13AD3F15" w14:textId="77777777" w:rsidTr="00BE78C2">
        <w:trPr>
          <w:trHeight w:val="1685"/>
        </w:trPr>
        <w:tc>
          <w:tcPr>
            <w:tcW w:w="2640" w:type="dxa"/>
            <w:shd w:val="clear" w:color="auto" w:fill="auto"/>
            <w:hideMark/>
          </w:tcPr>
          <w:p w14:paraId="3234194C"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Преработка на селскостопански продукти</w:t>
            </w:r>
          </w:p>
        </w:tc>
        <w:tc>
          <w:tcPr>
            <w:tcW w:w="7566" w:type="dxa"/>
            <w:shd w:val="clear" w:color="auto" w:fill="auto"/>
            <w:hideMark/>
          </w:tcPr>
          <w:p w14:paraId="13BB4E08"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„преработка на селскостопански продукти“ означава всяка една операция върху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по подготвяне на животински или растителен продукт за първата му продажба</w:t>
            </w:r>
          </w:p>
        </w:tc>
      </w:tr>
      <w:tr w:rsidR="00E82D15" w:rsidRPr="00760B4C" w14:paraId="633D40E3" w14:textId="77777777" w:rsidTr="00BE78C2">
        <w:trPr>
          <w:trHeight w:val="1628"/>
        </w:trPr>
        <w:tc>
          <w:tcPr>
            <w:tcW w:w="2640" w:type="dxa"/>
            <w:shd w:val="clear" w:color="auto" w:fill="auto"/>
            <w:hideMark/>
          </w:tcPr>
          <w:p w14:paraId="7859C89D"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Принос в натура</w:t>
            </w:r>
          </w:p>
        </w:tc>
        <w:tc>
          <w:tcPr>
            <w:tcW w:w="7566" w:type="dxa"/>
            <w:shd w:val="clear" w:color="auto" w:fill="auto"/>
            <w:hideMark/>
          </w:tcPr>
          <w:p w14:paraId="277233E3"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"Принос в натура" е 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E82D15" w:rsidRPr="00760B4C" w14:paraId="21EEE395" w14:textId="77777777" w:rsidTr="00C13F3C">
        <w:trPr>
          <w:trHeight w:val="2033"/>
        </w:trPr>
        <w:tc>
          <w:tcPr>
            <w:tcW w:w="2640" w:type="dxa"/>
            <w:shd w:val="clear" w:color="auto" w:fill="auto"/>
            <w:hideMark/>
          </w:tcPr>
          <w:p w14:paraId="3FEF31DC"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Публична финансова помощ</w:t>
            </w:r>
          </w:p>
        </w:tc>
        <w:tc>
          <w:tcPr>
            <w:tcW w:w="7566" w:type="dxa"/>
            <w:shd w:val="clear" w:color="auto" w:fill="auto"/>
            <w:hideMark/>
          </w:tcPr>
          <w:p w14:paraId="5658A641"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"Публична финансова помощ" е 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E82D15" w:rsidRPr="00760B4C" w14:paraId="5F4281CC" w14:textId="77777777" w:rsidTr="00BE78C2">
        <w:trPr>
          <w:trHeight w:val="1622"/>
        </w:trPr>
        <w:tc>
          <w:tcPr>
            <w:tcW w:w="2640" w:type="dxa"/>
            <w:shd w:val="clear" w:color="auto" w:fill="auto"/>
            <w:hideMark/>
          </w:tcPr>
          <w:p w14:paraId="649D880B"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Публични разходи</w:t>
            </w:r>
          </w:p>
        </w:tc>
        <w:tc>
          <w:tcPr>
            <w:tcW w:w="7566" w:type="dxa"/>
            <w:shd w:val="clear" w:color="auto" w:fill="auto"/>
            <w:hideMark/>
          </w:tcPr>
          <w:p w14:paraId="0A7901B0"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w:t>
            </w:r>
            <w:proofErr w:type="spellStart"/>
            <w:r w:rsidRPr="00760B4C">
              <w:rPr>
                <w:rFonts w:eastAsia="Times New Roman" w:cstheme="minorHAnsi"/>
                <w:sz w:val="24"/>
                <w:szCs w:val="24"/>
              </w:rPr>
              <w:t>публичноправни</w:t>
            </w:r>
            <w:proofErr w:type="spellEnd"/>
            <w:r w:rsidRPr="00760B4C">
              <w:rPr>
                <w:rFonts w:eastAsia="Times New Roman" w:cstheme="minorHAnsi"/>
                <w:sz w:val="24"/>
                <w:szCs w:val="24"/>
              </w:rPr>
              <w:t xml:space="preserve"> организации или бюджетът на сдружения на публични органи или на </w:t>
            </w:r>
            <w:proofErr w:type="spellStart"/>
            <w:r w:rsidRPr="00760B4C">
              <w:rPr>
                <w:rFonts w:eastAsia="Times New Roman" w:cstheme="minorHAnsi"/>
                <w:sz w:val="24"/>
                <w:szCs w:val="24"/>
              </w:rPr>
              <w:t>публичноправни</w:t>
            </w:r>
            <w:proofErr w:type="spellEnd"/>
            <w:r w:rsidRPr="00760B4C">
              <w:rPr>
                <w:rFonts w:eastAsia="Times New Roman" w:cstheme="minorHAnsi"/>
                <w:sz w:val="24"/>
                <w:szCs w:val="24"/>
              </w:rPr>
              <w:t xml:space="preserve"> организации</w:t>
            </w:r>
          </w:p>
        </w:tc>
      </w:tr>
      <w:tr w:rsidR="00E82D15" w:rsidRPr="00760B4C" w14:paraId="36D2ECB7" w14:textId="77777777" w:rsidTr="00C13F3C">
        <w:trPr>
          <w:trHeight w:val="1036"/>
        </w:trPr>
        <w:tc>
          <w:tcPr>
            <w:tcW w:w="2640" w:type="dxa"/>
            <w:shd w:val="clear" w:color="auto" w:fill="auto"/>
            <w:hideMark/>
          </w:tcPr>
          <w:p w14:paraId="157A462E"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Първично селскостопанско производство</w:t>
            </w:r>
          </w:p>
        </w:tc>
        <w:tc>
          <w:tcPr>
            <w:tcW w:w="7566" w:type="dxa"/>
            <w:shd w:val="clear" w:color="auto" w:fill="auto"/>
            <w:hideMark/>
          </w:tcPr>
          <w:p w14:paraId="0EE308BD"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производство на продукти на почвата и на животновъдството, изброени в приложение I към ДФЕС, без да се извършват никакви по-нататъшни операции, с които се променя естеството на тези продукти</w:t>
            </w:r>
          </w:p>
        </w:tc>
      </w:tr>
      <w:tr w:rsidR="00E82D15" w:rsidRPr="00760B4C" w14:paraId="5E86466E" w14:textId="77777777" w:rsidTr="00C13F3C">
        <w:trPr>
          <w:trHeight w:val="980"/>
        </w:trPr>
        <w:tc>
          <w:tcPr>
            <w:tcW w:w="2640" w:type="dxa"/>
            <w:shd w:val="clear" w:color="auto" w:fill="auto"/>
            <w:hideMark/>
          </w:tcPr>
          <w:p w14:paraId="54CFE8D8"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Референтни разходи</w:t>
            </w:r>
          </w:p>
        </w:tc>
        <w:tc>
          <w:tcPr>
            <w:tcW w:w="7566" w:type="dxa"/>
            <w:shd w:val="clear" w:color="auto" w:fill="auto"/>
            <w:hideMark/>
          </w:tcPr>
          <w:p w14:paraId="4724816E"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"Референтни разходи" са цени и пределни стойности, ползвани от РА за сравняване при определяне основателността на разходите за различни инвестиции</w:t>
            </w:r>
          </w:p>
        </w:tc>
      </w:tr>
      <w:tr w:rsidR="00E82D15" w:rsidRPr="00760B4C" w14:paraId="3D47ABBC" w14:textId="77777777" w:rsidTr="00BE78C2">
        <w:trPr>
          <w:trHeight w:val="1260"/>
        </w:trPr>
        <w:tc>
          <w:tcPr>
            <w:tcW w:w="2640" w:type="dxa"/>
            <w:shd w:val="clear" w:color="auto" w:fill="auto"/>
          </w:tcPr>
          <w:p w14:paraId="6048D242"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Самоходна техника</w:t>
            </w:r>
          </w:p>
        </w:tc>
        <w:tc>
          <w:tcPr>
            <w:tcW w:w="7566" w:type="dxa"/>
            <w:shd w:val="clear" w:color="auto" w:fill="auto"/>
          </w:tcPr>
          <w:p w14:paraId="64B7282F"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За целите на настоящия прием самоходна техника включва електрокари и мотокари, класифицирани съгласно Приложение № 1 към чл.7, ал. 3, т. 3 от НАРЕДБА № 1 ОТ 10 АПРИЛ 2006 Г. ЗА ПРИДОБИВАНЕ ИЛИ ПРИЗНАВАНЕ НА ПРАВОСПОСОБНОСТ ЗА РАБОТА С ЕЛЕКТРОКАРИ И МОТОКАРИ В ПРЕДПРИЯТИЯТА:</w:t>
            </w:r>
          </w:p>
          <w:p w14:paraId="618D76BA"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b/>
                <w:sz w:val="24"/>
                <w:szCs w:val="24"/>
              </w:rPr>
              <w:t>I група</w:t>
            </w:r>
            <w:r w:rsidRPr="00760B4C">
              <w:rPr>
                <w:rFonts w:eastAsia="Times New Roman" w:cstheme="minorHAnsi"/>
                <w:sz w:val="24"/>
                <w:szCs w:val="24"/>
              </w:rPr>
              <w:t xml:space="preserve"> - платформени и/или </w:t>
            </w:r>
            <w:proofErr w:type="spellStart"/>
            <w:r w:rsidRPr="00760B4C">
              <w:rPr>
                <w:rFonts w:eastAsia="Times New Roman" w:cstheme="minorHAnsi"/>
                <w:sz w:val="24"/>
                <w:szCs w:val="24"/>
              </w:rPr>
              <w:t>нископовдигачи</w:t>
            </w:r>
            <w:proofErr w:type="spellEnd"/>
          </w:p>
          <w:p w14:paraId="0B10ADBE"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Платформени - с кормилно или лостово управление и седящ водач;</w:t>
            </w:r>
          </w:p>
          <w:p w14:paraId="19E60248"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Влекачи - с кормилно управление и седящ водач или </w:t>
            </w:r>
            <w:proofErr w:type="spellStart"/>
            <w:r w:rsidRPr="00760B4C">
              <w:rPr>
                <w:rFonts w:eastAsia="Times New Roman" w:cstheme="minorHAnsi"/>
                <w:sz w:val="24"/>
                <w:szCs w:val="24"/>
              </w:rPr>
              <w:t>ръчноводими</w:t>
            </w:r>
            <w:proofErr w:type="spellEnd"/>
            <w:r w:rsidRPr="00760B4C">
              <w:rPr>
                <w:rFonts w:eastAsia="Times New Roman" w:cstheme="minorHAnsi"/>
                <w:sz w:val="24"/>
                <w:szCs w:val="24"/>
              </w:rPr>
              <w:t xml:space="preserve"> с придружаващ водач;</w:t>
            </w:r>
          </w:p>
          <w:p w14:paraId="27F236BC" w14:textId="77777777" w:rsidR="00E82D15" w:rsidRPr="00760B4C" w:rsidRDefault="00E82D15" w:rsidP="00760B4C">
            <w:pPr>
              <w:spacing w:after="120" w:line="288" w:lineRule="auto"/>
              <w:jc w:val="both"/>
              <w:rPr>
                <w:rFonts w:eastAsia="Times New Roman" w:cstheme="minorHAnsi"/>
                <w:sz w:val="24"/>
                <w:szCs w:val="24"/>
              </w:rPr>
            </w:pPr>
            <w:proofErr w:type="spellStart"/>
            <w:r w:rsidRPr="00760B4C">
              <w:rPr>
                <w:rFonts w:eastAsia="Times New Roman" w:cstheme="minorHAnsi"/>
                <w:sz w:val="24"/>
                <w:szCs w:val="24"/>
              </w:rPr>
              <w:t>Нископовдигачи</w:t>
            </w:r>
            <w:proofErr w:type="spellEnd"/>
            <w:r w:rsidRPr="00760B4C">
              <w:rPr>
                <w:rFonts w:eastAsia="Times New Roman" w:cstheme="minorHAnsi"/>
                <w:sz w:val="24"/>
                <w:szCs w:val="24"/>
              </w:rPr>
              <w:t xml:space="preserve"> - с кормилно или лостово управление, със седящ или стоящ водач или </w:t>
            </w:r>
            <w:proofErr w:type="spellStart"/>
            <w:r w:rsidRPr="00760B4C">
              <w:rPr>
                <w:rFonts w:eastAsia="Times New Roman" w:cstheme="minorHAnsi"/>
                <w:sz w:val="24"/>
                <w:szCs w:val="24"/>
              </w:rPr>
              <w:t>ръчноводими</w:t>
            </w:r>
            <w:proofErr w:type="spellEnd"/>
            <w:r w:rsidRPr="00760B4C">
              <w:rPr>
                <w:rFonts w:eastAsia="Times New Roman" w:cstheme="minorHAnsi"/>
                <w:sz w:val="24"/>
                <w:szCs w:val="24"/>
              </w:rPr>
              <w:t xml:space="preserve"> с придружаващ водач.</w:t>
            </w:r>
          </w:p>
          <w:p w14:paraId="122A9514"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b/>
                <w:sz w:val="24"/>
                <w:szCs w:val="24"/>
              </w:rPr>
              <w:t>II група</w:t>
            </w:r>
            <w:r w:rsidRPr="00760B4C">
              <w:rPr>
                <w:rFonts w:eastAsia="Times New Roman" w:cstheme="minorHAnsi"/>
                <w:sz w:val="24"/>
                <w:szCs w:val="24"/>
              </w:rPr>
              <w:t xml:space="preserve"> - универсални и/или специализирани високоповдигачи</w:t>
            </w:r>
          </w:p>
          <w:p w14:paraId="06A5DE63"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Универсални - три- и четириопорни с кормилно управление и седящ водач или </w:t>
            </w:r>
            <w:proofErr w:type="spellStart"/>
            <w:r w:rsidRPr="00760B4C">
              <w:rPr>
                <w:rFonts w:eastAsia="Times New Roman" w:cstheme="minorHAnsi"/>
                <w:sz w:val="24"/>
                <w:szCs w:val="24"/>
              </w:rPr>
              <w:t>ръчноводими</w:t>
            </w:r>
            <w:proofErr w:type="spellEnd"/>
            <w:r w:rsidRPr="00760B4C">
              <w:rPr>
                <w:rFonts w:eastAsia="Times New Roman" w:cstheme="minorHAnsi"/>
                <w:sz w:val="24"/>
                <w:szCs w:val="24"/>
              </w:rPr>
              <w:t xml:space="preserve"> с придружаващ водач;</w:t>
            </w:r>
          </w:p>
          <w:p w14:paraId="24511F55"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Специализирани - с товар между опорите с кормилно управление и издигане на водача или </w:t>
            </w:r>
            <w:proofErr w:type="spellStart"/>
            <w:r w:rsidRPr="00760B4C">
              <w:rPr>
                <w:rFonts w:eastAsia="Times New Roman" w:cstheme="minorHAnsi"/>
                <w:sz w:val="24"/>
                <w:szCs w:val="24"/>
              </w:rPr>
              <w:t>ръчноводими</w:t>
            </w:r>
            <w:proofErr w:type="spellEnd"/>
            <w:r w:rsidRPr="00760B4C">
              <w:rPr>
                <w:rFonts w:eastAsia="Times New Roman" w:cstheme="minorHAnsi"/>
                <w:sz w:val="24"/>
                <w:szCs w:val="24"/>
              </w:rPr>
              <w:t xml:space="preserve"> с придружаващ водач:</w:t>
            </w:r>
          </w:p>
          <w:p w14:paraId="572BCF87"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с надлъжно или напречно изнасяне на товара с кормилно управление и седящ водач;</w:t>
            </w:r>
          </w:p>
          <w:p w14:paraId="46C54B1B"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със завъртане на товара с кормилно управление и седящ водач и др.</w:t>
            </w:r>
          </w:p>
          <w:p w14:paraId="19DF1537"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b/>
                <w:sz w:val="24"/>
                <w:szCs w:val="24"/>
              </w:rPr>
              <w:t>III група</w:t>
            </w:r>
            <w:r w:rsidRPr="00760B4C">
              <w:rPr>
                <w:rFonts w:eastAsia="Times New Roman" w:cstheme="minorHAnsi"/>
                <w:sz w:val="24"/>
                <w:szCs w:val="24"/>
              </w:rPr>
              <w:t xml:space="preserve"> - високоповдигачи с товароподемност над 10 t</w:t>
            </w:r>
          </w:p>
          <w:p w14:paraId="1E3DA09F"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Мотокари-високоповдигачи - с кормилно управление и седящ водач</w:t>
            </w:r>
          </w:p>
        </w:tc>
      </w:tr>
      <w:tr w:rsidR="00E82D15" w:rsidRPr="00760B4C" w14:paraId="7C64F3F5" w14:textId="77777777" w:rsidTr="007E098B">
        <w:trPr>
          <w:trHeight w:val="2111"/>
        </w:trPr>
        <w:tc>
          <w:tcPr>
            <w:tcW w:w="2640" w:type="dxa"/>
            <w:shd w:val="clear" w:color="auto" w:fill="auto"/>
            <w:hideMark/>
          </w:tcPr>
          <w:p w14:paraId="01941914"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Селскостопанска дейност</w:t>
            </w:r>
          </w:p>
        </w:tc>
        <w:tc>
          <w:tcPr>
            <w:tcW w:w="7566" w:type="dxa"/>
            <w:shd w:val="clear" w:color="auto" w:fill="auto"/>
            <w:hideMark/>
          </w:tcPr>
          <w:p w14:paraId="2992B636"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По смисъла на т. 4.1.1 от раздел 4  „Характеристики, общи за няколко интервенции“ от Стратегически план за развитие на земеделието и селските райони на Република България за периода 2023-2027 г., производството като селскостопанска дейност е „Производство на селскостопански продукти е производството,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w:t>
            </w:r>
          </w:p>
        </w:tc>
      </w:tr>
      <w:tr w:rsidR="00E82D15" w:rsidRPr="00760B4C" w14:paraId="567EC47E" w14:textId="77777777" w:rsidTr="00C13F3C">
        <w:trPr>
          <w:trHeight w:val="1182"/>
        </w:trPr>
        <w:tc>
          <w:tcPr>
            <w:tcW w:w="2640" w:type="dxa"/>
            <w:shd w:val="clear" w:color="auto" w:fill="auto"/>
            <w:hideMark/>
          </w:tcPr>
          <w:p w14:paraId="47EFE824"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Селскостопански продукти</w:t>
            </w:r>
          </w:p>
        </w:tc>
        <w:tc>
          <w:tcPr>
            <w:tcW w:w="7566" w:type="dxa"/>
            <w:shd w:val="clear" w:color="auto" w:fill="auto"/>
            <w:hideMark/>
          </w:tcPr>
          <w:p w14:paraId="59A97F20"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„селскостопански продукти“ означава продуктите, изброени в приложение I към Договора, с изключение на продуктите от риболов и </w:t>
            </w:r>
            <w:proofErr w:type="spellStart"/>
            <w:r w:rsidRPr="00760B4C">
              <w:rPr>
                <w:rFonts w:eastAsia="Times New Roman" w:cstheme="minorHAnsi"/>
                <w:sz w:val="24"/>
                <w:szCs w:val="24"/>
              </w:rPr>
              <w:t>аквакултури</w:t>
            </w:r>
            <w:proofErr w:type="spellEnd"/>
            <w:r w:rsidRPr="00760B4C">
              <w:rPr>
                <w:rFonts w:eastAsia="Times New Roman" w:cstheme="minorHAnsi"/>
                <w:sz w:val="24"/>
                <w:szCs w:val="24"/>
              </w:rPr>
              <w:t>, попадащи в приложното поле на Регламент (ЕС) № 1379/2013 на Европейския парламент и на Съвета</w:t>
            </w:r>
          </w:p>
        </w:tc>
      </w:tr>
      <w:tr w:rsidR="00E82D15" w:rsidRPr="00760B4C" w14:paraId="5391424B" w14:textId="77777777" w:rsidTr="00BE78C2">
        <w:trPr>
          <w:trHeight w:val="2205"/>
        </w:trPr>
        <w:tc>
          <w:tcPr>
            <w:tcW w:w="2640" w:type="dxa"/>
            <w:shd w:val="clear" w:color="auto" w:fill="auto"/>
            <w:hideMark/>
          </w:tcPr>
          <w:p w14:paraId="5844F5C1"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Специализирани транспортни средства</w:t>
            </w:r>
          </w:p>
        </w:tc>
        <w:tc>
          <w:tcPr>
            <w:tcW w:w="7566" w:type="dxa"/>
            <w:shd w:val="clear" w:color="auto" w:fill="auto"/>
            <w:hideMark/>
          </w:tcPr>
          <w:p w14:paraId="797F331F"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За целите на настоящият прием специализирани транспортни средства са:</w:t>
            </w:r>
          </w:p>
          <w:p w14:paraId="6894E11A" w14:textId="48D1CE98"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1. МПС категория N1 съгласно чл. 149 ал.1 т. 3 от Закона за движение по пътищата - моторни превозни средства, проектирани и конструирани основно за превоз на товари с технически допустима максимална маса не повече от 3,5 t. за извършване на нехладилен и хладилен транспорт (снабдени с устройства за постоянен контрол на температурата, които поддържат както отрицателни, така и положителни температури, необходими за превоза на замразени и охладени продукти).</w:t>
            </w:r>
          </w:p>
          <w:p w14:paraId="328C832E" w14:textId="77777777" w:rsidR="00E82D15" w:rsidRPr="00760B4C" w:rsidRDefault="00E82D15" w:rsidP="00760B4C">
            <w:pPr>
              <w:spacing w:after="120" w:line="288" w:lineRule="auto"/>
              <w:jc w:val="both"/>
              <w:rPr>
                <w:rFonts w:eastAsia="Times New Roman" w:cstheme="minorHAnsi"/>
                <w:sz w:val="24"/>
                <w:szCs w:val="24"/>
                <w:u w:val="single"/>
              </w:rPr>
            </w:pPr>
            <w:r w:rsidRPr="00760B4C">
              <w:rPr>
                <w:rFonts w:eastAsia="Times New Roman" w:cstheme="minorHAnsi"/>
                <w:sz w:val="24"/>
                <w:szCs w:val="24"/>
              </w:rPr>
              <w:t>2. Самоходна техника – мотокари и електрокари.</w:t>
            </w:r>
          </w:p>
        </w:tc>
      </w:tr>
      <w:tr w:rsidR="00E82D15" w:rsidRPr="00760B4C" w14:paraId="52748B3E" w14:textId="77777777" w:rsidTr="00BE78C2">
        <w:trPr>
          <w:trHeight w:val="3100"/>
        </w:trPr>
        <w:tc>
          <w:tcPr>
            <w:tcW w:w="2640" w:type="dxa"/>
            <w:shd w:val="clear" w:color="auto" w:fill="auto"/>
            <w:hideMark/>
          </w:tcPr>
          <w:p w14:paraId="06A91523"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Съпоставими оферти</w:t>
            </w:r>
          </w:p>
        </w:tc>
        <w:tc>
          <w:tcPr>
            <w:tcW w:w="7566" w:type="dxa"/>
            <w:shd w:val="clear" w:color="auto" w:fill="auto"/>
            <w:hideMark/>
          </w:tcPr>
          <w:p w14:paraId="45A98FEE"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"Съпоставими оферти" са оферти, които съдържат:</w:t>
            </w:r>
          </w:p>
          <w:p w14:paraId="44B0D3C9" w14:textId="78F35078"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а) еднотипни основни технически характеристики – в случаите, когато се кандидатства за разходи за закупуване на машини/съоръжения/</w:t>
            </w:r>
            <w:r w:rsidR="00760B4C">
              <w:rPr>
                <w:rFonts w:eastAsia="Times New Roman" w:cstheme="minorHAnsi"/>
                <w:sz w:val="24"/>
                <w:szCs w:val="24"/>
                <w:lang w:val="en-US"/>
              </w:rPr>
              <w:t xml:space="preserve"> </w:t>
            </w:r>
            <w:r w:rsidRPr="00760B4C">
              <w:rPr>
                <w:rFonts w:eastAsia="Times New Roman" w:cstheme="minorHAnsi"/>
                <w:sz w:val="24"/>
                <w:szCs w:val="24"/>
              </w:rPr>
              <w:t>оборудване;</w:t>
            </w:r>
          </w:p>
          <w:p w14:paraId="453E986B" w14:textId="77777777" w:rsid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б) сходен общ капацитет на оборудването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1F9C83AF" w14:textId="5F40836C"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 xml:space="preserve">в) КСС, </w:t>
            </w:r>
            <w:r w:rsidRPr="00760B4C">
              <w:rPr>
                <w:rFonts w:cstheme="minorHAnsi"/>
                <w:sz w:val="24"/>
                <w:szCs w:val="24"/>
              </w:rPr>
              <w:t>включващи едни и същи дейности, количества и материали</w:t>
            </w:r>
            <w:r w:rsidRPr="00760B4C">
              <w:rPr>
                <w:rFonts w:eastAsia="Times New Roman" w:cstheme="minorHAnsi"/>
                <w:sz w:val="24"/>
                <w:szCs w:val="24"/>
              </w:rPr>
              <w:t xml:space="preserve"> в случаите, когато се кандидатства за разходи за извършване на СМР.</w:t>
            </w:r>
          </w:p>
        </w:tc>
      </w:tr>
      <w:tr w:rsidR="00E82D15" w:rsidRPr="00760B4C" w14:paraId="28F30B52" w14:textId="77777777" w:rsidTr="00C13F3C">
        <w:trPr>
          <w:trHeight w:val="2731"/>
        </w:trPr>
        <w:tc>
          <w:tcPr>
            <w:tcW w:w="2640" w:type="dxa"/>
            <w:shd w:val="clear" w:color="auto" w:fill="auto"/>
            <w:hideMark/>
          </w:tcPr>
          <w:p w14:paraId="5C0EABFA"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lastRenderedPageBreak/>
              <w:t>Търговия със селскостопански продукт</w:t>
            </w:r>
          </w:p>
        </w:tc>
        <w:tc>
          <w:tcPr>
            <w:tcW w:w="7566" w:type="dxa"/>
            <w:shd w:val="clear" w:color="auto" w:fill="auto"/>
            <w:hideMark/>
          </w:tcPr>
          <w:p w14:paraId="39E88996"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„търговия със селскостопански продукт“ означава държане или излагане на селскостопански продукт с цел продажба, предлагане за продажба, доставяне или изобщо за пускане на пазара по какъвто и да било друг начин, с изключение на първата продажба от първичния производител на прекупвач или преработвател, както и всяка една дейност по подготвяне на продукта за тази първа продажба; продажба от първичен производител на крайни потребители се счита за търговия със селскостопански продукти, ако се осъществява в самостоятелни помещения, предвидени за тази цел</w:t>
            </w:r>
          </w:p>
        </w:tc>
      </w:tr>
      <w:tr w:rsidR="00E82D15" w:rsidRPr="00760B4C" w14:paraId="03078C59" w14:textId="77777777" w:rsidTr="00C13F3C">
        <w:trPr>
          <w:trHeight w:val="1834"/>
        </w:trPr>
        <w:tc>
          <w:tcPr>
            <w:tcW w:w="2640" w:type="dxa"/>
            <w:shd w:val="clear" w:color="auto" w:fill="auto"/>
            <w:hideMark/>
          </w:tcPr>
          <w:p w14:paraId="0F061BBD"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Хора с трайни увреждания</w:t>
            </w:r>
          </w:p>
        </w:tc>
        <w:tc>
          <w:tcPr>
            <w:tcW w:w="7566" w:type="dxa"/>
            <w:shd w:val="clear" w:color="auto" w:fill="auto"/>
            <w:hideMark/>
          </w:tcPr>
          <w:p w14:paraId="7862D80E" w14:textId="77777777" w:rsidR="00E82D15" w:rsidRPr="00760B4C" w:rsidRDefault="00E82D15" w:rsidP="00760B4C">
            <w:pPr>
              <w:spacing w:after="120" w:line="288" w:lineRule="auto"/>
              <w:jc w:val="both"/>
              <w:rPr>
                <w:rFonts w:eastAsia="Times New Roman" w:cstheme="minorHAnsi"/>
                <w:sz w:val="24"/>
                <w:szCs w:val="24"/>
              </w:rPr>
            </w:pPr>
            <w:r w:rsidRPr="00760B4C">
              <w:rPr>
                <w:rFonts w:eastAsia="Times New Roman" w:cstheme="minorHAnsi"/>
                <w:sz w:val="24"/>
                <w:szCs w:val="24"/>
              </w:rPr>
              <w:t>"Хора с трайни увреждания" са лица с трайна физическа, психическа, интелектуална и сетивна недостатъчност, която при взаимодействие с обкръжаващата ги среда би могла да възпрепятства тяхното пълноценно и ефективно участие в обществения живот, и на които медицинската експертиза е установила вид и степен на увреждане или степен на трайно намалена работоспособност от 50 и над 50 на сто.</w:t>
            </w:r>
          </w:p>
        </w:tc>
      </w:tr>
    </w:tbl>
    <w:p w14:paraId="539FDE2A" w14:textId="77777777" w:rsidR="00CE1ADE" w:rsidRPr="00760B4C" w:rsidRDefault="00CE1ADE" w:rsidP="00760B4C">
      <w:pPr>
        <w:spacing w:after="120" w:line="288" w:lineRule="auto"/>
        <w:jc w:val="both"/>
        <w:rPr>
          <w:rFonts w:cstheme="minorHAnsi"/>
          <w:sz w:val="24"/>
          <w:szCs w:val="24"/>
        </w:rPr>
      </w:pPr>
    </w:p>
    <w:p w14:paraId="371AD511" w14:textId="77777777" w:rsidR="00674C7A" w:rsidRPr="00760B4C" w:rsidRDefault="00D65705" w:rsidP="00760B4C">
      <w:pPr>
        <w:pStyle w:val="Heading1"/>
        <w:numPr>
          <w:ilvl w:val="0"/>
          <w:numId w:val="76"/>
        </w:numPr>
        <w:spacing w:before="0" w:after="120" w:line="288" w:lineRule="auto"/>
        <w:ind w:left="426"/>
        <w:jc w:val="both"/>
        <w:rPr>
          <w:rFonts w:asciiTheme="minorHAnsi" w:hAnsiTheme="minorHAnsi" w:cstheme="minorHAnsi"/>
          <w:b/>
          <w:color w:val="auto"/>
          <w:sz w:val="24"/>
          <w:szCs w:val="24"/>
        </w:rPr>
      </w:pPr>
      <w:bookmarkStart w:id="15" w:name="_Toc184906014"/>
      <w:bookmarkStart w:id="16" w:name="_Toc184906271"/>
      <w:bookmarkStart w:id="17" w:name="_Toc188368039"/>
      <w:bookmarkEnd w:id="15"/>
      <w:bookmarkEnd w:id="16"/>
      <w:r w:rsidRPr="00760B4C">
        <w:rPr>
          <w:rFonts w:asciiTheme="minorHAnsi" w:hAnsiTheme="minorHAnsi" w:cstheme="minorHAnsi"/>
          <w:b/>
          <w:color w:val="auto"/>
          <w:sz w:val="24"/>
          <w:szCs w:val="24"/>
        </w:rPr>
        <w:t>Основна ц</w:t>
      </w:r>
      <w:r w:rsidR="00CE1ADE" w:rsidRPr="00760B4C">
        <w:rPr>
          <w:rFonts w:asciiTheme="minorHAnsi" w:hAnsiTheme="minorHAnsi" w:cstheme="minorHAnsi"/>
          <w:b/>
          <w:color w:val="auto"/>
          <w:sz w:val="24"/>
          <w:szCs w:val="24"/>
        </w:rPr>
        <w:t>ел</w:t>
      </w:r>
      <w:r w:rsidR="005B1132" w:rsidRPr="00760B4C">
        <w:rPr>
          <w:rFonts w:asciiTheme="minorHAnsi" w:hAnsiTheme="minorHAnsi" w:cstheme="minorHAnsi"/>
          <w:b/>
          <w:color w:val="auto"/>
          <w:sz w:val="24"/>
          <w:szCs w:val="24"/>
        </w:rPr>
        <w:t>, очаквани резултати и принос към специфичните цели</w:t>
      </w:r>
      <w:bookmarkEnd w:id="17"/>
    </w:p>
    <w:tbl>
      <w:tblPr>
        <w:tblStyle w:val="TableGrid"/>
        <w:tblW w:w="10343" w:type="dxa"/>
        <w:tblLook w:val="04A0" w:firstRow="1" w:lastRow="0" w:firstColumn="1" w:lastColumn="0" w:noHBand="0" w:noVBand="1"/>
      </w:tblPr>
      <w:tblGrid>
        <w:gridCol w:w="10343"/>
      </w:tblGrid>
      <w:tr w:rsidR="009D1BE6" w:rsidRPr="00760B4C" w14:paraId="695D006D" w14:textId="77777777" w:rsidTr="006F78CE">
        <w:tc>
          <w:tcPr>
            <w:tcW w:w="10343" w:type="dxa"/>
          </w:tcPr>
          <w:p w14:paraId="1B6CB58F" w14:textId="77777777" w:rsidR="00812FEF" w:rsidRPr="00760B4C" w:rsidRDefault="00812FEF" w:rsidP="00760B4C">
            <w:pPr>
              <w:spacing w:after="120" w:line="288" w:lineRule="auto"/>
              <w:jc w:val="both"/>
              <w:rPr>
                <w:rFonts w:eastAsia="Times New Roman" w:cstheme="minorHAnsi"/>
                <w:noProof/>
                <w:sz w:val="24"/>
                <w:szCs w:val="24"/>
              </w:rPr>
            </w:pPr>
            <w:r w:rsidRPr="00760B4C">
              <w:rPr>
                <w:rFonts w:eastAsia="Times New Roman" w:cstheme="minorHAnsi"/>
                <w:noProof/>
                <w:sz w:val="24"/>
                <w:szCs w:val="24"/>
              </w:rPr>
              <w:t xml:space="preserve">Икономическото развитие в селските райони следва да улесни стопанската дейност и да стимулира дейности за насърчаване на местната конкурентоспособност, постигане на жизненост на населените места в селските райони и качеството и стандарта на живот, както и да се подобри степента на развитие на човешкия капитал и инфраструктура. Чрез интервенцията ще се насърчава диверсификацията на икономиката в селските райони. </w:t>
            </w:r>
            <w:bookmarkStart w:id="18" w:name="_Hlk181662639"/>
            <w:r w:rsidRPr="00760B4C">
              <w:rPr>
                <w:rFonts w:eastAsia="Times New Roman" w:cstheme="minorHAnsi"/>
                <w:noProof/>
                <w:sz w:val="24"/>
                <w:szCs w:val="24"/>
              </w:rPr>
              <w:t>Също така на територията на селските райони съществува възможност да се развива бизнес, който допълва или подпомага селскостопанското производство, което е характерно за тези райони</w:t>
            </w:r>
            <w:bookmarkEnd w:id="18"/>
            <w:r w:rsidRPr="00760B4C">
              <w:rPr>
                <w:rFonts w:eastAsia="Times New Roman" w:cstheme="minorHAnsi"/>
                <w:noProof/>
                <w:sz w:val="24"/>
                <w:szCs w:val="24"/>
              </w:rPr>
              <w:t>. С цел укрепване на устойчивостта на земеделските стопани следва да се подпомогне тяхната диверсификация към други неземеделски дейности, носещи им допълнителни доходи в рамките на стопанството.</w:t>
            </w:r>
          </w:p>
          <w:p w14:paraId="347DF442" w14:textId="77777777" w:rsidR="00812FEF" w:rsidRPr="00760B4C" w:rsidRDefault="00812FEF" w:rsidP="00760B4C">
            <w:pPr>
              <w:spacing w:after="120" w:line="288" w:lineRule="auto"/>
              <w:jc w:val="both"/>
              <w:rPr>
                <w:rFonts w:eastAsia="Times New Roman" w:cstheme="minorHAnsi"/>
                <w:noProof/>
                <w:sz w:val="24"/>
                <w:szCs w:val="24"/>
              </w:rPr>
            </w:pPr>
            <w:r w:rsidRPr="00760B4C">
              <w:rPr>
                <w:rFonts w:eastAsia="Times New Roman" w:cstheme="minorHAnsi"/>
                <w:noProof/>
                <w:sz w:val="24"/>
                <w:szCs w:val="24"/>
              </w:rPr>
              <w:t>Микропредприятията са основен източник на растежа и създаването на повече работни места и са ключова предпоставка за наличието на конкуренция и работещи пазари, а оттам и за цялостното икономическо развитие.</w:t>
            </w:r>
          </w:p>
          <w:p w14:paraId="5F10627D" w14:textId="77777777" w:rsidR="00812FEF" w:rsidRPr="00760B4C" w:rsidRDefault="00812FEF" w:rsidP="00760B4C">
            <w:pPr>
              <w:spacing w:after="120" w:line="288" w:lineRule="auto"/>
              <w:jc w:val="both"/>
              <w:rPr>
                <w:rFonts w:eastAsia="Times New Roman" w:cstheme="minorHAnsi"/>
                <w:noProof/>
                <w:sz w:val="24"/>
                <w:szCs w:val="24"/>
              </w:rPr>
            </w:pPr>
            <w:r w:rsidRPr="00760B4C">
              <w:rPr>
                <w:rFonts w:eastAsia="Times New Roman" w:cstheme="minorHAnsi"/>
                <w:noProof/>
                <w:sz w:val="24"/>
                <w:szCs w:val="24"/>
              </w:rPr>
              <w:t>Специфични цели на интервенцията са:</w:t>
            </w:r>
          </w:p>
          <w:p w14:paraId="129F3F70" w14:textId="77777777" w:rsidR="00812FEF" w:rsidRPr="00760B4C" w:rsidRDefault="00812FEF" w:rsidP="00760B4C">
            <w:pPr>
              <w:pStyle w:val="ListParagraph"/>
              <w:numPr>
                <w:ilvl w:val="0"/>
                <w:numId w:val="2"/>
              </w:numPr>
              <w:spacing w:after="120" w:line="288" w:lineRule="auto"/>
              <w:ind w:left="309"/>
              <w:contextualSpacing w:val="0"/>
              <w:jc w:val="both"/>
              <w:rPr>
                <w:rFonts w:eastAsia="Times New Roman" w:cstheme="minorHAnsi"/>
                <w:noProof/>
                <w:sz w:val="24"/>
                <w:szCs w:val="24"/>
              </w:rPr>
            </w:pPr>
            <w:r w:rsidRPr="00760B4C">
              <w:rPr>
                <w:rFonts w:eastAsia="Times New Roman" w:cstheme="minorHAnsi"/>
                <w:noProof/>
                <w:sz w:val="24"/>
                <w:szCs w:val="24"/>
              </w:rPr>
              <w:t>SO7 Привличане и запазване на млади земеделски стопани и други нови земеделски стопани и улесняване на устойчиво развитие на стопанска дейност в селските райони;</w:t>
            </w:r>
          </w:p>
          <w:p w14:paraId="02515FFE" w14:textId="77777777" w:rsidR="00812FEF" w:rsidRPr="00760B4C" w:rsidRDefault="00812FEF" w:rsidP="00760B4C">
            <w:pPr>
              <w:pStyle w:val="ListParagraph"/>
              <w:numPr>
                <w:ilvl w:val="0"/>
                <w:numId w:val="2"/>
              </w:numPr>
              <w:spacing w:after="120" w:line="288" w:lineRule="auto"/>
              <w:ind w:left="309"/>
              <w:contextualSpacing w:val="0"/>
              <w:jc w:val="both"/>
              <w:rPr>
                <w:rFonts w:eastAsia="Times New Roman" w:cstheme="minorHAnsi"/>
                <w:noProof/>
                <w:sz w:val="24"/>
                <w:szCs w:val="24"/>
              </w:rPr>
            </w:pPr>
            <w:r w:rsidRPr="00760B4C">
              <w:rPr>
                <w:rFonts w:eastAsia="Times New Roman" w:cstheme="minorHAnsi"/>
                <w:noProof/>
                <w:sz w:val="24"/>
                <w:szCs w:val="24"/>
              </w:rPr>
              <w:t>SO8 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биоикономика и устойчивото управление на горите.</w:t>
            </w:r>
          </w:p>
          <w:p w14:paraId="06DC3E83" w14:textId="77777777" w:rsidR="00812FEF" w:rsidRPr="00760B4C" w:rsidRDefault="00812FEF" w:rsidP="00760B4C">
            <w:pPr>
              <w:spacing w:after="120" w:line="288" w:lineRule="auto"/>
              <w:jc w:val="both"/>
              <w:rPr>
                <w:rFonts w:eastAsia="Times New Roman" w:cstheme="minorHAnsi"/>
                <w:noProof/>
                <w:sz w:val="24"/>
                <w:szCs w:val="24"/>
              </w:rPr>
            </w:pPr>
            <w:r w:rsidRPr="00760B4C">
              <w:rPr>
                <w:rFonts w:eastAsia="Times New Roman" w:cstheme="minorHAnsi"/>
                <w:noProof/>
                <w:sz w:val="24"/>
                <w:szCs w:val="24"/>
              </w:rPr>
              <w:t xml:space="preserve">С прилагане на интервенцията се очаква да бъдат изпълнени част от приоритетите на равнище стратегически план по ОСП, а именно: </w:t>
            </w:r>
          </w:p>
          <w:p w14:paraId="4A56D3A6" w14:textId="77777777" w:rsidR="00812FEF" w:rsidRPr="00760B4C" w:rsidRDefault="000A7FCD" w:rsidP="00760B4C">
            <w:pPr>
              <w:pStyle w:val="ListParagraph"/>
              <w:numPr>
                <w:ilvl w:val="0"/>
                <w:numId w:val="2"/>
              </w:numPr>
              <w:spacing w:after="120" w:line="288" w:lineRule="auto"/>
              <w:ind w:left="306" w:hanging="357"/>
              <w:contextualSpacing w:val="0"/>
              <w:jc w:val="both"/>
              <w:rPr>
                <w:rFonts w:eastAsia="Times New Roman" w:cstheme="minorHAnsi"/>
                <w:i/>
                <w:noProof/>
                <w:sz w:val="24"/>
                <w:szCs w:val="24"/>
              </w:rPr>
            </w:pPr>
            <w:r w:rsidRPr="00760B4C">
              <w:rPr>
                <w:rFonts w:eastAsia="Times New Roman" w:cstheme="minorHAnsi"/>
                <w:noProof/>
                <w:sz w:val="24"/>
                <w:szCs w:val="24"/>
              </w:rPr>
              <w:lastRenderedPageBreak/>
              <w:t>П.7.5. Улесняване развитието на стопанска дейност в селските райони</w:t>
            </w:r>
            <w:r w:rsidR="00812FEF" w:rsidRPr="00760B4C">
              <w:rPr>
                <w:rFonts w:eastAsia="Times New Roman" w:cstheme="minorHAnsi"/>
                <w:i/>
                <w:noProof/>
                <w:sz w:val="24"/>
                <w:szCs w:val="24"/>
              </w:rPr>
              <w:t>;</w:t>
            </w:r>
          </w:p>
          <w:p w14:paraId="000270A6" w14:textId="77777777" w:rsidR="000A7FCD" w:rsidRPr="00760B4C" w:rsidRDefault="000A7FCD" w:rsidP="00760B4C">
            <w:pPr>
              <w:pStyle w:val="ListParagraph"/>
              <w:numPr>
                <w:ilvl w:val="0"/>
                <w:numId w:val="2"/>
              </w:numPr>
              <w:spacing w:after="120" w:line="288" w:lineRule="auto"/>
              <w:ind w:left="306" w:hanging="357"/>
              <w:contextualSpacing w:val="0"/>
              <w:jc w:val="both"/>
              <w:rPr>
                <w:rFonts w:eastAsia="Times New Roman" w:cstheme="minorHAnsi"/>
                <w:noProof/>
                <w:sz w:val="24"/>
                <w:szCs w:val="24"/>
              </w:rPr>
            </w:pPr>
            <w:r w:rsidRPr="00760B4C">
              <w:rPr>
                <w:rFonts w:eastAsia="Times New Roman" w:cstheme="minorHAnsi"/>
                <w:noProof/>
                <w:sz w:val="24"/>
                <w:szCs w:val="24"/>
              </w:rPr>
              <w:t>П.8.4. Подобряване на обектите за развитие на традициите и на културно-историческите обекти</w:t>
            </w:r>
          </w:p>
          <w:p w14:paraId="6A2BE21A" w14:textId="77777777" w:rsidR="00B3400D" w:rsidRPr="00760B4C" w:rsidRDefault="00B3400D" w:rsidP="00760B4C">
            <w:pPr>
              <w:spacing w:after="120" w:line="288" w:lineRule="auto"/>
              <w:ind w:left="-51"/>
              <w:jc w:val="both"/>
              <w:rPr>
                <w:rFonts w:eastAsia="Times New Roman" w:cstheme="minorHAnsi"/>
                <w:noProof/>
                <w:sz w:val="24"/>
                <w:szCs w:val="24"/>
              </w:rPr>
            </w:pPr>
            <w:r w:rsidRPr="00760B4C">
              <w:rPr>
                <w:rFonts w:eastAsia="Times New Roman" w:cstheme="minorHAnsi"/>
                <w:noProof/>
                <w:sz w:val="24"/>
                <w:szCs w:val="24"/>
              </w:rPr>
              <w:t>Очакваните резултати:</w:t>
            </w:r>
          </w:p>
          <w:p w14:paraId="528F953C" w14:textId="62A76A09" w:rsidR="008F457C" w:rsidRPr="00760B4C" w:rsidRDefault="00B3400D" w:rsidP="00760B4C">
            <w:pPr>
              <w:spacing w:after="120" w:line="288" w:lineRule="auto"/>
              <w:ind w:left="-51"/>
              <w:jc w:val="both"/>
              <w:rPr>
                <w:rFonts w:eastAsia="Times New Roman" w:cstheme="minorHAnsi"/>
                <w:noProof/>
                <w:sz w:val="24"/>
                <w:szCs w:val="24"/>
              </w:rPr>
            </w:pPr>
            <w:r w:rsidRPr="00760B4C">
              <w:rPr>
                <w:rFonts w:eastAsia="Times New Roman" w:cstheme="minorHAnsi"/>
                <w:noProof/>
                <w:sz w:val="24"/>
                <w:szCs w:val="24"/>
              </w:rPr>
              <w:t xml:space="preserve">Подпомагане на инвестициите в неземеделски дейности, насочени към </w:t>
            </w:r>
            <w:r w:rsidR="00A4597D" w:rsidRPr="00760B4C">
              <w:rPr>
                <w:rFonts w:eastAsia="Times New Roman" w:cstheme="minorHAnsi"/>
                <w:noProof/>
                <w:sz w:val="24"/>
                <w:szCs w:val="24"/>
              </w:rPr>
              <w:t>развитие на занаятите и към опазване на околната среда и борба или адаптация с климатичните промени, в т.ч. устойчива енергия и развитието на производства, свързани с намаляване на използваните суровини и материали, използване на алтернативни такива, както и на естествени и възобновяеми биоресурси вместо синтетични суровини.</w:t>
            </w:r>
          </w:p>
        </w:tc>
      </w:tr>
    </w:tbl>
    <w:p w14:paraId="324BCCA4" w14:textId="77777777" w:rsidR="00D85D15" w:rsidRDefault="00D85D15" w:rsidP="00D85D15">
      <w:pPr>
        <w:pStyle w:val="Heading1"/>
        <w:spacing w:before="0" w:after="120" w:line="288" w:lineRule="auto"/>
        <w:ind w:left="360"/>
        <w:jc w:val="both"/>
        <w:rPr>
          <w:rFonts w:asciiTheme="minorHAnsi" w:hAnsiTheme="minorHAnsi" w:cstheme="minorHAnsi"/>
          <w:b/>
          <w:color w:val="auto"/>
          <w:sz w:val="24"/>
          <w:szCs w:val="24"/>
        </w:rPr>
      </w:pPr>
    </w:p>
    <w:p w14:paraId="709703DE" w14:textId="2ACDC002" w:rsidR="00D65705" w:rsidRPr="00760B4C" w:rsidRDefault="00D65705" w:rsidP="00760B4C">
      <w:pPr>
        <w:pStyle w:val="Heading1"/>
        <w:numPr>
          <w:ilvl w:val="0"/>
          <w:numId w:val="76"/>
        </w:numPr>
        <w:spacing w:before="0" w:after="120" w:line="288" w:lineRule="auto"/>
        <w:jc w:val="both"/>
        <w:rPr>
          <w:rFonts w:asciiTheme="minorHAnsi" w:hAnsiTheme="minorHAnsi" w:cstheme="minorHAnsi"/>
          <w:b/>
          <w:color w:val="auto"/>
          <w:sz w:val="24"/>
          <w:szCs w:val="24"/>
        </w:rPr>
      </w:pPr>
      <w:bookmarkStart w:id="19" w:name="_Toc188368040"/>
      <w:r w:rsidRPr="00760B4C">
        <w:rPr>
          <w:rFonts w:asciiTheme="minorHAnsi" w:hAnsiTheme="minorHAnsi" w:cstheme="minorHAnsi"/>
          <w:b/>
          <w:color w:val="auto"/>
          <w:sz w:val="24"/>
          <w:szCs w:val="24"/>
        </w:rPr>
        <w:t>Териториален обхват</w:t>
      </w:r>
      <w:bookmarkEnd w:id="19"/>
    </w:p>
    <w:tbl>
      <w:tblPr>
        <w:tblStyle w:val="TableGrid"/>
        <w:tblW w:w="10343" w:type="dxa"/>
        <w:tblLook w:val="04A0" w:firstRow="1" w:lastRow="0" w:firstColumn="1" w:lastColumn="0" w:noHBand="0" w:noVBand="1"/>
      </w:tblPr>
      <w:tblGrid>
        <w:gridCol w:w="10343"/>
      </w:tblGrid>
      <w:tr w:rsidR="009D1BE6" w:rsidRPr="00760B4C" w14:paraId="7A5B0640" w14:textId="77777777" w:rsidTr="00C841ED">
        <w:trPr>
          <w:trHeight w:val="646"/>
        </w:trPr>
        <w:tc>
          <w:tcPr>
            <w:tcW w:w="10343" w:type="dxa"/>
          </w:tcPr>
          <w:p w14:paraId="6C7C5F25" w14:textId="77777777" w:rsidR="00D65705" w:rsidRPr="00760B4C" w:rsidRDefault="00D94944" w:rsidP="00760B4C">
            <w:pPr>
              <w:spacing w:after="120" w:line="288" w:lineRule="auto"/>
              <w:jc w:val="both"/>
              <w:rPr>
                <w:rFonts w:eastAsia="Times New Roman" w:cstheme="minorHAnsi"/>
                <w:noProof/>
                <w:sz w:val="24"/>
                <w:szCs w:val="24"/>
              </w:rPr>
            </w:pPr>
            <w:r w:rsidRPr="00760B4C">
              <w:rPr>
                <w:rFonts w:eastAsia="Times New Roman" w:cstheme="minorHAnsi"/>
                <w:noProof/>
                <w:sz w:val="24"/>
                <w:szCs w:val="24"/>
              </w:rPr>
              <w:t>Подкрепа в рамките на приема по интервенцията се предоставя за развитие на неземеделски дейности на територията на общините от селските райони</w:t>
            </w:r>
            <w:r w:rsidR="009B7AE6" w:rsidRPr="00760B4C">
              <w:rPr>
                <w:rFonts w:eastAsia="Times New Roman" w:cstheme="minorHAnsi"/>
                <w:noProof/>
                <w:sz w:val="24"/>
                <w:szCs w:val="24"/>
              </w:rPr>
              <w:t>,</w:t>
            </w:r>
            <w:r w:rsidRPr="00760B4C">
              <w:rPr>
                <w:rFonts w:eastAsia="Times New Roman" w:cstheme="minorHAnsi"/>
                <w:noProof/>
                <w:sz w:val="24"/>
                <w:szCs w:val="24"/>
              </w:rPr>
              <w:t xml:space="preserve"> съгласно Приложение № </w:t>
            </w:r>
            <w:r w:rsidR="00C841ED" w:rsidRPr="00760B4C">
              <w:rPr>
                <w:rFonts w:eastAsia="Times New Roman" w:cstheme="minorHAnsi"/>
                <w:noProof/>
                <w:sz w:val="24"/>
                <w:szCs w:val="24"/>
              </w:rPr>
              <w:t>4</w:t>
            </w:r>
            <w:r w:rsidRPr="00760B4C">
              <w:rPr>
                <w:rFonts w:eastAsia="Times New Roman" w:cstheme="minorHAnsi"/>
                <w:noProof/>
                <w:sz w:val="24"/>
                <w:szCs w:val="24"/>
              </w:rPr>
              <w:t xml:space="preserve"> към настоящите условия за кандидатстване.</w:t>
            </w:r>
          </w:p>
        </w:tc>
      </w:tr>
    </w:tbl>
    <w:p w14:paraId="2B7B536E" w14:textId="77777777" w:rsidR="00D85D15" w:rsidRDefault="00D85D15" w:rsidP="00D85D15">
      <w:pPr>
        <w:pStyle w:val="Heading1"/>
        <w:spacing w:before="0" w:after="120" w:line="288" w:lineRule="auto"/>
        <w:ind w:left="426"/>
        <w:jc w:val="both"/>
        <w:rPr>
          <w:rFonts w:asciiTheme="minorHAnsi" w:hAnsiTheme="minorHAnsi" w:cstheme="minorHAnsi"/>
          <w:b/>
          <w:color w:val="auto"/>
          <w:sz w:val="24"/>
          <w:szCs w:val="24"/>
        </w:rPr>
      </w:pPr>
    </w:p>
    <w:p w14:paraId="110BB02D" w14:textId="2AF59C56" w:rsidR="00CE1ADE" w:rsidRPr="00760B4C" w:rsidRDefault="00CE1ADE" w:rsidP="00760B4C">
      <w:pPr>
        <w:pStyle w:val="Heading1"/>
        <w:numPr>
          <w:ilvl w:val="0"/>
          <w:numId w:val="76"/>
        </w:numPr>
        <w:spacing w:before="0" w:after="120" w:line="288" w:lineRule="auto"/>
        <w:ind w:left="426"/>
        <w:jc w:val="both"/>
        <w:rPr>
          <w:rFonts w:asciiTheme="minorHAnsi" w:hAnsiTheme="minorHAnsi" w:cstheme="minorHAnsi"/>
          <w:b/>
          <w:color w:val="auto"/>
          <w:sz w:val="24"/>
          <w:szCs w:val="24"/>
        </w:rPr>
      </w:pPr>
      <w:bookmarkStart w:id="20" w:name="_Toc188368041"/>
      <w:r w:rsidRPr="00760B4C">
        <w:rPr>
          <w:rFonts w:asciiTheme="minorHAnsi" w:hAnsiTheme="minorHAnsi" w:cstheme="minorHAnsi"/>
          <w:b/>
          <w:color w:val="auto"/>
          <w:sz w:val="24"/>
          <w:szCs w:val="24"/>
        </w:rPr>
        <w:t>Бюджет</w:t>
      </w:r>
      <w:r w:rsidR="00792B96" w:rsidRPr="00760B4C">
        <w:rPr>
          <w:rFonts w:asciiTheme="minorHAnsi" w:hAnsiTheme="minorHAnsi" w:cstheme="minorHAnsi"/>
          <w:b/>
          <w:color w:val="auto"/>
          <w:sz w:val="24"/>
          <w:szCs w:val="24"/>
        </w:rPr>
        <w:t xml:space="preserve"> по приема</w:t>
      </w:r>
      <w:bookmarkEnd w:id="20"/>
    </w:p>
    <w:tbl>
      <w:tblPr>
        <w:tblStyle w:val="TableGrid1"/>
        <w:tblW w:w="10343" w:type="dxa"/>
        <w:tblLook w:val="04A0" w:firstRow="1" w:lastRow="0" w:firstColumn="1" w:lastColumn="0" w:noHBand="0" w:noVBand="1"/>
      </w:tblPr>
      <w:tblGrid>
        <w:gridCol w:w="10343"/>
      </w:tblGrid>
      <w:tr w:rsidR="00812FEF" w:rsidRPr="00760B4C" w14:paraId="4D23A521" w14:textId="77777777" w:rsidTr="0065122B">
        <w:tc>
          <w:tcPr>
            <w:tcW w:w="10343" w:type="dxa"/>
            <w:vAlign w:val="center"/>
          </w:tcPr>
          <w:p w14:paraId="0872699F" w14:textId="719BFDB6" w:rsidR="00812FEF" w:rsidRPr="00760B4C" w:rsidRDefault="00385353" w:rsidP="00760B4C">
            <w:pPr>
              <w:pStyle w:val="ListParagraph"/>
              <w:numPr>
                <w:ilvl w:val="0"/>
                <w:numId w:val="6"/>
              </w:numPr>
              <w:spacing w:after="120" w:line="288" w:lineRule="auto"/>
              <w:contextualSpacing w:val="0"/>
              <w:jc w:val="both"/>
              <w:rPr>
                <w:rFonts w:cstheme="minorHAnsi"/>
                <w:sz w:val="24"/>
                <w:szCs w:val="24"/>
              </w:rPr>
            </w:pPr>
            <w:r w:rsidRPr="00760B4C">
              <w:rPr>
                <w:rFonts w:cstheme="minorHAnsi"/>
                <w:b/>
                <w:bCs/>
                <w:sz w:val="24"/>
                <w:szCs w:val="24"/>
              </w:rPr>
              <w:t xml:space="preserve">Общият размер на безвъзмездната финансова помощ по настоящия прием е левовата равностойност* на </w:t>
            </w:r>
            <w:r w:rsidR="00421B52" w:rsidRPr="00760B4C">
              <w:rPr>
                <w:rFonts w:cstheme="minorHAnsi"/>
                <w:b/>
                <w:bCs/>
                <w:sz w:val="24"/>
                <w:szCs w:val="24"/>
              </w:rPr>
              <w:t>3</w:t>
            </w:r>
            <w:r w:rsidR="00D9381A" w:rsidRPr="00760B4C">
              <w:rPr>
                <w:rFonts w:cstheme="minorHAnsi"/>
                <w:b/>
                <w:bCs/>
                <w:sz w:val="24"/>
                <w:szCs w:val="24"/>
              </w:rPr>
              <w:t> 000 000</w:t>
            </w:r>
            <w:r w:rsidR="00812FEF" w:rsidRPr="00760B4C">
              <w:rPr>
                <w:rFonts w:cstheme="minorHAnsi"/>
                <w:b/>
                <w:bCs/>
                <w:sz w:val="24"/>
                <w:szCs w:val="24"/>
              </w:rPr>
              <w:t xml:space="preserve"> евро</w:t>
            </w:r>
            <w:r w:rsidR="00812FEF" w:rsidRPr="00760B4C">
              <w:rPr>
                <w:rFonts w:cstheme="minorHAnsi"/>
                <w:sz w:val="24"/>
                <w:szCs w:val="24"/>
              </w:rPr>
              <w:t>, от които 40% средства от ЕЗФРСР и 60% средства от националния бюджет.</w:t>
            </w:r>
          </w:p>
          <w:tbl>
            <w:tblPr>
              <w:tblStyle w:val="TableGrid1"/>
              <w:tblW w:w="0" w:type="auto"/>
              <w:tblInd w:w="450" w:type="dxa"/>
              <w:tblLook w:val="04A0" w:firstRow="1" w:lastRow="0" w:firstColumn="1" w:lastColumn="0" w:noHBand="0" w:noVBand="1"/>
            </w:tblPr>
            <w:tblGrid>
              <w:gridCol w:w="3214"/>
              <w:gridCol w:w="3211"/>
              <w:gridCol w:w="3242"/>
            </w:tblGrid>
            <w:tr w:rsidR="009D1BE6" w:rsidRPr="00760B4C" w14:paraId="658715EA" w14:textId="77777777" w:rsidTr="00760B4C">
              <w:tc>
                <w:tcPr>
                  <w:tcW w:w="3214" w:type="dxa"/>
                </w:tcPr>
                <w:p w14:paraId="51E4272C" w14:textId="77777777" w:rsidR="00812FEF" w:rsidRPr="00760B4C" w:rsidRDefault="00812FEF" w:rsidP="00760B4C">
                  <w:pPr>
                    <w:pStyle w:val="ListParagraph"/>
                    <w:spacing w:after="120" w:line="288" w:lineRule="auto"/>
                    <w:ind w:left="0"/>
                    <w:contextualSpacing w:val="0"/>
                    <w:jc w:val="both"/>
                    <w:rPr>
                      <w:rFonts w:cstheme="minorHAnsi"/>
                      <w:sz w:val="24"/>
                      <w:szCs w:val="24"/>
                    </w:rPr>
                  </w:pPr>
                  <w:r w:rsidRPr="00760B4C">
                    <w:rPr>
                      <w:rFonts w:cstheme="minorHAnsi"/>
                      <w:sz w:val="24"/>
                      <w:szCs w:val="24"/>
                    </w:rPr>
                    <w:t>Общ размер публични средства (100 %)</w:t>
                  </w:r>
                </w:p>
              </w:tc>
              <w:tc>
                <w:tcPr>
                  <w:tcW w:w="3211" w:type="dxa"/>
                </w:tcPr>
                <w:p w14:paraId="38BF91CF" w14:textId="77777777" w:rsidR="00812FEF" w:rsidRPr="00760B4C" w:rsidRDefault="00812FEF" w:rsidP="00760B4C">
                  <w:pPr>
                    <w:pStyle w:val="ListParagraph"/>
                    <w:spacing w:after="120" w:line="288" w:lineRule="auto"/>
                    <w:ind w:left="0"/>
                    <w:contextualSpacing w:val="0"/>
                    <w:jc w:val="both"/>
                    <w:rPr>
                      <w:rFonts w:cstheme="minorHAnsi"/>
                      <w:sz w:val="24"/>
                      <w:szCs w:val="24"/>
                    </w:rPr>
                  </w:pPr>
                  <w:r w:rsidRPr="00760B4C">
                    <w:rPr>
                      <w:rFonts w:cstheme="minorHAnsi"/>
                      <w:sz w:val="24"/>
                      <w:szCs w:val="24"/>
                    </w:rPr>
                    <w:t>Средства от ЕЗФРСР</w:t>
                  </w:r>
                </w:p>
                <w:p w14:paraId="28498F56" w14:textId="77777777" w:rsidR="00812FEF" w:rsidRPr="00760B4C" w:rsidRDefault="00812FEF" w:rsidP="00760B4C">
                  <w:pPr>
                    <w:pStyle w:val="ListParagraph"/>
                    <w:spacing w:after="120" w:line="288" w:lineRule="auto"/>
                    <w:ind w:left="0"/>
                    <w:contextualSpacing w:val="0"/>
                    <w:jc w:val="both"/>
                    <w:rPr>
                      <w:rFonts w:cstheme="minorHAnsi"/>
                      <w:sz w:val="24"/>
                      <w:szCs w:val="24"/>
                    </w:rPr>
                  </w:pPr>
                  <w:r w:rsidRPr="00760B4C">
                    <w:rPr>
                      <w:rFonts w:cstheme="minorHAnsi"/>
                      <w:sz w:val="24"/>
                      <w:szCs w:val="24"/>
                    </w:rPr>
                    <w:t>(40 %)</w:t>
                  </w:r>
                </w:p>
              </w:tc>
              <w:tc>
                <w:tcPr>
                  <w:tcW w:w="3242" w:type="dxa"/>
                </w:tcPr>
                <w:p w14:paraId="290CA79E" w14:textId="77777777" w:rsidR="00812FEF" w:rsidRPr="00760B4C" w:rsidRDefault="00812FEF" w:rsidP="00760B4C">
                  <w:pPr>
                    <w:pStyle w:val="ListParagraph"/>
                    <w:spacing w:after="120" w:line="288" w:lineRule="auto"/>
                    <w:ind w:left="0"/>
                    <w:contextualSpacing w:val="0"/>
                    <w:jc w:val="both"/>
                    <w:rPr>
                      <w:rFonts w:cstheme="minorHAnsi"/>
                      <w:sz w:val="24"/>
                      <w:szCs w:val="24"/>
                    </w:rPr>
                  </w:pPr>
                  <w:r w:rsidRPr="00760B4C">
                    <w:rPr>
                      <w:rFonts w:cstheme="minorHAnsi"/>
                      <w:sz w:val="24"/>
                      <w:szCs w:val="24"/>
                    </w:rPr>
                    <w:t>Средства от националния бюджет (60 %)</w:t>
                  </w:r>
                </w:p>
              </w:tc>
            </w:tr>
            <w:tr w:rsidR="009D1BE6" w:rsidRPr="00760B4C" w14:paraId="3D8CDC05" w14:textId="77777777" w:rsidTr="00760B4C">
              <w:tc>
                <w:tcPr>
                  <w:tcW w:w="3214" w:type="dxa"/>
                </w:tcPr>
                <w:p w14:paraId="0A6090B9" w14:textId="77777777" w:rsidR="00812FEF" w:rsidRPr="00760B4C" w:rsidRDefault="00421B52" w:rsidP="00760B4C">
                  <w:pPr>
                    <w:pStyle w:val="ListParagraph"/>
                    <w:spacing w:after="120" w:line="288" w:lineRule="auto"/>
                    <w:ind w:left="0"/>
                    <w:contextualSpacing w:val="0"/>
                    <w:jc w:val="both"/>
                    <w:rPr>
                      <w:rFonts w:cstheme="minorHAnsi"/>
                      <w:b/>
                      <w:bCs/>
                      <w:sz w:val="24"/>
                      <w:szCs w:val="24"/>
                    </w:rPr>
                  </w:pPr>
                  <w:r w:rsidRPr="00760B4C">
                    <w:rPr>
                      <w:rFonts w:cstheme="minorHAnsi"/>
                      <w:b/>
                      <w:bCs/>
                      <w:sz w:val="24"/>
                      <w:szCs w:val="24"/>
                    </w:rPr>
                    <w:t>3</w:t>
                  </w:r>
                  <w:r w:rsidR="00D9381A" w:rsidRPr="00760B4C">
                    <w:rPr>
                      <w:rFonts w:cstheme="minorHAnsi"/>
                      <w:b/>
                      <w:bCs/>
                      <w:sz w:val="24"/>
                      <w:szCs w:val="24"/>
                    </w:rPr>
                    <w:t> 000 000</w:t>
                  </w:r>
                  <w:r w:rsidR="00812FEF" w:rsidRPr="00760B4C">
                    <w:rPr>
                      <w:rFonts w:cstheme="minorHAnsi"/>
                      <w:b/>
                      <w:bCs/>
                      <w:sz w:val="24"/>
                      <w:szCs w:val="24"/>
                    </w:rPr>
                    <w:t xml:space="preserve"> евро</w:t>
                  </w:r>
                </w:p>
              </w:tc>
              <w:tc>
                <w:tcPr>
                  <w:tcW w:w="3211" w:type="dxa"/>
                </w:tcPr>
                <w:p w14:paraId="359CAD19" w14:textId="77777777" w:rsidR="00812FEF" w:rsidRPr="00760B4C" w:rsidRDefault="00421B52" w:rsidP="00760B4C">
                  <w:pPr>
                    <w:pStyle w:val="ListParagraph"/>
                    <w:spacing w:after="120" w:line="288" w:lineRule="auto"/>
                    <w:ind w:left="0"/>
                    <w:contextualSpacing w:val="0"/>
                    <w:jc w:val="both"/>
                    <w:rPr>
                      <w:rFonts w:cstheme="minorHAnsi"/>
                      <w:sz w:val="24"/>
                      <w:szCs w:val="24"/>
                    </w:rPr>
                  </w:pPr>
                  <w:r w:rsidRPr="00760B4C">
                    <w:rPr>
                      <w:rFonts w:cstheme="minorHAnsi"/>
                      <w:sz w:val="24"/>
                      <w:szCs w:val="24"/>
                    </w:rPr>
                    <w:t>1 2</w:t>
                  </w:r>
                  <w:r w:rsidR="00D9381A" w:rsidRPr="00760B4C">
                    <w:rPr>
                      <w:rFonts w:cstheme="minorHAnsi"/>
                      <w:sz w:val="24"/>
                      <w:szCs w:val="24"/>
                    </w:rPr>
                    <w:t xml:space="preserve">00 000 </w:t>
                  </w:r>
                  <w:r w:rsidR="00812FEF" w:rsidRPr="00760B4C">
                    <w:rPr>
                      <w:rFonts w:cstheme="minorHAnsi"/>
                      <w:sz w:val="24"/>
                      <w:szCs w:val="24"/>
                    </w:rPr>
                    <w:t>евро</w:t>
                  </w:r>
                </w:p>
              </w:tc>
              <w:tc>
                <w:tcPr>
                  <w:tcW w:w="3242" w:type="dxa"/>
                </w:tcPr>
                <w:p w14:paraId="56A97225" w14:textId="77777777" w:rsidR="00812FEF" w:rsidRPr="00760B4C" w:rsidRDefault="00421B52" w:rsidP="00760B4C">
                  <w:pPr>
                    <w:pStyle w:val="ListParagraph"/>
                    <w:spacing w:after="120" w:line="288" w:lineRule="auto"/>
                    <w:ind w:left="0"/>
                    <w:contextualSpacing w:val="0"/>
                    <w:jc w:val="both"/>
                    <w:rPr>
                      <w:rFonts w:cstheme="minorHAnsi"/>
                      <w:sz w:val="24"/>
                      <w:szCs w:val="24"/>
                    </w:rPr>
                  </w:pPr>
                  <w:r w:rsidRPr="00760B4C">
                    <w:rPr>
                      <w:rFonts w:cstheme="minorHAnsi"/>
                      <w:sz w:val="24"/>
                      <w:szCs w:val="24"/>
                    </w:rPr>
                    <w:t>1 8</w:t>
                  </w:r>
                  <w:r w:rsidR="00D9381A" w:rsidRPr="00760B4C">
                    <w:rPr>
                      <w:rFonts w:cstheme="minorHAnsi"/>
                      <w:sz w:val="24"/>
                      <w:szCs w:val="24"/>
                    </w:rPr>
                    <w:t xml:space="preserve">00 000 </w:t>
                  </w:r>
                  <w:r w:rsidR="00812FEF" w:rsidRPr="00760B4C">
                    <w:rPr>
                      <w:rFonts w:cstheme="minorHAnsi"/>
                      <w:sz w:val="24"/>
                      <w:szCs w:val="24"/>
                    </w:rPr>
                    <w:t>евро</w:t>
                  </w:r>
                </w:p>
              </w:tc>
            </w:tr>
            <w:tr w:rsidR="009D1BE6" w:rsidRPr="00760B4C" w14:paraId="3B7E8535" w14:textId="77777777" w:rsidTr="00760B4C">
              <w:tc>
                <w:tcPr>
                  <w:tcW w:w="3214" w:type="dxa"/>
                </w:tcPr>
                <w:p w14:paraId="5FE178D7" w14:textId="77777777" w:rsidR="00812FEF" w:rsidRPr="00760B4C" w:rsidRDefault="00080087" w:rsidP="00760B4C">
                  <w:pPr>
                    <w:pStyle w:val="ListParagraph"/>
                    <w:spacing w:after="120" w:line="288" w:lineRule="auto"/>
                    <w:ind w:left="0"/>
                    <w:contextualSpacing w:val="0"/>
                    <w:jc w:val="both"/>
                    <w:rPr>
                      <w:rFonts w:cstheme="minorHAnsi"/>
                      <w:b/>
                      <w:sz w:val="24"/>
                      <w:szCs w:val="24"/>
                    </w:rPr>
                  </w:pPr>
                  <w:r w:rsidRPr="00760B4C">
                    <w:rPr>
                      <w:rFonts w:cstheme="minorHAnsi"/>
                      <w:b/>
                      <w:sz w:val="24"/>
                      <w:szCs w:val="24"/>
                    </w:rPr>
                    <w:t>5 867 400 лева</w:t>
                  </w:r>
                </w:p>
              </w:tc>
              <w:tc>
                <w:tcPr>
                  <w:tcW w:w="3211" w:type="dxa"/>
                </w:tcPr>
                <w:p w14:paraId="67E5C5D1" w14:textId="77777777" w:rsidR="00812FEF" w:rsidRPr="00760B4C" w:rsidRDefault="00391C37" w:rsidP="00760B4C">
                  <w:pPr>
                    <w:pStyle w:val="ListParagraph"/>
                    <w:spacing w:after="120" w:line="288" w:lineRule="auto"/>
                    <w:ind w:left="0"/>
                    <w:contextualSpacing w:val="0"/>
                    <w:jc w:val="both"/>
                    <w:rPr>
                      <w:rFonts w:cstheme="minorHAnsi"/>
                      <w:sz w:val="24"/>
                      <w:szCs w:val="24"/>
                    </w:rPr>
                  </w:pPr>
                  <w:r w:rsidRPr="00760B4C">
                    <w:rPr>
                      <w:rFonts w:cstheme="minorHAnsi"/>
                      <w:sz w:val="24"/>
                      <w:szCs w:val="24"/>
                    </w:rPr>
                    <w:t>2 346 960 лева</w:t>
                  </w:r>
                </w:p>
              </w:tc>
              <w:tc>
                <w:tcPr>
                  <w:tcW w:w="3242" w:type="dxa"/>
                </w:tcPr>
                <w:p w14:paraId="74E2CA79" w14:textId="77777777" w:rsidR="00391C37" w:rsidRPr="00760B4C" w:rsidRDefault="00391C37" w:rsidP="00760B4C">
                  <w:pPr>
                    <w:pStyle w:val="ListParagraph"/>
                    <w:spacing w:after="120" w:line="288" w:lineRule="auto"/>
                    <w:ind w:left="0"/>
                    <w:contextualSpacing w:val="0"/>
                    <w:jc w:val="both"/>
                    <w:rPr>
                      <w:rFonts w:cstheme="minorHAnsi"/>
                      <w:sz w:val="24"/>
                      <w:szCs w:val="24"/>
                    </w:rPr>
                  </w:pPr>
                  <w:r w:rsidRPr="00760B4C">
                    <w:rPr>
                      <w:rFonts w:cstheme="minorHAnsi"/>
                      <w:sz w:val="24"/>
                      <w:szCs w:val="24"/>
                    </w:rPr>
                    <w:t>3 520 440 лева</w:t>
                  </w:r>
                </w:p>
              </w:tc>
            </w:tr>
          </w:tbl>
          <w:p w14:paraId="63304067" w14:textId="77777777" w:rsidR="00812FEF" w:rsidRPr="00760B4C" w:rsidRDefault="00C12CC2" w:rsidP="00760B4C">
            <w:pPr>
              <w:pStyle w:val="ListParagraph"/>
              <w:spacing w:after="120" w:line="288" w:lineRule="auto"/>
              <w:ind w:left="450"/>
              <w:contextualSpacing w:val="0"/>
              <w:jc w:val="both"/>
              <w:rPr>
                <w:rFonts w:cstheme="minorHAnsi"/>
                <w:sz w:val="24"/>
                <w:szCs w:val="24"/>
              </w:rPr>
            </w:pPr>
            <w:r w:rsidRPr="00760B4C">
              <w:rPr>
                <w:rFonts w:cstheme="minorHAnsi"/>
                <w:sz w:val="24"/>
                <w:szCs w:val="24"/>
              </w:rPr>
              <w:t>* Левовата равностойност е определена по официален курс на Европейска централна банка, а именно: EUR 1 = BGN 1.9558</w:t>
            </w:r>
          </w:p>
        </w:tc>
      </w:tr>
    </w:tbl>
    <w:p w14:paraId="6B82CA89" w14:textId="77777777" w:rsidR="009A5F50" w:rsidRPr="00760B4C" w:rsidRDefault="009A5F50" w:rsidP="00760B4C">
      <w:pPr>
        <w:pStyle w:val="CommentText"/>
        <w:spacing w:after="120" w:line="288" w:lineRule="auto"/>
        <w:jc w:val="both"/>
        <w:rPr>
          <w:rFonts w:cstheme="minorHAnsi"/>
          <w:b/>
          <w:sz w:val="24"/>
          <w:szCs w:val="24"/>
        </w:rPr>
      </w:pPr>
    </w:p>
    <w:p w14:paraId="13A0EB06" w14:textId="77777777" w:rsidR="00C7314A" w:rsidRPr="00760B4C" w:rsidRDefault="00C7314A" w:rsidP="00760B4C">
      <w:pPr>
        <w:pStyle w:val="Heading1"/>
        <w:numPr>
          <w:ilvl w:val="0"/>
          <w:numId w:val="76"/>
        </w:numPr>
        <w:spacing w:before="0" w:after="120" w:line="288" w:lineRule="auto"/>
        <w:jc w:val="both"/>
        <w:rPr>
          <w:rFonts w:asciiTheme="minorHAnsi" w:hAnsiTheme="minorHAnsi" w:cstheme="minorHAnsi"/>
          <w:b/>
          <w:color w:val="auto"/>
          <w:sz w:val="24"/>
          <w:szCs w:val="24"/>
        </w:rPr>
      </w:pPr>
      <w:bookmarkStart w:id="21" w:name="_Toc188368042"/>
      <w:r w:rsidRPr="00760B4C">
        <w:rPr>
          <w:rFonts w:asciiTheme="minorHAnsi" w:hAnsiTheme="minorHAnsi" w:cstheme="minorHAnsi"/>
          <w:b/>
          <w:color w:val="auto"/>
          <w:sz w:val="24"/>
          <w:szCs w:val="24"/>
        </w:rPr>
        <w:t>Приложим режим на минимални/държавни помощи</w:t>
      </w:r>
      <w:bookmarkEnd w:id="21"/>
    </w:p>
    <w:tbl>
      <w:tblPr>
        <w:tblStyle w:val="TableGrid"/>
        <w:tblW w:w="10190" w:type="dxa"/>
        <w:tblInd w:w="-5" w:type="dxa"/>
        <w:tblLook w:val="04A0" w:firstRow="1" w:lastRow="0" w:firstColumn="1" w:lastColumn="0" w:noHBand="0" w:noVBand="1"/>
      </w:tblPr>
      <w:tblGrid>
        <w:gridCol w:w="10190"/>
      </w:tblGrid>
      <w:tr w:rsidR="000F7D7D" w:rsidRPr="00760B4C" w14:paraId="3CD4A8AA" w14:textId="77777777" w:rsidTr="000F7D7D">
        <w:tc>
          <w:tcPr>
            <w:tcW w:w="10190" w:type="dxa"/>
          </w:tcPr>
          <w:p w14:paraId="42A12625" w14:textId="77777777" w:rsidR="000F7D7D" w:rsidRPr="00C87821" w:rsidRDefault="000F7D7D" w:rsidP="00760B4C">
            <w:pPr>
              <w:pStyle w:val="ListParagraph"/>
              <w:numPr>
                <w:ilvl w:val="0"/>
                <w:numId w:val="10"/>
              </w:numPr>
              <w:spacing w:after="120" w:line="288" w:lineRule="auto"/>
              <w:contextualSpacing w:val="0"/>
              <w:jc w:val="both"/>
              <w:rPr>
                <w:rFonts w:eastAsia="Times New Roman" w:cstheme="minorHAnsi"/>
                <w:noProof/>
                <w:sz w:val="24"/>
                <w:szCs w:val="24"/>
              </w:rPr>
            </w:pPr>
            <w:r w:rsidRPr="00C87821">
              <w:rPr>
                <w:rFonts w:eastAsia="Times New Roman" w:cstheme="minorHAnsi"/>
                <w:noProof/>
                <w:sz w:val="24"/>
                <w:szCs w:val="24"/>
              </w:rPr>
              <w:t>Финансова помощ се предоставя при условията на режим „минимална помощ” (</w:t>
            </w:r>
            <w:r w:rsidRPr="00C87821">
              <w:rPr>
                <w:rFonts w:eastAsia="Times New Roman" w:cstheme="minorHAnsi"/>
                <w:b/>
                <w:noProof/>
                <w:sz w:val="24"/>
                <w:szCs w:val="24"/>
              </w:rPr>
              <w:t>de minimis</w:t>
            </w:r>
            <w:r w:rsidRPr="00C87821">
              <w:rPr>
                <w:rFonts w:eastAsia="Times New Roman" w:cstheme="minorHAnsi"/>
                <w:noProof/>
                <w:sz w:val="24"/>
                <w:szCs w:val="24"/>
              </w:rPr>
              <w:t>) съгласно Регламент (ЕС) № 2023/2831 на Комисията от 13 декември 2023 г. относно прилагането на членове 107 и 108 от Договора за функционирането на Европейския съюз към помощта „de minimis”.</w:t>
            </w:r>
          </w:p>
          <w:p w14:paraId="3B414244" w14:textId="73B7E57D" w:rsidR="000F7D7D" w:rsidRPr="00C87821" w:rsidRDefault="000F7D7D"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t>Максималният размер на помощта за едно и също предприятие в режим „de minimis ”, за която се кандидатства, заедно с другите получени минимални помощи от кандидата не може да надхвърля левовата равностойност на 300 000 евро (586 749 лв.) за период от три години, считано от датата на предоставяне на помощта.</w:t>
            </w:r>
          </w:p>
          <w:p w14:paraId="64787089" w14:textId="77777777" w:rsidR="000732D6" w:rsidRPr="00C87821" w:rsidRDefault="000732D6"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lastRenderedPageBreak/>
              <w:t>Таванът от 300 000 евро, се прилага независимо от формата на помощта de minimis или от преследваната от нея цел и без значение дали предоставената от държавата членка помощ се финансира изцяло или частично със средства, произхождащи от Съюза.</w:t>
            </w:r>
          </w:p>
          <w:p w14:paraId="509CB289" w14:textId="77777777" w:rsidR="000F7D7D" w:rsidRPr="00C87821" w:rsidRDefault="000F7D7D"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t>За целите на тавана от 300 000 евро, помощта се изразява като парични безвъзмездни средства. Всички използвани стойности са в брутно изражение (преди облагане с данъци или други такси). Когато помощта се отпуска под форма, различна от безвъзмездна помощ, размерът на помощта е брутният еквивалент на безвъзмездна помощ.</w:t>
            </w:r>
          </w:p>
          <w:p w14:paraId="267A2490" w14:textId="6D35C3FF" w:rsidR="000F7D7D" w:rsidRPr="00C87821" w:rsidRDefault="000F7D7D" w:rsidP="00760B4C">
            <w:pPr>
              <w:pStyle w:val="ListParagraph"/>
              <w:numPr>
                <w:ilvl w:val="0"/>
                <w:numId w:val="10"/>
              </w:numPr>
              <w:spacing w:after="120" w:line="288" w:lineRule="auto"/>
              <w:contextualSpacing w:val="0"/>
              <w:jc w:val="both"/>
              <w:rPr>
                <w:rFonts w:eastAsia="Times New Roman" w:cstheme="minorHAnsi"/>
                <w:noProof/>
                <w:sz w:val="24"/>
                <w:szCs w:val="24"/>
              </w:rPr>
            </w:pPr>
            <w:r w:rsidRPr="00C87821">
              <w:rPr>
                <w:rFonts w:eastAsia="Times New Roman" w:cstheme="minorHAnsi"/>
                <w:noProof/>
                <w:sz w:val="24"/>
                <w:szCs w:val="24"/>
              </w:rPr>
              <w:t xml:space="preserve">Помощта de minimis, предоставена съгласно </w:t>
            </w:r>
            <w:r w:rsidR="000732D6" w:rsidRPr="00C87821">
              <w:rPr>
                <w:rFonts w:eastAsia="Times New Roman" w:cstheme="minorHAnsi"/>
                <w:noProof/>
                <w:sz w:val="24"/>
                <w:szCs w:val="24"/>
              </w:rPr>
              <w:t>Регламент (ЕС) №2023/2831</w:t>
            </w:r>
            <w:r w:rsidRPr="00C87821">
              <w:rPr>
                <w:rFonts w:eastAsia="Times New Roman" w:cstheme="minorHAnsi"/>
                <w:noProof/>
                <w:sz w:val="24"/>
                <w:szCs w:val="24"/>
              </w:rPr>
              <w:t xml:space="preserve">, се натрупва с помощ de minimis, предоставена съгласно Регламент (ЕС) </w:t>
            </w:r>
            <w:r w:rsidR="00456716" w:rsidRPr="00C87821">
              <w:rPr>
                <w:rFonts w:eastAsia="Times New Roman" w:cstheme="minorHAnsi"/>
                <w:noProof/>
                <w:sz w:val="24"/>
                <w:szCs w:val="24"/>
              </w:rPr>
              <w:t xml:space="preserve">№ </w:t>
            </w:r>
            <w:r w:rsidRPr="00C87821">
              <w:rPr>
                <w:rFonts w:eastAsia="Times New Roman" w:cstheme="minorHAnsi"/>
                <w:noProof/>
                <w:sz w:val="24"/>
                <w:szCs w:val="24"/>
              </w:rPr>
              <w:t xml:space="preserve">2023/2832 на Комисията, Регламент (ЕС) № 1408/2013 на Комисията, Регламент (ЕС) № 1407/2013 на Комисията  и Регламент (ЕС) № 717/2014 на Комисията. Натрупването на минималните помощи по различните „de minimis“ регламенти, е до праговете за натрупване, съобразно указания на Европейската комисия по повод изменените правила за минималната помощ: </w:t>
            </w:r>
          </w:p>
          <w:p w14:paraId="36D96647" w14:textId="77777777" w:rsidR="000F7D7D" w:rsidRPr="00C87821" w:rsidRDefault="000F7D7D" w:rsidP="00760B4C">
            <w:pPr>
              <w:pStyle w:val="ListParagraph"/>
              <w:numPr>
                <w:ilvl w:val="1"/>
                <w:numId w:val="10"/>
              </w:numPr>
              <w:spacing w:after="120" w:line="288" w:lineRule="auto"/>
              <w:contextualSpacing w:val="0"/>
              <w:jc w:val="both"/>
              <w:rPr>
                <w:rFonts w:eastAsia="Times New Roman" w:cstheme="minorHAnsi"/>
                <w:noProof/>
                <w:sz w:val="24"/>
                <w:szCs w:val="24"/>
              </w:rPr>
            </w:pPr>
            <w:r w:rsidRPr="00C87821">
              <w:rPr>
                <w:rFonts w:eastAsia="Times New Roman" w:cstheme="minorHAnsi"/>
                <w:noProof/>
                <w:sz w:val="24"/>
                <w:szCs w:val="24"/>
              </w:rPr>
              <w:t>Минимална помощ по Регламент (ЕС) № 2023/2831 + минимална помощ по Регламент (ЕС) № 2023/2832 за период от три години се натрупва до 1 050 000 EUR (300 000 EUR по Регламент (ЕС) № 2023/2831 + 750 000 EUR по Регламент (ЕС) № 2023/2832);</w:t>
            </w:r>
          </w:p>
          <w:p w14:paraId="4D3593F3" w14:textId="77777777" w:rsidR="000F7D7D" w:rsidRPr="00C87821" w:rsidRDefault="000F7D7D" w:rsidP="00760B4C">
            <w:pPr>
              <w:pStyle w:val="ListParagraph"/>
              <w:numPr>
                <w:ilvl w:val="1"/>
                <w:numId w:val="10"/>
              </w:numPr>
              <w:spacing w:after="120" w:line="288" w:lineRule="auto"/>
              <w:contextualSpacing w:val="0"/>
              <w:jc w:val="both"/>
              <w:rPr>
                <w:rFonts w:eastAsia="Times New Roman" w:cstheme="minorHAnsi"/>
                <w:noProof/>
                <w:sz w:val="24"/>
                <w:szCs w:val="24"/>
              </w:rPr>
            </w:pPr>
            <w:r w:rsidRPr="00C87821">
              <w:rPr>
                <w:rFonts w:eastAsia="Times New Roman" w:cstheme="minorHAnsi"/>
                <w:noProof/>
                <w:sz w:val="24"/>
                <w:szCs w:val="24"/>
              </w:rPr>
              <w:t xml:space="preserve">Минимална помощ по Регламент (ЕС) № 2023/2831 + минимална помощ по Регламент (ЕС) № 1408/2013 + минимална помощ по Регламент (ЕС) № 717/2014 за период от три години се натрупва до 300 000 EUR. </w:t>
            </w:r>
          </w:p>
          <w:p w14:paraId="1B79A92C" w14:textId="561C53E2" w:rsidR="000F7D7D" w:rsidRDefault="000F7D7D"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t xml:space="preserve">Спазването на посочения праг за помощта „de minimis”, както и даните, посочени в Раздел 3.A Декларация за минимална помощ и Раздел 3.Б </w:t>
            </w:r>
            <w:r w:rsidR="000B65C1" w:rsidRPr="00C87821">
              <w:rPr>
                <w:rFonts w:eastAsia="Times New Roman" w:cstheme="minorHAnsi"/>
                <w:noProof/>
                <w:sz w:val="24"/>
                <w:szCs w:val="24"/>
              </w:rPr>
              <w:t>„</w:t>
            </w:r>
            <w:r w:rsidRPr="00C87821">
              <w:rPr>
                <w:rFonts w:eastAsia="Times New Roman" w:cstheme="minorHAnsi"/>
                <w:noProof/>
                <w:sz w:val="24"/>
                <w:szCs w:val="24"/>
              </w:rPr>
              <w:t>Данни за получена минимална помощ</w:t>
            </w:r>
            <w:r w:rsidR="000B65C1" w:rsidRPr="00C87821">
              <w:rPr>
                <w:rFonts w:eastAsia="Times New Roman" w:cstheme="minorHAnsi"/>
                <w:noProof/>
                <w:sz w:val="24"/>
                <w:szCs w:val="24"/>
              </w:rPr>
              <w:t>“</w:t>
            </w:r>
            <w:r w:rsidRPr="00C87821">
              <w:rPr>
                <w:rFonts w:eastAsia="Times New Roman" w:cstheme="minorHAnsi"/>
                <w:noProof/>
                <w:sz w:val="24"/>
                <w:szCs w:val="24"/>
              </w:rPr>
              <w:t xml:space="preserve"> от Декларацията при кандидатстване (Приложение</w:t>
            </w:r>
            <w:r w:rsidR="000B65C1" w:rsidRPr="00C87821">
              <w:rPr>
                <w:rFonts w:eastAsia="Times New Roman" w:cstheme="minorHAnsi"/>
                <w:noProof/>
                <w:sz w:val="24"/>
                <w:szCs w:val="24"/>
              </w:rPr>
              <w:t xml:space="preserve"> №</w:t>
            </w:r>
            <w:r w:rsidRPr="00C87821">
              <w:rPr>
                <w:rFonts w:eastAsia="Times New Roman" w:cstheme="minorHAnsi"/>
                <w:noProof/>
                <w:sz w:val="24"/>
                <w:szCs w:val="24"/>
              </w:rPr>
              <w:t xml:space="preserve"> 2. Декларация при кандидатстване) ще бъдат проверявани служебно при оценката на заявлението за подпомагане и преди сключване на административен договор. Кандидатите носят отговорност за верността на декларираните данни. </w:t>
            </w:r>
          </w:p>
          <w:p w14:paraId="17CAF785" w14:textId="093E367B" w:rsidR="003724A7" w:rsidRPr="00C87821" w:rsidRDefault="003724A7" w:rsidP="00760B4C">
            <w:pPr>
              <w:spacing w:after="120" w:line="288" w:lineRule="auto"/>
              <w:ind w:left="313"/>
              <w:jc w:val="both"/>
              <w:rPr>
                <w:rFonts w:eastAsia="Times New Roman" w:cstheme="minorHAnsi"/>
                <w:noProof/>
                <w:sz w:val="24"/>
                <w:szCs w:val="24"/>
              </w:rPr>
            </w:pPr>
            <w:r w:rsidRPr="003724A7">
              <w:rPr>
                <w:rFonts w:eastAsia="Times New Roman" w:cstheme="minorHAnsi"/>
                <w:noProof/>
                <w:sz w:val="24"/>
                <w:szCs w:val="24"/>
              </w:rPr>
              <w:t>Помощта de minimis, предоставена в съответствие с Регламент (ЕС) № 2023/2831, не се натрупва с държавна помощ по отношение на същите допустими разходи или с държавна помощ за същата мярка за рисково финансиране, ако това натрупване би довело до надвишаване на най-високия съответен интензитет на помощта или размер на помощта, определени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натрупва с друга държавна помощ, предоставена съгласно регламент за групово освобождаване или решение, приети от Комисията.</w:t>
            </w:r>
          </w:p>
          <w:p w14:paraId="255BB2EF" w14:textId="77777777" w:rsidR="000F7D7D" w:rsidRPr="00C87821" w:rsidRDefault="000F7D7D" w:rsidP="00760B4C">
            <w:pPr>
              <w:pStyle w:val="ListParagraph"/>
              <w:numPr>
                <w:ilvl w:val="0"/>
                <w:numId w:val="10"/>
              </w:numPr>
              <w:spacing w:after="120" w:line="288" w:lineRule="auto"/>
              <w:contextualSpacing w:val="0"/>
              <w:jc w:val="both"/>
              <w:rPr>
                <w:rFonts w:eastAsia="Times New Roman" w:cstheme="minorHAnsi"/>
                <w:noProof/>
                <w:sz w:val="24"/>
                <w:szCs w:val="24"/>
              </w:rPr>
            </w:pPr>
            <w:r w:rsidRPr="00C87821">
              <w:rPr>
                <w:rFonts w:eastAsia="Times New Roman" w:cstheme="minorHAnsi"/>
                <w:noProof/>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14:paraId="49EC4C45" w14:textId="77777777" w:rsidR="000F7D7D" w:rsidRPr="00C87821" w:rsidRDefault="000F7D7D" w:rsidP="00760B4C">
            <w:pPr>
              <w:pStyle w:val="ListParagraph"/>
              <w:numPr>
                <w:ilvl w:val="1"/>
                <w:numId w:val="12"/>
              </w:numPr>
              <w:spacing w:after="120" w:line="288" w:lineRule="auto"/>
              <w:ind w:left="737" w:hanging="357"/>
              <w:contextualSpacing w:val="0"/>
              <w:jc w:val="both"/>
              <w:rPr>
                <w:rFonts w:eastAsia="Times New Roman" w:cstheme="minorHAnsi"/>
                <w:noProof/>
                <w:sz w:val="24"/>
                <w:szCs w:val="24"/>
              </w:rPr>
            </w:pPr>
            <w:r w:rsidRPr="00C87821">
              <w:rPr>
                <w:rFonts w:eastAsia="Times New Roman" w:cstheme="minorHAnsi"/>
                <w:noProof/>
                <w:sz w:val="24"/>
                <w:szCs w:val="24"/>
              </w:rPr>
              <w:t>предприятието-кандидат;</w:t>
            </w:r>
          </w:p>
          <w:p w14:paraId="0936DDEB" w14:textId="77777777" w:rsidR="000F7D7D" w:rsidRPr="00C87821" w:rsidRDefault="000F7D7D" w:rsidP="00760B4C">
            <w:pPr>
              <w:pStyle w:val="ListParagraph"/>
              <w:numPr>
                <w:ilvl w:val="1"/>
                <w:numId w:val="12"/>
              </w:numPr>
              <w:spacing w:after="120" w:line="288" w:lineRule="auto"/>
              <w:ind w:left="737" w:hanging="357"/>
              <w:contextualSpacing w:val="0"/>
              <w:jc w:val="both"/>
              <w:rPr>
                <w:rFonts w:eastAsia="Times New Roman" w:cstheme="minorHAnsi"/>
                <w:noProof/>
                <w:sz w:val="24"/>
                <w:szCs w:val="24"/>
              </w:rPr>
            </w:pPr>
            <w:r w:rsidRPr="00C87821">
              <w:rPr>
                <w:rFonts w:eastAsia="Times New Roman" w:cstheme="minorHAnsi"/>
                <w:noProof/>
                <w:sz w:val="24"/>
                <w:szCs w:val="24"/>
              </w:rPr>
              <w:lastRenderedPageBreak/>
              <w:t>предприятията, с които предприятието кандидат образува „</w:t>
            </w:r>
            <w:r w:rsidRPr="00C87821">
              <w:rPr>
                <w:rFonts w:eastAsia="Times New Roman" w:cstheme="minorHAnsi"/>
                <w:b/>
                <w:noProof/>
                <w:sz w:val="24"/>
                <w:szCs w:val="24"/>
              </w:rPr>
              <w:t>едно и също предприятие</w:t>
            </w:r>
            <w:r w:rsidRPr="00C87821">
              <w:rPr>
                <w:rFonts w:eastAsia="Times New Roman" w:cstheme="minorHAnsi"/>
                <w:noProof/>
                <w:sz w:val="24"/>
                <w:szCs w:val="24"/>
              </w:rPr>
              <w:t xml:space="preserve">” по смисъла на чл. 2, пар. 2 на Регламент (ЕС) № 2023/2831; </w:t>
            </w:r>
          </w:p>
          <w:p w14:paraId="18EC3499" w14:textId="77777777" w:rsidR="000F7D7D" w:rsidRPr="00C87821" w:rsidRDefault="000F7D7D" w:rsidP="00760B4C">
            <w:pPr>
              <w:pStyle w:val="ListParagraph"/>
              <w:numPr>
                <w:ilvl w:val="1"/>
                <w:numId w:val="12"/>
              </w:numPr>
              <w:spacing w:after="120" w:line="288" w:lineRule="auto"/>
              <w:ind w:left="737" w:hanging="357"/>
              <w:contextualSpacing w:val="0"/>
              <w:jc w:val="both"/>
              <w:rPr>
                <w:rFonts w:eastAsia="Times New Roman" w:cstheme="minorHAnsi"/>
                <w:noProof/>
                <w:sz w:val="24"/>
                <w:szCs w:val="24"/>
              </w:rPr>
            </w:pPr>
            <w:r w:rsidRPr="00C87821">
              <w:rPr>
                <w:rFonts w:eastAsia="Times New Roman" w:cstheme="minorHAnsi"/>
                <w:noProof/>
                <w:sz w:val="24"/>
                <w:szCs w:val="24"/>
              </w:rPr>
              <w:t>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2023/2831;</w:t>
            </w:r>
          </w:p>
          <w:p w14:paraId="38AA9C36" w14:textId="77777777" w:rsidR="000F7D7D" w:rsidRPr="00C87821" w:rsidRDefault="000F7D7D" w:rsidP="00760B4C">
            <w:pPr>
              <w:pStyle w:val="ListParagraph"/>
              <w:numPr>
                <w:ilvl w:val="1"/>
                <w:numId w:val="12"/>
              </w:numPr>
              <w:spacing w:after="120" w:line="288" w:lineRule="auto"/>
              <w:ind w:left="737" w:hanging="357"/>
              <w:contextualSpacing w:val="0"/>
              <w:jc w:val="both"/>
              <w:rPr>
                <w:rFonts w:eastAsia="Times New Roman" w:cstheme="minorHAnsi"/>
                <w:noProof/>
                <w:sz w:val="24"/>
                <w:szCs w:val="24"/>
              </w:rPr>
            </w:pPr>
            <w:r w:rsidRPr="00C87821">
              <w:rPr>
                <w:rFonts w:eastAsia="Times New Roman" w:cstheme="minorHAnsi"/>
                <w:noProof/>
                <w:sz w:val="24"/>
                <w:szCs w:val="24"/>
              </w:rPr>
              <w:t>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2023/2831.</w:t>
            </w:r>
          </w:p>
          <w:p w14:paraId="04379A2A" w14:textId="77777777" w:rsidR="000F7D7D" w:rsidRPr="00C87821" w:rsidRDefault="000F7D7D"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t xml:space="preserve">Съгласно чл. 2, пар. 2 от Регламент (ЕС) № 2023/2831 „едно и също предприятие” означава всички предприятия, които поддържат помежду си поне един вид от следните взаимоотношения: </w:t>
            </w:r>
          </w:p>
          <w:p w14:paraId="6421E8DD" w14:textId="77777777" w:rsidR="000F7D7D" w:rsidRPr="00C87821" w:rsidRDefault="000F7D7D"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t xml:space="preserve">а) дадено предприятие притежава мнозинството от гласовете на акционерите или съдружниците в друго предприятие; </w:t>
            </w:r>
          </w:p>
          <w:p w14:paraId="03EF5B8D" w14:textId="77777777" w:rsidR="000F7D7D" w:rsidRPr="00C87821" w:rsidRDefault="000F7D7D"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1097EDF7" w14:textId="77777777" w:rsidR="000F7D7D" w:rsidRPr="00C87821" w:rsidRDefault="000F7D7D"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съгласно разпоредба в неговия устав или учредителен акт; </w:t>
            </w:r>
          </w:p>
          <w:p w14:paraId="2F90E9FC" w14:textId="77777777" w:rsidR="000F7D7D" w:rsidRPr="00C87821" w:rsidRDefault="000F7D7D" w:rsidP="00760B4C">
            <w:pPr>
              <w:spacing w:after="120" w:line="288" w:lineRule="auto"/>
              <w:ind w:left="313"/>
              <w:jc w:val="both"/>
              <w:rPr>
                <w:rFonts w:eastAsia="Times New Roman" w:cstheme="minorHAnsi"/>
                <w:noProof/>
                <w:sz w:val="24"/>
                <w:szCs w:val="24"/>
              </w:rPr>
            </w:pPr>
            <w:r w:rsidRPr="00C87821">
              <w:rPr>
                <w:rFonts w:eastAsia="Times New Roman" w:cstheme="minorHAnsi"/>
                <w:noProof/>
                <w:sz w:val="24"/>
                <w:szCs w:val="24"/>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 </w:t>
            </w:r>
          </w:p>
          <w:p w14:paraId="656D2670" w14:textId="77777777" w:rsidR="000F7D7D" w:rsidRPr="00C87821" w:rsidRDefault="000F7D7D" w:rsidP="00760B4C">
            <w:pPr>
              <w:spacing w:after="120" w:line="288" w:lineRule="auto"/>
              <w:jc w:val="both"/>
              <w:rPr>
                <w:rFonts w:eastAsia="Times New Roman" w:cstheme="minorHAnsi"/>
                <w:noProof/>
                <w:sz w:val="24"/>
                <w:szCs w:val="24"/>
              </w:rPr>
            </w:pPr>
            <w:r w:rsidRPr="00C87821">
              <w:rPr>
                <w:rFonts w:eastAsia="Times New Roman" w:cstheme="minorHAnsi"/>
                <w:noProof/>
                <w:sz w:val="24"/>
                <w:szCs w:val="24"/>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14:paraId="276871E1" w14:textId="77777777" w:rsidR="000F7D7D" w:rsidRPr="00C87821" w:rsidRDefault="000F7D7D" w:rsidP="00760B4C">
            <w:pPr>
              <w:spacing w:after="120" w:line="288" w:lineRule="auto"/>
              <w:jc w:val="both"/>
              <w:rPr>
                <w:rFonts w:eastAsia="Times New Roman" w:cstheme="minorHAnsi"/>
                <w:noProof/>
                <w:sz w:val="24"/>
                <w:szCs w:val="24"/>
              </w:rPr>
            </w:pPr>
            <w:r w:rsidRPr="00C87821">
              <w:rPr>
                <w:rFonts w:eastAsia="Times New Roman" w:cstheme="minorHAnsi"/>
                <w:noProof/>
                <w:sz w:val="24"/>
                <w:szCs w:val="24"/>
              </w:rPr>
              <w:t xml:space="preserve">В случай че в процеса на оценка се установи, че със средствата, за които се кандидатства, ще бъде надхвърлен прагът на допустимата минимална помощ, ДФЗ намалява служебно стойността на финансирането до максимално допустимия размер. Посочената корекция не може да води до подобряване на качеството на </w:t>
            </w:r>
            <w:r w:rsidRPr="00C87821">
              <w:rPr>
                <w:rFonts w:cstheme="minorHAnsi"/>
                <w:sz w:val="24"/>
                <w:szCs w:val="24"/>
              </w:rPr>
              <w:t>заявлението за подпомагане.</w:t>
            </w:r>
            <w:r w:rsidRPr="00C87821">
              <w:rPr>
                <w:rFonts w:eastAsia="Times New Roman" w:cstheme="minorHAnsi"/>
                <w:noProof/>
                <w:sz w:val="24"/>
                <w:szCs w:val="24"/>
              </w:rPr>
              <w:t xml:space="preserve"> </w:t>
            </w:r>
          </w:p>
          <w:p w14:paraId="705E8E10" w14:textId="77777777" w:rsidR="00D42FE2" w:rsidRPr="00C87821" w:rsidRDefault="00D42FE2" w:rsidP="00760B4C">
            <w:pPr>
              <w:spacing w:after="120" w:line="288" w:lineRule="auto"/>
              <w:jc w:val="both"/>
              <w:rPr>
                <w:rFonts w:eastAsia="Times New Roman" w:cstheme="minorHAnsi"/>
                <w:b/>
                <w:noProof/>
                <w:sz w:val="24"/>
                <w:szCs w:val="24"/>
              </w:rPr>
            </w:pPr>
          </w:p>
          <w:p w14:paraId="6CE57A62" w14:textId="09A3EA42" w:rsidR="000F7D7D" w:rsidRPr="00C87821" w:rsidRDefault="000F7D7D" w:rsidP="00760B4C">
            <w:pPr>
              <w:spacing w:after="120" w:line="288" w:lineRule="auto"/>
              <w:jc w:val="both"/>
              <w:rPr>
                <w:rFonts w:eastAsia="Times New Roman" w:cstheme="minorHAnsi"/>
                <w:b/>
                <w:noProof/>
                <w:sz w:val="24"/>
                <w:szCs w:val="24"/>
              </w:rPr>
            </w:pPr>
            <w:r w:rsidRPr="00C87821">
              <w:rPr>
                <w:rFonts w:eastAsia="Times New Roman" w:cstheme="minorHAnsi"/>
                <w:b/>
                <w:noProof/>
                <w:sz w:val="24"/>
                <w:szCs w:val="24"/>
              </w:rPr>
              <w:t>ВАЖНО:</w:t>
            </w:r>
          </w:p>
          <w:p w14:paraId="3A9503E7" w14:textId="77777777" w:rsidR="000F7D7D" w:rsidRPr="00C87821" w:rsidRDefault="000F7D7D" w:rsidP="00760B4C">
            <w:pPr>
              <w:pStyle w:val="ListParagraph"/>
              <w:numPr>
                <w:ilvl w:val="0"/>
                <w:numId w:val="10"/>
              </w:numPr>
              <w:spacing w:after="120" w:line="288" w:lineRule="auto"/>
              <w:contextualSpacing w:val="0"/>
              <w:jc w:val="both"/>
              <w:rPr>
                <w:rFonts w:eastAsia="Times New Roman" w:cstheme="minorHAnsi"/>
                <w:b/>
                <w:noProof/>
                <w:sz w:val="24"/>
                <w:szCs w:val="24"/>
              </w:rPr>
            </w:pPr>
            <w:r w:rsidRPr="00C87821">
              <w:rPr>
                <w:rFonts w:eastAsia="Times New Roman" w:cstheme="minorHAnsi"/>
                <w:b/>
                <w:noProof/>
                <w:sz w:val="24"/>
                <w:szCs w:val="24"/>
              </w:rPr>
              <w:t>В случай че, след подаване на заявлението за подпомагане настъпи промяна по отношение на получената минимална помощ от кандидата, същият следва да уведоми ДФЗ и да изпрати нова Декларация при кандидатстване (Приложение 2. Декларация при кандидатстване), с попълнени актуални данни в Раздел 3.А „Декларация за минимална помощ” и Раздел 3.Б „Данни за получена минимална помощ” от декларацията, в срок от 5 (пет) работни дни чрез модул „Кореспонденция с ДФЗ” в СЕУ.</w:t>
            </w:r>
          </w:p>
          <w:p w14:paraId="01C389F7" w14:textId="77777777" w:rsidR="000F7D7D" w:rsidRPr="00C87821" w:rsidRDefault="000F7D7D" w:rsidP="00760B4C">
            <w:pPr>
              <w:pStyle w:val="ListParagraph"/>
              <w:numPr>
                <w:ilvl w:val="0"/>
                <w:numId w:val="10"/>
              </w:numPr>
              <w:spacing w:after="120" w:line="288" w:lineRule="auto"/>
              <w:contextualSpacing w:val="0"/>
              <w:jc w:val="both"/>
              <w:rPr>
                <w:rFonts w:eastAsia="Times New Roman" w:cstheme="minorHAnsi"/>
                <w:b/>
                <w:noProof/>
                <w:sz w:val="24"/>
                <w:szCs w:val="24"/>
              </w:rPr>
            </w:pPr>
            <w:r w:rsidRPr="00C87821">
              <w:rPr>
                <w:rFonts w:eastAsia="Times New Roman" w:cstheme="minorHAnsi"/>
                <w:b/>
                <w:noProof/>
                <w:sz w:val="24"/>
                <w:szCs w:val="24"/>
              </w:rPr>
              <w:lastRenderedPageBreak/>
              <w:t>Преди издаване на административният акт по чл. 14 от Наредба № 4/2024 г. се извършва  нова проверка на декларираните от одобрените кандидати актуални данни относно получената минимална помощ в Раздел 3.A „Декларация за минимална помощ” и Раздел 3.Б „Данни за получена минимална помощ от Декларацията при кандидатстване” (Приложение 2. Декларация при кандидатстване), която се представя преди сключване на договор. В случай че при проверката се установи надвишаване на максимално допустимия праг за минимална помощ за едно и също предприятие, се прилага чл. 12, ал. 8 от Наредба № 4/2024 г., както следва:</w:t>
            </w:r>
          </w:p>
          <w:p w14:paraId="4590826D" w14:textId="77777777" w:rsidR="000F7D7D" w:rsidRPr="00C87821" w:rsidRDefault="000F7D7D" w:rsidP="00760B4C">
            <w:pPr>
              <w:pStyle w:val="ListParagraph"/>
              <w:numPr>
                <w:ilvl w:val="1"/>
                <w:numId w:val="10"/>
              </w:numPr>
              <w:spacing w:after="120" w:line="288" w:lineRule="auto"/>
              <w:contextualSpacing w:val="0"/>
              <w:jc w:val="both"/>
              <w:rPr>
                <w:rFonts w:eastAsia="Times New Roman" w:cstheme="minorHAnsi"/>
                <w:b/>
                <w:noProof/>
                <w:sz w:val="24"/>
                <w:szCs w:val="24"/>
              </w:rPr>
            </w:pPr>
            <w:r w:rsidRPr="00C87821">
              <w:rPr>
                <w:rFonts w:eastAsia="Times New Roman" w:cstheme="minorHAnsi"/>
                <w:b/>
                <w:noProof/>
                <w:sz w:val="24"/>
                <w:szCs w:val="24"/>
              </w:rPr>
              <w:t xml:space="preserve">помощта се намалява служебно до достигане на максимално допустимия праг, при условие, че допустимата ѝ стойност е равна на или надвишава минималния размер, определен в Раздел 7 ; </w:t>
            </w:r>
          </w:p>
          <w:p w14:paraId="53E86431" w14:textId="77777777" w:rsidR="000F7D7D" w:rsidRPr="00C87821" w:rsidRDefault="000F7D7D" w:rsidP="00760B4C">
            <w:pPr>
              <w:pStyle w:val="ListParagraph"/>
              <w:numPr>
                <w:ilvl w:val="1"/>
                <w:numId w:val="10"/>
              </w:numPr>
              <w:spacing w:after="120" w:line="288" w:lineRule="auto"/>
              <w:contextualSpacing w:val="0"/>
              <w:jc w:val="both"/>
              <w:rPr>
                <w:rFonts w:eastAsia="Times New Roman" w:cstheme="minorHAnsi"/>
                <w:b/>
                <w:noProof/>
                <w:sz w:val="24"/>
                <w:szCs w:val="24"/>
              </w:rPr>
            </w:pPr>
            <w:r w:rsidRPr="00C87821">
              <w:rPr>
                <w:rFonts w:eastAsia="Times New Roman" w:cstheme="minorHAnsi"/>
                <w:b/>
                <w:noProof/>
                <w:sz w:val="24"/>
                <w:szCs w:val="24"/>
              </w:rPr>
              <w:t>заявлението се отказва, когато максималният праг е надвишен или след намалението по т. 5.1, стойността на допустимата помощ е под минималния размер, определен в Раздел 7.</w:t>
            </w:r>
          </w:p>
          <w:p w14:paraId="15589F6B" w14:textId="77777777" w:rsidR="000F7D7D" w:rsidRPr="00C87821" w:rsidRDefault="000F7D7D" w:rsidP="00760B4C">
            <w:pPr>
              <w:pStyle w:val="ListParagraph"/>
              <w:numPr>
                <w:ilvl w:val="0"/>
                <w:numId w:val="10"/>
              </w:numPr>
              <w:spacing w:after="120" w:line="288" w:lineRule="auto"/>
              <w:contextualSpacing w:val="0"/>
              <w:jc w:val="both"/>
              <w:rPr>
                <w:rFonts w:eastAsia="Times New Roman" w:cstheme="minorHAnsi"/>
                <w:b/>
                <w:bCs/>
                <w:noProof/>
                <w:sz w:val="24"/>
                <w:szCs w:val="24"/>
              </w:rPr>
            </w:pPr>
            <w:r w:rsidRPr="00C87821">
              <w:rPr>
                <w:rFonts w:eastAsia="Times New Roman" w:cstheme="minorHAnsi"/>
                <w:b/>
                <w:bCs/>
                <w:noProof/>
                <w:sz w:val="24"/>
                <w:szCs w:val="24"/>
              </w:rPr>
              <w:t>При определяне дали е спазен максимално допустимия размер на помощта, посочен по-горе ще се взема предвид както размера на определената за допустима минимална помощ,  така и общия размер на вече получена минимална помощ за дейности, проект или предприятие, независимо от това дали тази подкрепа е финансирана от местни, регионални, национални или общностни източници.</w:t>
            </w:r>
          </w:p>
          <w:p w14:paraId="03E889C4" w14:textId="77777777" w:rsidR="000F7D7D" w:rsidRPr="00C87821" w:rsidRDefault="000F7D7D" w:rsidP="00760B4C">
            <w:pPr>
              <w:pStyle w:val="ListParagraph"/>
              <w:spacing w:after="120" w:line="288" w:lineRule="auto"/>
              <w:ind w:left="357"/>
              <w:contextualSpacing w:val="0"/>
              <w:jc w:val="both"/>
              <w:rPr>
                <w:rFonts w:eastAsia="Times New Roman" w:cstheme="minorHAnsi"/>
                <w:b/>
                <w:bCs/>
                <w:noProof/>
                <w:sz w:val="24"/>
                <w:szCs w:val="24"/>
              </w:rPr>
            </w:pPr>
            <w:r w:rsidRPr="00C87821">
              <w:rPr>
                <w:rFonts w:eastAsia="Times New Roman" w:cstheme="minorHAnsi"/>
                <w:b/>
                <w:bCs/>
                <w:noProof/>
                <w:sz w:val="24"/>
                <w:szCs w:val="24"/>
              </w:rPr>
              <w:t>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(ДОПК) от органите на Националната агенция за приходите.</w:t>
            </w:r>
          </w:p>
          <w:p w14:paraId="0AF9D908" w14:textId="77777777" w:rsidR="000F7D7D" w:rsidRPr="00C87821" w:rsidRDefault="000F7D7D" w:rsidP="00760B4C">
            <w:pPr>
              <w:pStyle w:val="ListParagraph"/>
              <w:spacing w:after="120" w:line="288" w:lineRule="auto"/>
              <w:ind w:left="357"/>
              <w:contextualSpacing w:val="0"/>
              <w:jc w:val="both"/>
              <w:rPr>
                <w:rFonts w:eastAsia="Times New Roman" w:cstheme="minorHAnsi"/>
                <w:b/>
                <w:bCs/>
                <w:noProof/>
                <w:sz w:val="24"/>
                <w:szCs w:val="24"/>
              </w:rPr>
            </w:pPr>
            <w:r w:rsidRPr="00C87821">
              <w:rPr>
                <w:rFonts w:eastAsia="Times New Roman" w:cstheme="minorHAnsi"/>
                <w:b/>
                <w:bCs/>
                <w:noProof/>
                <w:sz w:val="24"/>
                <w:szCs w:val="24"/>
              </w:rPr>
              <w:t>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сертификация на разходите към момента на изпълнение на договорите за финансиране с крайните получатели.</w:t>
            </w:r>
          </w:p>
          <w:p w14:paraId="2E07BD8E" w14:textId="77777777" w:rsidR="000F7D7D" w:rsidRPr="00C87821" w:rsidRDefault="000F7D7D" w:rsidP="00760B4C">
            <w:pPr>
              <w:pStyle w:val="ListParagraph"/>
              <w:spacing w:after="120" w:line="288" w:lineRule="auto"/>
              <w:ind w:left="357"/>
              <w:contextualSpacing w:val="0"/>
              <w:jc w:val="both"/>
              <w:rPr>
                <w:rFonts w:eastAsia="Times New Roman" w:cstheme="minorHAnsi"/>
                <w:b/>
                <w:bCs/>
                <w:noProof/>
                <w:sz w:val="24"/>
                <w:szCs w:val="24"/>
              </w:rPr>
            </w:pPr>
            <w:r w:rsidRPr="00C87821">
              <w:rPr>
                <w:rFonts w:eastAsia="Times New Roman" w:cstheme="minorHAnsi"/>
                <w:b/>
                <w:bCs/>
                <w:noProof/>
                <w:sz w:val="24"/>
                <w:szCs w:val="24"/>
              </w:rPr>
              <w:t>Помощта „de minimis“ се смята за отпусната в момента на издаване на административния акт по чл. 14, ал. 3 от Наредба № 4/2024г., независимо от датата на плащане на помощта de minimis на предприятието.</w:t>
            </w:r>
          </w:p>
          <w:p w14:paraId="79FFCC85" w14:textId="77777777" w:rsidR="000F7D7D" w:rsidRPr="00C87821" w:rsidRDefault="000F7D7D" w:rsidP="00760B4C">
            <w:pPr>
              <w:pStyle w:val="ListParagraph"/>
              <w:numPr>
                <w:ilvl w:val="0"/>
                <w:numId w:val="10"/>
              </w:numPr>
              <w:spacing w:after="120" w:line="288" w:lineRule="auto"/>
              <w:contextualSpacing w:val="0"/>
              <w:jc w:val="both"/>
              <w:rPr>
                <w:rFonts w:eastAsia="Times New Roman" w:cstheme="minorHAnsi"/>
                <w:b/>
                <w:bCs/>
                <w:noProof/>
                <w:sz w:val="24"/>
                <w:szCs w:val="24"/>
              </w:rPr>
            </w:pPr>
            <w:r w:rsidRPr="00C87821">
              <w:rPr>
                <w:rFonts w:eastAsia="Times New Roman" w:cstheme="minorHAnsi"/>
                <w:b/>
                <w:bCs/>
                <w:noProof/>
                <w:sz w:val="24"/>
                <w:szCs w:val="24"/>
              </w:rPr>
              <w:t>Недопустими кандидати при избран режим „минимална помощ” (de minimis):</w:t>
            </w:r>
          </w:p>
          <w:p w14:paraId="655605A5" w14:textId="77777777" w:rsidR="000F7D7D" w:rsidRPr="00C87821" w:rsidRDefault="000F7D7D" w:rsidP="00760B4C">
            <w:pPr>
              <w:pStyle w:val="ListParagraph"/>
              <w:spacing w:after="120" w:line="288" w:lineRule="auto"/>
              <w:ind w:left="360"/>
              <w:contextualSpacing w:val="0"/>
              <w:jc w:val="both"/>
              <w:rPr>
                <w:rFonts w:eastAsia="Times New Roman" w:cstheme="minorHAnsi"/>
                <w:b/>
                <w:bCs/>
                <w:noProof/>
                <w:sz w:val="24"/>
                <w:szCs w:val="24"/>
              </w:rPr>
            </w:pPr>
            <w:r w:rsidRPr="00C87821">
              <w:rPr>
                <w:rFonts w:eastAsia="Times New Roman" w:cstheme="minorHAnsi"/>
                <w:b/>
                <w:bCs/>
                <w:noProof/>
                <w:sz w:val="24"/>
                <w:szCs w:val="24"/>
              </w:rPr>
              <w:t>Кандидатите не могат да участват в процедурата и да получат безвъзмездно финансиране, в случай че попадат в забранителните режими на Регламент (ЕС) № 2023/2831 и по-конкретно, ако:</w:t>
            </w:r>
          </w:p>
          <w:p w14:paraId="30238A8C" w14:textId="77777777" w:rsidR="000F7D7D" w:rsidRPr="00C87821" w:rsidRDefault="000F7D7D" w:rsidP="00760B4C">
            <w:pPr>
              <w:pStyle w:val="ListParagraph"/>
              <w:numPr>
                <w:ilvl w:val="1"/>
                <w:numId w:val="10"/>
              </w:numPr>
              <w:spacing w:after="120" w:line="288" w:lineRule="auto"/>
              <w:contextualSpacing w:val="0"/>
              <w:jc w:val="both"/>
              <w:rPr>
                <w:rFonts w:eastAsia="Times New Roman" w:cstheme="minorHAnsi"/>
                <w:b/>
                <w:bCs/>
                <w:noProof/>
                <w:sz w:val="24"/>
                <w:szCs w:val="24"/>
              </w:rPr>
            </w:pPr>
            <w:r w:rsidRPr="00C87821">
              <w:rPr>
                <w:rFonts w:eastAsia="Times New Roman" w:cstheme="minorHAnsi"/>
                <w:b/>
                <w:bCs/>
                <w:noProof/>
                <w:sz w:val="24"/>
                <w:szCs w:val="24"/>
              </w:rPr>
              <w:t>Икономическата дейност, за която кандидатстват се отнася до:</w:t>
            </w:r>
          </w:p>
          <w:p w14:paraId="5E86DD25" w14:textId="77777777" w:rsidR="000F7D7D" w:rsidRPr="00C87821" w:rsidRDefault="000F7D7D" w:rsidP="00760B4C">
            <w:pPr>
              <w:pStyle w:val="ListParagraph"/>
              <w:spacing w:after="120" w:line="288" w:lineRule="auto"/>
              <w:ind w:left="697" w:hanging="340"/>
              <w:contextualSpacing w:val="0"/>
              <w:jc w:val="both"/>
              <w:rPr>
                <w:rFonts w:eastAsia="Times New Roman" w:cstheme="minorHAnsi"/>
                <w:b/>
                <w:bCs/>
                <w:noProof/>
                <w:sz w:val="24"/>
                <w:szCs w:val="24"/>
              </w:rPr>
            </w:pPr>
            <w:r w:rsidRPr="00C87821">
              <w:rPr>
                <w:rFonts w:eastAsia="Times New Roman" w:cstheme="minorHAnsi"/>
                <w:b/>
                <w:bCs/>
                <w:noProof/>
                <w:sz w:val="24"/>
                <w:szCs w:val="24"/>
              </w:rPr>
              <w:lastRenderedPageBreak/>
              <w:t>а) помощите, предоставяни на предприятия с дейност в първичното производство на продукти от риболов и аквакултури;</w:t>
            </w:r>
          </w:p>
          <w:p w14:paraId="76DECECC" w14:textId="77777777" w:rsidR="000F7D7D" w:rsidRPr="00C87821" w:rsidRDefault="000F7D7D" w:rsidP="00760B4C">
            <w:pPr>
              <w:pStyle w:val="ListParagraph"/>
              <w:spacing w:after="120" w:line="288" w:lineRule="auto"/>
              <w:ind w:left="697" w:hanging="340"/>
              <w:contextualSpacing w:val="0"/>
              <w:jc w:val="both"/>
              <w:rPr>
                <w:rFonts w:eastAsia="Times New Roman" w:cstheme="minorHAnsi"/>
                <w:b/>
                <w:bCs/>
                <w:noProof/>
                <w:sz w:val="24"/>
                <w:szCs w:val="24"/>
              </w:rPr>
            </w:pPr>
            <w:r w:rsidRPr="00C87821">
              <w:rPr>
                <w:rFonts w:eastAsia="Times New Roman" w:cstheme="minorHAnsi"/>
                <w:b/>
                <w:bCs/>
                <w:noProof/>
                <w:sz w:val="24"/>
                <w:szCs w:val="24"/>
              </w:rPr>
              <w:t>б) помощите, предоставени на предприятия, осъществяващи дейност в преработката и предлагането на пазара на продукти от риболов и аквакултури;</w:t>
            </w:r>
          </w:p>
          <w:p w14:paraId="5CB059B3" w14:textId="77777777" w:rsidR="000F7D7D" w:rsidRPr="00C87821" w:rsidRDefault="000F7D7D" w:rsidP="00760B4C">
            <w:pPr>
              <w:pStyle w:val="ListParagraph"/>
              <w:spacing w:after="120" w:line="288" w:lineRule="auto"/>
              <w:ind w:left="697" w:hanging="340"/>
              <w:contextualSpacing w:val="0"/>
              <w:jc w:val="both"/>
              <w:rPr>
                <w:rFonts w:eastAsia="Times New Roman" w:cstheme="minorHAnsi"/>
                <w:b/>
                <w:bCs/>
                <w:noProof/>
                <w:sz w:val="24"/>
                <w:szCs w:val="24"/>
              </w:rPr>
            </w:pPr>
            <w:r w:rsidRPr="00C87821">
              <w:rPr>
                <w:rFonts w:eastAsia="Times New Roman" w:cstheme="minorHAnsi"/>
                <w:b/>
                <w:bCs/>
                <w:noProof/>
                <w:sz w:val="24"/>
                <w:szCs w:val="24"/>
              </w:rPr>
              <w:t>в) помощите, предоставяни на предприятия, които извършват дейност в областта на първичното производство на селскостопански продукти;</w:t>
            </w:r>
          </w:p>
          <w:p w14:paraId="746E0FF3" w14:textId="77777777" w:rsidR="000F7D7D" w:rsidRPr="00C87821" w:rsidRDefault="000F7D7D" w:rsidP="00760B4C">
            <w:pPr>
              <w:pStyle w:val="ListParagraph"/>
              <w:spacing w:after="120" w:line="288" w:lineRule="auto"/>
              <w:ind w:left="697" w:hanging="340"/>
              <w:contextualSpacing w:val="0"/>
              <w:jc w:val="both"/>
              <w:rPr>
                <w:rFonts w:eastAsia="Times New Roman" w:cstheme="minorHAnsi"/>
                <w:b/>
                <w:bCs/>
                <w:noProof/>
                <w:sz w:val="24"/>
                <w:szCs w:val="24"/>
              </w:rPr>
            </w:pPr>
            <w:r w:rsidRPr="00C87821">
              <w:rPr>
                <w:rFonts w:eastAsia="Times New Roman" w:cstheme="minorHAnsi"/>
                <w:b/>
                <w:bCs/>
                <w:noProof/>
                <w:sz w:val="24"/>
                <w:szCs w:val="24"/>
              </w:rPr>
              <w:t>г)  помощите, предоставяни на предприятия, които извършват дейности в преработката на селскостопански продукти и търговията с тях.</w:t>
            </w:r>
          </w:p>
          <w:p w14:paraId="3D66DB02" w14:textId="77777777" w:rsidR="000F7D7D" w:rsidRPr="00C87821" w:rsidRDefault="000F7D7D" w:rsidP="00760B4C">
            <w:pPr>
              <w:pStyle w:val="ListParagraph"/>
              <w:numPr>
                <w:ilvl w:val="1"/>
                <w:numId w:val="10"/>
              </w:numPr>
              <w:spacing w:after="120" w:line="288" w:lineRule="auto"/>
              <w:contextualSpacing w:val="0"/>
              <w:jc w:val="both"/>
              <w:rPr>
                <w:rFonts w:eastAsia="Times New Roman" w:cstheme="minorHAnsi"/>
                <w:b/>
                <w:bCs/>
                <w:noProof/>
                <w:sz w:val="24"/>
                <w:szCs w:val="24"/>
              </w:rPr>
            </w:pPr>
            <w:r w:rsidRPr="00C87821">
              <w:rPr>
                <w:rFonts w:eastAsia="Times New Roman" w:cstheme="minorHAnsi"/>
                <w:b/>
                <w:bCs/>
                <w:noProof/>
                <w:sz w:val="24"/>
                <w:szCs w:val="24"/>
              </w:rPr>
              <w:t>Финансирането представлява:</w:t>
            </w:r>
          </w:p>
          <w:p w14:paraId="2DECADC6" w14:textId="77777777" w:rsidR="000F7D7D" w:rsidRPr="00C87821" w:rsidRDefault="000F7D7D" w:rsidP="00760B4C">
            <w:pPr>
              <w:pStyle w:val="ListParagraph"/>
              <w:numPr>
                <w:ilvl w:val="1"/>
                <w:numId w:val="11"/>
              </w:numPr>
              <w:spacing w:after="120" w:line="288" w:lineRule="auto"/>
              <w:ind w:left="738"/>
              <w:contextualSpacing w:val="0"/>
              <w:jc w:val="both"/>
              <w:rPr>
                <w:rFonts w:eastAsia="Times New Roman" w:cstheme="minorHAnsi"/>
                <w:b/>
                <w:bCs/>
                <w:noProof/>
                <w:sz w:val="24"/>
                <w:szCs w:val="24"/>
              </w:rPr>
            </w:pPr>
            <w:r w:rsidRPr="00C87821">
              <w:rPr>
                <w:rFonts w:eastAsia="Times New Roman" w:cstheme="minorHAnsi"/>
                <w:b/>
                <w:bCs/>
                <w:noProof/>
                <w:sz w:val="24"/>
                <w:szCs w:val="24"/>
              </w:rPr>
              <w:t>помощи за дейности,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6BD35ACC" w14:textId="77777777" w:rsidR="000F7D7D" w:rsidRPr="00C87821" w:rsidRDefault="000F7D7D" w:rsidP="00760B4C">
            <w:pPr>
              <w:pStyle w:val="ListParagraph"/>
              <w:numPr>
                <w:ilvl w:val="1"/>
                <w:numId w:val="11"/>
              </w:numPr>
              <w:spacing w:after="120" w:line="288" w:lineRule="auto"/>
              <w:ind w:left="738"/>
              <w:contextualSpacing w:val="0"/>
              <w:jc w:val="both"/>
              <w:rPr>
                <w:rFonts w:eastAsia="Times New Roman" w:cstheme="minorHAnsi"/>
                <w:b/>
                <w:bCs/>
                <w:noProof/>
                <w:sz w:val="24"/>
                <w:szCs w:val="24"/>
              </w:rPr>
            </w:pPr>
            <w:r w:rsidRPr="00C87821">
              <w:rPr>
                <w:rFonts w:eastAsia="Times New Roman" w:cstheme="minorHAnsi"/>
                <w:b/>
                <w:bCs/>
                <w:noProof/>
                <w:sz w:val="24"/>
                <w:szCs w:val="24"/>
              </w:rPr>
              <w:t>помощите, обвързани с използването на местни стоки и услуги вместо вносни стоки и услуги.</w:t>
            </w:r>
          </w:p>
          <w:p w14:paraId="264F2418" w14:textId="77777777" w:rsidR="000F7D7D" w:rsidRPr="00C87821" w:rsidRDefault="000F7D7D" w:rsidP="00760B4C">
            <w:pPr>
              <w:pStyle w:val="ListParagraph"/>
              <w:numPr>
                <w:ilvl w:val="0"/>
                <w:numId w:val="10"/>
              </w:numPr>
              <w:spacing w:after="120" w:line="288" w:lineRule="auto"/>
              <w:contextualSpacing w:val="0"/>
              <w:jc w:val="both"/>
              <w:rPr>
                <w:rFonts w:eastAsia="Times New Roman" w:cstheme="minorHAnsi"/>
                <w:b/>
                <w:bCs/>
                <w:noProof/>
                <w:sz w:val="24"/>
                <w:szCs w:val="24"/>
              </w:rPr>
            </w:pPr>
            <w:r w:rsidRPr="00C87821">
              <w:rPr>
                <w:rFonts w:eastAsia="Times New Roman" w:cstheme="minorHAnsi"/>
                <w:b/>
                <w:bCs/>
                <w:noProof/>
                <w:sz w:val="24"/>
                <w:szCs w:val="24"/>
              </w:rPr>
              <w:t>За целите на този раздел се прилагат дефинициите по чл. 2 от Регламент (ЕС) № 2023/2831.</w:t>
            </w:r>
          </w:p>
          <w:p w14:paraId="45287A6B" w14:textId="77777777" w:rsidR="000F7D7D" w:rsidRPr="00C87821" w:rsidRDefault="000F7D7D" w:rsidP="00760B4C">
            <w:pPr>
              <w:pStyle w:val="ListParagraph"/>
              <w:spacing w:after="120" w:line="288" w:lineRule="auto"/>
              <w:ind w:left="360"/>
              <w:contextualSpacing w:val="0"/>
              <w:jc w:val="both"/>
              <w:rPr>
                <w:rFonts w:eastAsia="Times New Roman" w:cstheme="minorHAnsi"/>
                <w:b/>
                <w:bCs/>
                <w:noProof/>
                <w:sz w:val="24"/>
                <w:szCs w:val="24"/>
              </w:rPr>
            </w:pPr>
            <w:r w:rsidRPr="00C87821">
              <w:rPr>
                <w:rFonts w:eastAsia="Times New Roman" w:cstheme="minorHAnsi"/>
                <w:b/>
                <w:bCs/>
                <w:noProof/>
                <w:sz w:val="24"/>
                <w:szCs w:val="24"/>
              </w:rPr>
              <w:t>Администратор на помощта е ДФ „Земеделие“. 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w:t>
            </w:r>
          </w:p>
          <w:p w14:paraId="3CED4293" w14:textId="77777777" w:rsidR="000F7D7D" w:rsidRPr="00C87821" w:rsidRDefault="000F7D7D" w:rsidP="00760B4C">
            <w:pPr>
              <w:pStyle w:val="ListParagraph"/>
              <w:numPr>
                <w:ilvl w:val="0"/>
                <w:numId w:val="10"/>
              </w:numPr>
              <w:spacing w:after="120" w:line="288" w:lineRule="auto"/>
              <w:contextualSpacing w:val="0"/>
              <w:jc w:val="both"/>
              <w:rPr>
                <w:rFonts w:eastAsia="Times New Roman" w:cstheme="minorHAnsi"/>
                <w:noProof/>
                <w:sz w:val="24"/>
                <w:szCs w:val="24"/>
              </w:rPr>
            </w:pPr>
            <w:r w:rsidRPr="00C87821">
              <w:rPr>
                <w:rFonts w:eastAsia="Times New Roman" w:cstheme="minorHAnsi"/>
                <w:b/>
                <w:bCs/>
                <w:noProof/>
                <w:sz w:val="24"/>
                <w:szCs w:val="24"/>
              </w:rPr>
              <w:t>Съгласно чл. 1, пар. 2 от Регламент 2023/2831, когато дадено предприятие упражнява дейност в един от секторите, посочени в параграф 1, букви а), б), в) или г), както и в един или повече от секторите, попадащи в приложното поле на Регламент (ЕС) № 2023/2831, или има други дейности, попадащи в приложното поле на Регламент (ЕС) № 2023/2831, настоящият регламент се прилага спрямо помощта, предоставяна за посочените сектори или дейности, при условие че съответната държава членка гарантира, като използва подходящи средства, като например разделяне на дейностите или разделяне на счетоводството, че дейностите в секторите, изключени от приложното поле на цитирания регламент, не се ползват от помощ de minimis, предоставена съгласно цитирания регламент.</w:t>
            </w:r>
          </w:p>
          <w:p w14:paraId="197DDE67" w14:textId="77777777" w:rsidR="000B65C1" w:rsidRPr="00C87821" w:rsidRDefault="000B65C1" w:rsidP="00760B4C">
            <w:pPr>
              <w:pStyle w:val="ListParagraph"/>
              <w:numPr>
                <w:ilvl w:val="0"/>
                <w:numId w:val="10"/>
              </w:numPr>
              <w:spacing w:after="120" w:line="288" w:lineRule="auto"/>
              <w:contextualSpacing w:val="0"/>
              <w:jc w:val="both"/>
              <w:rPr>
                <w:rFonts w:eastAsia="Times New Roman" w:cstheme="minorHAnsi"/>
                <w:b/>
                <w:noProof/>
                <w:sz w:val="24"/>
                <w:szCs w:val="24"/>
              </w:rPr>
            </w:pPr>
            <w:r w:rsidRPr="00C87821">
              <w:rPr>
                <w:rFonts w:eastAsia="Times New Roman" w:cstheme="minorHAnsi"/>
                <w:b/>
                <w:noProof/>
                <w:sz w:val="24"/>
                <w:szCs w:val="24"/>
              </w:rPr>
              <w:t>Проверка за получени помощи de minimis, предоставени съгласно Регламент (ЕС) № 2023/2831, Регламент (ЕС) 2023/2832, Регламент (ЕС) № 1408/2013, Регламент (ЕС) № 1407/2013 и Регламент (ЕС) № 717/2014, може да бъде направена на следните електронни адреси:</w:t>
            </w:r>
          </w:p>
          <w:p w14:paraId="0CC9D4F6" w14:textId="1CCA5BA4" w:rsidR="000B65C1" w:rsidRPr="00C87821" w:rsidRDefault="000B65C1" w:rsidP="00760B4C">
            <w:pPr>
              <w:pStyle w:val="ListParagraph"/>
              <w:numPr>
                <w:ilvl w:val="1"/>
                <w:numId w:val="10"/>
              </w:numPr>
              <w:spacing w:after="120" w:line="288" w:lineRule="auto"/>
              <w:contextualSpacing w:val="0"/>
              <w:jc w:val="both"/>
              <w:rPr>
                <w:rFonts w:eastAsia="Times New Roman" w:cstheme="minorHAnsi"/>
                <w:b/>
                <w:noProof/>
                <w:sz w:val="24"/>
                <w:szCs w:val="24"/>
              </w:rPr>
            </w:pPr>
            <w:r w:rsidRPr="00C87821">
              <w:rPr>
                <w:rFonts w:eastAsia="Times New Roman" w:cstheme="minorHAnsi"/>
                <w:b/>
                <w:noProof/>
                <w:sz w:val="24"/>
                <w:szCs w:val="24"/>
              </w:rPr>
              <w:t>За Регламент (ЕС) № 1407/2013, Регламент (ЕС) № 2023/2831 и Регламент (ЕС) 2023/2832: https://minimis.minfin.bg/;</w:t>
            </w:r>
          </w:p>
          <w:p w14:paraId="5B38E191" w14:textId="03DD2305" w:rsidR="000F7D7D" w:rsidRPr="00477236" w:rsidRDefault="000B65C1" w:rsidP="00760B4C">
            <w:pPr>
              <w:pStyle w:val="ListParagraph"/>
              <w:numPr>
                <w:ilvl w:val="1"/>
                <w:numId w:val="10"/>
              </w:numPr>
              <w:spacing w:after="120" w:line="288" w:lineRule="auto"/>
              <w:contextualSpacing w:val="0"/>
              <w:jc w:val="both"/>
              <w:rPr>
                <w:rFonts w:eastAsia="Times New Roman" w:cstheme="minorHAnsi"/>
                <w:noProof/>
                <w:sz w:val="24"/>
                <w:szCs w:val="24"/>
              </w:rPr>
            </w:pPr>
            <w:r w:rsidRPr="00C87821">
              <w:rPr>
                <w:rFonts w:eastAsia="Times New Roman" w:cstheme="minorHAnsi"/>
                <w:b/>
                <w:noProof/>
                <w:sz w:val="24"/>
                <w:szCs w:val="24"/>
              </w:rPr>
              <w:lastRenderedPageBreak/>
              <w:t xml:space="preserve">За Регламент (ЕС) № 1408/2013 и Регламент (ЕС) № 717/2014: </w:t>
            </w:r>
            <w:hyperlink r:id="rId12" w:history="1">
              <w:r w:rsidR="00477236" w:rsidRPr="00F61A8D">
                <w:rPr>
                  <w:rStyle w:val="Hyperlink"/>
                  <w:rFonts w:eastAsia="Times New Roman" w:cstheme="minorHAnsi"/>
                  <w:b/>
                  <w:noProof/>
                  <w:sz w:val="24"/>
                  <w:szCs w:val="24"/>
                </w:rPr>
                <w:t>https://www.dfz.bg/bg/state-aid-registers</w:t>
              </w:r>
            </w:hyperlink>
            <w:r w:rsidRPr="00C87821">
              <w:rPr>
                <w:rFonts w:eastAsia="Times New Roman" w:cstheme="minorHAnsi"/>
                <w:b/>
                <w:noProof/>
                <w:sz w:val="24"/>
                <w:szCs w:val="24"/>
              </w:rPr>
              <w:t>.</w:t>
            </w:r>
          </w:p>
          <w:p w14:paraId="2FFA3963" w14:textId="29247B5A" w:rsidR="00477236" w:rsidRPr="00477236" w:rsidRDefault="00477236" w:rsidP="00477236">
            <w:pPr>
              <w:pStyle w:val="ListParagraph"/>
              <w:numPr>
                <w:ilvl w:val="1"/>
                <w:numId w:val="10"/>
              </w:numPr>
              <w:spacing w:after="120" w:line="288" w:lineRule="auto"/>
              <w:contextualSpacing w:val="0"/>
              <w:jc w:val="both"/>
              <w:rPr>
                <w:rFonts w:eastAsia="Times New Roman" w:cstheme="minorHAnsi"/>
                <w:b/>
                <w:noProof/>
                <w:sz w:val="24"/>
                <w:szCs w:val="24"/>
              </w:rPr>
            </w:pPr>
            <w:r w:rsidRPr="00477236">
              <w:rPr>
                <w:rFonts w:eastAsia="Times New Roman" w:cstheme="minorHAnsi"/>
                <w:b/>
                <w:noProof/>
                <w:sz w:val="24"/>
                <w:szCs w:val="24"/>
              </w:rPr>
              <w:t>Считано от 01.01.2026 г. проверките по т. 10 ще се извършват в централен регистър на национално равнище или на равнището на Съюза, съгласно чл. 6 на Регламент (ЕС) № 2023/2831.</w:t>
            </w:r>
          </w:p>
        </w:tc>
      </w:tr>
    </w:tbl>
    <w:p w14:paraId="6AF7F222" w14:textId="77777777" w:rsidR="00D85D15" w:rsidRDefault="00D85D15" w:rsidP="00D85D15">
      <w:pPr>
        <w:pStyle w:val="Heading1"/>
        <w:spacing w:before="0" w:after="120" w:line="288" w:lineRule="auto"/>
        <w:ind w:left="426"/>
        <w:jc w:val="both"/>
        <w:rPr>
          <w:rFonts w:asciiTheme="minorHAnsi" w:hAnsiTheme="minorHAnsi" w:cstheme="minorHAnsi"/>
          <w:b/>
          <w:color w:val="auto"/>
          <w:sz w:val="24"/>
          <w:szCs w:val="24"/>
        </w:rPr>
      </w:pPr>
    </w:p>
    <w:p w14:paraId="4557578D" w14:textId="2FABC02B" w:rsidR="00C252B1" w:rsidRPr="00760B4C" w:rsidRDefault="00C252B1" w:rsidP="00760B4C">
      <w:pPr>
        <w:pStyle w:val="Heading1"/>
        <w:numPr>
          <w:ilvl w:val="0"/>
          <w:numId w:val="76"/>
        </w:numPr>
        <w:spacing w:before="0" w:after="120" w:line="288" w:lineRule="auto"/>
        <w:ind w:left="426"/>
        <w:jc w:val="both"/>
        <w:rPr>
          <w:rFonts w:asciiTheme="minorHAnsi" w:hAnsiTheme="minorHAnsi" w:cstheme="minorHAnsi"/>
          <w:b/>
          <w:color w:val="auto"/>
          <w:sz w:val="24"/>
          <w:szCs w:val="24"/>
        </w:rPr>
      </w:pPr>
      <w:bookmarkStart w:id="22" w:name="_Toc188368043"/>
      <w:r w:rsidRPr="00760B4C">
        <w:rPr>
          <w:rFonts w:asciiTheme="minorHAnsi" w:hAnsiTheme="minorHAnsi" w:cstheme="minorHAnsi"/>
          <w:b/>
          <w:color w:val="auto"/>
          <w:sz w:val="24"/>
          <w:szCs w:val="24"/>
        </w:rPr>
        <w:t>Размер на финансовата помощ за конкретно заявление за подпомагане</w:t>
      </w:r>
      <w:bookmarkEnd w:id="22"/>
    </w:p>
    <w:tbl>
      <w:tblPr>
        <w:tblStyle w:val="TableGrid"/>
        <w:tblW w:w="10343" w:type="dxa"/>
        <w:tblLook w:val="04A0" w:firstRow="1" w:lastRow="0" w:firstColumn="1" w:lastColumn="0" w:noHBand="0" w:noVBand="1"/>
      </w:tblPr>
      <w:tblGrid>
        <w:gridCol w:w="10343"/>
      </w:tblGrid>
      <w:tr w:rsidR="00C252B1" w:rsidRPr="00760B4C" w14:paraId="77906E1B" w14:textId="77777777" w:rsidTr="00674C7A">
        <w:tc>
          <w:tcPr>
            <w:tcW w:w="10343" w:type="dxa"/>
          </w:tcPr>
          <w:p w14:paraId="42C6953D" w14:textId="77777777" w:rsidR="003668E0" w:rsidRPr="00760B4C" w:rsidRDefault="00CD684E" w:rsidP="00760B4C">
            <w:pPr>
              <w:pStyle w:val="ListParagraph"/>
              <w:numPr>
                <w:ilvl w:val="0"/>
                <w:numId w:val="4"/>
              </w:numPr>
              <w:spacing w:after="120" w:line="288" w:lineRule="auto"/>
              <w:ind w:left="357" w:hanging="357"/>
              <w:contextualSpacing w:val="0"/>
              <w:jc w:val="both"/>
              <w:rPr>
                <w:rFonts w:cstheme="minorHAnsi"/>
                <w:sz w:val="24"/>
                <w:szCs w:val="24"/>
              </w:rPr>
            </w:pPr>
            <w:r w:rsidRPr="00760B4C">
              <w:rPr>
                <w:rFonts w:cstheme="minorHAnsi"/>
                <w:sz w:val="24"/>
                <w:szCs w:val="24"/>
              </w:rPr>
              <w:t>Финансовата помощ по настоящия прием се предоставя под формата на безвъзмездна финансова помощ за възстановяване на определените за допустими, действително извършени и платени разходи.</w:t>
            </w:r>
          </w:p>
          <w:p w14:paraId="575816E8" w14:textId="77777777" w:rsidR="00C96774" w:rsidRPr="00760B4C" w:rsidRDefault="00CD684E" w:rsidP="00760B4C">
            <w:pPr>
              <w:pStyle w:val="ListParagraph"/>
              <w:numPr>
                <w:ilvl w:val="0"/>
                <w:numId w:val="4"/>
              </w:numPr>
              <w:spacing w:after="120" w:line="288" w:lineRule="auto"/>
              <w:ind w:left="351" w:hanging="357"/>
              <w:contextualSpacing w:val="0"/>
              <w:jc w:val="both"/>
              <w:rPr>
                <w:rFonts w:cstheme="minorHAnsi"/>
                <w:sz w:val="24"/>
                <w:szCs w:val="24"/>
              </w:rPr>
            </w:pPr>
            <w:r w:rsidRPr="00760B4C">
              <w:rPr>
                <w:rFonts w:cstheme="minorHAnsi"/>
                <w:sz w:val="24"/>
                <w:szCs w:val="24"/>
              </w:rPr>
              <w:t xml:space="preserve">Безвъзмездната финансова помощ за одобрено заявление за подпомагане е в размер </w:t>
            </w:r>
            <w:r w:rsidRPr="00760B4C">
              <w:rPr>
                <w:rFonts w:cstheme="minorHAnsi"/>
                <w:b/>
                <w:bCs/>
                <w:sz w:val="24"/>
                <w:szCs w:val="24"/>
              </w:rPr>
              <w:t>до 50%</w:t>
            </w:r>
            <w:r w:rsidRPr="00760B4C">
              <w:rPr>
                <w:rFonts w:cstheme="minorHAnsi"/>
                <w:sz w:val="24"/>
                <w:szCs w:val="24"/>
              </w:rPr>
              <w:t xml:space="preserve"> от общия размер на допустимите за финансиране разходи и се предоставя при спазване на правилата на Регламент (ЕС) № 2023/2831.</w:t>
            </w:r>
          </w:p>
          <w:p w14:paraId="6973A2A3" w14:textId="77777777" w:rsidR="003668E0" w:rsidRPr="00760B4C" w:rsidRDefault="003668E0" w:rsidP="00760B4C">
            <w:pPr>
              <w:pStyle w:val="ListParagraph"/>
              <w:numPr>
                <w:ilvl w:val="0"/>
                <w:numId w:val="4"/>
              </w:numPr>
              <w:spacing w:after="120" w:line="288" w:lineRule="auto"/>
              <w:contextualSpacing w:val="0"/>
              <w:jc w:val="both"/>
              <w:rPr>
                <w:rFonts w:cstheme="minorHAnsi"/>
                <w:sz w:val="24"/>
                <w:szCs w:val="24"/>
              </w:rPr>
            </w:pPr>
            <w:r w:rsidRPr="00760B4C">
              <w:rPr>
                <w:rFonts w:cstheme="minorHAnsi"/>
                <w:sz w:val="24"/>
                <w:szCs w:val="24"/>
              </w:rPr>
              <w:t xml:space="preserve">Минималният размер на допустимите разходи за едно заявление за подпомагане е левовата равностойност на </w:t>
            </w:r>
            <w:r w:rsidRPr="00760B4C">
              <w:rPr>
                <w:rFonts w:cstheme="minorHAnsi"/>
                <w:b/>
                <w:sz w:val="24"/>
                <w:szCs w:val="24"/>
              </w:rPr>
              <w:t>15 000</w:t>
            </w:r>
            <w:r w:rsidRPr="00760B4C">
              <w:rPr>
                <w:rFonts w:cstheme="minorHAnsi"/>
                <w:sz w:val="24"/>
                <w:szCs w:val="24"/>
              </w:rPr>
              <w:t xml:space="preserve"> </w:t>
            </w:r>
            <w:r w:rsidRPr="00760B4C">
              <w:rPr>
                <w:rFonts w:cstheme="minorHAnsi"/>
                <w:b/>
                <w:sz w:val="24"/>
                <w:szCs w:val="24"/>
              </w:rPr>
              <w:t>евро</w:t>
            </w:r>
            <w:r w:rsidRPr="00760B4C">
              <w:rPr>
                <w:rFonts w:cstheme="minorHAnsi"/>
                <w:sz w:val="24"/>
                <w:szCs w:val="24"/>
              </w:rPr>
              <w:t xml:space="preserve"> </w:t>
            </w:r>
            <w:r w:rsidRPr="00760B4C">
              <w:rPr>
                <w:rFonts w:cstheme="minorHAnsi"/>
                <w:b/>
                <w:sz w:val="24"/>
                <w:szCs w:val="24"/>
              </w:rPr>
              <w:t>(29 337 лева).</w:t>
            </w:r>
          </w:p>
          <w:p w14:paraId="143337AF" w14:textId="515C93D5" w:rsidR="003668E0" w:rsidRPr="00760B4C" w:rsidRDefault="00463610" w:rsidP="00760B4C">
            <w:pPr>
              <w:pStyle w:val="ListParagraph"/>
              <w:numPr>
                <w:ilvl w:val="0"/>
                <w:numId w:val="4"/>
              </w:numPr>
              <w:spacing w:after="120" w:line="288" w:lineRule="auto"/>
              <w:contextualSpacing w:val="0"/>
              <w:jc w:val="both"/>
              <w:rPr>
                <w:rFonts w:cstheme="minorHAnsi"/>
                <w:sz w:val="24"/>
                <w:szCs w:val="24"/>
              </w:rPr>
            </w:pPr>
            <w:r w:rsidRPr="00760B4C">
              <w:rPr>
                <w:rFonts w:cstheme="minorHAnsi"/>
                <w:sz w:val="24"/>
                <w:szCs w:val="24"/>
              </w:rPr>
              <w:t xml:space="preserve">Максималният размер на допустимите разходи за един кандидат, включително за предприятията, с които помежду си са предприятия партньори и/или свързани предприятия по смисъла на Закона за малките и средните предприятия (ЗМСП), за периода на прилагане на интервенцията и за едно заявление за подпомагане е до левовата равностойност на </w:t>
            </w:r>
            <w:r w:rsidRPr="00760B4C">
              <w:rPr>
                <w:rFonts w:cstheme="minorHAnsi"/>
                <w:b/>
                <w:sz w:val="24"/>
                <w:szCs w:val="24"/>
              </w:rPr>
              <w:t>400 000 евро (782 320 лева)</w:t>
            </w:r>
            <w:r w:rsidRPr="00760B4C">
              <w:rPr>
                <w:rFonts w:cstheme="minorHAnsi"/>
                <w:sz w:val="24"/>
                <w:szCs w:val="24"/>
              </w:rPr>
              <w:t>.</w:t>
            </w:r>
          </w:p>
          <w:p w14:paraId="0BEC00B4" w14:textId="77777777" w:rsidR="00E44422" w:rsidRPr="00760B4C" w:rsidRDefault="00E44422" w:rsidP="00760B4C">
            <w:pPr>
              <w:pStyle w:val="ListParagraph"/>
              <w:numPr>
                <w:ilvl w:val="0"/>
                <w:numId w:val="4"/>
              </w:numPr>
              <w:spacing w:after="120" w:line="288" w:lineRule="auto"/>
              <w:contextualSpacing w:val="0"/>
              <w:jc w:val="both"/>
              <w:rPr>
                <w:rFonts w:cstheme="minorHAnsi"/>
                <w:sz w:val="24"/>
                <w:szCs w:val="24"/>
              </w:rPr>
            </w:pPr>
            <w:r w:rsidRPr="00760B4C">
              <w:rPr>
                <w:rFonts w:cstheme="minorHAnsi"/>
                <w:sz w:val="24"/>
                <w:szCs w:val="24"/>
              </w:rPr>
              <w:t xml:space="preserve">Максималният размер на общите допустими разходи не трябва да надвишава размера, посочен в т. 4, за кандидатите, които са  „едно и също предприятие” по смисъла на чл. 2, </w:t>
            </w:r>
            <w:proofErr w:type="spellStart"/>
            <w:r w:rsidRPr="00760B4C">
              <w:rPr>
                <w:rFonts w:cstheme="minorHAnsi"/>
                <w:sz w:val="24"/>
                <w:szCs w:val="24"/>
              </w:rPr>
              <w:t>пар</w:t>
            </w:r>
            <w:proofErr w:type="spellEnd"/>
            <w:r w:rsidRPr="00760B4C">
              <w:rPr>
                <w:rFonts w:cstheme="minorHAnsi"/>
                <w:sz w:val="24"/>
                <w:szCs w:val="24"/>
              </w:rPr>
              <w:t>. 2 на Регламент (ЕС) № 2023/2831.</w:t>
            </w:r>
          </w:p>
          <w:p w14:paraId="77E3C1D8" w14:textId="77777777" w:rsidR="00C252B1" w:rsidRPr="00760B4C" w:rsidRDefault="00E44422" w:rsidP="00760B4C">
            <w:pPr>
              <w:pStyle w:val="ListParagraph"/>
              <w:numPr>
                <w:ilvl w:val="0"/>
                <w:numId w:val="4"/>
              </w:numPr>
              <w:spacing w:after="120" w:line="288" w:lineRule="auto"/>
              <w:ind w:left="351" w:hanging="357"/>
              <w:contextualSpacing w:val="0"/>
              <w:jc w:val="both"/>
              <w:rPr>
                <w:rFonts w:cstheme="minorHAnsi"/>
                <w:sz w:val="24"/>
                <w:szCs w:val="24"/>
              </w:rPr>
            </w:pPr>
            <w:r w:rsidRPr="00760B4C">
              <w:rPr>
                <w:rFonts w:cstheme="minorHAnsi"/>
                <w:sz w:val="24"/>
                <w:szCs w:val="24"/>
              </w:rPr>
              <w:t xml:space="preserve">При определяне на максималния размер на финансовата помощ се вземат предвид и условията на чл. 3 и чл. 5 от Регламент </w:t>
            </w:r>
            <w:r w:rsidR="00F15309" w:rsidRPr="00760B4C">
              <w:rPr>
                <w:rFonts w:cstheme="minorHAnsi"/>
                <w:sz w:val="24"/>
                <w:szCs w:val="24"/>
              </w:rPr>
              <w:t xml:space="preserve">(ЕС) № </w:t>
            </w:r>
            <w:r w:rsidRPr="00760B4C">
              <w:rPr>
                <w:rFonts w:cstheme="minorHAnsi"/>
                <w:sz w:val="24"/>
                <w:szCs w:val="24"/>
              </w:rPr>
              <w:t>2831/2023</w:t>
            </w:r>
            <w:r w:rsidR="00CD684E" w:rsidRPr="00760B4C">
              <w:rPr>
                <w:rFonts w:cstheme="minorHAnsi"/>
                <w:sz w:val="24"/>
                <w:szCs w:val="24"/>
              </w:rPr>
              <w:t>.</w:t>
            </w:r>
          </w:p>
        </w:tc>
      </w:tr>
    </w:tbl>
    <w:p w14:paraId="7ADCFEB6" w14:textId="77777777" w:rsidR="00C252B1" w:rsidRPr="00760B4C" w:rsidRDefault="00C252B1" w:rsidP="00760B4C">
      <w:pPr>
        <w:pStyle w:val="CommentText"/>
        <w:spacing w:after="120" w:line="288" w:lineRule="auto"/>
        <w:jc w:val="both"/>
        <w:rPr>
          <w:rFonts w:cstheme="minorHAnsi"/>
          <w:b/>
          <w:sz w:val="24"/>
          <w:szCs w:val="24"/>
        </w:rPr>
      </w:pPr>
    </w:p>
    <w:p w14:paraId="0B248488" w14:textId="77777777" w:rsidR="009A5F50" w:rsidRPr="00760B4C" w:rsidRDefault="009A5F50" w:rsidP="00760B4C">
      <w:pPr>
        <w:pStyle w:val="Heading1"/>
        <w:numPr>
          <w:ilvl w:val="0"/>
          <w:numId w:val="76"/>
        </w:numPr>
        <w:spacing w:before="0" w:after="120" w:line="288" w:lineRule="auto"/>
        <w:ind w:left="426"/>
        <w:jc w:val="both"/>
        <w:rPr>
          <w:rFonts w:asciiTheme="minorHAnsi" w:hAnsiTheme="minorHAnsi" w:cstheme="minorHAnsi"/>
          <w:b/>
          <w:color w:val="auto"/>
          <w:sz w:val="24"/>
          <w:szCs w:val="24"/>
        </w:rPr>
      </w:pPr>
      <w:bookmarkStart w:id="23" w:name="_Toc188368044"/>
      <w:r w:rsidRPr="00760B4C">
        <w:rPr>
          <w:rFonts w:asciiTheme="minorHAnsi" w:hAnsiTheme="minorHAnsi" w:cstheme="minorHAnsi"/>
          <w:b/>
          <w:color w:val="auto"/>
          <w:sz w:val="24"/>
          <w:szCs w:val="24"/>
        </w:rPr>
        <w:t>Период на прием</w:t>
      </w:r>
      <w:bookmarkEnd w:id="23"/>
    </w:p>
    <w:tbl>
      <w:tblPr>
        <w:tblStyle w:val="TableGrid"/>
        <w:tblW w:w="10343" w:type="dxa"/>
        <w:tblLook w:val="04A0" w:firstRow="1" w:lastRow="0" w:firstColumn="1" w:lastColumn="0" w:noHBand="0" w:noVBand="1"/>
      </w:tblPr>
      <w:tblGrid>
        <w:gridCol w:w="10343"/>
      </w:tblGrid>
      <w:tr w:rsidR="009D1BE6" w:rsidRPr="00760B4C" w14:paraId="325FDE01" w14:textId="77777777" w:rsidTr="00674C7A">
        <w:tc>
          <w:tcPr>
            <w:tcW w:w="10343" w:type="dxa"/>
          </w:tcPr>
          <w:p w14:paraId="12FD04FD" w14:textId="77777777" w:rsidR="00CD684E" w:rsidRPr="00760B4C" w:rsidRDefault="00CD684E" w:rsidP="00760B4C">
            <w:pPr>
              <w:pStyle w:val="ListParagraph"/>
              <w:numPr>
                <w:ilvl w:val="0"/>
                <w:numId w:val="20"/>
              </w:numPr>
              <w:spacing w:after="120" w:line="288" w:lineRule="auto"/>
              <w:ind w:left="307" w:hanging="284"/>
              <w:contextualSpacing w:val="0"/>
              <w:jc w:val="both"/>
              <w:rPr>
                <w:rFonts w:cstheme="minorHAnsi"/>
                <w:sz w:val="24"/>
                <w:szCs w:val="24"/>
              </w:rPr>
            </w:pPr>
            <w:r w:rsidRPr="00760B4C">
              <w:rPr>
                <w:rFonts w:cstheme="minorHAnsi"/>
                <w:sz w:val="24"/>
                <w:szCs w:val="24"/>
              </w:rPr>
              <w:t xml:space="preserve">Крайната дата за подаване на заявления за подпомагане е съгласно заповедта по точка 2 от Раздел </w:t>
            </w:r>
            <w:r w:rsidR="007441CE" w:rsidRPr="00760B4C">
              <w:rPr>
                <w:rFonts w:cstheme="minorHAnsi"/>
                <w:sz w:val="24"/>
                <w:szCs w:val="24"/>
              </w:rPr>
              <w:t xml:space="preserve">17 </w:t>
            </w:r>
            <w:r w:rsidRPr="00760B4C">
              <w:rPr>
                <w:rFonts w:cstheme="minorHAnsi"/>
                <w:sz w:val="24"/>
                <w:szCs w:val="24"/>
              </w:rPr>
              <w:t xml:space="preserve">„Други специфични условия“. </w:t>
            </w:r>
          </w:p>
          <w:p w14:paraId="0FB51E80" w14:textId="77777777" w:rsidR="009A5F50" w:rsidRPr="00760B4C" w:rsidRDefault="00CD684E" w:rsidP="00760B4C">
            <w:pPr>
              <w:pStyle w:val="ListParagraph"/>
              <w:numPr>
                <w:ilvl w:val="0"/>
                <w:numId w:val="20"/>
              </w:numPr>
              <w:spacing w:after="120" w:line="288" w:lineRule="auto"/>
              <w:ind w:left="307" w:hanging="284"/>
              <w:contextualSpacing w:val="0"/>
              <w:jc w:val="both"/>
              <w:rPr>
                <w:rFonts w:cstheme="minorHAnsi"/>
                <w:sz w:val="24"/>
                <w:szCs w:val="24"/>
              </w:rPr>
            </w:pPr>
            <w:r w:rsidRPr="00760B4C">
              <w:rPr>
                <w:rFonts w:cstheme="minorHAnsi"/>
                <w:sz w:val="24"/>
                <w:szCs w:val="24"/>
              </w:rPr>
              <w:t>Срокът за подаване на заявления за подпомагане може да се удължи в случаите по чл. 5, ал. 5 от Наредба № 4/2024 г.</w:t>
            </w:r>
          </w:p>
        </w:tc>
      </w:tr>
    </w:tbl>
    <w:p w14:paraId="7090635C" w14:textId="77777777" w:rsidR="00D85D15" w:rsidRDefault="00D85D15" w:rsidP="00D85D15">
      <w:pPr>
        <w:pStyle w:val="Heading1"/>
        <w:spacing w:before="0" w:after="120" w:line="288" w:lineRule="auto"/>
        <w:ind w:left="426"/>
        <w:jc w:val="both"/>
        <w:rPr>
          <w:rFonts w:asciiTheme="minorHAnsi" w:hAnsiTheme="minorHAnsi" w:cstheme="minorHAnsi"/>
          <w:b/>
          <w:color w:val="auto"/>
          <w:sz w:val="24"/>
          <w:szCs w:val="24"/>
        </w:rPr>
      </w:pPr>
    </w:p>
    <w:p w14:paraId="22D4AD79" w14:textId="2A433D38" w:rsidR="00C7314A" w:rsidRPr="00760B4C" w:rsidRDefault="00C7314A" w:rsidP="00760B4C">
      <w:pPr>
        <w:pStyle w:val="Heading1"/>
        <w:numPr>
          <w:ilvl w:val="0"/>
          <w:numId w:val="76"/>
        </w:numPr>
        <w:spacing w:before="0" w:after="120" w:line="288" w:lineRule="auto"/>
        <w:ind w:left="426"/>
        <w:jc w:val="both"/>
        <w:rPr>
          <w:rFonts w:asciiTheme="minorHAnsi" w:hAnsiTheme="minorHAnsi" w:cstheme="minorHAnsi"/>
          <w:b/>
          <w:color w:val="auto"/>
          <w:sz w:val="24"/>
          <w:szCs w:val="24"/>
        </w:rPr>
      </w:pPr>
      <w:bookmarkStart w:id="24" w:name="_Toc188368045"/>
      <w:r w:rsidRPr="00760B4C">
        <w:rPr>
          <w:rFonts w:asciiTheme="minorHAnsi" w:hAnsiTheme="minorHAnsi" w:cstheme="minorHAnsi"/>
          <w:b/>
          <w:color w:val="auto"/>
          <w:sz w:val="24"/>
          <w:szCs w:val="24"/>
        </w:rPr>
        <w:t xml:space="preserve">Срок за изпълнение на одобрените </w:t>
      </w:r>
      <w:r w:rsidR="00F33B71" w:rsidRPr="00760B4C">
        <w:rPr>
          <w:rFonts w:asciiTheme="minorHAnsi" w:hAnsiTheme="minorHAnsi" w:cstheme="minorHAnsi"/>
          <w:b/>
          <w:color w:val="auto"/>
          <w:sz w:val="24"/>
          <w:szCs w:val="24"/>
        </w:rPr>
        <w:t>заявления за подпомагане</w:t>
      </w:r>
      <w:bookmarkEnd w:id="24"/>
    </w:p>
    <w:tbl>
      <w:tblPr>
        <w:tblStyle w:val="TableGrid"/>
        <w:tblW w:w="10201" w:type="dxa"/>
        <w:tblLook w:val="04A0" w:firstRow="1" w:lastRow="0" w:firstColumn="1" w:lastColumn="0" w:noHBand="0" w:noVBand="1"/>
      </w:tblPr>
      <w:tblGrid>
        <w:gridCol w:w="10201"/>
      </w:tblGrid>
      <w:tr w:rsidR="00C7314A" w:rsidRPr="00760B4C" w14:paraId="52F37E49" w14:textId="77777777" w:rsidTr="00674C7A">
        <w:tc>
          <w:tcPr>
            <w:tcW w:w="10201" w:type="dxa"/>
          </w:tcPr>
          <w:p w14:paraId="540FBE04" w14:textId="77777777" w:rsidR="00CD684E" w:rsidRPr="00760B4C" w:rsidRDefault="00CD684E" w:rsidP="00760B4C">
            <w:pPr>
              <w:pStyle w:val="ListParagraph"/>
              <w:numPr>
                <w:ilvl w:val="0"/>
                <w:numId w:val="13"/>
              </w:numPr>
              <w:spacing w:after="120" w:line="288" w:lineRule="auto"/>
              <w:ind w:left="357" w:hanging="357"/>
              <w:contextualSpacing w:val="0"/>
              <w:jc w:val="both"/>
              <w:rPr>
                <w:rFonts w:cstheme="minorHAnsi"/>
                <w:sz w:val="24"/>
                <w:szCs w:val="24"/>
              </w:rPr>
            </w:pPr>
            <w:r w:rsidRPr="00760B4C">
              <w:rPr>
                <w:rFonts w:cstheme="minorHAnsi"/>
                <w:sz w:val="24"/>
                <w:szCs w:val="24"/>
              </w:rPr>
              <w:t xml:space="preserve">Одобрените заявления за подпомагане се изпълняват в срок </w:t>
            </w:r>
            <w:r w:rsidRPr="00760B4C">
              <w:rPr>
                <w:rFonts w:cstheme="minorHAnsi"/>
                <w:b/>
                <w:sz w:val="24"/>
                <w:szCs w:val="24"/>
              </w:rPr>
              <w:t xml:space="preserve">до </w:t>
            </w:r>
            <w:r w:rsidR="009C39B9" w:rsidRPr="00760B4C">
              <w:rPr>
                <w:rFonts w:cstheme="minorHAnsi"/>
                <w:b/>
                <w:sz w:val="24"/>
                <w:szCs w:val="24"/>
              </w:rPr>
              <w:t xml:space="preserve">24 </w:t>
            </w:r>
            <w:r w:rsidRPr="00760B4C">
              <w:rPr>
                <w:rFonts w:cstheme="minorHAnsi"/>
                <w:b/>
                <w:sz w:val="24"/>
                <w:szCs w:val="24"/>
              </w:rPr>
              <w:t>месеца</w:t>
            </w:r>
            <w:r w:rsidRPr="00760B4C">
              <w:rPr>
                <w:rFonts w:cstheme="minorHAnsi"/>
                <w:sz w:val="24"/>
                <w:szCs w:val="24"/>
              </w:rPr>
              <w:t xml:space="preserve">, а за заявления за подпомагане, включващи разходи за СМР, за които се изисква разрешение за строеж – в срок </w:t>
            </w:r>
            <w:r w:rsidRPr="00760B4C">
              <w:rPr>
                <w:rFonts w:cstheme="minorHAnsi"/>
                <w:sz w:val="24"/>
                <w:szCs w:val="24"/>
              </w:rPr>
              <w:lastRenderedPageBreak/>
              <w:t xml:space="preserve">до </w:t>
            </w:r>
            <w:r w:rsidR="009C39B9" w:rsidRPr="00760B4C">
              <w:rPr>
                <w:rFonts w:cstheme="minorHAnsi"/>
                <w:sz w:val="24"/>
                <w:szCs w:val="24"/>
              </w:rPr>
              <w:t xml:space="preserve">36 </w:t>
            </w:r>
            <w:r w:rsidRPr="00760B4C">
              <w:rPr>
                <w:rFonts w:cstheme="minorHAnsi"/>
                <w:sz w:val="24"/>
                <w:szCs w:val="24"/>
              </w:rPr>
              <w:t xml:space="preserve">месеца от датата на подписването на административния договор за предоставяне на БФП с ДФЗ-РА. </w:t>
            </w:r>
          </w:p>
          <w:p w14:paraId="7AF98F18" w14:textId="77777777" w:rsidR="00C7314A" w:rsidRPr="00760B4C" w:rsidRDefault="00812FEF" w:rsidP="00760B4C">
            <w:pPr>
              <w:pStyle w:val="ListParagraph"/>
              <w:numPr>
                <w:ilvl w:val="0"/>
                <w:numId w:val="13"/>
              </w:numPr>
              <w:spacing w:after="120" w:line="288" w:lineRule="auto"/>
              <w:ind w:left="357" w:hanging="357"/>
              <w:contextualSpacing w:val="0"/>
              <w:jc w:val="both"/>
              <w:rPr>
                <w:rFonts w:cstheme="minorHAnsi"/>
                <w:sz w:val="24"/>
                <w:szCs w:val="24"/>
              </w:rPr>
            </w:pPr>
            <w:r w:rsidRPr="00760B4C">
              <w:rPr>
                <w:rFonts w:cstheme="minorHAnsi"/>
                <w:sz w:val="24"/>
                <w:szCs w:val="24"/>
              </w:rPr>
              <w:t xml:space="preserve">Крайният срок по т. 1 е не по-късно от </w:t>
            </w:r>
            <w:r w:rsidRPr="00760B4C">
              <w:rPr>
                <w:rFonts w:cstheme="minorHAnsi"/>
                <w:b/>
                <w:sz w:val="24"/>
                <w:szCs w:val="24"/>
              </w:rPr>
              <w:t xml:space="preserve">31 </w:t>
            </w:r>
            <w:r w:rsidR="0047028A" w:rsidRPr="00760B4C">
              <w:rPr>
                <w:rFonts w:cstheme="minorHAnsi"/>
                <w:b/>
                <w:sz w:val="24"/>
                <w:szCs w:val="24"/>
              </w:rPr>
              <w:t>декември</w:t>
            </w:r>
            <w:r w:rsidR="003668E0" w:rsidRPr="00760B4C">
              <w:rPr>
                <w:rFonts w:cstheme="minorHAnsi"/>
                <w:b/>
                <w:sz w:val="24"/>
                <w:szCs w:val="24"/>
              </w:rPr>
              <w:t xml:space="preserve"> </w:t>
            </w:r>
            <w:r w:rsidRPr="00760B4C">
              <w:rPr>
                <w:rFonts w:cstheme="minorHAnsi"/>
                <w:b/>
                <w:sz w:val="24"/>
                <w:szCs w:val="24"/>
              </w:rPr>
              <w:t>202</w:t>
            </w:r>
            <w:r w:rsidR="003668E0" w:rsidRPr="00760B4C">
              <w:rPr>
                <w:rFonts w:cstheme="minorHAnsi"/>
                <w:b/>
                <w:sz w:val="24"/>
                <w:szCs w:val="24"/>
              </w:rPr>
              <w:t>8</w:t>
            </w:r>
            <w:r w:rsidRPr="00760B4C">
              <w:rPr>
                <w:rFonts w:cstheme="minorHAnsi"/>
                <w:sz w:val="24"/>
                <w:szCs w:val="24"/>
              </w:rPr>
              <w:t xml:space="preserve"> г.</w:t>
            </w:r>
          </w:p>
        </w:tc>
      </w:tr>
    </w:tbl>
    <w:p w14:paraId="62408604" w14:textId="77777777" w:rsidR="009A5F50" w:rsidRPr="00760B4C" w:rsidRDefault="009A5F50" w:rsidP="00760B4C">
      <w:pPr>
        <w:pStyle w:val="CommentText"/>
        <w:spacing w:after="120" w:line="288" w:lineRule="auto"/>
        <w:jc w:val="both"/>
        <w:rPr>
          <w:rFonts w:cstheme="minorHAnsi"/>
          <w:b/>
          <w:sz w:val="24"/>
          <w:szCs w:val="24"/>
        </w:rPr>
      </w:pPr>
    </w:p>
    <w:p w14:paraId="60623CF0" w14:textId="77777777" w:rsidR="009A5F50" w:rsidRPr="00760B4C" w:rsidRDefault="009A5F50" w:rsidP="00760B4C">
      <w:pPr>
        <w:pStyle w:val="Heading1"/>
        <w:numPr>
          <w:ilvl w:val="0"/>
          <w:numId w:val="76"/>
        </w:numPr>
        <w:spacing w:before="0" w:after="120" w:line="288" w:lineRule="auto"/>
        <w:ind w:left="426"/>
        <w:jc w:val="both"/>
        <w:rPr>
          <w:rFonts w:asciiTheme="minorHAnsi" w:hAnsiTheme="minorHAnsi" w:cstheme="minorHAnsi"/>
          <w:b/>
          <w:color w:val="auto"/>
          <w:sz w:val="24"/>
          <w:szCs w:val="24"/>
        </w:rPr>
      </w:pPr>
      <w:bookmarkStart w:id="25" w:name="_Toc188368046"/>
      <w:r w:rsidRPr="00760B4C">
        <w:rPr>
          <w:rFonts w:asciiTheme="minorHAnsi" w:hAnsiTheme="minorHAnsi" w:cstheme="minorHAnsi"/>
          <w:b/>
          <w:color w:val="auto"/>
          <w:sz w:val="24"/>
          <w:szCs w:val="24"/>
        </w:rPr>
        <w:t>Допустими кандидати</w:t>
      </w:r>
      <w:bookmarkEnd w:id="25"/>
    </w:p>
    <w:tbl>
      <w:tblPr>
        <w:tblStyle w:val="TableGrid"/>
        <w:tblW w:w="10343" w:type="dxa"/>
        <w:tblLook w:val="04A0" w:firstRow="1" w:lastRow="0" w:firstColumn="1" w:lastColumn="0" w:noHBand="0" w:noVBand="1"/>
      </w:tblPr>
      <w:tblGrid>
        <w:gridCol w:w="10343"/>
      </w:tblGrid>
      <w:tr w:rsidR="009D1BE6" w:rsidRPr="00760B4C" w14:paraId="36E8B16B" w14:textId="77777777" w:rsidTr="00674C7A">
        <w:tc>
          <w:tcPr>
            <w:tcW w:w="10343" w:type="dxa"/>
          </w:tcPr>
          <w:p w14:paraId="33C8BC33" w14:textId="77777777" w:rsidR="009A5F50" w:rsidRPr="00760B4C" w:rsidRDefault="00424F7F" w:rsidP="00760B4C">
            <w:pPr>
              <w:spacing w:after="120" w:line="288" w:lineRule="auto"/>
              <w:jc w:val="both"/>
              <w:rPr>
                <w:rFonts w:cstheme="minorHAnsi"/>
                <w:sz w:val="24"/>
                <w:szCs w:val="24"/>
              </w:rPr>
            </w:pPr>
            <w:r w:rsidRPr="00760B4C">
              <w:rPr>
                <w:rFonts w:cstheme="minorHAnsi"/>
                <w:sz w:val="24"/>
                <w:szCs w:val="24"/>
              </w:rPr>
              <w:t>Интервенцията е насочена</w:t>
            </w:r>
            <w:r w:rsidR="008559B6" w:rsidRPr="00760B4C">
              <w:rPr>
                <w:rFonts w:cstheme="minorHAnsi"/>
                <w:sz w:val="24"/>
                <w:szCs w:val="24"/>
              </w:rPr>
              <w:t xml:space="preserve"> </w:t>
            </w:r>
            <w:r w:rsidRPr="00760B4C">
              <w:rPr>
                <w:rFonts w:cstheme="minorHAnsi"/>
                <w:sz w:val="24"/>
                <w:szCs w:val="24"/>
              </w:rPr>
              <w:t xml:space="preserve">към подкрепа на </w:t>
            </w:r>
            <w:r w:rsidR="00812FEF" w:rsidRPr="00760B4C">
              <w:rPr>
                <w:rFonts w:cstheme="minorHAnsi"/>
                <w:sz w:val="24"/>
                <w:szCs w:val="24"/>
              </w:rPr>
              <w:t>ф</w:t>
            </w:r>
            <w:r w:rsidR="00812FEF" w:rsidRPr="00760B4C">
              <w:rPr>
                <w:rFonts w:eastAsia="Times New Roman" w:cstheme="minorHAnsi"/>
                <w:sz w:val="24"/>
                <w:szCs w:val="24"/>
                <w:lang w:eastAsia="bg-BG"/>
              </w:rPr>
              <w:t xml:space="preserve">изически лица, регистрирани по Закона за занаятите като </w:t>
            </w:r>
            <w:r w:rsidR="00812FEF" w:rsidRPr="00760B4C">
              <w:rPr>
                <w:rFonts w:cstheme="minorHAnsi"/>
                <w:sz w:val="24"/>
                <w:szCs w:val="24"/>
              </w:rPr>
              <w:t>упражнява</w:t>
            </w:r>
            <w:r w:rsidR="00812FEF" w:rsidRPr="00760B4C">
              <w:rPr>
                <w:rFonts w:eastAsiaTheme="minorEastAsia" w:cstheme="minorHAnsi"/>
                <w:sz w:val="24"/>
                <w:szCs w:val="24"/>
                <w:lang w:eastAsia="bg-BG"/>
              </w:rPr>
              <w:t>щи</w:t>
            </w:r>
            <w:r w:rsidR="00812FEF" w:rsidRPr="00760B4C">
              <w:rPr>
                <w:rFonts w:cstheme="minorHAnsi"/>
                <w:sz w:val="24"/>
                <w:szCs w:val="24"/>
              </w:rPr>
              <w:t xml:space="preserve"> занаят</w:t>
            </w:r>
            <w:r w:rsidR="00F74BC3" w:rsidRPr="00760B4C">
              <w:rPr>
                <w:rFonts w:eastAsiaTheme="minorEastAsia" w:cstheme="minorHAnsi"/>
                <w:sz w:val="24"/>
                <w:szCs w:val="24"/>
                <w:lang w:eastAsia="bg-BG"/>
              </w:rPr>
              <w:t>/</w:t>
            </w:r>
            <w:r w:rsidR="00812FEF" w:rsidRPr="00760B4C">
              <w:rPr>
                <w:rFonts w:eastAsiaTheme="minorEastAsia" w:cstheme="minorHAnsi"/>
                <w:sz w:val="24"/>
                <w:szCs w:val="24"/>
                <w:lang w:eastAsia="bg-BG"/>
              </w:rPr>
              <w:t>и</w:t>
            </w:r>
            <w:r w:rsidR="00812FEF" w:rsidRPr="00760B4C">
              <w:rPr>
                <w:rFonts w:cstheme="minorHAnsi"/>
                <w:sz w:val="24"/>
                <w:szCs w:val="24"/>
              </w:rPr>
              <w:t xml:space="preserve"> след вписване в регистър БУЛСТАТ по реда на чл. 3, ал. 1, т. 9 от Закона за регистър БУЛСТАТ</w:t>
            </w:r>
            <w:r w:rsidR="00D709ED" w:rsidRPr="00760B4C">
              <w:rPr>
                <w:rFonts w:eastAsiaTheme="minorEastAsia" w:cstheme="minorHAnsi"/>
                <w:sz w:val="24"/>
                <w:szCs w:val="24"/>
                <w:lang w:eastAsia="bg-BG"/>
              </w:rPr>
              <w:t xml:space="preserve"> </w:t>
            </w:r>
            <w:r w:rsidRPr="00760B4C">
              <w:rPr>
                <w:rFonts w:cstheme="minorHAnsi"/>
                <w:sz w:val="24"/>
                <w:szCs w:val="24"/>
              </w:rPr>
              <w:t>в селските райони.</w:t>
            </w:r>
          </w:p>
        </w:tc>
      </w:tr>
    </w:tbl>
    <w:p w14:paraId="17EB14E3" w14:textId="77777777" w:rsidR="009A5F50" w:rsidRPr="00760B4C" w:rsidRDefault="00863585" w:rsidP="00760B4C">
      <w:pPr>
        <w:pStyle w:val="Heading1"/>
        <w:spacing w:before="0" w:after="120" w:line="288" w:lineRule="auto"/>
        <w:ind w:left="360"/>
        <w:jc w:val="both"/>
        <w:rPr>
          <w:rFonts w:asciiTheme="minorHAnsi" w:hAnsiTheme="minorHAnsi" w:cstheme="minorHAnsi"/>
          <w:b/>
          <w:color w:val="auto"/>
          <w:sz w:val="24"/>
          <w:szCs w:val="24"/>
        </w:rPr>
      </w:pPr>
      <w:bookmarkStart w:id="26" w:name="_Toc188368047"/>
      <w:r w:rsidRPr="00760B4C">
        <w:rPr>
          <w:rFonts w:asciiTheme="minorHAnsi" w:hAnsiTheme="minorHAnsi" w:cstheme="minorHAnsi"/>
          <w:b/>
          <w:color w:val="auto"/>
          <w:sz w:val="24"/>
          <w:szCs w:val="24"/>
        </w:rPr>
        <w:t>10.1.</w:t>
      </w:r>
      <w:r w:rsidR="00E76DB5" w:rsidRPr="00760B4C">
        <w:rPr>
          <w:rFonts w:asciiTheme="minorHAnsi" w:hAnsiTheme="minorHAnsi" w:cstheme="minorHAnsi"/>
          <w:b/>
          <w:color w:val="auto"/>
          <w:sz w:val="24"/>
          <w:szCs w:val="24"/>
        </w:rPr>
        <w:t xml:space="preserve"> </w:t>
      </w:r>
      <w:r w:rsidR="009F7637" w:rsidRPr="00760B4C">
        <w:rPr>
          <w:rFonts w:asciiTheme="minorHAnsi" w:hAnsiTheme="minorHAnsi" w:cstheme="minorHAnsi"/>
          <w:b/>
          <w:color w:val="auto"/>
          <w:sz w:val="24"/>
          <w:szCs w:val="24"/>
        </w:rPr>
        <w:t>Критерии за допустимост на кандидатите</w:t>
      </w:r>
      <w:bookmarkEnd w:id="26"/>
    </w:p>
    <w:tbl>
      <w:tblPr>
        <w:tblStyle w:val="TableGrid"/>
        <w:tblW w:w="9922" w:type="dxa"/>
        <w:tblInd w:w="421" w:type="dxa"/>
        <w:tblLook w:val="04A0" w:firstRow="1" w:lastRow="0" w:firstColumn="1" w:lastColumn="0" w:noHBand="0" w:noVBand="1"/>
      </w:tblPr>
      <w:tblGrid>
        <w:gridCol w:w="9922"/>
      </w:tblGrid>
      <w:tr w:rsidR="009F7637" w:rsidRPr="00760B4C" w14:paraId="1DD337FE" w14:textId="77777777" w:rsidTr="009F7637">
        <w:tc>
          <w:tcPr>
            <w:tcW w:w="9922" w:type="dxa"/>
          </w:tcPr>
          <w:p w14:paraId="308D1917" w14:textId="77777777" w:rsidR="00C91CEA" w:rsidRPr="00760B4C" w:rsidRDefault="00276457" w:rsidP="00760B4C">
            <w:pPr>
              <w:pStyle w:val="ListParagraph"/>
              <w:numPr>
                <w:ilvl w:val="0"/>
                <w:numId w:val="34"/>
              </w:numPr>
              <w:spacing w:after="120" w:line="288" w:lineRule="auto"/>
              <w:ind w:hanging="357"/>
              <w:contextualSpacing w:val="0"/>
              <w:jc w:val="both"/>
              <w:rPr>
                <w:rFonts w:cstheme="minorHAnsi"/>
                <w:sz w:val="24"/>
                <w:szCs w:val="24"/>
              </w:rPr>
            </w:pPr>
            <w:r w:rsidRPr="00760B4C">
              <w:rPr>
                <w:rFonts w:cstheme="minorHAnsi"/>
                <w:sz w:val="24"/>
                <w:szCs w:val="24"/>
              </w:rPr>
              <w:t xml:space="preserve">За безвъзмездна финансова помощ могат да кандидатстват физически лица, регистрирани по Закона за занаятите като упражняващи занаят/и след вписване в регистър БУЛСТАТ по реда на чл. 3, ал. 1, т. 9 от Закона за регистър БУЛСТАТ. </w:t>
            </w:r>
          </w:p>
          <w:p w14:paraId="30084BEB" w14:textId="77777777" w:rsidR="00BB1D51" w:rsidRPr="00760B4C" w:rsidRDefault="00276457" w:rsidP="00760B4C">
            <w:pPr>
              <w:pStyle w:val="ListParagraph"/>
              <w:numPr>
                <w:ilvl w:val="0"/>
                <w:numId w:val="78"/>
              </w:numPr>
              <w:spacing w:after="120" w:line="288" w:lineRule="auto"/>
              <w:contextualSpacing w:val="0"/>
              <w:jc w:val="both"/>
              <w:rPr>
                <w:rFonts w:cstheme="minorHAnsi"/>
                <w:sz w:val="24"/>
                <w:szCs w:val="24"/>
              </w:rPr>
            </w:pPr>
            <w:r w:rsidRPr="00760B4C">
              <w:rPr>
                <w:rFonts w:cstheme="minorHAnsi"/>
                <w:sz w:val="24"/>
                <w:szCs w:val="24"/>
              </w:rPr>
              <w:t>Кандидатите трябва да отговарят на определението за</w:t>
            </w:r>
            <w:r w:rsidR="0016433F" w:rsidRPr="00760B4C">
              <w:rPr>
                <w:rFonts w:cstheme="minorHAnsi"/>
                <w:sz w:val="24"/>
                <w:szCs w:val="24"/>
              </w:rPr>
              <w:t xml:space="preserve"> </w:t>
            </w:r>
            <w:proofErr w:type="spellStart"/>
            <w:r w:rsidR="0016433F" w:rsidRPr="00760B4C">
              <w:rPr>
                <w:rFonts w:cstheme="minorHAnsi"/>
                <w:sz w:val="24"/>
                <w:szCs w:val="24"/>
              </w:rPr>
              <w:t>микропредприятие</w:t>
            </w:r>
            <w:proofErr w:type="spellEnd"/>
            <w:r w:rsidRPr="00760B4C">
              <w:rPr>
                <w:rFonts w:cstheme="minorHAnsi"/>
                <w:sz w:val="24"/>
                <w:szCs w:val="24"/>
              </w:rPr>
              <w:t>, съгласно дефиницията на чл. 3, ал. 3 от ЗМСП</w:t>
            </w:r>
            <w:r w:rsidR="00D31451" w:rsidRPr="00760B4C">
              <w:rPr>
                <w:rFonts w:cstheme="minorHAnsi"/>
                <w:sz w:val="24"/>
                <w:szCs w:val="24"/>
              </w:rPr>
              <w:t>.</w:t>
            </w:r>
          </w:p>
          <w:p w14:paraId="49553190" w14:textId="77777777" w:rsidR="009027C7" w:rsidRPr="00760B4C" w:rsidRDefault="00276457" w:rsidP="00760B4C">
            <w:pPr>
              <w:pStyle w:val="ListParagraph"/>
              <w:numPr>
                <w:ilvl w:val="0"/>
                <w:numId w:val="78"/>
              </w:numPr>
              <w:spacing w:after="120" w:line="288" w:lineRule="auto"/>
              <w:contextualSpacing w:val="0"/>
              <w:jc w:val="both"/>
              <w:rPr>
                <w:rFonts w:cstheme="minorHAnsi"/>
                <w:sz w:val="24"/>
                <w:szCs w:val="24"/>
              </w:rPr>
            </w:pPr>
            <w:r w:rsidRPr="00760B4C">
              <w:rPr>
                <w:rFonts w:cstheme="minorHAnsi"/>
                <w:sz w:val="24"/>
                <w:szCs w:val="24"/>
              </w:rPr>
              <w:t>Кандидатите трябва да имат постоянен адрес на територията на селски район, съгласно Приложение №</w:t>
            </w:r>
            <w:r w:rsidR="00E76DB5" w:rsidRPr="00760B4C">
              <w:rPr>
                <w:rFonts w:cstheme="minorHAnsi"/>
                <w:sz w:val="24"/>
                <w:szCs w:val="24"/>
              </w:rPr>
              <w:t xml:space="preserve"> </w:t>
            </w:r>
            <w:r w:rsidR="008A5726" w:rsidRPr="00760B4C">
              <w:rPr>
                <w:rFonts w:cstheme="minorHAnsi"/>
                <w:sz w:val="24"/>
                <w:szCs w:val="24"/>
              </w:rPr>
              <w:t>4</w:t>
            </w:r>
            <w:r w:rsidRPr="00760B4C">
              <w:rPr>
                <w:rFonts w:cstheme="minorHAnsi"/>
                <w:sz w:val="24"/>
                <w:szCs w:val="24"/>
              </w:rPr>
              <w:t>.</w:t>
            </w:r>
          </w:p>
          <w:p w14:paraId="645B4E2E" w14:textId="4E4366E0" w:rsidR="00662121" w:rsidRPr="00760B4C" w:rsidRDefault="00662121" w:rsidP="00760B4C">
            <w:pPr>
              <w:pStyle w:val="ListParagraph"/>
              <w:numPr>
                <w:ilvl w:val="0"/>
                <w:numId w:val="78"/>
              </w:numPr>
              <w:spacing w:after="120" w:line="288" w:lineRule="auto"/>
              <w:contextualSpacing w:val="0"/>
              <w:jc w:val="both"/>
              <w:rPr>
                <w:rFonts w:cstheme="minorHAnsi"/>
                <w:sz w:val="24"/>
                <w:szCs w:val="24"/>
              </w:rPr>
            </w:pPr>
            <w:r w:rsidRPr="00760B4C">
              <w:rPr>
                <w:rFonts w:cstheme="minorHAnsi"/>
                <w:sz w:val="24"/>
                <w:szCs w:val="24"/>
              </w:rPr>
              <w:t xml:space="preserve">Кандидатите трябва да отговарят на определението за самостоятелно зает занаятчия, съгласно дефиницията на чл. </w:t>
            </w:r>
            <w:r w:rsidRPr="00760B4C">
              <w:rPr>
                <w:rFonts w:cstheme="minorHAnsi"/>
                <w:sz w:val="24"/>
                <w:szCs w:val="24"/>
                <w:lang w:val="ru-RU"/>
              </w:rPr>
              <w:t>5</w:t>
            </w:r>
            <w:r w:rsidRPr="00760B4C">
              <w:rPr>
                <w:rFonts w:cstheme="minorHAnsi"/>
                <w:sz w:val="24"/>
                <w:szCs w:val="24"/>
              </w:rPr>
              <w:t xml:space="preserve">, ал. </w:t>
            </w:r>
            <w:r w:rsidRPr="00760B4C">
              <w:rPr>
                <w:rFonts w:cstheme="minorHAnsi"/>
                <w:sz w:val="24"/>
                <w:szCs w:val="24"/>
                <w:lang w:val="ru-RU"/>
              </w:rPr>
              <w:t>2</w:t>
            </w:r>
            <w:r w:rsidRPr="00760B4C">
              <w:rPr>
                <w:rFonts w:cstheme="minorHAnsi"/>
                <w:sz w:val="24"/>
                <w:szCs w:val="24"/>
              </w:rPr>
              <w:t xml:space="preserve"> от Закона за занаятите</w:t>
            </w:r>
            <w:r w:rsidR="00B53139" w:rsidRPr="00760B4C">
              <w:rPr>
                <w:rFonts w:cstheme="minorHAnsi"/>
                <w:sz w:val="24"/>
                <w:szCs w:val="24"/>
              </w:rPr>
              <w:t>.</w:t>
            </w:r>
          </w:p>
        </w:tc>
      </w:tr>
    </w:tbl>
    <w:p w14:paraId="6D086EDD" w14:textId="77777777" w:rsidR="009F7637" w:rsidRPr="00760B4C" w:rsidRDefault="009F7637" w:rsidP="00760B4C">
      <w:pPr>
        <w:pStyle w:val="Heading1"/>
        <w:numPr>
          <w:ilvl w:val="1"/>
          <w:numId w:val="76"/>
        </w:numPr>
        <w:spacing w:before="0" w:after="120" w:line="288" w:lineRule="auto"/>
        <w:ind w:left="851"/>
        <w:jc w:val="both"/>
        <w:rPr>
          <w:rFonts w:asciiTheme="minorHAnsi" w:hAnsiTheme="minorHAnsi" w:cstheme="minorHAnsi"/>
          <w:b/>
          <w:color w:val="auto"/>
          <w:sz w:val="24"/>
          <w:szCs w:val="24"/>
        </w:rPr>
      </w:pPr>
      <w:bookmarkStart w:id="27" w:name="_Toc188368048"/>
      <w:r w:rsidRPr="00760B4C">
        <w:rPr>
          <w:rFonts w:asciiTheme="minorHAnsi" w:hAnsiTheme="minorHAnsi" w:cstheme="minorHAnsi"/>
          <w:b/>
          <w:color w:val="auto"/>
          <w:sz w:val="24"/>
          <w:szCs w:val="24"/>
        </w:rPr>
        <w:t>Критерии за недопустимост на кандидатите</w:t>
      </w:r>
      <w:bookmarkEnd w:id="27"/>
    </w:p>
    <w:tbl>
      <w:tblPr>
        <w:tblStyle w:val="TableGrid"/>
        <w:tblW w:w="9922" w:type="dxa"/>
        <w:tblInd w:w="421" w:type="dxa"/>
        <w:tblLook w:val="04A0" w:firstRow="1" w:lastRow="0" w:firstColumn="1" w:lastColumn="0" w:noHBand="0" w:noVBand="1"/>
      </w:tblPr>
      <w:tblGrid>
        <w:gridCol w:w="9922"/>
      </w:tblGrid>
      <w:tr w:rsidR="009F7637" w:rsidRPr="00760B4C" w14:paraId="50B006B6" w14:textId="77777777" w:rsidTr="009F7637">
        <w:tc>
          <w:tcPr>
            <w:tcW w:w="9922" w:type="dxa"/>
          </w:tcPr>
          <w:p w14:paraId="7791FA42" w14:textId="77777777" w:rsidR="00A75E31" w:rsidRPr="00760B4C" w:rsidRDefault="00A75E31" w:rsidP="00760B4C">
            <w:pPr>
              <w:pStyle w:val="ListParagraph"/>
              <w:numPr>
                <w:ilvl w:val="0"/>
                <w:numId w:val="7"/>
              </w:numPr>
              <w:spacing w:after="120" w:line="288" w:lineRule="auto"/>
              <w:contextualSpacing w:val="0"/>
              <w:jc w:val="both"/>
              <w:rPr>
                <w:rFonts w:cstheme="minorHAnsi"/>
                <w:sz w:val="24"/>
                <w:szCs w:val="24"/>
              </w:rPr>
            </w:pPr>
            <w:r w:rsidRPr="00760B4C">
              <w:rPr>
                <w:rFonts w:cstheme="minorHAnsi"/>
                <w:sz w:val="24"/>
                <w:szCs w:val="24"/>
              </w:rPr>
              <w:t>Недопустими по приема са кандидати, за които не са</w:t>
            </w:r>
            <w:r w:rsidR="00741ADE" w:rsidRPr="00760B4C">
              <w:rPr>
                <w:rFonts w:cstheme="minorHAnsi"/>
                <w:sz w:val="24"/>
                <w:szCs w:val="24"/>
              </w:rPr>
              <w:t xml:space="preserve"> изпълнени условията по Раздел </w:t>
            </w:r>
            <w:r w:rsidR="00FE1D6C" w:rsidRPr="00760B4C">
              <w:rPr>
                <w:rFonts w:cstheme="minorHAnsi"/>
                <w:sz w:val="24"/>
                <w:szCs w:val="24"/>
              </w:rPr>
              <w:t>10</w:t>
            </w:r>
            <w:r w:rsidRPr="00760B4C">
              <w:rPr>
                <w:rFonts w:cstheme="minorHAnsi"/>
                <w:sz w:val="24"/>
                <w:szCs w:val="24"/>
              </w:rPr>
              <w:t>.1 „Критерии за допустимост на кандидатите“.</w:t>
            </w:r>
          </w:p>
          <w:p w14:paraId="363ABE6C" w14:textId="77777777" w:rsidR="00A75E31" w:rsidRPr="00760B4C" w:rsidRDefault="00A75E31" w:rsidP="00760B4C">
            <w:pPr>
              <w:pStyle w:val="ListParagraph"/>
              <w:numPr>
                <w:ilvl w:val="0"/>
                <w:numId w:val="7"/>
              </w:numPr>
              <w:spacing w:after="120" w:line="288" w:lineRule="auto"/>
              <w:contextualSpacing w:val="0"/>
              <w:jc w:val="both"/>
              <w:rPr>
                <w:rFonts w:cstheme="minorHAnsi"/>
                <w:sz w:val="24"/>
                <w:szCs w:val="24"/>
              </w:rPr>
            </w:pPr>
            <w:r w:rsidRPr="00760B4C">
              <w:rPr>
                <w:rFonts w:cstheme="minorHAnsi"/>
                <w:sz w:val="24"/>
                <w:szCs w:val="24"/>
              </w:rPr>
              <w:t>Недопустими по приема са кандидати, за които са налице следните обстоятелства:</w:t>
            </w:r>
          </w:p>
          <w:p w14:paraId="06A8063C" w14:textId="77777777"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14:paraId="7703ECD5" w14:textId="77777777"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физическо лице, собственик на капитала на кандидата, за което е налице някое от следните обстоятелства:</w:t>
            </w:r>
          </w:p>
          <w:p w14:paraId="6CA19AB1" w14:textId="77777777" w:rsidR="00A75E31" w:rsidRPr="00760B4C" w:rsidRDefault="00A75E31" w:rsidP="00760B4C">
            <w:pPr>
              <w:pStyle w:val="ListParagraph"/>
              <w:numPr>
                <w:ilvl w:val="2"/>
                <w:numId w:val="7"/>
              </w:numPr>
              <w:spacing w:after="120" w:line="288" w:lineRule="auto"/>
              <w:contextualSpacing w:val="0"/>
              <w:jc w:val="both"/>
              <w:rPr>
                <w:rFonts w:cstheme="minorHAnsi"/>
                <w:sz w:val="24"/>
                <w:szCs w:val="24"/>
              </w:rPr>
            </w:pPr>
            <w:r w:rsidRPr="00760B4C">
              <w:rPr>
                <w:rFonts w:cstheme="minorHAnsi"/>
                <w:sz w:val="24"/>
                <w:szCs w:val="24"/>
              </w:rPr>
              <w:t>осъден е с влязла в сила присъда, за престъпление по чл. 108а,  чл. 159а -159г,  чл. 172, чл. 192а,  чл. 194- 217, чл. 219 – 252, чл. 253 – 260, чл. 301 – 307,  чл. 321, чл. 321а, и чл. 352 - 353е от Наказателния кодекс;</w:t>
            </w:r>
          </w:p>
          <w:p w14:paraId="0EB86720" w14:textId="77777777" w:rsidR="00A75E31" w:rsidRPr="00760B4C" w:rsidRDefault="00A75E31" w:rsidP="00760B4C">
            <w:pPr>
              <w:pStyle w:val="ListParagraph"/>
              <w:numPr>
                <w:ilvl w:val="2"/>
                <w:numId w:val="7"/>
              </w:numPr>
              <w:spacing w:after="120" w:line="288" w:lineRule="auto"/>
              <w:contextualSpacing w:val="0"/>
              <w:jc w:val="both"/>
              <w:rPr>
                <w:rFonts w:cstheme="minorHAnsi"/>
                <w:sz w:val="24"/>
                <w:szCs w:val="24"/>
              </w:rPr>
            </w:pPr>
            <w:r w:rsidRPr="00760B4C">
              <w:rPr>
                <w:rFonts w:cstheme="minorHAnsi"/>
                <w:sz w:val="24"/>
                <w:szCs w:val="24"/>
              </w:rPr>
              <w:t>осъден е с влязла в сила присъда, за престъпление, аналогично на тези по т. 2.2.1, в друга държава членка или трета страна;</w:t>
            </w:r>
          </w:p>
          <w:p w14:paraId="5358DC9D" w14:textId="77777777" w:rsidR="00A75E31" w:rsidRPr="00760B4C" w:rsidRDefault="00A75E31" w:rsidP="00760B4C">
            <w:pPr>
              <w:pStyle w:val="ListParagraph"/>
              <w:numPr>
                <w:ilvl w:val="2"/>
                <w:numId w:val="7"/>
              </w:numPr>
              <w:spacing w:after="120" w:line="288" w:lineRule="auto"/>
              <w:contextualSpacing w:val="0"/>
              <w:jc w:val="both"/>
              <w:rPr>
                <w:rFonts w:cstheme="minorHAnsi"/>
                <w:sz w:val="24"/>
                <w:szCs w:val="24"/>
              </w:rPr>
            </w:pPr>
            <w:r w:rsidRPr="00760B4C">
              <w:rPr>
                <w:rFonts w:cstheme="minorHAnsi"/>
                <w:sz w:val="24"/>
                <w:szCs w:val="24"/>
              </w:rPr>
              <w:t>налице е конфликт на интереси, който не може да бъде отстранен;</w:t>
            </w:r>
          </w:p>
          <w:p w14:paraId="13145066" w14:textId="77777777"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 xml:space="preserve">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w:t>
            </w:r>
            <w:r w:rsidRPr="00760B4C">
              <w:rPr>
                <w:rFonts w:cstheme="minorHAnsi"/>
                <w:sz w:val="24"/>
                <w:szCs w:val="24"/>
              </w:rPr>
              <w:lastRenderedPageBreak/>
              <w:t>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D5D18F9" w14:textId="77777777"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е установено, че:</w:t>
            </w:r>
          </w:p>
          <w:p w14:paraId="4793B99C" w14:textId="77777777" w:rsidR="00A75E31" w:rsidRPr="00760B4C" w:rsidRDefault="00A75E31" w:rsidP="00760B4C">
            <w:pPr>
              <w:pStyle w:val="ListParagraph"/>
              <w:numPr>
                <w:ilvl w:val="2"/>
                <w:numId w:val="7"/>
              </w:numPr>
              <w:spacing w:after="120" w:line="288" w:lineRule="auto"/>
              <w:contextualSpacing w:val="0"/>
              <w:jc w:val="both"/>
              <w:rPr>
                <w:rFonts w:cstheme="minorHAnsi"/>
                <w:sz w:val="24"/>
                <w:szCs w:val="24"/>
              </w:rPr>
            </w:pPr>
            <w:r w:rsidRPr="00760B4C">
              <w:rPr>
                <w:rFonts w:cstheme="minorHAnsi"/>
                <w:sz w:val="24"/>
                <w:szCs w:val="24"/>
              </w:rPr>
              <w:t>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09447582" w14:textId="77777777" w:rsidR="00A75E31" w:rsidRPr="00760B4C" w:rsidRDefault="00A75E31" w:rsidP="00760B4C">
            <w:pPr>
              <w:pStyle w:val="ListParagraph"/>
              <w:numPr>
                <w:ilvl w:val="2"/>
                <w:numId w:val="7"/>
              </w:numPr>
              <w:spacing w:after="120" w:line="288" w:lineRule="auto"/>
              <w:contextualSpacing w:val="0"/>
              <w:jc w:val="both"/>
              <w:rPr>
                <w:rFonts w:cstheme="minorHAnsi"/>
                <w:sz w:val="24"/>
                <w:szCs w:val="24"/>
              </w:rPr>
            </w:pPr>
            <w:r w:rsidRPr="00760B4C">
              <w:rPr>
                <w:rFonts w:cstheme="minorHAnsi"/>
                <w:sz w:val="24"/>
                <w:szCs w:val="24"/>
              </w:rPr>
              <w:t>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225CBBEB" w14:textId="77777777" w:rsidR="00A75E31" w:rsidRPr="00760B4C" w:rsidRDefault="00FE1D6C"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w:t>
            </w:r>
            <w:r w:rsidR="00A75E31" w:rsidRPr="00760B4C">
              <w:rPr>
                <w:rFonts w:cstheme="minorHAnsi"/>
                <w:sz w:val="24"/>
                <w:szCs w:val="24"/>
              </w:rPr>
              <w:t>;</w:t>
            </w:r>
          </w:p>
          <w:p w14:paraId="5AA1E8FB" w14:textId="6DC1E889"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са в производство по заличаване;</w:t>
            </w:r>
          </w:p>
          <w:p w14:paraId="4302B85F" w14:textId="6611A464" w:rsidR="00B80F64" w:rsidRPr="00760B4C" w:rsidRDefault="00B80F64"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имат задължения по смисъла на чл. 162, ал. 2, т. 8 от Данъчно-осигурителния процесуален кодекс.</w:t>
            </w:r>
          </w:p>
          <w:p w14:paraId="1073D162" w14:textId="77777777" w:rsidR="00A75E31" w:rsidRPr="00760B4C" w:rsidRDefault="00A75E31" w:rsidP="00760B4C">
            <w:pPr>
              <w:spacing w:after="120" w:line="288" w:lineRule="auto"/>
              <w:jc w:val="both"/>
              <w:rPr>
                <w:rFonts w:cstheme="minorHAnsi"/>
                <w:b/>
                <w:sz w:val="24"/>
                <w:szCs w:val="24"/>
              </w:rPr>
            </w:pPr>
            <w:r w:rsidRPr="00760B4C">
              <w:rPr>
                <w:rFonts w:cstheme="minorHAnsi"/>
                <w:b/>
                <w:sz w:val="24"/>
                <w:szCs w:val="24"/>
              </w:rPr>
              <w:t>ВАЖНО</w:t>
            </w:r>
          </w:p>
          <w:p w14:paraId="46345B2B" w14:textId="77777777" w:rsidR="00A75E31" w:rsidRPr="00760B4C" w:rsidRDefault="00A75E31" w:rsidP="00760B4C">
            <w:pPr>
              <w:pStyle w:val="ListParagraph"/>
              <w:numPr>
                <w:ilvl w:val="0"/>
                <w:numId w:val="7"/>
              </w:numPr>
              <w:spacing w:after="120" w:line="288" w:lineRule="auto"/>
              <w:contextualSpacing w:val="0"/>
              <w:jc w:val="both"/>
              <w:rPr>
                <w:rFonts w:cstheme="minorHAnsi"/>
                <w:sz w:val="24"/>
                <w:szCs w:val="24"/>
              </w:rPr>
            </w:pPr>
            <w:r w:rsidRPr="00760B4C">
              <w:rPr>
                <w:rFonts w:cstheme="minorHAnsi"/>
                <w:sz w:val="24"/>
                <w:szCs w:val="24"/>
              </w:rPr>
              <w:t xml:space="preserve">Изискванията по т. 2.3 не се прилагат, когато размерът на неплатените дължими данъци или </w:t>
            </w:r>
            <w:proofErr w:type="spellStart"/>
            <w:r w:rsidRPr="00760B4C">
              <w:rPr>
                <w:rFonts w:cstheme="minorHAnsi"/>
                <w:sz w:val="24"/>
                <w:szCs w:val="24"/>
              </w:rPr>
              <w:t>социалноосигурителни</w:t>
            </w:r>
            <w:proofErr w:type="spellEnd"/>
            <w:r w:rsidRPr="00760B4C">
              <w:rPr>
                <w:rFonts w:cstheme="minorHAnsi"/>
                <w:sz w:val="24"/>
                <w:szCs w:val="24"/>
              </w:rPr>
              <w:t xml:space="preserve"> вноски е не повече от 1 на сто от сумата на годишния общ оборот за последната приключена финансова година, но не повече от 50 000 </w:t>
            </w:r>
            <w:proofErr w:type="spellStart"/>
            <w:r w:rsidRPr="00760B4C">
              <w:rPr>
                <w:rFonts w:cstheme="minorHAnsi"/>
                <w:sz w:val="24"/>
                <w:szCs w:val="24"/>
              </w:rPr>
              <w:t>лeвa</w:t>
            </w:r>
            <w:proofErr w:type="spellEnd"/>
            <w:r w:rsidRPr="00760B4C">
              <w:rPr>
                <w:rFonts w:cstheme="minorHAnsi"/>
                <w:sz w:val="24"/>
                <w:szCs w:val="24"/>
              </w:rPr>
              <w:t>.</w:t>
            </w:r>
          </w:p>
          <w:p w14:paraId="619A4DCC" w14:textId="77777777" w:rsidR="00A75E31" w:rsidRPr="00760B4C" w:rsidRDefault="00A75E31" w:rsidP="00760B4C">
            <w:pPr>
              <w:pStyle w:val="ListParagraph"/>
              <w:numPr>
                <w:ilvl w:val="0"/>
                <w:numId w:val="7"/>
              </w:numPr>
              <w:spacing w:after="120" w:line="288" w:lineRule="auto"/>
              <w:contextualSpacing w:val="0"/>
              <w:jc w:val="both"/>
              <w:rPr>
                <w:rFonts w:cstheme="minorHAnsi"/>
                <w:sz w:val="24"/>
                <w:szCs w:val="24"/>
              </w:rPr>
            </w:pPr>
            <w:r w:rsidRPr="00760B4C">
              <w:rPr>
                <w:rFonts w:cstheme="minorHAnsi"/>
                <w:sz w:val="24"/>
                <w:szCs w:val="24"/>
              </w:rPr>
              <w:t>Изпълнението на изискванията по точка 2 се проверяват служебно, с изключение на:</w:t>
            </w:r>
          </w:p>
          <w:p w14:paraId="77A76864" w14:textId="77777777"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липсата на задължения към общината по постоянен адрес или седалище на кандидат, което се доказва от задължените лица с удостоверение, издадено от съответната община.</w:t>
            </w:r>
          </w:p>
          <w:p w14:paraId="6C5CC9FF" w14:textId="77777777"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обстоятелствата по точка 2.2.3, точка 2.4 и точка 2.5</w:t>
            </w:r>
            <w:r w:rsidR="00B234EF" w:rsidRPr="00760B4C">
              <w:rPr>
                <w:rFonts w:cstheme="minorHAnsi"/>
                <w:sz w:val="24"/>
                <w:szCs w:val="24"/>
              </w:rPr>
              <w:t>.2</w:t>
            </w:r>
            <w:r w:rsidRPr="00760B4C">
              <w:rPr>
                <w:rFonts w:cstheme="minorHAnsi"/>
                <w:sz w:val="24"/>
                <w:szCs w:val="24"/>
              </w:rPr>
              <w:t>, за които се подава декларация.</w:t>
            </w:r>
          </w:p>
          <w:p w14:paraId="3EBE3DA3" w14:textId="77777777" w:rsidR="00A75E31" w:rsidRPr="00760B4C" w:rsidRDefault="00A75E31" w:rsidP="00760B4C">
            <w:pPr>
              <w:pStyle w:val="ListParagraph"/>
              <w:numPr>
                <w:ilvl w:val="0"/>
                <w:numId w:val="7"/>
              </w:numPr>
              <w:spacing w:after="120" w:line="288" w:lineRule="auto"/>
              <w:contextualSpacing w:val="0"/>
              <w:jc w:val="both"/>
              <w:rPr>
                <w:rFonts w:cstheme="minorHAnsi"/>
                <w:sz w:val="24"/>
                <w:szCs w:val="24"/>
              </w:rPr>
            </w:pPr>
            <w:r w:rsidRPr="00760B4C">
              <w:rPr>
                <w:rFonts w:cstheme="minorHAnsi"/>
                <w:sz w:val="24"/>
                <w:szCs w:val="24"/>
              </w:rPr>
              <w:t>Основанията за отстраняване по точка 2. се прилагат до изтичане на следните срокове:</w:t>
            </w:r>
          </w:p>
          <w:p w14:paraId="234F75C0" w14:textId="77777777"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определени във влязъл в сила акт на компетентните органи;</w:t>
            </w:r>
          </w:p>
          <w:p w14:paraId="3A6510EE" w14:textId="77777777"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пет години от влизането в сила на присъдата по отношение на обстоятелства по точка 2.2.1 и 2.2.2, освен ако в присъдата е посочен друг срок на наказанието;</w:t>
            </w:r>
          </w:p>
          <w:p w14:paraId="52474D8E" w14:textId="1608EB44" w:rsidR="00A75E31" w:rsidRPr="00760B4C" w:rsidRDefault="00A75E31" w:rsidP="00760B4C">
            <w:pPr>
              <w:pStyle w:val="ListParagraph"/>
              <w:numPr>
                <w:ilvl w:val="1"/>
                <w:numId w:val="7"/>
              </w:numPr>
              <w:spacing w:after="120" w:line="288" w:lineRule="auto"/>
              <w:contextualSpacing w:val="0"/>
              <w:jc w:val="both"/>
              <w:rPr>
                <w:rFonts w:cstheme="minorHAnsi"/>
                <w:sz w:val="24"/>
                <w:szCs w:val="24"/>
              </w:rPr>
            </w:pPr>
            <w:r w:rsidRPr="00760B4C">
              <w:rPr>
                <w:rFonts w:cstheme="minorHAnsi"/>
                <w:sz w:val="24"/>
                <w:szCs w:val="24"/>
              </w:rPr>
              <w:t>три години от влизането в сила на акт на компетентните</w:t>
            </w:r>
            <w:r w:rsidR="00654E7C">
              <w:rPr>
                <w:rFonts w:cstheme="minorHAnsi"/>
                <w:sz w:val="24"/>
                <w:szCs w:val="24"/>
              </w:rPr>
              <w:t xml:space="preserve"> органи</w:t>
            </w:r>
            <w:r w:rsidRPr="00760B4C">
              <w:rPr>
                <w:rFonts w:cstheme="minorHAnsi"/>
                <w:sz w:val="24"/>
                <w:szCs w:val="24"/>
              </w:rPr>
              <w:t>, по отношение на обстоятелства по точка 2.</w:t>
            </w:r>
            <w:r w:rsidR="00020116">
              <w:rPr>
                <w:rFonts w:cstheme="minorHAnsi"/>
                <w:sz w:val="24"/>
                <w:szCs w:val="24"/>
              </w:rPr>
              <w:t>4</w:t>
            </w:r>
            <w:r w:rsidRPr="00760B4C">
              <w:rPr>
                <w:rFonts w:cstheme="minorHAnsi"/>
                <w:sz w:val="24"/>
                <w:szCs w:val="24"/>
              </w:rPr>
              <w:t>.1  или точка 2.</w:t>
            </w:r>
            <w:r w:rsidR="00A21DFA" w:rsidRPr="00760B4C">
              <w:rPr>
                <w:rFonts w:cstheme="minorHAnsi"/>
                <w:sz w:val="24"/>
                <w:szCs w:val="24"/>
              </w:rPr>
              <w:t>5</w:t>
            </w:r>
            <w:r w:rsidRPr="00760B4C">
              <w:rPr>
                <w:rFonts w:cstheme="minorHAnsi"/>
                <w:sz w:val="24"/>
                <w:szCs w:val="24"/>
              </w:rPr>
              <w:t>.</w:t>
            </w:r>
          </w:p>
          <w:p w14:paraId="14772B49" w14:textId="77777777" w:rsidR="00A75E31" w:rsidRPr="00760B4C" w:rsidRDefault="00A75E31" w:rsidP="00760B4C">
            <w:pPr>
              <w:pStyle w:val="ListParagraph"/>
              <w:numPr>
                <w:ilvl w:val="0"/>
                <w:numId w:val="7"/>
              </w:numPr>
              <w:spacing w:after="120" w:line="288" w:lineRule="auto"/>
              <w:contextualSpacing w:val="0"/>
              <w:jc w:val="both"/>
              <w:rPr>
                <w:rFonts w:cstheme="minorHAnsi"/>
                <w:sz w:val="24"/>
                <w:szCs w:val="24"/>
              </w:rPr>
            </w:pPr>
            <w:r w:rsidRPr="00760B4C">
              <w:rPr>
                <w:rFonts w:cstheme="minorHAnsi"/>
                <w:sz w:val="24"/>
                <w:szCs w:val="24"/>
              </w:rPr>
              <w:t xml:space="preserve">Кандидати/бенефициенти, за които е налице обстоятелство по точка 2 имат право да представят доказателства при подаване на заявлението за подпомагане или в срок до 10 </w:t>
            </w:r>
            <w:r w:rsidRPr="00760B4C">
              <w:rPr>
                <w:rFonts w:cstheme="minorHAnsi"/>
                <w:sz w:val="24"/>
                <w:szCs w:val="24"/>
              </w:rPr>
              <w:lastRenderedPageBreak/>
              <w:t>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14:paraId="3AC45C2C" w14:textId="77777777" w:rsidR="00A75E31" w:rsidRPr="00760B4C" w:rsidRDefault="00B234EF" w:rsidP="00760B4C">
            <w:pPr>
              <w:pStyle w:val="ListParagraph"/>
              <w:numPr>
                <w:ilvl w:val="0"/>
                <w:numId w:val="7"/>
              </w:numPr>
              <w:spacing w:after="120" w:line="288" w:lineRule="auto"/>
              <w:contextualSpacing w:val="0"/>
              <w:jc w:val="both"/>
              <w:rPr>
                <w:rFonts w:cstheme="minorHAnsi"/>
                <w:sz w:val="24"/>
                <w:szCs w:val="24"/>
              </w:rPr>
            </w:pPr>
            <w:r w:rsidRPr="00760B4C">
              <w:rPr>
                <w:rFonts w:cstheme="minorHAnsi"/>
                <w:sz w:val="24"/>
                <w:szCs w:val="24"/>
              </w:rPr>
              <w:t xml:space="preserve">Не се предоставя подпомагане </w:t>
            </w:r>
            <w:r w:rsidR="00C27A0F" w:rsidRPr="00760B4C">
              <w:rPr>
                <w:rFonts w:cstheme="minorHAnsi"/>
                <w:sz w:val="24"/>
                <w:szCs w:val="24"/>
              </w:rPr>
              <w:t>(</w:t>
            </w:r>
            <w:r w:rsidRPr="00760B4C">
              <w:rPr>
                <w:rFonts w:cstheme="minorHAnsi"/>
                <w:sz w:val="24"/>
                <w:szCs w:val="24"/>
              </w:rPr>
              <w:t>БФП</w:t>
            </w:r>
            <w:r w:rsidR="00C27A0F" w:rsidRPr="00760B4C">
              <w:rPr>
                <w:rFonts w:cstheme="minorHAnsi"/>
                <w:sz w:val="24"/>
                <w:szCs w:val="24"/>
              </w:rPr>
              <w:t>)</w:t>
            </w:r>
            <w:r w:rsidRPr="00760B4C">
              <w:rPr>
                <w:rFonts w:cstheme="minorHAnsi"/>
                <w:sz w:val="24"/>
                <w:szCs w:val="24"/>
              </w:rPr>
              <w:t xml:space="preserve"> на кандидати/бенефициенти,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интервенцията, включително с цел получаване на БФП;</w:t>
            </w:r>
          </w:p>
          <w:p w14:paraId="3A560BD5" w14:textId="77777777" w:rsidR="00C252B1" w:rsidRDefault="00A75E31" w:rsidP="00760B4C">
            <w:pPr>
              <w:pStyle w:val="ListParagraph"/>
              <w:numPr>
                <w:ilvl w:val="0"/>
                <w:numId w:val="7"/>
              </w:numPr>
              <w:spacing w:after="120" w:line="288" w:lineRule="auto"/>
              <w:contextualSpacing w:val="0"/>
              <w:jc w:val="both"/>
              <w:rPr>
                <w:rFonts w:cstheme="minorHAnsi"/>
                <w:sz w:val="24"/>
                <w:szCs w:val="24"/>
              </w:rPr>
            </w:pPr>
            <w:r w:rsidRPr="00760B4C">
              <w:rPr>
                <w:rFonts w:cstheme="minorHAnsi"/>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2572492C" w14:textId="63CEDB6F" w:rsidR="00AB6309" w:rsidRPr="00AB6309" w:rsidRDefault="00AB6309" w:rsidP="00AB6309">
            <w:pPr>
              <w:pStyle w:val="ListParagraph"/>
              <w:numPr>
                <w:ilvl w:val="0"/>
                <w:numId w:val="7"/>
              </w:numPr>
              <w:spacing w:after="120" w:line="288" w:lineRule="auto"/>
              <w:jc w:val="both"/>
              <w:rPr>
                <w:rFonts w:cstheme="minorHAnsi"/>
                <w:sz w:val="24"/>
                <w:szCs w:val="24"/>
              </w:rPr>
            </w:pPr>
            <w:r w:rsidRPr="00AB6309">
              <w:rPr>
                <w:rFonts w:cstheme="minorHAnsi"/>
                <w:sz w:val="24"/>
                <w:szCs w:val="24"/>
              </w:rPr>
              <w:t>Не се предоставя подпомагане (БФП) на кандидати/бенефициенти, които с</w:t>
            </w:r>
            <w:r>
              <w:rPr>
                <w:rFonts w:cstheme="minorHAnsi"/>
                <w:sz w:val="24"/>
                <w:szCs w:val="24"/>
              </w:rPr>
              <w:t>а</w:t>
            </w:r>
            <w:r w:rsidRPr="00AB6309">
              <w:rPr>
                <w:rFonts w:cstheme="minorHAnsi"/>
                <w:sz w:val="24"/>
                <w:szCs w:val="24"/>
              </w:rPr>
              <w:t xml:space="preserve"> опитал</w:t>
            </w:r>
            <w:r>
              <w:rPr>
                <w:rFonts w:cstheme="minorHAnsi"/>
                <w:sz w:val="24"/>
                <w:szCs w:val="24"/>
              </w:rPr>
              <w:t>и</w:t>
            </w:r>
            <w:r w:rsidRPr="00AB6309">
              <w:rPr>
                <w:rFonts w:cstheme="minorHAnsi"/>
                <w:sz w:val="24"/>
                <w:szCs w:val="24"/>
              </w:rPr>
              <w:t>:</w:t>
            </w:r>
          </w:p>
          <w:p w14:paraId="2C6DD2DC" w14:textId="3765147B" w:rsidR="00AB6309" w:rsidRPr="00AB6309" w:rsidRDefault="00AB6309" w:rsidP="00D85D15">
            <w:pPr>
              <w:pStyle w:val="ListParagraph"/>
              <w:numPr>
                <w:ilvl w:val="1"/>
                <w:numId w:val="7"/>
              </w:numPr>
              <w:spacing w:after="120" w:line="288" w:lineRule="auto"/>
              <w:jc w:val="both"/>
              <w:rPr>
                <w:rFonts w:cstheme="minorHAnsi"/>
                <w:sz w:val="24"/>
                <w:szCs w:val="24"/>
              </w:rPr>
            </w:pPr>
            <w:r>
              <w:rPr>
                <w:rFonts w:cstheme="minorHAnsi"/>
                <w:sz w:val="24"/>
                <w:szCs w:val="24"/>
              </w:rPr>
              <w:t xml:space="preserve">да </w:t>
            </w:r>
            <w:r w:rsidRPr="00AB6309">
              <w:rPr>
                <w:rFonts w:cstheme="minorHAnsi"/>
                <w:sz w:val="24"/>
                <w:szCs w:val="24"/>
              </w:rPr>
              <w:t>повлияя</w:t>
            </w:r>
            <w:r>
              <w:rPr>
                <w:rFonts w:cstheme="minorHAnsi"/>
                <w:sz w:val="24"/>
                <w:szCs w:val="24"/>
              </w:rPr>
              <w:t>т</w:t>
            </w:r>
            <w:r w:rsidRPr="00AB6309">
              <w:rPr>
                <w:rFonts w:cstheme="minorHAnsi"/>
                <w:sz w:val="24"/>
                <w:szCs w:val="24"/>
              </w:rPr>
              <w:t xml:space="preserve"> на вземането на решение от страна на ДФЗ, свързано с свързано предоставянето на финансовата помощ, включително чрез предоставяне на невярна или заблуждаваща информация, или</w:t>
            </w:r>
          </w:p>
          <w:p w14:paraId="130F655B" w14:textId="3EA639D2" w:rsidR="00AB6309" w:rsidRPr="00D85D15" w:rsidRDefault="00AB6309" w:rsidP="00D85D15">
            <w:pPr>
              <w:pStyle w:val="ListParagraph"/>
              <w:numPr>
                <w:ilvl w:val="1"/>
                <w:numId w:val="7"/>
              </w:numPr>
              <w:spacing w:after="120" w:line="288" w:lineRule="auto"/>
              <w:jc w:val="both"/>
              <w:rPr>
                <w:rFonts w:cstheme="minorHAnsi"/>
                <w:sz w:val="24"/>
                <w:szCs w:val="24"/>
              </w:rPr>
            </w:pPr>
            <w:r>
              <w:rPr>
                <w:rFonts w:cstheme="minorHAnsi"/>
                <w:sz w:val="24"/>
                <w:szCs w:val="24"/>
              </w:rPr>
              <w:t xml:space="preserve">да </w:t>
            </w:r>
            <w:r w:rsidRPr="00AB6309">
              <w:rPr>
                <w:rFonts w:cstheme="minorHAnsi"/>
                <w:sz w:val="24"/>
                <w:szCs w:val="24"/>
              </w:rPr>
              <w:t>получа</w:t>
            </w:r>
            <w:r>
              <w:rPr>
                <w:rFonts w:cstheme="minorHAnsi"/>
                <w:sz w:val="24"/>
                <w:szCs w:val="24"/>
              </w:rPr>
              <w:t>т</w:t>
            </w:r>
            <w:r w:rsidRPr="00AB6309">
              <w:rPr>
                <w:rFonts w:cstheme="minorHAnsi"/>
                <w:sz w:val="24"/>
                <w:szCs w:val="24"/>
              </w:rPr>
              <w:t xml:space="preserve"> информация, която може да ми даде неоснователно предимство в приема на заявления за подпомагане.</w:t>
            </w:r>
          </w:p>
        </w:tc>
      </w:tr>
    </w:tbl>
    <w:p w14:paraId="0BFE45DE" w14:textId="77777777" w:rsidR="009F7637" w:rsidRPr="00760B4C" w:rsidRDefault="009F7637" w:rsidP="00760B4C">
      <w:pPr>
        <w:spacing w:after="120" w:line="288" w:lineRule="auto"/>
        <w:jc w:val="both"/>
        <w:rPr>
          <w:rFonts w:cstheme="minorHAnsi"/>
          <w:sz w:val="24"/>
          <w:szCs w:val="24"/>
        </w:rPr>
      </w:pPr>
    </w:p>
    <w:p w14:paraId="34CB0FA5" w14:textId="77777777" w:rsidR="00CE1ADE" w:rsidRPr="00760B4C" w:rsidRDefault="00CE1ADE" w:rsidP="00760B4C">
      <w:pPr>
        <w:pStyle w:val="Heading1"/>
        <w:numPr>
          <w:ilvl w:val="0"/>
          <w:numId w:val="76"/>
        </w:numPr>
        <w:spacing w:before="0" w:after="120" w:line="288" w:lineRule="auto"/>
        <w:jc w:val="both"/>
        <w:rPr>
          <w:rFonts w:asciiTheme="minorHAnsi" w:hAnsiTheme="minorHAnsi" w:cstheme="minorHAnsi"/>
          <w:b/>
          <w:color w:val="auto"/>
          <w:sz w:val="24"/>
          <w:szCs w:val="24"/>
        </w:rPr>
      </w:pPr>
      <w:bookmarkStart w:id="28" w:name="_Toc188368049"/>
      <w:r w:rsidRPr="00760B4C">
        <w:rPr>
          <w:rFonts w:asciiTheme="minorHAnsi" w:hAnsiTheme="minorHAnsi" w:cstheme="minorHAnsi"/>
          <w:b/>
          <w:color w:val="auto"/>
          <w:sz w:val="24"/>
          <w:szCs w:val="24"/>
        </w:rPr>
        <w:t>Допустими дейности</w:t>
      </w:r>
      <w:bookmarkEnd w:id="28"/>
    </w:p>
    <w:tbl>
      <w:tblPr>
        <w:tblStyle w:val="TableGrid"/>
        <w:tblW w:w="10343" w:type="dxa"/>
        <w:tblInd w:w="137" w:type="dxa"/>
        <w:tblLook w:val="04A0" w:firstRow="1" w:lastRow="0" w:firstColumn="1" w:lastColumn="0" w:noHBand="0" w:noVBand="1"/>
      </w:tblPr>
      <w:tblGrid>
        <w:gridCol w:w="10343"/>
      </w:tblGrid>
      <w:tr w:rsidR="009D1BE6" w:rsidRPr="00760B4C" w14:paraId="5CBE39CF" w14:textId="77777777" w:rsidTr="00455CA2">
        <w:tc>
          <w:tcPr>
            <w:tcW w:w="10343" w:type="dxa"/>
            <w:tcBorders>
              <w:bottom w:val="single" w:sz="4" w:space="0" w:color="auto"/>
            </w:tcBorders>
          </w:tcPr>
          <w:p w14:paraId="4687A47D" w14:textId="6731A924" w:rsidR="005B1132" w:rsidRPr="00D85D15" w:rsidRDefault="00A73648" w:rsidP="005A5226">
            <w:pPr>
              <w:pStyle w:val="ListParagraph"/>
              <w:numPr>
                <w:ilvl w:val="0"/>
                <w:numId w:val="8"/>
              </w:numPr>
              <w:spacing w:after="120" w:line="288" w:lineRule="auto"/>
              <w:ind w:left="458"/>
              <w:contextualSpacing w:val="0"/>
              <w:jc w:val="both"/>
              <w:rPr>
                <w:rFonts w:cstheme="minorHAnsi"/>
                <w:sz w:val="24"/>
                <w:szCs w:val="24"/>
                <w:shd w:val="clear" w:color="auto" w:fill="FEFEFE"/>
              </w:rPr>
            </w:pPr>
            <w:r w:rsidRPr="00760B4C">
              <w:rPr>
                <w:rFonts w:cstheme="minorHAnsi"/>
                <w:sz w:val="24"/>
                <w:szCs w:val="24"/>
                <w:shd w:val="clear" w:color="auto" w:fill="FEFEFE"/>
              </w:rPr>
              <w:t xml:space="preserve">Подпомагат се </w:t>
            </w:r>
            <w:r w:rsidR="003F2B62" w:rsidRPr="00760B4C">
              <w:rPr>
                <w:rFonts w:cstheme="minorHAnsi"/>
                <w:sz w:val="24"/>
                <w:szCs w:val="24"/>
                <w:shd w:val="clear" w:color="auto" w:fill="FEFEFE"/>
              </w:rPr>
              <w:t>заявления за подпомагане</w:t>
            </w:r>
            <w:r w:rsidR="003F2B62" w:rsidRPr="00760B4C">
              <w:rPr>
                <w:rFonts w:cstheme="minorHAnsi"/>
                <w:sz w:val="24"/>
                <w:szCs w:val="24"/>
                <w:lang w:eastAsia="bg-BG"/>
              </w:rPr>
              <w:t xml:space="preserve"> </w:t>
            </w:r>
            <w:r w:rsidRPr="00760B4C">
              <w:rPr>
                <w:rFonts w:cstheme="minorHAnsi"/>
                <w:sz w:val="24"/>
                <w:szCs w:val="24"/>
                <w:lang w:eastAsia="bg-BG"/>
              </w:rPr>
              <w:t xml:space="preserve">за инвестиции в неземеделски дейности, които са насочени към </w:t>
            </w:r>
            <w:r w:rsidRPr="00760B4C">
              <w:rPr>
                <w:rFonts w:cstheme="minorHAnsi"/>
                <w:sz w:val="24"/>
                <w:szCs w:val="24"/>
                <w:shd w:val="clear" w:color="auto" w:fill="FEFEFE"/>
              </w:rPr>
              <w:t>развитие на занаяти</w:t>
            </w:r>
            <w:r w:rsidR="005A5226">
              <w:rPr>
                <w:rFonts w:cstheme="minorHAnsi"/>
                <w:sz w:val="24"/>
                <w:szCs w:val="24"/>
                <w:shd w:val="clear" w:color="auto" w:fill="FEFEFE"/>
              </w:rPr>
              <w:t xml:space="preserve">, </w:t>
            </w:r>
            <w:r w:rsidR="005A5226" w:rsidRPr="00760B4C">
              <w:rPr>
                <w:rFonts w:cstheme="minorHAnsi"/>
                <w:sz w:val="24"/>
                <w:szCs w:val="24"/>
                <w:shd w:val="clear" w:color="auto" w:fill="FEFEFE"/>
              </w:rPr>
              <w:t xml:space="preserve">съгласно </w:t>
            </w:r>
            <w:r w:rsidR="005A5226">
              <w:rPr>
                <w:rFonts w:cstheme="minorHAnsi"/>
                <w:sz w:val="24"/>
                <w:szCs w:val="24"/>
                <w:shd w:val="clear" w:color="auto" w:fill="FEFEFE"/>
              </w:rPr>
              <w:t xml:space="preserve">Приложение 1 към </w:t>
            </w:r>
            <w:r w:rsidR="005A5226" w:rsidRPr="00760B4C">
              <w:rPr>
                <w:rFonts w:cstheme="minorHAnsi"/>
                <w:sz w:val="24"/>
                <w:szCs w:val="24"/>
                <w:shd w:val="clear" w:color="auto" w:fill="FEFEFE"/>
              </w:rPr>
              <w:t>чл. 3, ал. 2, т. 1 от Закона за занаятите</w:t>
            </w:r>
            <w:r w:rsidR="005A5226">
              <w:rPr>
                <w:rFonts w:cstheme="minorHAnsi"/>
                <w:sz w:val="24"/>
                <w:szCs w:val="24"/>
                <w:shd w:val="clear" w:color="auto" w:fill="FEFEFE"/>
              </w:rPr>
              <w:t xml:space="preserve">, </w:t>
            </w:r>
            <w:r w:rsidRPr="00760B4C">
              <w:rPr>
                <w:rFonts w:cstheme="minorHAnsi"/>
                <w:sz w:val="24"/>
                <w:szCs w:val="24"/>
                <w:shd w:val="clear" w:color="auto" w:fill="FEFEFE"/>
              </w:rPr>
              <w:t xml:space="preserve">включително предоставяне на услуги, свързани с участието </w:t>
            </w:r>
            <w:r w:rsidRPr="00760B4C">
              <w:rPr>
                <w:rFonts w:cstheme="minorHAnsi"/>
                <w:sz w:val="24"/>
                <w:szCs w:val="24"/>
                <w:lang w:eastAsia="bg-BG"/>
              </w:rPr>
              <w:t>на</w:t>
            </w:r>
            <w:r w:rsidRPr="00760B4C">
              <w:rPr>
                <w:rFonts w:cstheme="minorHAnsi"/>
                <w:sz w:val="24"/>
                <w:szCs w:val="24"/>
                <w:shd w:val="clear" w:color="auto" w:fill="FEFEFE"/>
              </w:rPr>
              <w:t xml:space="preserve"> посетители в занаятчийски дейности.</w:t>
            </w:r>
          </w:p>
        </w:tc>
      </w:tr>
    </w:tbl>
    <w:p w14:paraId="08BC9158" w14:textId="77777777" w:rsidR="009F7637" w:rsidRPr="00760B4C" w:rsidRDefault="009F7637" w:rsidP="00760B4C">
      <w:pPr>
        <w:pStyle w:val="Heading1"/>
        <w:numPr>
          <w:ilvl w:val="1"/>
          <w:numId w:val="77"/>
        </w:numPr>
        <w:spacing w:before="0" w:after="120" w:line="288" w:lineRule="auto"/>
        <w:jc w:val="both"/>
        <w:rPr>
          <w:rFonts w:asciiTheme="minorHAnsi" w:hAnsiTheme="minorHAnsi" w:cstheme="minorHAnsi"/>
          <w:b/>
          <w:color w:val="auto"/>
          <w:sz w:val="24"/>
          <w:szCs w:val="24"/>
        </w:rPr>
      </w:pPr>
      <w:bookmarkStart w:id="29" w:name="_Toc188368050"/>
      <w:r w:rsidRPr="00760B4C">
        <w:rPr>
          <w:rFonts w:asciiTheme="minorHAnsi" w:hAnsiTheme="minorHAnsi" w:cstheme="minorHAnsi"/>
          <w:b/>
          <w:color w:val="auto"/>
          <w:sz w:val="24"/>
          <w:szCs w:val="24"/>
        </w:rPr>
        <w:t>Условия за допустимост на дейностите</w:t>
      </w:r>
      <w:bookmarkEnd w:id="29"/>
      <w:r w:rsidR="00B870D8" w:rsidRPr="00760B4C">
        <w:rPr>
          <w:rFonts w:asciiTheme="minorHAnsi" w:hAnsiTheme="minorHAnsi" w:cstheme="minorHAnsi"/>
          <w:b/>
          <w:color w:val="auto"/>
          <w:sz w:val="24"/>
          <w:szCs w:val="24"/>
        </w:rPr>
        <w:t xml:space="preserve"> </w:t>
      </w:r>
    </w:p>
    <w:tbl>
      <w:tblPr>
        <w:tblStyle w:val="TableGrid"/>
        <w:tblW w:w="9922" w:type="dxa"/>
        <w:tblInd w:w="421" w:type="dxa"/>
        <w:tblLook w:val="0680" w:firstRow="0" w:lastRow="0" w:firstColumn="1" w:lastColumn="0" w:noHBand="1" w:noVBand="1"/>
      </w:tblPr>
      <w:tblGrid>
        <w:gridCol w:w="9922"/>
      </w:tblGrid>
      <w:tr w:rsidR="009D1BE6" w:rsidRPr="00760B4C" w14:paraId="1AD16D3D" w14:textId="77777777" w:rsidTr="00D85D15">
        <w:tc>
          <w:tcPr>
            <w:tcW w:w="9922" w:type="dxa"/>
          </w:tcPr>
          <w:p w14:paraId="452099F6" w14:textId="6EDBCE44" w:rsidR="00B870D8" w:rsidRPr="00760B4C" w:rsidRDefault="00B870D8" w:rsidP="00611760">
            <w:pPr>
              <w:pStyle w:val="ListParagraph"/>
              <w:numPr>
                <w:ilvl w:val="0"/>
                <w:numId w:val="19"/>
              </w:numPr>
              <w:spacing w:after="120" w:line="288" w:lineRule="auto"/>
              <w:ind w:left="454"/>
              <w:contextualSpacing w:val="0"/>
              <w:jc w:val="both"/>
              <w:rPr>
                <w:rFonts w:cstheme="minorHAnsi"/>
                <w:sz w:val="24"/>
                <w:szCs w:val="24"/>
                <w:shd w:val="clear" w:color="auto" w:fill="FEFEFE"/>
              </w:rPr>
            </w:pPr>
            <w:r w:rsidRPr="00760B4C">
              <w:rPr>
                <w:rFonts w:cstheme="minorHAnsi"/>
                <w:sz w:val="24"/>
                <w:szCs w:val="24"/>
                <w:shd w:val="clear" w:color="auto" w:fill="FEFEFE"/>
              </w:rPr>
              <w:t xml:space="preserve">Подпомагат се </w:t>
            </w:r>
            <w:r w:rsidR="00B53139" w:rsidRPr="00760B4C">
              <w:rPr>
                <w:rFonts w:cstheme="minorHAnsi"/>
                <w:sz w:val="24"/>
                <w:szCs w:val="24"/>
                <w:shd w:val="clear" w:color="auto" w:fill="FEFEFE"/>
              </w:rPr>
              <w:t>заявления за подпомагане</w:t>
            </w:r>
            <w:r w:rsidRPr="00760B4C">
              <w:rPr>
                <w:rFonts w:cstheme="minorHAnsi"/>
                <w:sz w:val="24"/>
                <w:szCs w:val="24"/>
                <w:shd w:val="clear" w:color="auto" w:fill="FEFEFE"/>
              </w:rPr>
              <w:t xml:space="preserve">, които се осъществяват на територията на общините от селските райони на Република България, посочени в Приложение № </w:t>
            </w:r>
            <w:r w:rsidR="00991A52" w:rsidRPr="00760B4C">
              <w:rPr>
                <w:rFonts w:cstheme="minorHAnsi"/>
                <w:sz w:val="24"/>
                <w:szCs w:val="24"/>
                <w:shd w:val="clear" w:color="auto" w:fill="FEFEFE"/>
              </w:rPr>
              <w:t>4</w:t>
            </w:r>
            <w:r w:rsidRPr="00760B4C">
              <w:rPr>
                <w:rFonts w:cstheme="minorHAnsi"/>
                <w:sz w:val="24"/>
                <w:szCs w:val="24"/>
                <w:shd w:val="clear" w:color="auto" w:fill="FEFEFE"/>
              </w:rPr>
              <w:t xml:space="preserve">. </w:t>
            </w:r>
          </w:p>
          <w:p w14:paraId="0EBF46AA" w14:textId="7732B0A7" w:rsidR="00B234EF" w:rsidRPr="00760B4C" w:rsidRDefault="00B234EF" w:rsidP="00611760">
            <w:pPr>
              <w:pStyle w:val="ListParagraph"/>
              <w:numPr>
                <w:ilvl w:val="0"/>
                <w:numId w:val="19"/>
              </w:numPr>
              <w:spacing w:after="120" w:line="288" w:lineRule="auto"/>
              <w:ind w:left="454" w:right="28"/>
              <w:contextualSpacing w:val="0"/>
              <w:jc w:val="both"/>
              <w:rPr>
                <w:rFonts w:eastAsia="Times New Roman" w:cstheme="minorHAnsi"/>
                <w:sz w:val="24"/>
                <w:szCs w:val="24"/>
              </w:rPr>
            </w:pPr>
            <w:r w:rsidRPr="00760B4C">
              <w:rPr>
                <w:rFonts w:eastAsia="Times New Roman" w:cstheme="minorHAnsi"/>
                <w:sz w:val="24"/>
                <w:szCs w:val="24"/>
              </w:rPr>
              <w:t>За подпомагане по реда на тези условия кандидатите представят бизнес план по образец съгласно Приложение № 1, който съдържа подробно описание на планираните инвестиции и дейности за 5-годишен период, а в случаите на инвестиции за извършване на СМР включително и за разходите, за които не се кандидатства (</w:t>
            </w:r>
            <w:r w:rsidR="00A71745" w:rsidRPr="00760B4C">
              <w:rPr>
                <w:rFonts w:eastAsia="Times New Roman" w:cstheme="minorHAnsi"/>
                <w:sz w:val="24"/>
                <w:szCs w:val="24"/>
              </w:rPr>
              <w:t>Таблица 1А.</w:t>
            </w:r>
            <w:r w:rsidR="00F45B41" w:rsidRPr="00760B4C">
              <w:rPr>
                <w:rFonts w:eastAsia="Times New Roman" w:cstheme="minorHAnsi"/>
                <w:sz w:val="24"/>
                <w:szCs w:val="24"/>
              </w:rPr>
              <w:t xml:space="preserve"> </w:t>
            </w:r>
            <w:r w:rsidR="00A71745" w:rsidRPr="00760B4C">
              <w:rPr>
                <w:rFonts w:eastAsia="Times New Roman" w:cstheme="minorHAnsi"/>
                <w:sz w:val="24"/>
                <w:szCs w:val="24"/>
              </w:rPr>
              <w:t>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w:t>
            </w:r>
            <w:r w:rsidR="008A5726" w:rsidRPr="00760B4C">
              <w:rPr>
                <w:rFonts w:eastAsia="Times New Roman" w:cstheme="minorHAnsi"/>
                <w:sz w:val="24"/>
                <w:szCs w:val="24"/>
              </w:rPr>
              <w:t>)</w:t>
            </w:r>
            <w:r w:rsidRPr="00760B4C">
              <w:rPr>
                <w:rFonts w:eastAsia="Times New Roman" w:cstheme="minorHAnsi"/>
                <w:sz w:val="24"/>
                <w:szCs w:val="24"/>
              </w:rPr>
              <w:t>, но са част от цялостния обект на инвестицията и без тях обектът не може да бъде завършен и/или да функционира самостоятелно от Приложение</w:t>
            </w:r>
            <w:r w:rsidR="00B61CA9" w:rsidRPr="00760B4C">
              <w:rPr>
                <w:rFonts w:eastAsia="Times New Roman" w:cstheme="minorHAnsi"/>
                <w:sz w:val="24"/>
                <w:szCs w:val="24"/>
              </w:rPr>
              <w:t xml:space="preserve"> №</w:t>
            </w:r>
            <w:r w:rsidRPr="00760B4C">
              <w:rPr>
                <w:rFonts w:eastAsia="Times New Roman" w:cstheme="minorHAnsi"/>
                <w:sz w:val="24"/>
                <w:szCs w:val="24"/>
              </w:rPr>
              <w:t xml:space="preserve"> 1 Бизнес план – за 10-годишен период. </w:t>
            </w:r>
          </w:p>
          <w:p w14:paraId="5B06A87F" w14:textId="3C71352C" w:rsidR="00B234EF" w:rsidRPr="00760B4C" w:rsidRDefault="00B234EF" w:rsidP="00611760">
            <w:pPr>
              <w:pStyle w:val="ListParagraph"/>
              <w:numPr>
                <w:ilvl w:val="0"/>
                <w:numId w:val="19"/>
              </w:numPr>
              <w:spacing w:after="120" w:line="288" w:lineRule="auto"/>
              <w:ind w:left="454" w:right="28"/>
              <w:contextualSpacing w:val="0"/>
              <w:jc w:val="both"/>
              <w:rPr>
                <w:rFonts w:eastAsia="Times New Roman" w:cstheme="minorHAnsi"/>
                <w:sz w:val="24"/>
                <w:szCs w:val="24"/>
              </w:rPr>
            </w:pPr>
            <w:r w:rsidRPr="00760B4C">
              <w:rPr>
                <w:rFonts w:eastAsia="Times New Roman" w:cstheme="minorHAnsi"/>
                <w:sz w:val="24"/>
                <w:szCs w:val="24"/>
              </w:rPr>
              <w:t xml:space="preserve">Бизнес планът по точка 2 трябва да показва подобряване на дейността на предприятието на кандидата и да доказва икономическата жизнеспособност на </w:t>
            </w:r>
            <w:r w:rsidR="00750AB2" w:rsidRPr="00760B4C">
              <w:rPr>
                <w:rFonts w:eastAsia="Times New Roman" w:cstheme="minorHAnsi"/>
                <w:sz w:val="24"/>
                <w:szCs w:val="24"/>
              </w:rPr>
              <w:t>проекта</w:t>
            </w:r>
            <w:r w:rsidR="00900FCC" w:rsidRPr="00760B4C">
              <w:rPr>
                <w:rFonts w:eastAsia="Times New Roman" w:cstheme="minorHAnsi"/>
                <w:sz w:val="24"/>
                <w:szCs w:val="24"/>
              </w:rPr>
              <w:t xml:space="preserve"> </w:t>
            </w:r>
            <w:r w:rsidRPr="00760B4C">
              <w:rPr>
                <w:rFonts w:eastAsia="Times New Roman" w:cstheme="minorHAnsi"/>
                <w:sz w:val="24"/>
                <w:szCs w:val="24"/>
              </w:rPr>
              <w:t xml:space="preserve">и предприятието чрез прилагане на планираните инвестиции и дейности и постигане на една или повече от </w:t>
            </w:r>
            <w:r w:rsidRPr="00760B4C">
              <w:rPr>
                <w:rFonts w:eastAsia="Times New Roman" w:cstheme="minorHAnsi"/>
                <w:sz w:val="24"/>
                <w:szCs w:val="24"/>
              </w:rPr>
              <w:lastRenderedPageBreak/>
              <w:t>целите на интервенцията и в съответствие с принципите на добро финансово управление. Кандидатите дават обосновка на цените на произведената продукция</w:t>
            </w:r>
            <w:r w:rsidR="00487780">
              <w:rPr>
                <w:rFonts w:eastAsia="Times New Roman" w:cstheme="minorHAnsi"/>
                <w:sz w:val="24"/>
                <w:szCs w:val="24"/>
              </w:rPr>
              <w:t xml:space="preserve"> и/или предоставените услуги</w:t>
            </w:r>
            <w:r w:rsidRPr="00760B4C">
              <w:rPr>
                <w:rFonts w:eastAsia="Times New Roman" w:cstheme="minorHAnsi"/>
                <w:sz w:val="24"/>
                <w:szCs w:val="24"/>
              </w:rPr>
              <w:t xml:space="preserve">, като посочват използваните източници на информация (като фактури, договори за </w:t>
            </w:r>
            <w:r w:rsidR="0031419F" w:rsidRPr="00760B4C">
              <w:rPr>
                <w:rFonts w:eastAsia="Times New Roman" w:cstheme="minorHAnsi"/>
                <w:sz w:val="24"/>
                <w:szCs w:val="24"/>
              </w:rPr>
              <w:t>минали</w:t>
            </w:r>
            <w:r w:rsidRPr="00760B4C">
              <w:rPr>
                <w:rFonts w:eastAsia="Times New Roman" w:cstheme="minorHAnsi"/>
                <w:sz w:val="24"/>
                <w:szCs w:val="24"/>
              </w:rPr>
              <w:t xml:space="preserve"> периоди, пазарна статистика и други източници).</w:t>
            </w:r>
          </w:p>
          <w:p w14:paraId="297AE794" w14:textId="77777777" w:rsidR="00F32CFA" w:rsidRPr="00760B4C" w:rsidRDefault="00D06E52" w:rsidP="00611760">
            <w:pPr>
              <w:pStyle w:val="ListParagraph"/>
              <w:numPr>
                <w:ilvl w:val="0"/>
                <w:numId w:val="19"/>
              </w:numPr>
              <w:spacing w:after="120" w:line="288" w:lineRule="auto"/>
              <w:ind w:left="454" w:right="28"/>
              <w:contextualSpacing w:val="0"/>
              <w:jc w:val="both"/>
              <w:rPr>
                <w:rFonts w:eastAsia="Times New Roman" w:cstheme="minorHAnsi"/>
                <w:sz w:val="24"/>
                <w:szCs w:val="24"/>
              </w:rPr>
            </w:pPr>
            <w:r w:rsidRPr="00760B4C">
              <w:rPr>
                <w:rFonts w:eastAsia="Times New Roman" w:cstheme="minorHAnsi"/>
                <w:sz w:val="24"/>
                <w:szCs w:val="24"/>
              </w:rPr>
              <w:t>Дейностите по заявленията за подпомагане трябва да отговарят на разпоредбите на Закона за опазване на околната среда, Закона за биологичното разнообразие или/и Закона за водите</w:t>
            </w:r>
            <w:r w:rsidR="00F32CFA" w:rsidRPr="00760B4C">
              <w:rPr>
                <w:rFonts w:eastAsia="Times New Roman" w:cstheme="minorHAnsi"/>
                <w:sz w:val="24"/>
                <w:szCs w:val="24"/>
              </w:rPr>
              <w:t>.</w:t>
            </w:r>
          </w:p>
          <w:p w14:paraId="50CC97A9" w14:textId="77777777" w:rsidR="00565402" w:rsidRPr="00760B4C" w:rsidRDefault="00565402" w:rsidP="00611760">
            <w:pPr>
              <w:pStyle w:val="ListParagraph"/>
              <w:numPr>
                <w:ilvl w:val="0"/>
                <w:numId w:val="19"/>
              </w:numPr>
              <w:spacing w:after="120" w:line="288" w:lineRule="auto"/>
              <w:ind w:left="454" w:right="28"/>
              <w:contextualSpacing w:val="0"/>
              <w:jc w:val="both"/>
              <w:rPr>
                <w:rFonts w:cstheme="minorHAnsi"/>
                <w:sz w:val="24"/>
                <w:szCs w:val="24"/>
                <w:shd w:val="clear" w:color="auto" w:fill="FEFEFE"/>
              </w:rPr>
            </w:pPr>
            <w:r w:rsidRPr="00760B4C">
              <w:rPr>
                <w:rFonts w:eastAsia="Times New Roman" w:cstheme="minorHAnsi"/>
                <w:sz w:val="24"/>
                <w:szCs w:val="24"/>
              </w:rPr>
              <w:t>Заявленията за подпомагане се изпълняват върху имот – собственост на кандидата, а когато имотът не е собственост на кандидата, към заявленията за подпомагане се прилагат документи за:</w:t>
            </w:r>
          </w:p>
          <w:p w14:paraId="53E31712" w14:textId="506814CD" w:rsidR="00565402" w:rsidRPr="00760B4C" w:rsidRDefault="00565402" w:rsidP="00760B4C">
            <w:pPr>
              <w:pStyle w:val="ListParagraph"/>
              <w:numPr>
                <w:ilvl w:val="1"/>
                <w:numId w:val="85"/>
              </w:numPr>
              <w:spacing w:after="120" w:line="288" w:lineRule="auto"/>
              <w:ind w:right="28"/>
              <w:contextualSpacing w:val="0"/>
              <w:jc w:val="both"/>
              <w:rPr>
                <w:rFonts w:eastAsia="Times New Roman" w:cstheme="minorHAnsi"/>
                <w:sz w:val="24"/>
                <w:szCs w:val="24"/>
              </w:rPr>
            </w:pPr>
            <w:r w:rsidRPr="00760B4C">
              <w:rPr>
                <w:rFonts w:eastAsia="Times New Roman" w:cstheme="minorHAnsi"/>
                <w:sz w:val="24"/>
                <w:szCs w:val="24"/>
              </w:rPr>
              <w:t>учредено право на строеж върху имота за срок не по-малко от 6 години, считано от месеца, предхождащ датата на подаване на заявлението за подпомагане, когато е учредено срочно право на строеж – в случай на кандидатстване за разходи за СМР за надстрояване и/или пристрояване на съществуващ строеж за които се изисква разрешение за строеж съгласно Закона за устройство на територията (ЗУТ).</w:t>
            </w:r>
          </w:p>
          <w:p w14:paraId="49F8DDDD" w14:textId="2F19205F" w:rsidR="00565402" w:rsidRPr="00611760" w:rsidRDefault="00565402" w:rsidP="00760B4C">
            <w:pPr>
              <w:pStyle w:val="ListParagraph"/>
              <w:numPr>
                <w:ilvl w:val="1"/>
                <w:numId w:val="85"/>
              </w:numPr>
              <w:spacing w:after="120" w:line="288" w:lineRule="auto"/>
              <w:ind w:right="28"/>
              <w:contextualSpacing w:val="0"/>
              <w:jc w:val="both"/>
              <w:rPr>
                <w:rFonts w:eastAsia="Times New Roman" w:cstheme="minorHAnsi"/>
                <w:sz w:val="24"/>
                <w:szCs w:val="24"/>
              </w:rPr>
            </w:pPr>
            <w:r w:rsidRPr="00760B4C">
              <w:rPr>
                <w:rFonts w:eastAsia="Times New Roman" w:cstheme="minorHAnsi"/>
                <w:sz w:val="24"/>
                <w:szCs w:val="24"/>
              </w:rPr>
              <w:t xml:space="preserve">документ за ползване на имота/сградата за срок не по-малко от 6 години, считано от месеца, предхождащ </w:t>
            </w:r>
            <w:r w:rsidRPr="00611760">
              <w:rPr>
                <w:rFonts w:eastAsia="Times New Roman" w:cstheme="minorHAnsi"/>
                <w:sz w:val="24"/>
                <w:szCs w:val="24"/>
              </w:rPr>
              <w:t>датата на подаване на заявлението за подпомагане – в случай на кандидатстване за разходи за:</w:t>
            </w:r>
          </w:p>
          <w:p w14:paraId="6B643655" w14:textId="77777777" w:rsidR="00744897" w:rsidRPr="00611760" w:rsidRDefault="00744897" w:rsidP="00611760">
            <w:pPr>
              <w:pStyle w:val="ListParagraph"/>
              <w:spacing w:after="120" w:line="288" w:lineRule="auto"/>
              <w:ind w:left="738" w:right="28"/>
              <w:contextualSpacing w:val="0"/>
              <w:jc w:val="both"/>
              <w:rPr>
                <w:rFonts w:eastAsia="Times New Roman" w:cstheme="minorHAnsi"/>
                <w:sz w:val="24"/>
                <w:szCs w:val="24"/>
              </w:rPr>
            </w:pPr>
            <w:r w:rsidRPr="00611760">
              <w:rPr>
                <w:rFonts w:eastAsia="Times New Roman" w:cstheme="minorHAnsi"/>
                <w:sz w:val="24"/>
                <w:szCs w:val="24"/>
              </w:rPr>
              <w:t>а) закупуване и/или инсталиране на нови машини, оборудване и съоръжения.</w:t>
            </w:r>
          </w:p>
          <w:p w14:paraId="7E854CEB" w14:textId="7E942378" w:rsidR="00744897" w:rsidRPr="00611760" w:rsidRDefault="00744897" w:rsidP="00611760">
            <w:pPr>
              <w:pStyle w:val="ListParagraph"/>
              <w:spacing w:after="120" w:line="288" w:lineRule="auto"/>
              <w:ind w:left="738" w:right="28"/>
              <w:contextualSpacing w:val="0"/>
              <w:jc w:val="both"/>
              <w:rPr>
                <w:rFonts w:eastAsia="Times New Roman" w:cstheme="minorHAnsi"/>
                <w:sz w:val="24"/>
                <w:szCs w:val="24"/>
              </w:rPr>
            </w:pPr>
            <w:r w:rsidRPr="00611760">
              <w:rPr>
                <w:rFonts w:eastAsia="Times New Roman" w:cstheme="minorHAnsi"/>
                <w:sz w:val="24"/>
                <w:szCs w:val="24"/>
              </w:rPr>
              <w:t xml:space="preserve">б) СМР извън случаите по т. </w:t>
            </w:r>
            <w:r w:rsidR="001A36F4" w:rsidRPr="00611760">
              <w:rPr>
                <w:rFonts w:eastAsia="Times New Roman" w:cstheme="minorHAnsi"/>
                <w:sz w:val="24"/>
                <w:szCs w:val="24"/>
              </w:rPr>
              <w:t>6</w:t>
            </w:r>
            <w:r w:rsidRPr="00611760">
              <w:rPr>
                <w:rFonts w:eastAsia="Times New Roman" w:cstheme="minorHAnsi"/>
                <w:sz w:val="24"/>
                <w:szCs w:val="24"/>
              </w:rPr>
              <w:t>.1.</w:t>
            </w:r>
          </w:p>
          <w:p w14:paraId="5AE4BEE4" w14:textId="0BC124F2" w:rsidR="009146F8" w:rsidRPr="00611760" w:rsidRDefault="009146F8" w:rsidP="00611760">
            <w:pPr>
              <w:pStyle w:val="ListParagraph"/>
              <w:numPr>
                <w:ilvl w:val="0"/>
                <w:numId w:val="19"/>
              </w:numPr>
              <w:spacing w:after="120" w:line="288" w:lineRule="auto"/>
              <w:ind w:left="454" w:right="28"/>
              <w:contextualSpacing w:val="0"/>
              <w:jc w:val="both"/>
              <w:rPr>
                <w:rFonts w:eastAsia="Times New Roman" w:cstheme="minorHAnsi"/>
                <w:sz w:val="24"/>
                <w:szCs w:val="24"/>
              </w:rPr>
            </w:pPr>
            <w:r w:rsidRPr="00611760">
              <w:rPr>
                <w:rFonts w:eastAsia="Times New Roman" w:cstheme="minorHAnsi"/>
                <w:sz w:val="24"/>
                <w:szCs w:val="24"/>
              </w:rPr>
              <w:t xml:space="preserve">В случай на кандидатстване за дейности, които ще се изпълняват на имот, който не е собственост на кандидата, </w:t>
            </w:r>
            <w:r w:rsidR="001A36F4" w:rsidRPr="00611760">
              <w:rPr>
                <w:rFonts w:eastAsia="Times New Roman" w:cstheme="minorHAnsi"/>
                <w:sz w:val="24"/>
                <w:szCs w:val="24"/>
              </w:rPr>
              <w:t xml:space="preserve">към заявленията за подпомагане се прилагат документи за ползване на имота за срок не по-малко от 6 години за кандидати </w:t>
            </w:r>
            <w:proofErr w:type="spellStart"/>
            <w:r w:rsidR="001A36F4" w:rsidRPr="00611760">
              <w:rPr>
                <w:rFonts w:eastAsia="Times New Roman" w:cstheme="minorHAnsi"/>
                <w:sz w:val="24"/>
                <w:szCs w:val="24"/>
              </w:rPr>
              <w:t>микро</w:t>
            </w:r>
            <w:proofErr w:type="spellEnd"/>
            <w:r w:rsidR="001A36F4" w:rsidRPr="00611760">
              <w:rPr>
                <w:rFonts w:eastAsia="Times New Roman" w:cstheme="minorHAnsi"/>
                <w:sz w:val="24"/>
                <w:szCs w:val="24"/>
              </w:rPr>
              <w:t xml:space="preserve">-, малки или средни предприятия, считано от датата на подаване на заявлението за подпомагане, когато заявлението </w:t>
            </w:r>
            <w:r w:rsidRPr="00611760">
              <w:rPr>
                <w:rFonts w:eastAsia="Times New Roman" w:cstheme="minorHAnsi"/>
                <w:sz w:val="24"/>
                <w:szCs w:val="24"/>
              </w:rPr>
              <w:t>включва разходи за:</w:t>
            </w:r>
          </w:p>
          <w:p w14:paraId="147C23D9" w14:textId="426594D9" w:rsidR="009146F8" w:rsidRPr="00611760" w:rsidRDefault="001A36F4" w:rsidP="00611760">
            <w:pPr>
              <w:pStyle w:val="ListParagraph"/>
              <w:spacing w:after="120" w:line="288" w:lineRule="auto"/>
              <w:ind w:left="880" w:right="28" w:hanging="425"/>
              <w:contextualSpacing w:val="0"/>
              <w:jc w:val="both"/>
              <w:rPr>
                <w:rFonts w:eastAsia="Times New Roman" w:cstheme="minorHAnsi"/>
                <w:sz w:val="24"/>
                <w:szCs w:val="24"/>
              </w:rPr>
            </w:pPr>
            <w:r w:rsidRPr="00611760">
              <w:rPr>
                <w:rFonts w:eastAsia="Times New Roman" w:cstheme="minorHAnsi"/>
                <w:sz w:val="24"/>
                <w:szCs w:val="24"/>
              </w:rPr>
              <w:t>6</w:t>
            </w:r>
            <w:r w:rsidR="009146F8" w:rsidRPr="00611760">
              <w:rPr>
                <w:rFonts w:eastAsia="Times New Roman" w:cstheme="minorHAnsi"/>
                <w:sz w:val="24"/>
                <w:szCs w:val="24"/>
              </w:rPr>
              <w:t>.1.</w:t>
            </w:r>
            <w:r w:rsidR="009146F8" w:rsidRPr="00611760">
              <w:rPr>
                <w:rFonts w:eastAsia="Times New Roman" w:cstheme="minorHAnsi"/>
                <w:sz w:val="24"/>
                <w:szCs w:val="24"/>
              </w:rPr>
              <w:tab/>
              <w:t xml:space="preserve">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14:paraId="7977E856" w14:textId="4289B2EF" w:rsidR="00744897" w:rsidRPr="00611760" w:rsidRDefault="001A36F4" w:rsidP="00611760">
            <w:pPr>
              <w:pStyle w:val="ListParagraph"/>
              <w:spacing w:after="120" w:line="288" w:lineRule="auto"/>
              <w:ind w:left="880" w:right="28"/>
              <w:contextualSpacing w:val="0"/>
              <w:jc w:val="both"/>
              <w:rPr>
                <w:rFonts w:eastAsia="Times New Roman" w:cstheme="minorHAnsi"/>
                <w:sz w:val="24"/>
                <w:szCs w:val="24"/>
              </w:rPr>
            </w:pPr>
            <w:r w:rsidRPr="00611760">
              <w:rPr>
                <w:rFonts w:eastAsia="Times New Roman" w:cstheme="minorHAnsi"/>
                <w:sz w:val="24"/>
                <w:szCs w:val="24"/>
              </w:rPr>
              <w:t>6</w:t>
            </w:r>
            <w:r w:rsidR="009146F8" w:rsidRPr="00611760">
              <w:rPr>
                <w:rFonts w:eastAsia="Times New Roman" w:cstheme="minorHAnsi"/>
                <w:sz w:val="24"/>
                <w:szCs w:val="24"/>
              </w:rPr>
              <w:t>.2.</w:t>
            </w:r>
            <w:r w:rsidR="009146F8" w:rsidRPr="00611760">
              <w:rPr>
                <w:rFonts w:eastAsia="Times New Roman" w:cstheme="minorHAnsi"/>
                <w:sz w:val="24"/>
                <w:szCs w:val="24"/>
              </w:rPr>
              <w:tab/>
              <w:t xml:space="preserve">СМР извън случаите по т. </w:t>
            </w:r>
            <w:r w:rsidRPr="00611760">
              <w:rPr>
                <w:rFonts w:eastAsia="Times New Roman" w:cstheme="minorHAnsi"/>
                <w:sz w:val="24"/>
                <w:szCs w:val="24"/>
              </w:rPr>
              <w:t>5</w:t>
            </w:r>
            <w:r w:rsidR="00E4057E" w:rsidRPr="00611760">
              <w:rPr>
                <w:rFonts w:eastAsia="Times New Roman" w:cstheme="minorHAnsi"/>
                <w:sz w:val="24"/>
                <w:szCs w:val="24"/>
              </w:rPr>
              <w:t>.1</w:t>
            </w:r>
            <w:r w:rsidR="009146F8" w:rsidRPr="00611760">
              <w:rPr>
                <w:rFonts w:eastAsia="Times New Roman" w:cstheme="minorHAnsi"/>
                <w:sz w:val="24"/>
                <w:szCs w:val="24"/>
              </w:rPr>
              <w:t>.</w:t>
            </w:r>
          </w:p>
          <w:p w14:paraId="08192767" w14:textId="77777777" w:rsidR="009146F8" w:rsidRPr="00760B4C" w:rsidRDefault="009146F8" w:rsidP="00611760">
            <w:pPr>
              <w:spacing w:after="120" w:line="288" w:lineRule="auto"/>
              <w:ind w:left="880" w:right="28"/>
              <w:jc w:val="both"/>
              <w:rPr>
                <w:rFonts w:eastAsia="Times New Roman" w:cstheme="minorHAnsi"/>
                <w:sz w:val="24"/>
                <w:szCs w:val="24"/>
              </w:rPr>
            </w:pPr>
            <w:r w:rsidRPr="00611760">
              <w:rPr>
                <w:rFonts w:eastAsia="Times New Roman" w:cstheme="minorHAnsi"/>
                <w:sz w:val="24"/>
                <w:szCs w:val="24"/>
              </w:rPr>
              <w:t>към заявленията за подпомагане се</w:t>
            </w:r>
            <w:r w:rsidRPr="00760B4C">
              <w:rPr>
                <w:rFonts w:eastAsia="Times New Roman" w:cstheme="minorHAnsi"/>
                <w:sz w:val="24"/>
                <w:szCs w:val="24"/>
              </w:rPr>
              <w:t xml:space="preserve"> прилагат документи за ползване на имота за срок не по-малко от 6 години, считано от датата на подаване на заявлението за подпомагане.</w:t>
            </w:r>
          </w:p>
          <w:p w14:paraId="48094D25" w14:textId="77777777" w:rsidR="003E30DD" w:rsidRPr="00760B4C" w:rsidRDefault="003E30DD" w:rsidP="00611760">
            <w:pPr>
              <w:pStyle w:val="ListParagraph"/>
              <w:numPr>
                <w:ilvl w:val="0"/>
                <w:numId w:val="19"/>
              </w:numPr>
              <w:spacing w:after="120" w:line="288" w:lineRule="auto"/>
              <w:ind w:left="454" w:right="28"/>
              <w:contextualSpacing w:val="0"/>
              <w:jc w:val="both"/>
              <w:rPr>
                <w:rFonts w:cstheme="minorHAnsi"/>
                <w:sz w:val="24"/>
                <w:szCs w:val="24"/>
                <w:shd w:val="clear" w:color="auto" w:fill="FEFEFE"/>
              </w:rPr>
            </w:pPr>
            <w:r w:rsidRPr="00760B4C">
              <w:rPr>
                <w:rFonts w:cstheme="minorHAnsi"/>
                <w:sz w:val="24"/>
                <w:szCs w:val="24"/>
                <w:shd w:val="clear" w:color="auto" w:fill="FEFEFE"/>
              </w:rPr>
              <w:t xml:space="preserve">За </w:t>
            </w:r>
            <w:r w:rsidRPr="00611760">
              <w:rPr>
                <w:rFonts w:eastAsia="Times New Roman" w:cstheme="minorHAnsi"/>
                <w:sz w:val="24"/>
                <w:szCs w:val="24"/>
              </w:rPr>
              <w:t>дейности</w:t>
            </w:r>
            <w:r w:rsidRPr="00760B4C">
              <w:rPr>
                <w:rFonts w:cstheme="minorHAnsi"/>
                <w:sz w:val="24"/>
                <w:szCs w:val="24"/>
                <w:shd w:val="clear" w:color="auto" w:fill="FEFEFE"/>
              </w:rPr>
              <w:t>, включващи разходи за СМР, към заявленията за подпомагане се прилага:</w:t>
            </w:r>
          </w:p>
          <w:p w14:paraId="27E15D29" w14:textId="5254FD87" w:rsidR="003E30DD" w:rsidRPr="00760B4C" w:rsidRDefault="003E30DD" w:rsidP="00611760">
            <w:pPr>
              <w:pStyle w:val="ListParagraph"/>
              <w:numPr>
                <w:ilvl w:val="1"/>
                <w:numId w:val="86"/>
              </w:numPr>
              <w:spacing w:after="120" w:line="288" w:lineRule="auto"/>
              <w:ind w:left="738"/>
              <w:contextualSpacing w:val="0"/>
              <w:jc w:val="both"/>
              <w:rPr>
                <w:rFonts w:cstheme="minorHAnsi"/>
                <w:sz w:val="24"/>
                <w:szCs w:val="24"/>
                <w:shd w:val="clear" w:color="auto" w:fill="FEFEFE"/>
              </w:rPr>
            </w:pPr>
            <w:r w:rsidRPr="00760B4C">
              <w:rPr>
                <w:rFonts w:cstheme="minorHAnsi"/>
                <w:sz w:val="24"/>
                <w:szCs w:val="24"/>
                <w:shd w:val="clear" w:color="auto" w:fill="FEFEFE"/>
              </w:rPr>
              <w:t>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14:paraId="0BBFA3C6" w14:textId="320D797A" w:rsidR="003E30DD" w:rsidRPr="00760B4C" w:rsidRDefault="003E30DD" w:rsidP="00611760">
            <w:pPr>
              <w:pStyle w:val="ListParagraph"/>
              <w:numPr>
                <w:ilvl w:val="1"/>
                <w:numId w:val="86"/>
              </w:numPr>
              <w:spacing w:after="120" w:line="288" w:lineRule="auto"/>
              <w:ind w:left="738"/>
              <w:contextualSpacing w:val="0"/>
              <w:jc w:val="both"/>
              <w:rPr>
                <w:rFonts w:cstheme="minorHAnsi"/>
                <w:sz w:val="24"/>
                <w:szCs w:val="24"/>
                <w:shd w:val="clear" w:color="auto" w:fill="FEFEFE"/>
              </w:rPr>
            </w:pPr>
            <w:r w:rsidRPr="00760B4C">
              <w:rPr>
                <w:rFonts w:cstheme="minorHAnsi"/>
                <w:sz w:val="24"/>
                <w:szCs w:val="24"/>
                <w:shd w:val="clear" w:color="auto" w:fill="FEFEFE"/>
              </w:rPr>
              <w:lastRenderedPageBreak/>
              <w:t>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когато за предвидените СМР се изисква одобрен инвестиционен проект съгласно ЗУТ;</w:t>
            </w:r>
          </w:p>
          <w:p w14:paraId="51FA870B" w14:textId="2A3C99BA" w:rsidR="003E30DD" w:rsidRPr="00760B4C" w:rsidRDefault="003E30DD" w:rsidP="00611760">
            <w:pPr>
              <w:pStyle w:val="ListParagraph"/>
              <w:numPr>
                <w:ilvl w:val="1"/>
                <w:numId w:val="86"/>
              </w:numPr>
              <w:spacing w:after="120" w:line="288" w:lineRule="auto"/>
              <w:ind w:left="738"/>
              <w:contextualSpacing w:val="0"/>
              <w:jc w:val="both"/>
              <w:rPr>
                <w:rFonts w:cstheme="minorHAnsi"/>
                <w:sz w:val="24"/>
                <w:szCs w:val="24"/>
                <w:shd w:val="clear" w:color="auto" w:fill="FEFEFE"/>
              </w:rPr>
            </w:pPr>
            <w:r w:rsidRPr="00760B4C">
              <w:rPr>
                <w:rFonts w:cstheme="minorHAnsi"/>
                <w:sz w:val="24"/>
                <w:szCs w:val="24"/>
                <w:shd w:val="clear" w:color="auto" w:fill="FEFEFE"/>
              </w:rPr>
              <w:t>подробни количествени сметки за предвидените СМР, които са заверени от правоспособно лице;</w:t>
            </w:r>
          </w:p>
          <w:p w14:paraId="131B9FF8" w14:textId="77777777" w:rsidR="003E30DD" w:rsidRPr="00760B4C" w:rsidRDefault="003E30DD" w:rsidP="00611760">
            <w:pPr>
              <w:pStyle w:val="ListParagraph"/>
              <w:numPr>
                <w:ilvl w:val="1"/>
                <w:numId w:val="86"/>
              </w:numPr>
              <w:spacing w:after="120" w:line="288" w:lineRule="auto"/>
              <w:ind w:left="738"/>
              <w:contextualSpacing w:val="0"/>
              <w:jc w:val="both"/>
              <w:rPr>
                <w:rFonts w:cstheme="minorHAnsi"/>
                <w:sz w:val="24"/>
                <w:szCs w:val="24"/>
                <w:shd w:val="clear" w:color="auto" w:fill="FEFEFE"/>
              </w:rPr>
            </w:pPr>
            <w:r w:rsidRPr="00760B4C">
              <w:rPr>
                <w:rFonts w:cstheme="minorHAnsi"/>
                <w:sz w:val="24"/>
                <w:szCs w:val="24"/>
                <w:shd w:val="clear" w:color="auto" w:fill="FEFEFE"/>
              </w:rPr>
              <w:t>влязло в сила разрешение за строеж, когато издаването му се изисква съгласно ЗУТ;</w:t>
            </w:r>
          </w:p>
          <w:p w14:paraId="25D4A0F2" w14:textId="77777777" w:rsidR="003E30DD" w:rsidRPr="00760B4C" w:rsidRDefault="003E30DD" w:rsidP="00611760">
            <w:pPr>
              <w:pStyle w:val="ListParagraph"/>
              <w:numPr>
                <w:ilvl w:val="1"/>
                <w:numId w:val="86"/>
              </w:numPr>
              <w:spacing w:after="120" w:line="288" w:lineRule="auto"/>
              <w:ind w:left="738"/>
              <w:contextualSpacing w:val="0"/>
              <w:jc w:val="both"/>
              <w:rPr>
                <w:rFonts w:cstheme="minorHAnsi"/>
                <w:sz w:val="24"/>
                <w:szCs w:val="24"/>
                <w:shd w:val="clear" w:color="auto" w:fill="FEFEFE"/>
              </w:rPr>
            </w:pPr>
            <w:r w:rsidRPr="00760B4C">
              <w:rPr>
                <w:rFonts w:cstheme="minorHAnsi"/>
                <w:sz w:val="24"/>
                <w:szCs w:val="24"/>
                <w:shd w:val="clear" w:color="auto" w:fill="FEFEFE"/>
              </w:rPr>
              <w:t>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14:paraId="321D3878" w14:textId="1FCB460E" w:rsidR="00DE2384" w:rsidRPr="00760B4C" w:rsidRDefault="002A1F55" w:rsidP="00611760">
            <w:pPr>
              <w:pStyle w:val="ListParagraph"/>
              <w:numPr>
                <w:ilvl w:val="0"/>
                <w:numId w:val="19"/>
              </w:numPr>
              <w:spacing w:after="120" w:line="288" w:lineRule="auto"/>
              <w:ind w:left="454" w:right="28"/>
              <w:contextualSpacing w:val="0"/>
              <w:jc w:val="both"/>
              <w:rPr>
                <w:rFonts w:cstheme="minorHAnsi"/>
                <w:sz w:val="24"/>
                <w:szCs w:val="24"/>
                <w:shd w:val="clear" w:color="auto" w:fill="FEFEFE"/>
              </w:rPr>
            </w:pPr>
            <w:r w:rsidRPr="00760B4C">
              <w:rPr>
                <w:rFonts w:eastAsia="Times New Roman" w:cstheme="minorHAnsi"/>
                <w:sz w:val="24"/>
                <w:szCs w:val="24"/>
              </w:rPr>
              <w:t>За дейности, включващи разходи за</w:t>
            </w:r>
            <w:r w:rsidRPr="00760B4C">
              <w:rPr>
                <w:rFonts w:cstheme="minorHAnsi"/>
                <w:sz w:val="24"/>
                <w:szCs w:val="24"/>
              </w:rPr>
              <w:t xml:space="preserve"> </w:t>
            </w:r>
            <w:proofErr w:type="spellStart"/>
            <w:r w:rsidRPr="00760B4C">
              <w:rPr>
                <w:rFonts w:eastAsia="Times New Roman" w:cstheme="minorHAnsi"/>
                <w:sz w:val="24"/>
                <w:szCs w:val="24"/>
              </w:rPr>
              <w:t>преместваеми</w:t>
            </w:r>
            <w:proofErr w:type="spellEnd"/>
            <w:r w:rsidRPr="00760B4C">
              <w:rPr>
                <w:rFonts w:eastAsia="Times New Roman" w:cstheme="minorHAnsi"/>
                <w:sz w:val="24"/>
                <w:szCs w:val="24"/>
              </w:rPr>
              <w:t xml:space="preserve"> обекти, заявленията за подпомагане се придружават с разрешение за поставяне, издадено в съответствие със ЗУТ.</w:t>
            </w:r>
          </w:p>
          <w:p w14:paraId="52A07AF6" w14:textId="37A24694" w:rsidR="00EE55C1" w:rsidRPr="00610DE9" w:rsidRDefault="003E30DD" w:rsidP="00610DE9">
            <w:pPr>
              <w:pStyle w:val="ListParagraph"/>
              <w:numPr>
                <w:ilvl w:val="0"/>
                <w:numId w:val="19"/>
              </w:numPr>
              <w:spacing w:after="120" w:line="288" w:lineRule="auto"/>
              <w:ind w:left="454" w:right="28"/>
              <w:contextualSpacing w:val="0"/>
              <w:jc w:val="both"/>
              <w:rPr>
                <w:rFonts w:eastAsia="Times New Roman" w:cstheme="minorHAnsi"/>
                <w:sz w:val="24"/>
                <w:szCs w:val="24"/>
              </w:rPr>
            </w:pPr>
            <w:r w:rsidRPr="00610DE9">
              <w:rPr>
                <w:rFonts w:eastAsia="Times New Roman" w:cstheme="minorHAnsi"/>
                <w:sz w:val="24"/>
                <w:szCs w:val="24"/>
              </w:rPr>
              <w:t>Дейности, включващи разходи за производство на енергия от възобновяеми енергийни източници с инвестиции за производство на електроенергия от фотоволтаични системи</w:t>
            </w:r>
            <w:r w:rsidR="009146F8" w:rsidRPr="00610DE9">
              <w:rPr>
                <w:rFonts w:eastAsia="Times New Roman" w:cstheme="minorHAnsi"/>
                <w:sz w:val="24"/>
                <w:szCs w:val="24"/>
              </w:rPr>
              <w:t>, като горните (дейности) се</w:t>
            </w:r>
            <w:r w:rsidRPr="00610DE9">
              <w:rPr>
                <w:rFonts w:eastAsia="Times New Roman" w:cstheme="minorHAnsi"/>
                <w:sz w:val="24"/>
                <w:szCs w:val="24"/>
              </w:rPr>
              <w:t xml:space="preserve"> подпомагат, единствено ако са за собствено потребление и същите не надхвърлят необходимото количество енергия за покриване нуждите от захранване на допустимите активи/оборудване/инсталации по заявлението за подпомагане или на налични такива в предприятието на кандидата по място на извършване на допустимите дейности</w:t>
            </w:r>
            <w:r w:rsidR="00EE55C1" w:rsidRPr="00610DE9">
              <w:rPr>
                <w:rFonts w:eastAsia="Times New Roman" w:cstheme="minorHAnsi"/>
                <w:sz w:val="24"/>
                <w:szCs w:val="24"/>
              </w:rPr>
              <w:t xml:space="preserve">. </w:t>
            </w:r>
          </w:p>
          <w:p w14:paraId="7199FF76" w14:textId="677A67BE" w:rsidR="00EE55C1" w:rsidRPr="00760B4C" w:rsidRDefault="00D14942" w:rsidP="00611760">
            <w:pPr>
              <w:pStyle w:val="ListParagraph"/>
              <w:numPr>
                <w:ilvl w:val="0"/>
                <w:numId w:val="19"/>
              </w:numPr>
              <w:spacing w:after="120" w:line="288" w:lineRule="auto"/>
              <w:ind w:left="454" w:right="28"/>
              <w:contextualSpacing w:val="0"/>
              <w:jc w:val="both"/>
              <w:rPr>
                <w:rFonts w:cstheme="minorHAnsi"/>
                <w:sz w:val="24"/>
                <w:szCs w:val="24"/>
                <w:shd w:val="clear" w:color="auto" w:fill="FEFEFE"/>
              </w:rPr>
            </w:pPr>
            <w:r w:rsidRPr="00760B4C">
              <w:rPr>
                <w:rFonts w:eastAsia="Times New Roman" w:cstheme="minorHAnsi"/>
                <w:sz w:val="24"/>
                <w:szCs w:val="24"/>
              </w:rPr>
              <w:t xml:space="preserve">За дейности, включващи разходи по точка </w:t>
            </w:r>
            <w:r w:rsidR="00F83BCD" w:rsidRPr="00760B4C">
              <w:rPr>
                <w:rFonts w:eastAsia="Times New Roman" w:cstheme="minorHAnsi"/>
                <w:sz w:val="24"/>
                <w:szCs w:val="24"/>
              </w:rPr>
              <w:t>9</w:t>
            </w:r>
            <w:r w:rsidRPr="00760B4C">
              <w:rPr>
                <w:rFonts w:eastAsia="Times New Roman" w:cstheme="minorHAnsi"/>
                <w:sz w:val="24"/>
                <w:szCs w:val="24"/>
              </w:rPr>
              <w:t>, към заявлението за подпомагане се прилага анализ, удостоверяващ изпълнението на условията, изготвен и заверен от правоспособно лице с компетентност в съответната област, вписан в Камарата на инженерите в инвестиционното проектиране (КИИП)</w:t>
            </w:r>
            <w:r w:rsidR="00EE55C1" w:rsidRPr="00760B4C">
              <w:rPr>
                <w:rFonts w:eastAsia="Times New Roman" w:cstheme="minorHAnsi"/>
                <w:sz w:val="24"/>
                <w:szCs w:val="24"/>
              </w:rPr>
              <w:t>.</w:t>
            </w:r>
          </w:p>
          <w:p w14:paraId="3BEA58BD" w14:textId="77777777" w:rsidR="00BF38D7" w:rsidRPr="00760B4C" w:rsidRDefault="009A4DC5" w:rsidP="00611760">
            <w:pPr>
              <w:pStyle w:val="ListParagraph"/>
              <w:numPr>
                <w:ilvl w:val="0"/>
                <w:numId w:val="19"/>
              </w:numPr>
              <w:spacing w:after="120" w:line="288" w:lineRule="auto"/>
              <w:ind w:left="454" w:right="28"/>
              <w:contextualSpacing w:val="0"/>
              <w:jc w:val="both"/>
              <w:rPr>
                <w:rFonts w:cstheme="minorHAnsi"/>
                <w:sz w:val="24"/>
                <w:szCs w:val="24"/>
                <w:shd w:val="clear" w:color="auto" w:fill="FEFEFE"/>
              </w:rPr>
            </w:pPr>
            <w:r w:rsidRPr="00760B4C">
              <w:rPr>
                <w:rFonts w:cstheme="minorHAnsi"/>
                <w:sz w:val="24"/>
                <w:szCs w:val="24"/>
                <w:shd w:val="clear" w:color="auto" w:fill="FEFEFE"/>
              </w:rPr>
              <w:t xml:space="preserve">Към </w:t>
            </w:r>
            <w:r w:rsidR="00903641" w:rsidRPr="00611760">
              <w:rPr>
                <w:rFonts w:eastAsia="Times New Roman" w:cstheme="minorHAnsi"/>
                <w:sz w:val="24"/>
                <w:szCs w:val="24"/>
              </w:rPr>
              <w:t>заявленията</w:t>
            </w:r>
            <w:r w:rsidR="00903641" w:rsidRPr="00760B4C">
              <w:rPr>
                <w:rFonts w:cstheme="minorHAnsi"/>
                <w:sz w:val="24"/>
                <w:szCs w:val="24"/>
                <w:shd w:val="clear" w:color="auto" w:fill="FEFEFE"/>
              </w:rPr>
              <w:t xml:space="preserve"> за подпомагане </w:t>
            </w:r>
            <w:r w:rsidRPr="00760B4C">
              <w:rPr>
                <w:rFonts w:cstheme="minorHAnsi"/>
                <w:sz w:val="24"/>
                <w:szCs w:val="24"/>
                <w:shd w:val="clear" w:color="auto" w:fill="FEFEFE"/>
              </w:rPr>
              <w:t xml:space="preserve">се прилага подписано от кандидата описание на процеса, годишния капацитет на предприятието по видове продукция, заложени в производствената и търговска програма на бизнес плана и описание на необходимите за това машини, съоръжения и оборудване. </w:t>
            </w:r>
            <w:r w:rsidR="00BF38D7" w:rsidRPr="00760B4C">
              <w:rPr>
                <w:rFonts w:cstheme="minorHAnsi"/>
                <w:sz w:val="24"/>
                <w:szCs w:val="24"/>
                <w:shd w:val="clear" w:color="auto" w:fill="FEFEFE"/>
              </w:rPr>
              <w:t xml:space="preserve"> </w:t>
            </w:r>
          </w:p>
          <w:p w14:paraId="285B22B4" w14:textId="77777777" w:rsidR="00C17AC3" w:rsidRPr="00760B4C" w:rsidRDefault="00C17AC3" w:rsidP="00611760">
            <w:pPr>
              <w:pStyle w:val="ListParagraph"/>
              <w:numPr>
                <w:ilvl w:val="0"/>
                <w:numId w:val="19"/>
              </w:numPr>
              <w:spacing w:after="120" w:line="288" w:lineRule="auto"/>
              <w:ind w:left="454" w:right="28"/>
              <w:contextualSpacing w:val="0"/>
              <w:jc w:val="both"/>
              <w:rPr>
                <w:rFonts w:cstheme="minorHAnsi"/>
                <w:sz w:val="24"/>
                <w:szCs w:val="24"/>
                <w:shd w:val="clear" w:color="auto" w:fill="FEFEFE"/>
              </w:rPr>
            </w:pPr>
            <w:r w:rsidRPr="00611760">
              <w:rPr>
                <w:rFonts w:eastAsia="Times New Roman" w:cstheme="minorHAnsi"/>
                <w:sz w:val="24"/>
                <w:szCs w:val="24"/>
              </w:rPr>
              <w:t>Материалните</w:t>
            </w:r>
            <w:r w:rsidRPr="00760B4C">
              <w:rPr>
                <w:rFonts w:cstheme="minorHAnsi"/>
                <w:sz w:val="24"/>
                <w:szCs w:val="24"/>
                <w:shd w:val="clear" w:color="auto" w:fill="FEFEFE"/>
              </w:rPr>
              <w:t xml:space="preserve"> и нематериалните инвестиции включени в </w:t>
            </w:r>
            <w:r w:rsidR="00666276" w:rsidRPr="00760B4C">
              <w:rPr>
                <w:rFonts w:cstheme="minorHAnsi"/>
                <w:sz w:val="24"/>
                <w:szCs w:val="24"/>
                <w:shd w:val="clear" w:color="auto" w:fill="FEFEFE"/>
              </w:rPr>
              <w:t>заявлението за подпомагане</w:t>
            </w:r>
            <w:r w:rsidRPr="00760B4C">
              <w:rPr>
                <w:rFonts w:cstheme="minorHAnsi"/>
                <w:sz w:val="24"/>
                <w:szCs w:val="24"/>
                <w:shd w:val="clear" w:color="auto" w:fill="FEFEFE"/>
              </w:rPr>
              <w:t xml:space="preserve"> трябва да са в съответствие с параметрите и дейностите, обект на подпомагане и включени в разработения бизнес план.</w:t>
            </w:r>
          </w:p>
          <w:p w14:paraId="4B4F1746" w14:textId="77777777" w:rsidR="00AD0C86" w:rsidRPr="00760B4C" w:rsidRDefault="00AD0C86" w:rsidP="00611760">
            <w:pPr>
              <w:pStyle w:val="ListParagraph"/>
              <w:numPr>
                <w:ilvl w:val="0"/>
                <w:numId w:val="19"/>
              </w:numPr>
              <w:spacing w:after="120" w:line="288" w:lineRule="auto"/>
              <w:ind w:left="454" w:right="28"/>
              <w:contextualSpacing w:val="0"/>
              <w:jc w:val="both"/>
              <w:rPr>
                <w:rFonts w:cstheme="minorHAnsi"/>
                <w:sz w:val="24"/>
                <w:szCs w:val="24"/>
                <w:shd w:val="clear" w:color="auto" w:fill="FEFEFE"/>
              </w:rPr>
            </w:pPr>
            <w:r w:rsidRPr="00760B4C">
              <w:rPr>
                <w:rFonts w:eastAsia="Times New Roman" w:cstheme="minorHAnsi"/>
                <w:sz w:val="24"/>
                <w:szCs w:val="24"/>
              </w:rPr>
              <w:t xml:space="preserve">За заявления за подпомагане, включващи само заявени за подпомагане разходи за закупуване и/или инсталиране на нови машини, оборудване и съоръжения, за които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месеца, предхождащ датата на подаване на заявлението за подпомагане, на сградите или помещенията, където ще бъдат поставени или монтирани. </w:t>
            </w:r>
          </w:p>
          <w:p w14:paraId="343CC800" w14:textId="544B3DEF" w:rsidR="00C17AC3" w:rsidRPr="00760B4C" w:rsidRDefault="00D60337" w:rsidP="00610DE9">
            <w:pPr>
              <w:pStyle w:val="ListParagraph"/>
              <w:numPr>
                <w:ilvl w:val="0"/>
                <w:numId w:val="19"/>
              </w:numPr>
              <w:spacing w:after="120" w:line="288" w:lineRule="auto"/>
              <w:ind w:left="454" w:right="28"/>
              <w:contextualSpacing w:val="0"/>
              <w:jc w:val="both"/>
              <w:rPr>
                <w:rFonts w:cstheme="minorHAnsi"/>
                <w:sz w:val="24"/>
                <w:szCs w:val="24"/>
                <w:shd w:val="clear" w:color="auto" w:fill="FEFEFE"/>
              </w:rPr>
            </w:pPr>
            <w:r w:rsidRPr="00760B4C">
              <w:rPr>
                <w:rFonts w:cstheme="minorHAnsi"/>
                <w:sz w:val="24"/>
                <w:szCs w:val="24"/>
                <w:shd w:val="clear" w:color="auto" w:fill="FEFEFE"/>
              </w:rPr>
              <w:t xml:space="preserve">В </w:t>
            </w:r>
            <w:r w:rsidRPr="00611760">
              <w:rPr>
                <w:rFonts w:eastAsia="Times New Roman" w:cstheme="minorHAnsi"/>
                <w:sz w:val="24"/>
                <w:szCs w:val="24"/>
              </w:rPr>
              <w:t>случаите</w:t>
            </w:r>
            <w:r w:rsidRPr="00760B4C">
              <w:rPr>
                <w:rFonts w:cstheme="minorHAnsi"/>
                <w:sz w:val="24"/>
                <w:szCs w:val="24"/>
                <w:shd w:val="clear" w:color="auto" w:fill="FEFEFE"/>
              </w:rPr>
              <w:t xml:space="preserve"> на заявени разходи по т. </w:t>
            </w:r>
            <w:r w:rsidR="00E14C0D" w:rsidRPr="00760B4C">
              <w:rPr>
                <w:rFonts w:cstheme="minorHAnsi"/>
                <w:sz w:val="24"/>
                <w:szCs w:val="24"/>
                <w:shd w:val="clear" w:color="auto" w:fill="FEFEFE"/>
              </w:rPr>
              <w:t>13</w:t>
            </w:r>
            <w:r w:rsidRPr="00760B4C">
              <w:rPr>
                <w:rFonts w:cstheme="minorHAnsi"/>
                <w:sz w:val="24"/>
                <w:szCs w:val="24"/>
                <w:shd w:val="clear" w:color="auto" w:fill="FEFEFE"/>
              </w:rPr>
              <w:t xml:space="preserve">, когато помещенията, в които ще се поставят не са въведени в експлоатация, съгласно приложимото законодателство, разходите за тези </w:t>
            </w:r>
            <w:r w:rsidRPr="00760B4C">
              <w:rPr>
                <w:rFonts w:cstheme="minorHAnsi"/>
                <w:sz w:val="24"/>
                <w:szCs w:val="24"/>
                <w:shd w:val="clear" w:color="auto" w:fill="FEFEFE"/>
              </w:rPr>
              <w:lastRenderedPageBreak/>
              <w:t xml:space="preserve">помещения се включват в таблица 1А от бизнес плана (Приложение № 1) и за тях кандидатите са длъжни да представят документите, посочени в т. 6, т. 15 и </w:t>
            </w:r>
            <w:r w:rsidR="005572EF">
              <w:rPr>
                <w:rFonts w:cstheme="minorHAnsi"/>
                <w:sz w:val="24"/>
                <w:szCs w:val="24"/>
                <w:shd w:val="clear" w:color="auto" w:fill="FEFEFE"/>
              </w:rPr>
              <w:t xml:space="preserve">приложимите по </w:t>
            </w:r>
            <w:r w:rsidRPr="00760B4C">
              <w:rPr>
                <w:rFonts w:cstheme="minorHAnsi"/>
                <w:sz w:val="24"/>
                <w:szCs w:val="24"/>
                <w:shd w:val="clear" w:color="auto" w:fill="FEFEFE"/>
              </w:rPr>
              <w:t>т</w:t>
            </w:r>
            <w:r w:rsidR="00CD6F0E" w:rsidRPr="00760B4C">
              <w:rPr>
                <w:rFonts w:cstheme="minorHAnsi"/>
                <w:sz w:val="24"/>
                <w:szCs w:val="24"/>
                <w:shd w:val="clear" w:color="auto" w:fill="FEFEFE"/>
              </w:rPr>
              <w:t xml:space="preserve">. </w:t>
            </w:r>
            <w:r w:rsidR="005572EF">
              <w:rPr>
                <w:rFonts w:cstheme="minorHAnsi"/>
                <w:sz w:val="24"/>
                <w:szCs w:val="24"/>
                <w:shd w:val="clear" w:color="auto" w:fill="FEFEFE"/>
              </w:rPr>
              <w:t>7-10</w:t>
            </w:r>
            <w:r w:rsidR="005572EF" w:rsidRPr="00760B4C">
              <w:rPr>
                <w:rFonts w:cstheme="minorHAnsi"/>
                <w:sz w:val="24"/>
                <w:szCs w:val="24"/>
                <w:shd w:val="clear" w:color="auto" w:fill="FEFEFE"/>
              </w:rPr>
              <w:t xml:space="preserve"> </w:t>
            </w:r>
            <w:r w:rsidRPr="00760B4C">
              <w:rPr>
                <w:rFonts w:cstheme="minorHAnsi"/>
                <w:sz w:val="24"/>
                <w:szCs w:val="24"/>
                <w:shd w:val="clear" w:color="auto" w:fill="FEFEFE"/>
              </w:rPr>
              <w:t>от раздел 14.1 „Списък с общи документи“.</w:t>
            </w:r>
          </w:p>
        </w:tc>
      </w:tr>
    </w:tbl>
    <w:p w14:paraId="6F586A57" w14:textId="51B4ACEE" w:rsidR="009F7637" w:rsidRPr="00760B4C" w:rsidRDefault="009F7637" w:rsidP="00760B4C">
      <w:pPr>
        <w:pStyle w:val="Heading1"/>
        <w:numPr>
          <w:ilvl w:val="1"/>
          <w:numId w:val="77"/>
        </w:numPr>
        <w:spacing w:before="0" w:after="120" w:line="288" w:lineRule="auto"/>
        <w:jc w:val="both"/>
        <w:rPr>
          <w:rFonts w:asciiTheme="minorHAnsi" w:hAnsiTheme="minorHAnsi" w:cstheme="minorHAnsi"/>
          <w:b/>
          <w:color w:val="auto"/>
          <w:sz w:val="24"/>
          <w:szCs w:val="24"/>
        </w:rPr>
      </w:pPr>
      <w:bookmarkStart w:id="30" w:name="_Toc188368051"/>
      <w:r w:rsidRPr="00760B4C">
        <w:rPr>
          <w:rFonts w:asciiTheme="minorHAnsi" w:hAnsiTheme="minorHAnsi" w:cstheme="minorHAnsi"/>
          <w:b/>
          <w:color w:val="auto"/>
          <w:sz w:val="24"/>
          <w:szCs w:val="24"/>
        </w:rPr>
        <w:lastRenderedPageBreak/>
        <w:t>Недопустими дейности</w:t>
      </w:r>
      <w:bookmarkEnd w:id="30"/>
    </w:p>
    <w:tbl>
      <w:tblPr>
        <w:tblStyle w:val="TableGrid"/>
        <w:tblW w:w="9922" w:type="dxa"/>
        <w:tblInd w:w="421" w:type="dxa"/>
        <w:tblLook w:val="04A0" w:firstRow="1" w:lastRow="0" w:firstColumn="1" w:lastColumn="0" w:noHBand="0" w:noVBand="1"/>
      </w:tblPr>
      <w:tblGrid>
        <w:gridCol w:w="9922"/>
      </w:tblGrid>
      <w:tr w:rsidR="009D1BE6" w:rsidRPr="00760B4C" w14:paraId="6D7795EF" w14:textId="77777777" w:rsidTr="00D85D15">
        <w:tc>
          <w:tcPr>
            <w:tcW w:w="9922" w:type="dxa"/>
          </w:tcPr>
          <w:p w14:paraId="2DF479C0" w14:textId="77777777" w:rsidR="00410B0C" w:rsidRPr="00D85D15" w:rsidRDefault="0031419F" w:rsidP="00760B4C">
            <w:pPr>
              <w:pStyle w:val="ListParagraph"/>
              <w:numPr>
                <w:ilvl w:val="0"/>
                <w:numId w:val="68"/>
              </w:numPr>
              <w:spacing w:after="120" w:line="288" w:lineRule="auto"/>
              <w:ind w:right="28"/>
              <w:contextualSpacing w:val="0"/>
              <w:jc w:val="both"/>
              <w:rPr>
                <w:rFonts w:eastAsia="Times New Roman" w:cstheme="minorHAnsi"/>
                <w:sz w:val="24"/>
                <w:szCs w:val="24"/>
              </w:rPr>
            </w:pPr>
            <w:r w:rsidRPr="00D85D15">
              <w:rPr>
                <w:rFonts w:eastAsia="Times New Roman" w:cstheme="minorHAnsi"/>
                <w:sz w:val="24"/>
                <w:szCs w:val="24"/>
              </w:rPr>
              <w:t xml:space="preserve"> </w:t>
            </w:r>
            <w:r w:rsidR="00410B0C" w:rsidRPr="00D85D15">
              <w:rPr>
                <w:rFonts w:eastAsia="Times New Roman" w:cstheme="minorHAnsi"/>
                <w:sz w:val="24"/>
                <w:szCs w:val="24"/>
              </w:rPr>
              <w:t xml:space="preserve">В рамките на приема не се финансират дейности, които водят до осъществяване на селскостопанска дейност или резултатът от дейността е продукт, включен в Приложение I от Договора за функционирането на Европейския съюз, съгласно Приложение № 5. </w:t>
            </w:r>
          </w:p>
          <w:p w14:paraId="16EF9531" w14:textId="77777777" w:rsidR="00410B0C" w:rsidRPr="00D85D15" w:rsidRDefault="00410B0C" w:rsidP="00760B4C">
            <w:pPr>
              <w:numPr>
                <w:ilvl w:val="0"/>
                <w:numId w:val="68"/>
              </w:numPr>
              <w:spacing w:after="120" w:line="288" w:lineRule="auto"/>
              <w:ind w:right="28"/>
              <w:jc w:val="both"/>
              <w:rPr>
                <w:rFonts w:eastAsia="Times New Roman" w:cstheme="minorHAnsi"/>
                <w:sz w:val="24"/>
                <w:szCs w:val="24"/>
              </w:rPr>
            </w:pPr>
            <w:r w:rsidRPr="00D85D15">
              <w:rPr>
                <w:rFonts w:eastAsia="Times New Roman" w:cstheme="minorHAnsi"/>
                <w:sz w:val="24"/>
                <w:szCs w:val="24"/>
              </w:rPr>
              <w:t>В рамките на приема не се финансират дейности, при които резултатът от дейността е продукт, извън Приложение I от Договора за функционирането на Европейския съюз, съгласно Приложение № 5, и същите са допустими за подпомагане по Стратегическия план по ОСП по:</w:t>
            </w:r>
          </w:p>
          <w:p w14:paraId="003B357F" w14:textId="77777777" w:rsidR="00410B0C" w:rsidRPr="00D85D15" w:rsidRDefault="00410B0C" w:rsidP="00760B4C">
            <w:pPr>
              <w:numPr>
                <w:ilvl w:val="1"/>
                <w:numId w:val="68"/>
              </w:numPr>
              <w:spacing w:after="120" w:line="288" w:lineRule="auto"/>
              <w:ind w:right="28"/>
              <w:jc w:val="both"/>
              <w:rPr>
                <w:rFonts w:eastAsia="Times New Roman" w:cstheme="minorHAnsi"/>
                <w:sz w:val="24"/>
                <w:szCs w:val="24"/>
              </w:rPr>
            </w:pPr>
            <w:r w:rsidRPr="00D85D15">
              <w:rPr>
                <w:rFonts w:eastAsia="Times New Roman" w:cstheme="minorHAnsi"/>
                <w:sz w:val="24"/>
                <w:szCs w:val="24"/>
              </w:rPr>
              <w:t>интервенция II.Г.2 „Инвестиции за преработка на селскостопански продукти“;</w:t>
            </w:r>
          </w:p>
          <w:p w14:paraId="7CDC9658" w14:textId="6EAFEA0E" w:rsidR="00991D25" w:rsidRPr="00D85D15" w:rsidRDefault="00410B0C" w:rsidP="00760B4C">
            <w:pPr>
              <w:numPr>
                <w:ilvl w:val="1"/>
                <w:numId w:val="68"/>
              </w:numPr>
              <w:spacing w:after="120" w:line="288" w:lineRule="auto"/>
              <w:ind w:right="28"/>
              <w:jc w:val="both"/>
              <w:rPr>
                <w:rFonts w:eastAsia="Times New Roman" w:cstheme="minorHAnsi"/>
                <w:sz w:val="24"/>
                <w:szCs w:val="24"/>
              </w:rPr>
            </w:pPr>
            <w:r w:rsidRPr="00D85D15">
              <w:rPr>
                <w:rFonts w:eastAsia="Times New Roman" w:cstheme="minorHAnsi"/>
                <w:sz w:val="24"/>
                <w:szCs w:val="24"/>
              </w:rPr>
              <w:t>интервенция II.Г.2.1 „Инвестиции за преработка на селскостопански продукти, насочени към опазване на компонентите на околната среда“;</w:t>
            </w:r>
          </w:p>
          <w:p w14:paraId="11264BD7" w14:textId="77777777" w:rsidR="00A63162" w:rsidRPr="00D85D15" w:rsidRDefault="00410B0C" w:rsidP="00D85D15">
            <w:pPr>
              <w:numPr>
                <w:ilvl w:val="1"/>
                <w:numId w:val="68"/>
              </w:numPr>
              <w:spacing w:after="120" w:line="288" w:lineRule="auto"/>
              <w:ind w:right="28"/>
              <w:jc w:val="both"/>
              <w:rPr>
                <w:rFonts w:eastAsia="Times New Roman" w:cstheme="minorHAnsi"/>
                <w:sz w:val="24"/>
                <w:szCs w:val="24"/>
              </w:rPr>
            </w:pPr>
            <w:r w:rsidRPr="00D85D15">
              <w:rPr>
                <w:rFonts w:eastAsia="Times New Roman" w:cstheme="minorHAnsi"/>
                <w:sz w:val="24"/>
                <w:szCs w:val="24"/>
              </w:rPr>
              <w:t xml:space="preserve">интервенция ІІ.Г.14 „Първична преработка на дървесина“, включително дейности, описани в Приложение № </w:t>
            </w:r>
            <w:r w:rsidR="00CD6F0E" w:rsidRPr="00D85D15">
              <w:rPr>
                <w:rFonts w:eastAsia="Times New Roman" w:cstheme="minorHAnsi"/>
                <w:sz w:val="24"/>
                <w:szCs w:val="24"/>
              </w:rPr>
              <w:t>6</w:t>
            </w:r>
            <w:r w:rsidR="00A63162" w:rsidRPr="00D85D15">
              <w:rPr>
                <w:rFonts w:eastAsia="Times New Roman" w:cstheme="minorHAnsi"/>
                <w:sz w:val="24"/>
                <w:szCs w:val="24"/>
              </w:rPr>
              <w:t>;</w:t>
            </w:r>
          </w:p>
          <w:p w14:paraId="7A1C284F" w14:textId="0F654E8D" w:rsidR="00410B0C" w:rsidRPr="004D471D" w:rsidRDefault="00410B0C" w:rsidP="003D15B3">
            <w:pPr>
              <w:numPr>
                <w:ilvl w:val="0"/>
                <w:numId w:val="68"/>
              </w:numPr>
              <w:spacing w:after="120" w:line="288" w:lineRule="auto"/>
              <w:ind w:right="28"/>
              <w:jc w:val="both"/>
              <w:rPr>
                <w:rFonts w:eastAsia="Times New Roman" w:cstheme="minorHAnsi"/>
                <w:sz w:val="24"/>
                <w:szCs w:val="24"/>
              </w:rPr>
            </w:pPr>
            <w:r w:rsidRPr="00D85D15">
              <w:rPr>
                <w:rFonts w:eastAsia="Times New Roman" w:cstheme="minorHAnsi"/>
                <w:sz w:val="24"/>
                <w:szCs w:val="24"/>
              </w:rPr>
              <w:t>С оглед избягване</w:t>
            </w:r>
            <w:r w:rsidRPr="00760B4C">
              <w:rPr>
                <w:rFonts w:eastAsia="Times New Roman" w:cstheme="minorHAnsi"/>
                <w:sz w:val="24"/>
                <w:szCs w:val="24"/>
              </w:rPr>
              <w:t xml:space="preserve"> припокриването с други програми и фондове, </w:t>
            </w:r>
            <w:r w:rsidR="003D15B3" w:rsidRPr="003D15B3">
              <w:rPr>
                <w:rFonts w:eastAsia="Times New Roman" w:cstheme="minorHAnsi"/>
                <w:sz w:val="24"/>
                <w:szCs w:val="24"/>
              </w:rPr>
              <w:t xml:space="preserve">в рамките на Стратегическия план по ОСП </w:t>
            </w:r>
            <w:r w:rsidR="003D15B3" w:rsidRPr="00D85D15">
              <w:rPr>
                <w:rFonts w:eastAsia="Times New Roman" w:cstheme="minorHAnsi"/>
                <w:b/>
                <w:sz w:val="24"/>
                <w:szCs w:val="24"/>
              </w:rPr>
              <w:t>не се предоставя</w:t>
            </w:r>
            <w:r w:rsidR="003D15B3" w:rsidRPr="003D15B3">
              <w:rPr>
                <w:rFonts w:eastAsia="Times New Roman" w:cstheme="minorHAnsi"/>
                <w:sz w:val="24"/>
                <w:szCs w:val="24"/>
              </w:rPr>
              <w:t xml:space="preserve"> </w:t>
            </w:r>
            <w:r w:rsidRPr="00760B4C">
              <w:rPr>
                <w:rFonts w:eastAsia="Times New Roman" w:cstheme="minorHAnsi"/>
                <w:sz w:val="24"/>
                <w:szCs w:val="24"/>
              </w:rPr>
              <w:t>подкрепа за инвестиции в неземеделски дейности</w:t>
            </w:r>
            <w:r w:rsidR="000C3066" w:rsidRPr="00760B4C">
              <w:rPr>
                <w:rFonts w:eastAsia="Times New Roman" w:cstheme="minorHAnsi"/>
                <w:sz w:val="24"/>
                <w:szCs w:val="24"/>
              </w:rPr>
              <w:t>,</w:t>
            </w:r>
            <w:r w:rsidRPr="00760B4C">
              <w:rPr>
                <w:rFonts w:eastAsia="Times New Roman" w:cstheme="minorHAnsi"/>
                <w:sz w:val="24"/>
                <w:szCs w:val="24"/>
              </w:rPr>
              <w:t xml:space="preserve"> за действащи </w:t>
            </w:r>
            <w:proofErr w:type="spellStart"/>
            <w:r w:rsidRPr="00760B4C">
              <w:rPr>
                <w:rFonts w:eastAsia="Times New Roman" w:cstheme="minorHAnsi"/>
                <w:sz w:val="24"/>
                <w:szCs w:val="24"/>
              </w:rPr>
              <w:t>микропредприятия</w:t>
            </w:r>
            <w:proofErr w:type="spellEnd"/>
            <w:r w:rsidRPr="00760B4C">
              <w:rPr>
                <w:rFonts w:eastAsia="Times New Roman" w:cstheme="minorHAnsi"/>
                <w:sz w:val="24"/>
                <w:szCs w:val="24"/>
              </w:rPr>
              <w:t xml:space="preserve"> по смисъла на чл. 3-4 от ЗМСП </w:t>
            </w:r>
            <w:r w:rsidR="00E2657D" w:rsidRPr="00760B4C">
              <w:rPr>
                <w:rFonts w:eastAsia="Times New Roman" w:cstheme="minorHAnsi"/>
                <w:sz w:val="24"/>
                <w:szCs w:val="24"/>
              </w:rPr>
              <w:t xml:space="preserve">с постоянен адрес </w:t>
            </w:r>
            <w:r w:rsidRPr="00760B4C">
              <w:rPr>
                <w:rFonts w:eastAsia="Times New Roman" w:cstheme="minorHAnsi"/>
                <w:sz w:val="24"/>
                <w:szCs w:val="24"/>
              </w:rPr>
              <w:t>на територията на селски район и земеделски стопани в селските райони</w:t>
            </w:r>
            <w:r w:rsidR="000C3066" w:rsidRPr="00760B4C">
              <w:rPr>
                <w:rFonts w:eastAsia="Times New Roman" w:cstheme="minorHAnsi"/>
                <w:sz w:val="24"/>
                <w:szCs w:val="24"/>
              </w:rPr>
              <w:t>,</w:t>
            </w:r>
            <w:r w:rsidRPr="00760B4C">
              <w:rPr>
                <w:rFonts w:eastAsia="Times New Roman" w:cstheme="minorHAnsi"/>
                <w:sz w:val="24"/>
                <w:szCs w:val="24"/>
              </w:rPr>
              <w:t xml:space="preserve"> </w:t>
            </w:r>
            <w:r w:rsidRPr="00760B4C">
              <w:rPr>
                <w:rFonts w:eastAsia="Times New Roman" w:cstheme="minorHAnsi"/>
                <w:b/>
                <w:sz w:val="24"/>
                <w:szCs w:val="24"/>
              </w:rPr>
              <w:t>за кандидати одобрени за подпомагане по</w:t>
            </w:r>
            <w:r w:rsidRPr="00760B4C">
              <w:rPr>
                <w:rFonts w:eastAsia="Times New Roman" w:cstheme="minorHAnsi"/>
                <w:sz w:val="24"/>
                <w:szCs w:val="24"/>
              </w:rPr>
              <w:t xml:space="preserve"> Програма „Конкурентоспособност и иновации в предприятията” 2021-2027 г., процедура чрез подбор на проектни предложения BG16RFPR001-1.004 „Подкрепа за </w:t>
            </w:r>
            <w:r w:rsidRPr="004D471D">
              <w:rPr>
                <w:rFonts w:eastAsia="Times New Roman" w:cstheme="minorHAnsi"/>
                <w:sz w:val="24"/>
                <w:szCs w:val="24"/>
              </w:rPr>
              <w:t xml:space="preserve">семейните предприятия, предприятията от творческите индустрии и занаятите”. </w:t>
            </w:r>
          </w:p>
          <w:p w14:paraId="25436738" w14:textId="74126F8B" w:rsidR="00410B0C" w:rsidRPr="004D471D" w:rsidRDefault="00410B0C" w:rsidP="00760B4C">
            <w:pPr>
              <w:numPr>
                <w:ilvl w:val="0"/>
                <w:numId w:val="68"/>
              </w:numPr>
              <w:spacing w:after="120" w:line="288" w:lineRule="auto"/>
              <w:ind w:right="28"/>
              <w:jc w:val="both"/>
              <w:rPr>
                <w:rFonts w:eastAsia="Times New Roman" w:cstheme="minorHAnsi"/>
                <w:sz w:val="24"/>
                <w:szCs w:val="24"/>
              </w:rPr>
            </w:pPr>
            <w:r w:rsidRPr="003D2B00">
              <w:rPr>
                <w:rFonts w:eastAsia="Times New Roman" w:cstheme="minorHAnsi"/>
                <w:sz w:val="24"/>
                <w:szCs w:val="24"/>
              </w:rPr>
              <w:t xml:space="preserve">С оглед избягване припокриването с други програми и фондове, </w:t>
            </w:r>
            <w:r w:rsidR="003D15B3" w:rsidRPr="004D471D">
              <w:rPr>
                <w:rFonts w:eastAsia="Times New Roman" w:cstheme="minorHAnsi"/>
                <w:sz w:val="24"/>
                <w:szCs w:val="24"/>
              </w:rPr>
              <w:t xml:space="preserve">в рамките на Стратегическия план по ОСП </w:t>
            </w:r>
            <w:r w:rsidR="003D15B3" w:rsidRPr="004D471D">
              <w:rPr>
                <w:rFonts w:eastAsia="Times New Roman" w:cstheme="minorHAnsi"/>
                <w:b/>
                <w:sz w:val="24"/>
                <w:szCs w:val="24"/>
              </w:rPr>
              <w:t>не се предоставя</w:t>
            </w:r>
            <w:r w:rsidR="003D15B3" w:rsidRPr="004D471D">
              <w:rPr>
                <w:rFonts w:eastAsia="Times New Roman" w:cstheme="minorHAnsi"/>
                <w:sz w:val="24"/>
                <w:szCs w:val="24"/>
              </w:rPr>
              <w:t xml:space="preserve"> </w:t>
            </w:r>
            <w:r w:rsidRPr="003D2B00">
              <w:rPr>
                <w:rFonts w:eastAsia="Times New Roman" w:cstheme="minorHAnsi"/>
                <w:sz w:val="24"/>
                <w:szCs w:val="24"/>
              </w:rPr>
              <w:t xml:space="preserve">подкрепа за инвестиции в неземеделски дейности за действащи </w:t>
            </w:r>
            <w:proofErr w:type="spellStart"/>
            <w:r w:rsidRPr="003D2B00">
              <w:rPr>
                <w:rFonts w:eastAsia="Times New Roman" w:cstheme="minorHAnsi"/>
                <w:sz w:val="24"/>
                <w:szCs w:val="24"/>
              </w:rPr>
              <w:t>микропредприятия</w:t>
            </w:r>
            <w:proofErr w:type="spellEnd"/>
            <w:r w:rsidRPr="003D2B00">
              <w:rPr>
                <w:rFonts w:eastAsia="Times New Roman" w:cstheme="minorHAnsi"/>
                <w:sz w:val="24"/>
                <w:szCs w:val="24"/>
              </w:rPr>
              <w:t xml:space="preserve"> по смисъла на чл. 3-4 от ЗМСП със седалище или клон със седалище на територията на селски район и земеделски стопани в селските райони </w:t>
            </w:r>
            <w:r w:rsidRPr="004D471D">
              <w:rPr>
                <w:rFonts w:eastAsia="Times New Roman" w:cstheme="minorHAnsi"/>
                <w:b/>
                <w:sz w:val="24"/>
                <w:szCs w:val="24"/>
              </w:rPr>
              <w:t>за разходи, одобрени за подпомагане по</w:t>
            </w:r>
            <w:r w:rsidRPr="004D471D">
              <w:rPr>
                <w:rFonts w:eastAsia="Times New Roman" w:cstheme="minorHAnsi"/>
                <w:sz w:val="24"/>
                <w:szCs w:val="24"/>
              </w:rPr>
              <w:t>:</w:t>
            </w:r>
          </w:p>
          <w:p w14:paraId="25DBA763" w14:textId="77777777" w:rsidR="00410B0C" w:rsidRPr="004D471D" w:rsidRDefault="00410B0C" w:rsidP="00760B4C">
            <w:pPr>
              <w:numPr>
                <w:ilvl w:val="1"/>
                <w:numId w:val="68"/>
              </w:numPr>
              <w:spacing w:after="120" w:line="288" w:lineRule="auto"/>
              <w:ind w:right="28"/>
              <w:jc w:val="both"/>
              <w:rPr>
                <w:rFonts w:eastAsia="Times New Roman" w:cstheme="minorHAnsi"/>
                <w:sz w:val="24"/>
                <w:szCs w:val="24"/>
              </w:rPr>
            </w:pPr>
            <w:r w:rsidRPr="004D471D">
              <w:rPr>
                <w:rFonts w:eastAsia="Times New Roman" w:cstheme="minorHAnsi"/>
                <w:sz w:val="24"/>
                <w:szCs w:val="24"/>
              </w:rPr>
              <w:t xml:space="preserve">Програмата за морско дело, рибарство и </w:t>
            </w:r>
            <w:proofErr w:type="spellStart"/>
            <w:r w:rsidRPr="004D471D">
              <w:rPr>
                <w:rFonts w:eastAsia="Times New Roman" w:cstheme="minorHAnsi"/>
                <w:sz w:val="24"/>
                <w:szCs w:val="24"/>
              </w:rPr>
              <w:t>аквакултури</w:t>
            </w:r>
            <w:proofErr w:type="spellEnd"/>
            <w:r w:rsidRPr="004D471D">
              <w:rPr>
                <w:rFonts w:eastAsia="Times New Roman" w:cstheme="minorHAnsi"/>
                <w:sz w:val="24"/>
                <w:szCs w:val="24"/>
              </w:rPr>
              <w:t xml:space="preserve"> 2021-2027 г.</w:t>
            </w:r>
          </w:p>
          <w:p w14:paraId="76B144D9" w14:textId="5A31205A" w:rsidR="00410B0C" w:rsidRPr="00D85D15" w:rsidRDefault="00410B0C" w:rsidP="00760B4C">
            <w:pPr>
              <w:numPr>
                <w:ilvl w:val="1"/>
                <w:numId w:val="68"/>
              </w:numPr>
              <w:spacing w:after="120" w:line="288" w:lineRule="auto"/>
              <w:ind w:right="28"/>
              <w:jc w:val="both"/>
              <w:rPr>
                <w:rFonts w:eastAsia="Times New Roman" w:cstheme="minorHAnsi"/>
                <w:sz w:val="24"/>
                <w:szCs w:val="24"/>
              </w:rPr>
            </w:pPr>
            <w:r w:rsidRPr="004D471D">
              <w:rPr>
                <w:rFonts w:eastAsia="Times New Roman" w:cstheme="minorHAnsi"/>
                <w:sz w:val="24"/>
                <w:szCs w:val="24"/>
              </w:rPr>
              <w:t xml:space="preserve">Процедура BG-RRP-3.005 „Решения в областта на информационните и комуникационни технологии и </w:t>
            </w:r>
            <w:proofErr w:type="spellStart"/>
            <w:r w:rsidRPr="004D471D">
              <w:rPr>
                <w:rFonts w:eastAsia="Times New Roman" w:cstheme="minorHAnsi"/>
                <w:sz w:val="24"/>
                <w:szCs w:val="24"/>
              </w:rPr>
              <w:t>киберсигурността</w:t>
            </w:r>
            <w:proofErr w:type="spellEnd"/>
            <w:r w:rsidRPr="004D471D">
              <w:rPr>
                <w:rFonts w:eastAsia="Times New Roman" w:cstheme="minorHAnsi"/>
                <w:sz w:val="24"/>
                <w:szCs w:val="24"/>
              </w:rPr>
              <w:t xml:space="preserve"> в малките и средните предприятия” и/или по процедура BG-RRP-3.004 „Технологична модернизация” по ПИТ от НПВУ (в случай на кандидатстване за инвестиционни дейности свързани с въвеждане на ИКТ системи/модули за подобряване на управленските, производствените и логистичните процеси в предприятието).</w:t>
            </w:r>
            <w:r w:rsidRPr="004D471D">
              <w:rPr>
                <w:rFonts w:eastAsia="Times New Roman" w:cstheme="minorHAnsi"/>
                <w:b/>
                <w:sz w:val="24"/>
                <w:szCs w:val="24"/>
              </w:rPr>
              <w:t xml:space="preserve"> </w:t>
            </w:r>
          </w:p>
          <w:p w14:paraId="29B3017A" w14:textId="60188EF6" w:rsidR="003863C1" w:rsidRPr="004D471D" w:rsidRDefault="003863C1" w:rsidP="00B56D92">
            <w:pPr>
              <w:numPr>
                <w:ilvl w:val="1"/>
                <w:numId w:val="68"/>
              </w:numPr>
              <w:spacing w:after="120" w:line="288" w:lineRule="auto"/>
              <w:ind w:right="28"/>
              <w:jc w:val="both"/>
              <w:rPr>
                <w:rFonts w:eastAsia="Times New Roman" w:cstheme="minorHAnsi"/>
                <w:sz w:val="24"/>
                <w:szCs w:val="24"/>
              </w:rPr>
            </w:pPr>
            <w:r w:rsidRPr="00D85D15">
              <w:rPr>
                <w:rFonts w:eastAsia="Times New Roman" w:cstheme="minorHAnsi"/>
                <w:sz w:val="24"/>
                <w:szCs w:val="24"/>
              </w:rPr>
              <w:lastRenderedPageBreak/>
              <w:t>Приеми по подхода</w:t>
            </w:r>
            <w:r>
              <w:rPr>
                <w:rFonts w:eastAsia="Times New Roman" w:cstheme="minorHAnsi"/>
                <w:b/>
                <w:sz w:val="24"/>
                <w:szCs w:val="24"/>
              </w:rPr>
              <w:t xml:space="preserve"> </w:t>
            </w:r>
            <w:r w:rsidRPr="00A63162">
              <w:rPr>
                <w:rFonts w:eastAsia="Times New Roman" w:cstheme="minorHAnsi"/>
                <w:sz w:val="24"/>
                <w:szCs w:val="24"/>
              </w:rPr>
              <w:t>ЛИДЕР/ВОМР</w:t>
            </w:r>
            <w:r w:rsidR="00B56D92">
              <w:rPr>
                <w:rFonts w:eastAsia="Times New Roman" w:cstheme="minorHAnsi"/>
                <w:sz w:val="24"/>
                <w:szCs w:val="24"/>
              </w:rPr>
              <w:t xml:space="preserve"> по интервенция </w:t>
            </w:r>
            <w:r w:rsidR="00B56D92" w:rsidRPr="00B56D92">
              <w:rPr>
                <w:rFonts w:eastAsia="Times New Roman" w:cstheme="minorHAnsi"/>
                <w:sz w:val="24"/>
                <w:szCs w:val="24"/>
              </w:rPr>
              <w:t>II.Ж.5 „Изпълнението на операции, включително дейности за сътрудничество и тяхната подготовка, избрани в рамките на стратегията за местно развитие“</w:t>
            </w:r>
            <w:r>
              <w:rPr>
                <w:rFonts w:eastAsia="Times New Roman" w:cstheme="minorHAnsi"/>
                <w:b/>
                <w:sz w:val="24"/>
                <w:szCs w:val="24"/>
              </w:rPr>
              <w:t>.</w:t>
            </w:r>
          </w:p>
          <w:p w14:paraId="09AB2867" w14:textId="4BEF4FAA" w:rsidR="00410B0C" w:rsidRPr="004D471D" w:rsidRDefault="00410B0C" w:rsidP="00760B4C">
            <w:pPr>
              <w:numPr>
                <w:ilvl w:val="0"/>
                <w:numId w:val="68"/>
              </w:numPr>
              <w:spacing w:after="120" w:line="288" w:lineRule="auto"/>
              <w:ind w:right="28"/>
              <w:jc w:val="both"/>
              <w:rPr>
                <w:rFonts w:eastAsia="Times New Roman" w:cstheme="minorHAnsi"/>
                <w:sz w:val="24"/>
                <w:szCs w:val="24"/>
              </w:rPr>
            </w:pPr>
            <w:r w:rsidRPr="004D471D">
              <w:rPr>
                <w:rFonts w:eastAsia="Times New Roman" w:cstheme="minorHAnsi"/>
                <w:sz w:val="24"/>
                <w:szCs w:val="24"/>
              </w:rPr>
              <w:t xml:space="preserve">В случаите по точка 4, и в случай, че преди сключването на административен договор по настоящия прием по Стратегическия план по ОСП се установи, че кандидатът е сключил договор за финансиране (който не е прекратен) по </w:t>
            </w:r>
            <w:r w:rsidR="002D6F53" w:rsidRPr="004D471D">
              <w:rPr>
                <w:rFonts w:eastAsia="Times New Roman" w:cstheme="minorHAnsi"/>
                <w:sz w:val="24"/>
                <w:szCs w:val="24"/>
              </w:rPr>
              <w:t>посочените</w:t>
            </w:r>
            <w:r w:rsidR="002D6F53" w:rsidRPr="003D2B00">
              <w:rPr>
                <w:rFonts w:eastAsia="Times New Roman" w:cstheme="minorHAnsi"/>
                <w:sz w:val="24"/>
                <w:szCs w:val="24"/>
              </w:rPr>
              <w:t xml:space="preserve"> </w:t>
            </w:r>
            <w:r w:rsidR="00661E79" w:rsidRPr="003D2B00">
              <w:rPr>
                <w:rFonts w:eastAsia="Times New Roman" w:cstheme="minorHAnsi"/>
                <w:sz w:val="24"/>
                <w:szCs w:val="24"/>
              </w:rPr>
              <w:t xml:space="preserve">в </w:t>
            </w:r>
            <w:r w:rsidRPr="004D471D">
              <w:rPr>
                <w:rFonts w:eastAsia="Times New Roman" w:cstheme="minorHAnsi"/>
                <w:sz w:val="24"/>
                <w:szCs w:val="24"/>
              </w:rPr>
              <w:t xml:space="preserve">т. 4 (за същите разходи) програми/процедури, то на съответния кандидат ще бъде издаден административен акт по чл. </w:t>
            </w:r>
            <w:r w:rsidR="002D6F53" w:rsidRPr="004D471D">
              <w:rPr>
                <w:rFonts w:eastAsia="Times New Roman" w:cstheme="minorHAnsi"/>
                <w:sz w:val="24"/>
                <w:szCs w:val="24"/>
              </w:rPr>
              <w:t>13</w:t>
            </w:r>
            <w:r w:rsidRPr="003D2B00">
              <w:rPr>
                <w:rFonts w:eastAsia="Times New Roman" w:cstheme="minorHAnsi"/>
                <w:sz w:val="24"/>
                <w:szCs w:val="24"/>
              </w:rPr>
              <w:t>, ал</w:t>
            </w:r>
            <w:r w:rsidR="00661E79" w:rsidRPr="003D2B00">
              <w:rPr>
                <w:rFonts w:eastAsia="Times New Roman" w:cstheme="minorHAnsi"/>
                <w:sz w:val="24"/>
                <w:szCs w:val="24"/>
              </w:rPr>
              <w:t>.</w:t>
            </w:r>
            <w:r w:rsidRPr="003D2B00">
              <w:rPr>
                <w:rFonts w:eastAsia="Times New Roman" w:cstheme="minorHAnsi"/>
                <w:sz w:val="24"/>
                <w:szCs w:val="24"/>
              </w:rPr>
              <w:t xml:space="preserve"> 1 от Наредба № 4/2024 г.</w:t>
            </w:r>
          </w:p>
          <w:p w14:paraId="0639BCBB" w14:textId="77777777" w:rsidR="00410B0C" w:rsidRPr="00760B4C" w:rsidRDefault="00410B0C" w:rsidP="00760B4C">
            <w:pPr>
              <w:numPr>
                <w:ilvl w:val="0"/>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 xml:space="preserve">В рамките на приема не се подпомагат дейности, свързани с хазарт, финансови услуги (в т. ч. извършването и предоставянето на платежни услуги), инвестиции, свързани с електронни пари (вкл. генериране на </w:t>
            </w:r>
            <w:proofErr w:type="spellStart"/>
            <w:r w:rsidRPr="00760B4C">
              <w:rPr>
                <w:rFonts w:eastAsia="Times New Roman" w:cstheme="minorHAnsi"/>
                <w:sz w:val="24"/>
                <w:szCs w:val="24"/>
              </w:rPr>
              <w:t>криптовалути</w:t>
            </w:r>
            <w:proofErr w:type="spellEnd"/>
            <w:r w:rsidRPr="00760B4C">
              <w:rPr>
                <w:rFonts w:eastAsia="Times New Roman" w:cstheme="minorHAnsi"/>
                <w:sz w:val="24"/>
                <w:szCs w:val="24"/>
              </w:rPr>
              <w:t>), голф, лов и риболов,</w:t>
            </w:r>
            <w:r w:rsidRPr="00760B4C">
              <w:rPr>
                <w:rFonts w:cstheme="minorHAnsi"/>
                <w:sz w:val="24"/>
                <w:szCs w:val="24"/>
              </w:rPr>
              <w:t xml:space="preserve"> </w:t>
            </w:r>
            <w:r w:rsidRPr="00760B4C">
              <w:rPr>
                <w:rFonts w:eastAsia="Times New Roman" w:cstheme="minorHAnsi"/>
                <w:sz w:val="24"/>
                <w:szCs w:val="24"/>
              </w:rPr>
              <w:t xml:space="preserve">дейност в сектора на рибарството и </w:t>
            </w:r>
            <w:proofErr w:type="spellStart"/>
            <w:r w:rsidRPr="00760B4C">
              <w:rPr>
                <w:rFonts w:eastAsia="Times New Roman" w:cstheme="minorHAnsi"/>
                <w:sz w:val="24"/>
                <w:szCs w:val="24"/>
              </w:rPr>
              <w:t>аквакултурите</w:t>
            </w:r>
            <w:proofErr w:type="spellEnd"/>
            <w:r w:rsidRPr="00760B4C">
              <w:rPr>
                <w:rFonts w:eastAsia="Times New Roman" w:cstheme="minorHAnsi"/>
                <w:sz w:val="24"/>
                <w:szCs w:val="24"/>
              </w:rPr>
              <w:t xml:space="preserve">, сектори и дейности, определени за недопустими в Регламент (ЕС) № 2023/2831, както и производство на енергия от възобновяеми енергийни източници за продажба. </w:t>
            </w:r>
          </w:p>
          <w:p w14:paraId="4B983DA7" w14:textId="77777777" w:rsidR="00410B0C" w:rsidRPr="00760B4C" w:rsidRDefault="00410B0C" w:rsidP="00760B4C">
            <w:pPr>
              <w:numPr>
                <w:ilvl w:val="0"/>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В рамките на приема не се подпомагат дейности:</w:t>
            </w:r>
          </w:p>
          <w:p w14:paraId="2A820A68" w14:textId="77777777" w:rsidR="00410B0C" w:rsidRPr="00760B4C" w:rsidRDefault="00410B0C" w:rsidP="00760B4C">
            <w:pPr>
              <w:numPr>
                <w:ilvl w:val="1"/>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 xml:space="preserve">за които има постановен административен акт по реда на Закона за опазване на околната среда и/или по чл. 31 от Закона за биологичното разнообразие за </w:t>
            </w:r>
            <w:proofErr w:type="spellStart"/>
            <w:r w:rsidRPr="00760B4C">
              <w:rPr>
                <w:rFonts w:eastAsia="Times New Roman" w:cstheme="minorHAnsi"/>
                <w:sz w:val="24"/>
                <w:szCs w:val="24"/>
              </w:rPr>
              <w:t>неодобряване</w:t>
            </w:r>
            <w:proofErr w:type="spellEnd"/>
            <w:r w:rsidRPr="00760B4C">
              <w:rPr>
                <w:rFonts w:eastAsia="Times New Roman" w:cstheme="minorHAnsi"/>
                <w:sz w:val="24"/>
                <w:szCs w:val="24"/>
              </w:rPr>
              <w:t xml:space="preserve"> осъществяването/</w:t>
            </w:r>
            <w:proofErr w:type="spellStart"/>
            <w:r w:rsidRPr="00760B4C">
              <w:rPr>
                <w:rFonts w:eastAsia="Times New Roman" w:cstheme="minorHAnsi"/>
                <w:sz w:val="24"/>
                <w:szCs w:val="24"/>
              </w:rPr>
              <w:t>несъгласуване</w:t>
            </w:r>
            <w:proofErr w:type="spellEnd"/>
            <w:r w:rsidRPr="00760B4C">
              <w:rPr>
                <w:rFonts w:eastAsia="Times New Roman" w:cstheme="minorHAnsi"/>
                <w:sz w:val="24"/>
                <w:szCs w:val="24"/>
              </w:rPr>
              <w:t xml:space="preserve"> на инвестиционното предложение/ плана/ програмата/ 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14:paraId="59D61058" w14:textId="77777777" w:rsidR="00410B0C" w:rsidRPr="00760B4C" w:rsidRDefault="00410B0C" w:rsidP="00760B4C">
            <w:pPr>
              <w:numPr>
                <w:ilvl w:val="1"/>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които са били физически започнати и/или извършени преди подаване на заявлението за подпомагане, независимо дали всички свързани плащания са извършени или не;</w:t>
            </w:r>
          </w:p>
          <w:p w14:paraId="043DF4A3" w14:textId="77777777" w:rsidR="00410B0C" w:rsidRPr="00760B4C" w:rsidRDefault="00410B0C" w:rsidP="00760B4C">
            <w:pPr>
              <w:numPr>
                <w:ilvl w:val="1"/>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които включват инвестиции, които не отговарят на европейското и национално законодателство;</w:t>
            </w:r>
          </w:p>
          <w:p w14:paraId="57DEBD92" w14:textId="77777777" w:rsidR="00410B0C" w:rsidRPr="00760B4C" w:rsidRDefault="00410B0C" w:rsidP="00760B4C">
            <w:pPr>
              <w:numPr>
                <w:ilvl w:val="0"/>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В рамките на приема не се подпомагат като самостоятелни/единствени по заявлението за подпомагане:</w:t>
            </w:r>
          </w:p>
          <w:p w14:paraId="171B7843" w14:textId="77777777" w:rsidR="00410B0C" w:rsidRPr="00760B4C" w:rsidRDefault="00410B0C" w:rsidP="00760B4C">
            <w:pPr>
              <w:numPr>
                <w:ilvl w:val="1"/>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дейности по събаряне на стари сгради и производствени съоръжения;</w:t>
            </w:r>
          </w:p>
          <w:p w14:paraId="13E15D3D" w14:textId="77777777" w:rsidR="00410B0C" w:rsidRPr="00760B4C" w:rsidRDefault="00410B0C" w:rsidP="00760B4C">
            <w:pPr>
              <w:numPr>
                <w:ilvl w:val="1"/>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дейности по придобиване на нематериални активи.</w:t>
            </w:r>
          </w:p>
          <w:p w14:paraId="47C297CB" w14:textId="6C1B489F" w:rsidR="00410B0C" w:rsidRPr="00760B4C" w:rsidRDefault="00410B0C" w:rsidP="00760B4C">
            <w:pPr>
              <w:numPr>
                <w:ilvl w:val="1"/>
                <w:numId w:val="68"/>
              </w:numPr>
              <w:spacing w:after="120" w:line="288" w:lineRule="auto"/>
              <w:ind w:right="28"/>
              <w:jc w:val="both"/>
              <w:rPr>
                <w:rFonts w:eastAsia="Times New Roman" w:cstheme="minorHAnsi"/>
                <w:sz w:val="24"/>
                <w:szCs w:val="24"/>
              </w:rPr>
            </w:pPr>
            <w:r w:rsidRPr="00760B4C">
              <w:rPr>
                <w:rFonts w:eastAsia="Times New Roman" w:cstheme="minorHAnsi"/>
                <w:sz w:val="24"/>
                <w:szCs w:val="24"/>
              </w:rPr>
              <w:t>дейности, свързани единствено със закупуване на специализирани транспортни средства.</w:t>
            </w:r>
          </w:p>
          <w:p w14:paraId="6DBDDAFE" w14:textId="65CE2169" w:rsidR="009E6288" w:rsidRPr="00D85D15" w:rsidRDefault="009E6288" w:rsidP="00760B4C">
            <w:pPr>
              <w:pStyle w:val="ListParagraph"/>
              <w:numPr>
                <w:ilvl w:val="1"/>
                <w:numId w:val="68"/>
              </w:numPr>
              <w:spacing w:after="120" w:line="288" w:lineRule="auto"/>
              <w:ind w:right="28"/>
              <w:contextualSpacing w:val="0"/>
              <w:jc w:val="both"/>
              <w:rPr>
                <w:rFonts w:eastAsia="Times New Roman" w:cstheme="minorHAnsi"/>
                <w:sz w:val="24"/>
                <w:szCs w:val="24"/>
              </w:rPr>
            </w:pPr>
            <w:r w:rsidRPr="00D85D15">
              <w:rPr>
                <w:rFonts w:eastAsia="Times New Roman" w:cstheme="minorHAnsi"/>
                <w:sz w:val="24"/>
                <w:szCs w:val="24"/>
              </w:rPr>
              <w:t xml:space="preserve">дейности по точка 1.3 от Раздел 12. </w:t>
            </w:r>
          </w:p>
          <w:p w14:paraId="316D5376" w14:textId="54788CAC" w:rsidR="00790CE9" w:rsidRPr="00D85D15" w:rsidRDefault="00790CE9" w:rsidP="00D85D15">
            <w:pPr>
              <w:pStyle w:val="ListParagraph"/>
              <w:numPr>
                <w:ilvl w:val="0"/>
                <w:numId w:val="68"/>
              </w:numPr>
              <w:spacing w:after="120" w:line="288" w:lineRule="auto"/>
              <w:ind w:right="28"/>
              <w:contextualSpacing w:val="0"/>
              <w:jc w:val="both"/>
              <w:rPr>
                <w:rFonts w:eastAsia="Times New Roman" w:cstheme="minorHAnsi"/>
                <w:sz w:val="24"/>
                <w:szCs w:val="24"/>
              </w:rPr>
            </w:pPr>
            <w:r w:rsidRPr="00D85D15">
              <w:rPr>
                <w:rFonts w:eastAsia="Times New Roman" w:cstheme="minorHAnsi"/>
                <w:sz w:val="24"/>
                <w:szCs w:val="24"/>
              </w:rPr>
              <w:t xml:space="preserve">Един кандидат може да подаде заявление за подпомагане </w:t>
            </w:r>
            <w:r w:rsidR="000A2E90" w:rsidRPr="00D85D15">
              <w:rPr>
                <w:rFonts w:eastAsia="Times New Roman" w:cstheme="minorHAnsi"/>
                <w:sz w:val="24"/>
                <w:szCs w:val="24"/>
              </w:rPr>
              <w:t xml:space="preserve">и </w:t>
            </w:r>
            <w:r w:rsidR="007E4B77" w:rsidRPr="00D85D15">
              <w:rPr>
                <w:rFonts w:eastAsia="Times New Roman" w:cstheme="minorHAnsi"/>
                <w:sz w:val="24"/>
                <w:szCs w:val="24"/>
              </w:rPr>
              <w:t>по</w:t>
            </w:r>
            <w:r w:rsidRPr="00D85D15">
              <w:rPr>
                <w:rFonts w:eastAsia="Times New Roman" w:cstheme="minorHAnsi"/>
                <w:sz w:val="24"/>
                <w:szCs w:val="24"/>
              </w:rPr>
              <w:t xml:space="preserve"> трите целеви приема по интервенцията - за подпомагане на дейности, насочени към производство и продажба на продукти извън Приложение I от Договора за функционирането на Европейския съюз или за подпомагане на дейности, насочени към развитие на занаяти, или за подпомагане за </w:t>
            </w:r>
            <w:r w:rsidRPr="00D85D15">
              <w:rPr>
                <w:rFonts w:eastAsia="Times New Roman" w:cstheme="minorHAnsi"/>
                <w:sz w:val="24"/>
                <w:szCs w:val="24"/>
              </w:rPr>
              <w:lastRenderedPageBreak/>
              <w:t>дейности, насочени към развитие на услуги</w:t>
            </w:r>
            <w:r w:rsidR="000A2E90" w:rsidRPr="00D85D15">
              <w:rPr>
                <w:rFonts w:eastAsia="Times New Roman" w:cstheme="minorHAnsi"/>
                <w:sz w:val="24"/>
                <w:szCs w:val="24"/>
              </w:rPr>
              <w:t>, при спазване на условията по точк</w:t>
            </w:r>
            <w:r w:rsidR="0053722F" w:rsidRPr="00D85D15">
              <w:rPr>
                <w:rFonts w:eastAsia="Times New Roman" w:cstheme="minorHAnsi"/>
                <w:sz w:val="24"/>
                <w:szCs w:val="24"/>
              </w:rPr>
              <w:t>и</w:t>
            </w:r>
            <w:r w:rsidR="000A2E90" w:rsidRPr="00D85D15">
              <w:rPr>
                <w:rFonts w:eastAsia="Times New Roman" w:cstheme="minorHAnsi"/>
                <w:sz w:val="24"/>
                <w:szCs w:val="24"/>
              </w:rPr>
              <w:t xml:space="preserve"> 4 </w:t>
            </w:r>
            <w:r w:rsidR="0053722F" w:rsidRPr="00D85D15">
              <w:rPr>
                <w:rFonts w:eastAsia="Times New Roman" w:cstheme="minorHAnsi"/>
                <w:sz w:val="24"/>
                <w:szCs w:val="24"/>
              </w:rPr>
              <w:t xml:space="preserve">и 5 </w:t>
            </w:r>
            <w:r w:rsidR="000A2E90" w:rsidRPr="00D85D15">
              <w:rPr>
                <w:rFonts w:eastAsia="Times New Roman" w:cstheme="minorHAnsi"/>
                <w:sz w:val="24"/>
                <w:szCs w:val="24"/>
              </w:rPr>
              <w:t>от Раздел 7</w:t>
            </w:r>
            <w:r w:rsidRPr="00D85D15">
              <w:rPr>
                <w:rFonts w:eastAsia="Times New Roman" w:cstheme="minorHAnsi"/>
                <w:sz w:val="24"/>
                <w:szCs w:val="24"/>
              </w:rPr>
              <w:t xml:space="preserve">. </w:t>
            </w:r>
          </w:p>
          <w:p w14:paraId="6F17222D" w14:textId="28CE3246" w:rsidR="00790CE9" w:rsidRPr="00760B4C" w:rsidRDefault="00790CE9" w:rsidP="00D85D15">
            <w:pPr>
              <w:pStyle w:val="ListParagraph"/>
              <w:spacing w:after="120" w:line="288" w:lineRule="auto"/>
              <w:ind w:left="360" w:right="28"/>
              <w:contextualSpacing w:val="0"/>
              <w:jc w:val="both"/>
              <w:rPr>
                <w:rFonts w:eastAsia="Times New Roman" w:cstheme="minorHAnsi"/>
                <w:sz w:val="24"/>
                <w:szCs w:val="24"/>
              </w:rPr>
            </w:pPr>
            <w:r w:rsidRPr="00D85D15">
              <w:rPr>
                <w:rFonts w:eastAsia="Times New Roman" w:cstheme="minorHAnsi"/>
                <w:sz w:val="24"/>
                <w:szCs w:val="24"/>
              </w:rPr>
              <w:t>В рамките на конкретен прием, в случай че кандидатът е подал повече от едно заявление за подпомагане, на оценка и административна проверка подлежи единствено последното подадено по време.</w:t>
            </w:r>
            <w:r w:rsidRPr="00790CE9">
              <w:rPr>
                <w:rFonts w:eastAsia="Times New Roman" w:cstheme="minorHAnsi"/>
                <w:sz w:val="24"/>
                <w:szCs w:val="24"/>
              </w:rPr>
              <w:t xml:space="preserve"> </w:t>
            </w:r>
          </w:p>
          <w:p w14:paraId="4FA5BEDB" w14:textId="77777777" w:rsidR="00410B0C" w:rsidRPr="00D85D15" w:rsidRDefault="00410B0C" w:rsidP="00760B4C">
            <w:pPr>
              <w:spacing w:after="120" w:line="288" w:lineRule="auto"/>
              <w:ind w:left="360" w:right="28"/>
              <w:jc w:val="both"/>
              <w:rPr>
                <w:rFonts w:eastAsia="Times New Roman" w:cstheme="minorHAnsi"/>
                <w:b/>
                <w:sz w:val="24"/>
                <w:szCs w:val="24"/>
              </w:rPr>
            </w:pPr>
            <w:r w:rsidRPr="00D85D15">
              <w:rPr>
                <w:rFonts w:eastAsia="Times New Roman" w:cstheme="minorHAnsi"/>
                <w:b/>
                <w:sz w:val="24"/>
                <w:szCs w:val="24"/>
              </w:rPr>
              <w:t>ВАЖНО</w:t>
            </w:r>
          </w:p>
          <w:p w14:paraId="2497C33C" w14:textId="77777777" w:rsidR="003F0171" w:rsidRPr="00D85D15" w:rsidRDefault="00410B0C" w:rsidP="00760B4C">
            <w:pPr>
              <w:pStyle w:val="ListParagraph"/>
              <w:numPr>
                <w:ilvl w:val="0"/>
                <w:numId w:val="68"/>
              </w:numPr>
              <w:spacing w:after="120" w:line="288" w:lineRule="auto"/>
              <w:contextualSpacing w:val="0"/>
              <w:jc w:val="both"/>
              <w:rPr>
                <w:rFonts w:eastAsia="Times New Roman" w:cstheme="minorHAnsi"/>
                <w:b/>
                <w:sz w:val="24"/>
                <w:szCs w:val="24"/>
              </w:rPr>
            </w:pPr>
            <w:r w:rsidRPr="00D85D15">
              <w:rPr>
                <w:rFonts w:eastAsia="Times New Roman" w:cstheme="minorHAnsi"/>
                <w:b/>
                <w:sz w:val="24"/>
                <w:szCs w:val="24"/>
              </w:rPr>
              <w:t>В рамките на приема не се подпомагат туристически дейности, свързани с изграждане/ремонт/реконструкция на места за настаняване.</w:t>
            </w:r>
          </w:p>
          <w:p w14:paraId="6D2988F2" w14:textId="1C296D71" w:rsidR="00424F7F" w:rsidRPr="00760B4C" w:rsidRDefault="00410B0C" w:rsidP="00760B4C">
            <w:pPr>
              <w:pStyle w:val="ListParagraph"/>
              <w:numPr>
                <w:ilvl w:val="0"/>
                <w:numId w:val="68"/>
              </w:numPr>
              <w:spacing w:after="120" w:line="288" w:lineRule="auto"/>
              <w:contextualSpacing w:val="0"/>
              <w:jc w:val="both"/>
              <w:rPr>
                <w:rFonts w:cstheme="minorHAnsi"/>
                <w:strike/>
                <w:sz w:val="24"/>
                <w:szCs w:val="24"/>
              </w:rPr>
            </w:pPr>
            <w:r w:rsidRPr="00D85D15">
              <w:rPr>
                <w:rFonts w:eastAsia="Times New Roman" w:cstheme="minorHAnsi"/>
                <w:b/>
                <w:sz w:val="24"/>
                <w:szCs w:val="24"/>
              </w:rPr>
              <w:t xml:space="preserve">Не се предоставя финансова помощ за </w:t>
            </w:r>
            <w:r w:rsidR="000F7D7D" w:rsidRPr="00D85D15">
              <w:rPr>
                <w:rFonts w:eastAsia="Times New Roman" w:cstheme="minorHAnsi"/>
                <w:b/>
                <w:sz w:val="24"/>
                <w:szCs w:val="24"/>
              </w:rPr>
              <w:t>кандидати</w:t>
            </w:r>
            <w:r w:rsidRPr="00D85D15">
              <w:rPr>
                <w:rFonts w:eastAsia="Times New Roman" w:cstheme="minorHAnsi"/>
                <w:b/>
                <w:sz w:val="24"/>
                <w:szCs w:val="24"/>
              </w:rPr>
              <w:t xml:space="preserve">, посочени в </w:t>
            </w:r>
            <w:r w:rsidR="00733D30" w:rsidRPr="00D85D15">
              <w:rPr>
                <w:rFonts w:eastAsia="Times New Roman" w:cstheme="minorHAnsi"/>
                <w:b/>
                <w:sz w:val="24"/>
                <w:szCs w:val="24"/>
              </w:rPr>
              <w:t xml:space="preserve">т. 7 от </w:t>
            </w:r>
            <w:r w:rsidRPr="00D85D15">
              <w:rPr>
                <w:rFonts w:eastAsia="Times New Roman" w:cstheme="minorHAnsi"/>
                <w:b/>
                <w:sz w:val="24"/>
                <w:szCs w:val="24"/>
              </w:rPr>
              <w:t xml:space="preserve">Раздел </w:t>
            </w:r>
            <w:r w:rsidR="00950057" w:rsidRPr="00D85D15">
              <w:rPr>
                <w:rFonts w:eastAsia="Times New Roman" w:cstheme="minorHAnsi"/>
                <w:b/>
                <w:sz w:val="24"/>
                <w:szCs w:val="24"/>
              </w:rPr>
              <w:t>6</w:t>
            </w:r>
            <w:r w:rsidRPr="00D85D15">
              <w:rPr>
                <w:rFonts w:eastAsia="Times New Roman" w:cstheme="minorHAnsi"/>
                <w:b/>
                <w:sz w:val="24"/>
                <w:szCs w:val="24"/>
              </w:rPr>
              <w:t xml:space="preserve"> Приложим режим на минимални/държавни помощи.</w:t>
            </w:r>
            <w:r w:rsidRPr="00760B4C">
              <w:rPr>
                <w:rFonts w:eastAsia="Times New Roman" w:cstheme="minorHAnsi"/>
                <w:b/>
                <w:sz w:val="24"/>
                <w:szCs w:val="24"/>
              </w:rPr>
              <w:t xml:space="preserve"> </w:t>
            </w:r>
          </w:p>
        </w:tc>
      </w:tr>
    </w:tbl>
    <w:p w14:paraId="5E8D72A7" w14:textId="77777777" w:rsidR="00D85D15" w:rsidRDefault="00D85D15" w:rsidP="00D85D15">
      <w:pPr>
        <w:pStyle w:val="Heading1"/>
        <w:spacing w:before="0" w:after="120" w:line="288" w:lineRule="auto"/>
        <w:ind w:left="480"/>
        <w:jc w:val="both"/>
        <w:rPr>
          <w:rFonts w:asciiTheme="minorHAnsi" w:hAnsiTheme="minorHAnsi" w:cstheme="minorHAnsi"/>
          <w:b/>
          <w:color w:val="auto"/>
          <w:sz w:val="24"/>
          <w:szCs w:val="24"/>
        </w:rPr>
      </w:pPr>
    </w:p>
    <w:p w14:paraId="1FBFF2EE" w14:textId="4A73FBBE" w:rsidR="00CE1ADE" w:rsidRPr="00760B4C" w:rsidRDefault="00CE1ADE" w:rsidP="00760B4C">
      <w:pPr>
        <w:pStyle w:val="Heading1"/>
        <w:numPr>
          <w:ilvl w:val="0"/>
          <w:numId w:val="77"/>
        </w:numPr>
        <w:spacing w:before="0" w:after="120" w:line="288" w:lineRule="auto"/>
        <w:jc w:val="both"/>
        <w:rPr>
          <w:rFonts w:asciiTheme="minorHAnsi" w:hAnsiTheme="minorHAnsi" w:cstheme="minorHAnsi"/>
          <w:b/>
          <w:color w:val="auto"/>
          <w:sz w:val="24"/>
          <w:szCs w:val="24"/>
        </w:rPr>
      </w:pPr>
      <w:bookmarkStart w:id="31" w:name="_Toc188368052"/>
      <w:r w:rsidRPr="00760B4C">
        <w:rPr>
          <w:rFonts w:asciiTheme="minorHAnsi" w:hAnsiTheme="minorHAnsi" w:cstheme="minorHAnsi"/>
          <w:b/>
          <w:color w:val="auto"/>
          <w:sz w:val="24"/>
          <w:szCs w:val="24"/>
        </w:rPr>
        <w:t>Допустими разходи</w:t>
      </w:r>
      <w:bookmarkEnd w:id="31"/>
    </w:p>
    <w:tbl>
      <w:tblPr>
        <w:tblStyle w:val="TableGrid"/>
        <w:tblW w:w="10348" w:type="dxa"/>
        <w:tblInd w:w="-5" w:type="dxa"/>
        <w:tblLook w:val="04A0" w:firstRow="1" w:lastRow="0" w:firstColumn="1" w:lastColumn="0" w:noHBand="0" w:noVBand="1"/>
      </w:tblPr>
      <w:tblGrid>
        <w:gridCol w:w="10348"/>
      </w:tblGrid>
      <w:tr w:rsidR="009D1BE6" w:rsidRPr="00760B4C" w14:paraId="5A9D700C" w14:textId="77777777" w:rsidTr="00CD6F0E">
        <w:tc>
          <w:tcPr>
            <w:tcW w:w="10348" w:type="dxa"/>
          </w:tcPr>
          <w:p w14:paraId="21D746BD" w14:textId="2FB98ADC" w:rsidR="00721D45" w:rsidRPr="00760B4C" w:rsidRDefault="00E2692C" w:rsidP="00760B4C">
            <w:pPr>
              <w:pStyle w:val="ListParagraph"/>
              <w:spacing w:after="120" w:line="288" w:lineRule="auto"/>
              <w:ind w:left="0" w:right="28"/>
              <w:contextualSpacing w:val="0"/>
              <w:jc w:val="both"/>
              <w:rPr>
                <w:rFonts w:eastAsia="Times New Roman" w:cstheme="minorHAnsi"/>
                <w:sz w:val="24"/>
                <w:szCs w:val="24"/>
              </w:rPr>
            </w:pPr>
            <w:r w:rsidRPr="00760B4C">
              <w:rPr>
                <w:rFonts w:eastAsia="Times New Roman" w:cstheme="minorHAnsi"/>
                <w:sz w:val="24"/>
                <w:szCs w:val="24"/>
              </w:rPr>
              <w:t xml:space="preserve">Подкрепа в рамките на интервенцията се предоставя за инвестиции в неземеделски дейности на територията на селските райони в страната в съответствие с чл. 73 от Регламент (ЕС) №2021/2115 само за материални и/или нематериални активи, в това число машини, съоръжения, оборудване, както и общи разходи, свързани с подпомаганата дейност по Раздел </w:t>
            </w:r>
            <w:r w:rsidR="00470117">
              <w:rPr>
                <w:rFonts w:eastAsia="Times New Roman" w:cstheme="minorHAnsi"/>
                <w:sz w:val="24"/>
                <w:szCs w:val="24"/>
              </w:rPr>
              <w:t>11</w:t>
            </w:r>
            <w:r w:rsidRPr="00760B4C">
              <w:rPr>
                <w:rFonts w:eastAsia="Times New Roman" w:cstheme="minorHAnsi"/>
                <w:sz w:val="24"/>
                <w:szCs w:val="24"/>
              </w:rPr>
              <w:t>.</w:t>
            </w:r>
          </w:p>
          <w:p w14:paraId="5AC195ED" w14:textId="3189AFD5" w:rsidR="00721D45" w:rsidRPr="00760B4C" w:rsidRDefault="008E25BE" w:rsidP="00760B4C">
            <w:pPr>
              <w:pStyle w:val="ListParagraph"/>
              <w:numPr>
                <w:ilvl w:val="0"/>
                <w:numId w:val="9"/>
              </w:numPr>
              <w:spacing w:after="120" w:line="288" w:lineRule="auto"/>
              <w:ind w:right="28"/>
              <w:contextualSpacing w:val="0"/>
              <w:jc w:val="both"/>
              <w:rPr>
                <w:rFonts w:eastAsia="Times New Roman" w:cstheme="minorHAnsi"/>
                <w:sz w:val="24"/>
                <w:szCs w:val="24"/>
              </w:rPr>
            </w:pPr>
            <w:r w:rsidRPr="00760B4C">
              <w:rPr>
                <w:rFonts w:cstheme="minorHAnsi"/>
                <w:sz w:val="24"/>
                <w:szCs w:val="24"/>
              </w:rPr>
              <w:t xml:space="preserve">Допустими за подпомагане са разходи за </w:t>
            </w:r>
            <w:r w:rsidRPr="00760B4C">
              <w:rPr>
                <w:rFonts w:cstheme="minorHAnsi"/>
                <w:b/>
                <w:sz w:val="24"/>
                <w:szCs w:val="24"/>
              </w:rPr>
              <w:t>строително монтажни работи</w:t>
            </w:r>
            <w:r w:rsidRPr="00760B4C">
              <w:rPr>
                <w:rFonts w:cstheme="minorHAnsi"/>
                <w:sz w:val="24"/>
                <w:szCs w:val="24"/>
              </w:rPr>
              <w:t xml:space="preserve"> (</w:t>
            </w:r>
            <w:r w:rsidRPr="00760B4C">
              <w:rPr>
                <w:rFonts w:eastAsia="Times New Roman" w:cstheme="minorHAnsi"/>
                <w:bCs/>
                <w:sz w:val="24"/>
                <w:szCs w:val="24"/>
              </w:rPr>
              <w:t>СМР)</w:t>
            </w:r>
            <w:r w:rsidR="009C12A4">
              <w:rPr>
                <w:rFonts w:eastAsia="Times New Roman" w:cstheme="minorHAnsi"/>
                <w:sz w:val="24"/>
                <w:szCs w:val="24"/>
              </w:rPr>
              <w:t>:</w:t>
            </w:r>
          </w:p>
          <w:p w14:paraId="4FA19A0F" w14:textId="77777777" w:rsidR="0099491C" w:rsidRPr="00760B4C" w:rsidRDefault="0099491C" w:rsidP="00760B4C">
            <w:pPr>
              <w:pStyle w:val="ListParagraph"/>
              <w:spacing w:after="120" w:line="288" w:lineRule="auto"/>
              <w:ind w:left="992" w:right="28" w:hanging="284"/>
              <w:contextualSpacing w:val="0"/>
              <w:jc w:val="both"/>
              <w:rPr>
                <w:rFonts w:eastAsia="Times New Roman" w:cstheme="minorHAnsi"/>
                <w:sz w:val="24"/>
                <w:szCs w:val="24"/>
              </w:rPr>
            </w:pPr>
            <w:r w:rsidRPr="00760B4C">
              <w:rPr>
                <w:rFonts w:eastAsia="Times New Roman" w:cstheme="minorHAnsi"/>
                <w:sz w:val="24"/>
                <w:szCs w:val="24"/>
              </w:rPr>
              <w:t>1.</w:t>
            </w:r>
            <w:r w:rsidR="00AD1574" w:rsidRPr="00760B4C">
              <w:rPr>
                <w:rFonts w:eastAsia="Times New Roman" w:cstheme="minorHAnsi"/>
                <w:sz w:val="24"/>
                <w:szCs w:val="24"/>
              </w:rPr>
              <w:t>1</w:t>
            </w:r>
            <w:r w:rsidRPr="00760B4C">
              <w:rPr>
                <w:rFonts w:eastAsia="Times New Roman" w:cstheme="minorHAnsi"/>
                <w:sz w:val="24"/>
                <w:szCs w:val="24"/>
              </w:rPr>
              <w:t>.</w:t>
            </w:r>
            <w:r w:rsidR="00ED47BF" w:rsidRPr="00760B4C">
              <w:rPr>
                <w:rFonts w:eastAsia="Times New Roman" w:cstheme="minorHAnsi"/>
                <w:sz w:val="24"/>
                <w:szCs w:val="24"/>
              </w:rPr>
              <w:t xml:space="preserve"> </w:t>
            </w:r>
            <w:r w:rsidRPr="00760B4C">
              <w:rPr>
                <w:rFonts w:eastAsia="Times New Roman" w:cstheme="minorHAnsi"/>
                <w:sz w:val="24"/>
                <w:szCs w:val="24"/>
              </w:rPr>
              <w:t>Реконструкция на сгради и помещения;</w:t>
            </w:r>
          </w:p>
          <w:p w14:paraId="05A0200C" w14:textId="77777777" w:rsidR="00484CB0" w:rsidRPr="00760B4C" w:rsidRDefault="00484CB0" w:rsidP="00760B4C">
            <w:pPr>
              <w:pStyle w:val="ListParagraph"/>
              <w:spacing w:after="120" w:line="288" w:lineRule="auto"/>
              <w:ind w:left="992" w:right="28" w:hanging="284"/>
              <w:contextualSpacing w:val="0"/>
              <w:jc w:val="both"/>
              <w:rPr>
                <w:rFonts w:eastAsia="Times New Roman" w:cstheme="minorHAnsi"/>
                <w:sz w:val="24"/>
                <w:szCs w:val="24"/>
              </w:rPr>
            </w:pPr>
            <w:r w:rsidRPr="00760B4C">
              <w:rPr>
                <w:rFonts w:eastAsia="Times New Roman" w:cstheme="minorHAnsi"/>
                <w:sz w:val="24"/>
                <w:szCs w:val="24"/>
              </w:rPr>
              <w:t>1.</w:t>
            </w:r>
            <w:r w:rsidR="00AD1574" w:rsidRPr="00760B4C">
              <w:rPr>
                <w:rFonts w:eastAsia="Times New Roman" w:cstheme="minorHAnsi"/>
                <w:sz w:val="24"/>
                <w:szCs w:val="24"/>
              </w:rPr>
              <w:t>2</w:t>
            </w:r>
            <w:r w:rsidRPr="00760B4C">
              <w:rPr>
                <w:rFonts w:eastAsia="Times New Roman" w:cstheme="minorHAnsi"/>
                <w:sz w:val="24"/>
                <w:szCs w:val="24"/>
              </w:rPr>
              <w:t>. Ремонт на сгради и помещения;</w:t>
            </w:r>
          </w:p>
          <w:p w14:paraId="6AFA23BB" w14:textId="77777777" w:rsidR="00EE5D5F" w:rsidRPr="00760B4C" w:rsidRDefault="00EE5D5F" w:rsidP="00760B4C">
            <w:pPr>
              <w:pStyle w:val="ListParagraph"/>
              <w:spacing w:after="120" w:line="288" w:lineRule="auto"/>
              <w:ind w:left="1165" w:right="28" w:hanging="457"/>
              <w:contextualSpacing w:val="0"/>
              <w:jc w:val="both"/>
              <w:rPr>
                <w:rFonts w:eastAsia="Times New Roman" w:cstheme="minorHAnsi"/>
                <w:sz w:val="24"/>
                <w:szCs w:val="24"/>
              </w:rPr>
            </w:pPr>
            <w:r w:rsidRPr="00760B4C">
              <w:rPr>
                <w:rFonts w:eastAsia="Times New Roman" w:cstheme="minorHAnsi"/>
                <w:sz w:val="24"/>
                <w:szCs w:val="24"/>
              </w:rPr>
              <w:t>1.3</w:t>
            </w:r>
            <w:r w:rsidR="00ED47BF" w:rsidRPr="00760B4C">
              <w:rPr>
                <w:rFonts w:eastAsia="Times New Roman" w:cstheme="minorHAnsi"/>
                <w:sz w:val="24"/>
                <w:szCs w:val="24"/>
              </w:rPr>
              <w:t>. Закупуване и инсталиране на инсталации за производство на енергия от ВЕИ за собствено потребление и собствени нужди от фотоволтаични (соларни) системи ФЕЦ;</w:t>
            </w:r>
          </w:p>
          <w:p w14:paraId="19399FB1" w14:textId="77777777" w:rsidR="00187F76" w:rsidRPr="00760B4C" w:rsidRDefault="00187F76" w:rsidP="00760B4C">
            <w:pPr>
              <w:pStyle w:val="ListParagraph"/>
              <w:spacing w:after="120" w:line="288" w:lineRule="auto"/>
              <w:ind w:left="992" w:right="28" w:hanging="284"/>
              <w:contextualSpacing w:val="0"/>
              <w:jc w:val="both"/>
              <w:rPr>
                <w:rFonts w:eastAsia="Times New Roman" w:cstheme="minorHAnsi"/>
                <w:sz w:val="24"/>
                <w:szCs w:val="24"/>
              </w:rPr>
            </w:pPr>
            <w:r w:rsidRPr="00760B4C">
              <w:rPr>
                <w:rFonts w:eastAsia="Times New Roman" w:cstheme="minorHAnsi"/>
                <w:sz w:val="24"/>
                <w:szCs w:val="24"/>
              </w:rPr>
              <w:t xml:space="preserve">1.4. Закупуване и поставяне на </w:t>
            </w:r>
            <w:proofErr w:type="spellStart"/>
            <w:r w:rsidRPr="00760B4C">
              <w:rPr>
                <w:rFonts w:eastAsia="Times New Roman" w:cstheme="minorHAnsi"/>
                <w:sz w:val="24"/>
                <w:szCs w:val="24"/>
              </w:rPr>
              <w:t>преместваеми</w:t>
            </w:r>
            <w:proofErr w:type="spellEnd"/>
            <w:r w:rsidRPr="00760B4C">
              <w:rPr>
                <w:rFonts w:eastAsia="Times New Roman" w:cstheme="minorHAnsi"/>
                <w:sz w:val="24"/>
                <w:szCs w:val="24"/>
              </w:rPr>
              <w:t xml:space="preserve"> обекти.</w:t>
            </w:r>
          </w:p>
          <w:p w14:paraId="52B00C5C" w14:textId="77777777" w:rsidR="00C27296" w:rsidRPr="00760B4C" w:rsidRDefault="00C27296" w:rsidP="00760B4C">
            <w:pPr>
              <w:pStyle w:val="ListParagraph"/>
              <w:numPr>
                <w:ilvl w:val="0"/>
                <w:numId w:val="9"/>
              </w:numPr>
              <w:spacing w:after="120" w:line="288" w:lineRule="auto"/>
              <w:ind w:right="28"/>
              <w:contextualSpacing w:val="0"/>
              <w:jc w:val="both"/>
              <w:rPr>
                <w:rFonts w:eastAsia="Times New Roman" w:cstheme="minorHAnsi"/>
                <w:sz w:val="24"/>
                <w:szCs w:val="24"/>
              </w:rPr>
            </w:pPr>
            <w:r w:rsidRPr="00760B4C">
              <w:rPr>
                <w:rFonts w:cstheme="minorHAnsi"/>
                <w:sz w:val="24"/>
                <w:szCs w:val="24"/>
              </w:rPr>
              <w:t xml:space="preserve">Допустими за подпомагане са разходи за </w:t>
            </w:r>
            <w:r w:rsidRPr="00760B4C">
              <w:rPr>
                <w:rFonts w:cstheme="minorHAnsi"/>
                <w:b/>
                <w:sz w:val="24"/>
                <w:szCs w:val="24"/>
              </w:rPr>
              <w:t>материални активи</w:t>
            </w:r>
            <w:r w:rsidRPr="00760B4C">
              <w:rPr>
                <w:rFonts w:eastAsia="Times New Roman" w:cstheme="minorHAnsi"/>
                <w:sz w:val="24"/>
                <w:szCs w:val="24"/>
              </w:rPr>
              <w:t>, включително чрез финансов лизинг на нови машини, съоръжения и оборудване до пазарната стойност на активите за:</w:t>
            </w:r>
          </w:p>
          <w:p w14:paraId="46D71511" w14:textId="77777777" w:rsidR="00C27296" w:rsidRPr="00760B4C" w:rsidRDefault="008371A1" w:rsidP="00760B4C">
            <w:pPr>
              <w:spacing w:after="120" w:line="288" w:lineRule="auto"/>
              <w:ind w:left="708" w:right="28"/>
              <w:jc w:val="both"/>
              <w:rPr>
                <w:rFonts w:eastAsia="Times New Roman" w:cstheme="minorHAnsi"/>
                <w:sz w:val="24"/>
                <w:szCs w:val="24"/>
              </w:rPr>
            </w:pPr>
            <w:r w:rsidRPr="00760B4C">
              <w:rPr>
                <w:rFonts w:eastAsia="Times New Roman" w:cstheme="minorHAnsi"/>
                <w:sz w:val="24"/>
                <w:szCs w:val="24"/>
              </w:rPr>
              <w:t xml:space="preserve">2.1. </w:t>
            </w:r>
            <w:r w:rsidR="00C27296" w:rsidRPr="00760B4C">
              <w:rPr>
                <w:rFonts w:eastAsia="Times New Roman" w:cstheme="minorHAnsi"/>
                <w:sz w:val="24"/>
                <w:szCs w:val="24"/>
              </w:rPr>
              <w:t>Закупуване и/или инсталиране на нови машини, съоръжения или оборудване;</w:t>
            </w:r>
          </w:p>
          <w:p w14:paraId="2947BC64" w14:textId="77777777" w:rsidR="00284708" w:rsidRDefault="008371A1" w:rsidP="00760B4C">
            <w:pPr>
              <w:spacing w:after="120" w:line="288" w:lineRule="auto"/>
              <w:ind w:left="708" w:right="28"/>
              <w:jc w:val="both"/>
              <w:rPr>
                <w:rFonts w:eastAsia="Times New Roman" w:cstheme="minorHAnsi"/>
                <w:sz w:val="24"/>
                <w:szCs w:val="24"/>
                <w:lang w:val="en-US"/>
              </w:rPr>
            </w:pPr>
            <w:r w:rsidRPr="00760B4C">
              <w:rPr>
                <w:rFonts w:eastAsia="Times New Roman" w:cstheme="minorHAnsi"/>
                <w:sz w:val="24"/>
                <w:szCs w:val="24"/>
              </w:rPr>
              <w:t xml:space="preserve">2.2. </w:t>
            </w:r>
            <w:r w:rsidR="00C27296" w:rsidRPr="00760B4C">
              <w:rPr>
                <w:rFonts w:eastAsia="Times New Roman" w:cstheme="minorHAnsi"/>
                <w:sz w:val="24"/>
                <w:szCs w:val="24"/>
              </w:rPr>
              <w:t>Закупуване на специализирани транспортни средства</w:t>
            </w:r>
            <w:r w:rsidR="00284708">
              <w:rPr>
                <w:rFonts w:eastAsia="Times New Roman" w:cstheme="minorHAnsi"/>
                <w:sz w:val="24"/>
                <w:szCs w:val="24"/>
                <w:lang w:val="en-US"/>
              </w:rPr>
              <w:t>;</w:t>
            </w:r>
          </w:p>
          <w:p w14:paraId="444FF961" w14:textId="0A2B48A3" w:rsidR="00C27296" w:rsidRPr="00D85D15" w:rsidRDefault="00284708" w:rsidP="00760B4C">
            <w:pPr>
              <w:spacing w:after="120" w:line="288" w:lineRule="auto"/>
              <w:ind w:left="708" w:right="28"/>
              <w:jc w:val="both"/>
              <w:rPr>
                <w:rFonts w:eastAsia="Times New Roman" w:cstheme="minorHAnsi"/>
                <w:sz w:val="24"/>
                <w:szCs w:val="24"/>
                <w:lang w:val="en-US"/>
              </w:rPr>
            </w:pPr>
            <w:r>
              <w:rPr>
                <w:rFonts w:eastAsia="Times New Roman" w:cstheme="minorHAnsi"/>
                <w:sz w:val="24"/>
                <w:szCs w:val="24"/>
                <w:lang w:val="en-US"/>
              </w:rPr>
              <w:t xml:space="preserve">2.3. </w:t>
            </w:r>
            <w:r>
              <w:rPr>
                <w:rFonts w:eastAsia="Times New Roman" w:cstheme="minorHAnsi"/>
                <w:sz w:val="24"/>
                <w:szCs w:val="24"/>
              </w:rPr>
              <w:t>Б</w:t>
            </w:r>
            <w:r w:rsidRPr="00284708">
              <w:rPr>
                <w:rFonts w:eastAsia="Times New Roman" w:cstheme="minorHAnsi"/>
                <w:sz w:val="24"/>
                <w:szCs w:val="24"/>
              </w:rPr>
              <w:t>итово и офис обзавеждане и техника</w:t>
            </w:r>
            <w:r>
              <w:rPr>
                <w:rFonts w:eastAsia="Times New Roman" w:cstheme="minorHAnsi"/>
                <w:sz w:val="24"/>
                <w:szCs w:val="24"/>
              </w:rPr>
              <w:t xml:space="preserve">. </w:t>
            </w:r>
          </w:p>
          <w:p w14:paraId="4B1ECDA9" w14:textId="77777777" w:rsidR="00C27296" w:rsidRPr="00760B4C" w:rsidRDefault="00C27296" w:rsidP="00760B4C">
            <w:pPr>
              <w:pStyle w:val="ListParagraph"/>
              <w:numPr>
                <w:ilvl w:val="0"/>
                <w:numId w:val="9"/>
              </w:numPr>
              <w:spacing w:after="120" w:line="288" w:lineRule="auto"/>
              <w:ind w:right="28"/>
              <w:contextualSpacing w:val="0"/>
              <w:jc w:val="both"/>
              <w:rPr>
                <w:rFonts w:eastAsia="Times New Roman" w:cstheme="minorHAnsi"/>
                <w:sz w:val="24"/>
                <w:szCs w:val="24"/>
              </w:rPr>
            </w:pPr>
            <w:r w:rsidRPr="00760B4C">
              <w:rPr>
                <w:rFonts w:cstheme="minorHAnsi"/>
                <w:sz w:val="24"/>
                <w:szCs w:val="24"/>
              </w:rPr>
              <w:t xml:space="preserve">Допустими </w:t>
            </w:r>
            <w:r w:rsidR="006D55E2" w:rsidRPr="00760B4C">
              <w:rPr>
                <w:rFonts w:cstheme="minorHAnsi"/>
                <w:sz w:val="24"/>
                <w:szCs w:val="24"/>
              </w:rPr>
              <w:t xml:space="preserve">разходи </w:t>
            </w:r>
            <w:r w:rsidRPr="00760B4C">
              <w:rPr>
                <w:rFonts w:cstheme="minorHAnsi"/>
                <w:sz w:val="24"/>
                <w:szCs w:val="24"/>
              </w:rPr>
              <w:t xml:space="preserve">за подпомагане за </w:t>
            </w:r>
            <w:r w:rsidRPr="00760B4C">
              <w:rPr>
                <w:rFonts w:eastAsia="Times New Roman" w:cstheme="minorHAnsi"/>
                <w:b/>
                <w:bCs/>
                <w:sz w:val="24"/>
                <w:szCs w:val="24"/>
              </w:rPr>
              <w:t>нематериални активи</w:t>
            </w:r>
            <w:r w:rsidR="006D55E2" w:rsidRPr="00760B4C">
              <w:rPr>
                <w:rFonts w:eastAsia="Times New Roman" w:cstheme="minorHAnsi"/>
                <w:b/>
                <w:bCs/>
                <w:sz w:val="24"/>
                <w:szCs w:val="24"/>
              </w:rPr>
              <w:t xml:space="preserve"> </w:t>
            </w:r>
            <w:r w:rsidR="006D55E2" w:rsidRPr="00760B4C">
              <w:rPr>
                <w:rFonts w:eastAsia="Times New Roman" w:cstheme="minorHAnsi"/>
                <w:bCs/>
                <w:sz w:val="24"/>
                <w:szCs w:val="24"/>
              </w:rPr>
              <w:t>са</w:t>
            </w:r>
            <w:r w:rsidRPr="00760B4C">
              <w:rPr>
                <w:rFonts w:eastAsia="Times New Roman" w:cstheme="minorHAnsi"/>
                <w:sz w:val="24"/>
                <w:szCs w:val="24"/>
              </w:rPr>
              <w:t xml:space="preserve">: </w:t>
            </w:r>
          </w:p>
          <w:p w14:paraId="77C4BAE9" w14:textId="69A845CB" w:rsidR="00C27296" w:rsidRPr="00760B4C" w:rsidRDefault="005D56DE" w:rsidP="00760B4C">
            <w:pPr>
              <w:pStyle w:val="ListParagraph"/>
              <w:spacing w:after="120" w:line="288" w:lineRule="auto"/>
              <w:ind w:left="1416" w:right="28" w:hanging="680"/>
              <w:contextualSpacing w:val="0"/>
              <w:jc w:val="both"/>
              <w:rPr>
                <w:rFonts w:eastAsia="Times New Roman" w:cstheme="minorHAnsi"/>
                <w:sz w:val="24"/>
                <w:szCs w:val="24"/>
              </w:rPr>
            </w:pPr>
            <w:r w:rsidRPr="00760B4C">
              <w:rPr>
                <w:rFonts w:eastAsia="Times New Roman" w:cstheme="minorHAnsi"/>
                <w:sz w:val="24"/>
                <w:szCs w:val="24"/>
              </w:rPr>
              <w:t>3.1.</w:t>
            </w:r>
            <w:r w:rsidR="00ED47BF" w:rsidRPr="00760B4C">
              <w:rPr>
                <w:rFonts w:eastAsia="Times New Roman" w:cstheme="minorHAnsi"/>
                <w:sz w:val="24"/>
                <w:szCs w:val="24"/>
              </w:rPr>
              <w:t xml:space="preserve"> </w:t>
            </w:r>
            <w:r w:rsidR="00070BF5" w:rsidRPr="00760B4C">
              <w:rPr>
                <w:rFonts w:eastAsia="Times New Roman" w:cstheme="minorHAnsi"/>
                <w:sz w:val="24"/>
                <w:szCs w:val="24"/>
              </w:rPr>
              <w:t xml:space="preserve">Изработка </w:t>
            </w:r>
            <w:r w:rsidR="00C27296" w:rsidRPr="00760B4C">
              <w:rPr>
                <w:rFonts w:eastAsia="Times New Roman" w:cstheme="minorHAnsi"/>
                <w:sz w:val="24"/>
                <w:szCs w:val="24"/>
              </w:rPr>
              <w:t>на клиентски уебсайт;</w:t>
            </w:r>
          </w:p>
          <w:p w14:paraId="514379C6" w14:textId="530E7DAA" w:rsidR="00C27296" w:rsidRPr="00760B4C" w:rsidRDefault="005D56DE" w:rsidP="00760B4C">
            <w:pPr>
              <w:spacing w:after="120" w:line="288" w:lineRule="auto"/>
              <w:ind w:left="1411" w:right="28" w:hanging="680"/>
              <w:jc w:val="both"/>
              <w:rPr>
                <w:rFonts w:eastAsia="Times New Roman" w:cstheme="minorHAnsi"/>
                <w:sz w:val="24"/>
                <w:szCs w:val="24"/>
              </w:rPr>
            </w:pPr>
            <w:r w:rsidRPr="00760B4C">
              <w:rPr>
                <w:rFonts w:eastAsia="Times New Roman" w:cstheme="minorHAnsi"/>
                <w:sz w:val="24"/>
                <w:szCs w:val="24"/>
              </w:rPr>
              <w:t xml:space="preserve">3.2. </w:t>
            </w:r>
            <w:r w:rsidR="00070BF5" w:rsidRPr="00760B4C">
              <w:rPr>
                <w:rFonts w:eastAsia="Times New Roman" w:cstheme="minorHAnsi"/>
                <w:sz w:val="24"/>
                <w:szCs w:val="24"/>
              </w:rPr>
              <w:t xml:space="preserve">Изработка </w:t>
            </w:r>
            <w:r w:rsidR="00C27296" w:rsidRPr="00760B4C">
              <w:rPr>
                <w:rFonts w:eastAsia="Times New Roman" w:cstheme="minorHAnsi"/>
                <w:sz w:val="24"/>
                <w:szCs w:val="24"/>
              </w:rPr>
              <w:t>на мобилно приложение;</w:t>
            </w:r>
          </w:p>
          <w:p w14:paraId="24A387F5" w14:textId="0B645F45" w:rsidR="00C27296" w:rsidRPr="00760B4C" w:rsidRDefault="005D56DE" w:rsidP="00760B4C">
            <w:pPr>
              <w:pStyle w:val="ListParagraph"/>
              <w:spacing w:after="120" w:line="288" w:lineRule="auto"/>
              <w:ind w:left="1416" w:right="28" w:hanging="680"/>
              <w:contextualSpacing w:val="0"/>
              <w:jc w:val="both"/>
              <w:rPr>
                <w:rFonts w:eastAsia="Times New Roman" w:cstheme="minorHAnsi"/>
                <w:sz w:val="24"/>
                <w:szCs w:val="24"/>
              </w:rPr>
            </w:pPr>
            <w:r w:rsidRPr="00760B4C">
              <w:rPr>
                <w:rFonts w:eastAsia="Times New Roman" w:cstheme="minorHAnsi"/>
                <w:sz w:val="24"/>
                <w:szCs w:val="24"/>
              </w:rPr>
              <w:t>3.3</w:t>
            </w:r>
            <w:r w:rsidR="00ED47BF" w:rsidRPr="00760B4C">
              <w:rPr>
                <w:rFonts w:eastAsia="Times New Roman" w:cstheme="minorHAnsi"/>
                <w:sz w:val="24"/>
                <w:szCs w:val="24"/>
              </w:rPr>
              <w:t xml:space="preserve"> </w:t>
            </w:r>
            <w:r w:rsidR="00070BF5" w:rsidRPr="00760B4C">
              <w:rPr>
                <w:rFonts w:eastAsia="Times New Roman" w:cstheme="minorHAnsi"/>
                <w:sz w:val="24"/>
                <w:szCs w:val="24"/>
              </w:rPr>
              <w:t>Закупуване на софтуер, пряко свързан с работата на активите по т. 2.1, включени в заявлението за подпомагане</w:t>
            </w:r>
            <w:r w:rsidR="00C27296" w:rsidRPr="00760B4C">
              <w:rPr>
                <w:rFonts w:eastAsia="Times New Roman" w:cstheme="minorHAnsi"/>
                <w:sz w:val="24"/>
                <w:szCs w:val="24"/>
              </w:rPr>
              <w:t>;</w:t>
            </w:r>
          </w:p>
          <w:p w14:paraId="30A3927A" w14:textId="77777777" w:rsidR="00C27296" w:rsidRPr="00760B4C" w:rsidRDefault="005D56DE" w:rsidP="00760B4C">
            <w:pPr>
              <w:pStyle w:val="ListParagraph"/>
              <w:spacing w:after="120" w:line="288" w:lineRule="auto"/>
              <w:ind w:left="1416" w:right="28" w:hanging="680"/>
              <w:contextualSpacing w:val="0"/>
              <w:jc w:val="both"/>
              <w:rPr>
                <w:rFonts w:eastAsia="Times New Roman" w:cstheme="minorHAnsi"/>
                <w:sz w:val="24"/>
                <w:szCs w:val="24"/>
              </w:rPr>
            </w:pPr>
            <w:r w:rsidRPr="00760B4C">
              <w:rPr>
                <w:rFonts w:eastAsia="Times New Roman" w:cstheme="minorHAnsi"/>
                <w:sz w:val="24"/>
                <w:szCs w:val="24"/>
              </w:rPr>
              <w:t>3.4</w:t>
            </w:r>
            <w:r w:rsidR="00ED47BF" w:rsidRPr="00760B4C">
              <w:rPr>
                <w:rFonts w:eastAsia="Times New Roman" w:cstheme="minorHAnsi"/>
                <w:sz w:val="24"/>
                <w:szCs w:val="24"/>
              </w:rPr>
              <w:t xml:space="preserve"> </w:t>
            </w:r>
            <w:r w:rsidR="00C27296" w:rsidRPr="00760B4C">
              <w:rPr>
                <w:rFonts w:eastAsia="Times New Roman" w:cstheme="minorHAnsi"/>
                <w:sz w:val="24"/>
                <w:szCs w:val="24"/>
              </w:rPr>
              <w:t>придобиване на лиценз за софтуер;</w:t>
            </w:r>
          </w:p>
          <w:p w14:paraId="0BF9CBC9" w14:textId="36F2B4F3" w:rsidR="00D92EDE" w:rsidRPr="006635D6" w:rsidRDefault="00CC5F84" w:rsidP="00D85D15">
            <w:pPr>
              <w:pStyle w:val="ListParagraph"/>
              <w:numPr>
                <w:ilvl w:val="0"/>
                <w:numId w:val="9"/>
              </w:numPr>
              <w:spacing w:after="120" w:line="288" w:lineRule="auto"/>
              <w:ind w:right="28"/>
              <w:contextualSpacing w:val="0"/>
              <w:jc w:val="both"/>
              <w:rPr>
                <w:rFonts w:eastAsia="Times New Roman" w:cstheme="minorHAnsi"/>
                <w:sz w:val="24"/>
                <w:szCs w:val="24"/>
              </w:rPr>
            </w:pPr>
            <w:r w:rsidRPr="00760B4C">
              <w:rPr>
                <w:rFonts w:eastAsia="Times New Roman" w:cstheme="minorHAnsi"/>
                <w:sz w:val="24"/>
                <w:szCs w:val="24"/>
              </w:rPr>
              <w:lastRenderedPageBreak/>
              <w:t>Допустими</w:t>
            </w:r>
            <w:r w:rsidRPr="00760B4C">
              <w:rPr>
                <w:rFonts w:cstheme="minorHAnsi"/>
                <w:sz w:val="24"/>
                <w:szCs w:val="24"/>
              </w:rPr>
              <w:t xml:space="preserve"> за подпомагане са </w:t>
            </w:r>
            <w:r w:rsidRPr="00760B4C">
              <w:rPr>
                <w:rFonts w:eastAsia="Times New Roman" w:cstheme="minorHAnsi"/>
                <w:b/>
                <w:bCs/>
                <w:sz w:val="24"/>
                <w:szCs w:val="24"/>
              </w:rPr>
              <w:t>общи разходи</w:t>
            </w:r>
            <w:r w:rsidRPr="00760B4C">
              <w:rPr>
                <w:rFonts w:eastAsia="Times New Roman" w:cstheme="minorHAnsi"/>
                <w:sz w:val="24"/>
                <w:szCs w:val="24"/>
              </w:rPr>
              <w:t xml:space="preserve">, свързани с подпомаганата дейност по Раздел </w:t>
            </w:r>
            <w:r w:rsidR="00187F76" w:rsidRPr="00760B4C">
              <w:rPr>
                <w:rFonts w:eastAsia="Times New Roman" w:cstheme="minorHAnsi"/>
                <w:sz w:val="24"/>
                <w:szCs w:val="24"/>
              </w:rPr>
              <w:t>11</w:t>
            </w:r>
            <w:r w:rsidRPr="00760B4C">
              <w:rPr>
                <w:rFonts w:eastAsia="Times New Roman" w:cstheme="minorHAnsi"/>
                <w:sz w:val="24"/>
                <w:szCs w:val="24"/>
              </w:rPr>
              <w:t xml:space="preserve">, като: </w:t>
            </w:r>
            <w:r w:rsidR="00D92EDE" w:rsidRPr="006635D6">
              <w:rPr>
                <w:rFonts w:eastAsia="Times New Roman" w:cstheme="minorHAnsi"/>
                <w:sz w:val="24"/>
                <w:szCs w:val="24"/>
              </w:rPr>
              <w:t xml:space="preserve"> разходи за консултантски услуги, свързани с подготовката и управлението на заявлението за подпомагане, изготвяне на технически и/или работен проект, анализ по т. 1.3 и/или проектни решения за чертежи, схеми, изчисления и указания за изпълнението им от инженер конструктор/електроинженер, свързани с допустимите инвестиционни дейности по Раздел 11, строителен надзор, хонорари за архитекти, инженери и консултанти, обследване за енергийна ефективност.</w:t>
            </w:r>
          </w:p>
          <w:p w14:paraId="46C956EC" w14:textId="77777777" w:rsidR="00C161B3" w:rsidRPr="00760B4C" w:rsidRDefault="00C161B3" w:rsidP="00760B4C">
            <w:pPr>
              <w:spacing w:after="120" w:line="288" w:lineRule="auto"/>
              <w:ind w:left="360" w:right="28"/>
              <w:jc w:val="both"/>
              <w:rPr>
                <w:rFonts w:cstheme="minorHAnsi"/>
                <w:b/>
                <w:sz w:val="24"/>
                <w:szCs w:val="24"/>
              </w:rPr>
            </w:pPr>
            <w:r w:rsidRPr="00760B4C">
              <w:rPr>
                <w:rFonts w:cstheme="minorHAnsi"/>
                <w:b/>
                <w:sz w:val="24"/>
                <w:szCs w:val="24"/>
              </w:rPr>
              <w:t>ВАЖНО</w:t>
            </w:r>
          </w:p>
          <w:p w14:paraId="35187F04" w14:textId="18148EF1" w:rsidR="0030181D" w:rsidRPr="00760B4C" w:rsidRDefault="0030181D" w:rsidP="00760B4C">
            <w:pPr>
              <w:pStyle w:val="ListParagraph"/>
              <w:numPr>
                <w:ilvl w:val="0"/>
                <w:numId w:val="9"/>
              </w:numPr>
              <w:spacing w:after="120" w:line="288" w:lineRule="auto"/>
              <w:ind w:right="28"/>
              <w:contextualSpacing w:val="0"/>
              <w:jc w:val="both"/>
              <w:rPr>
                <w:rFonts w:cstheme="minorHAnsi"/>
                <w:sz w:val="24"/>
                <w:szCs w:val="24"/>
              </w:rPr>
            </w:pPr>
            <w:r w:rsidRPr="00760B4C">
              <w:rPr>
                <w:rFonts w:eastAsia="Times New Roman" w:cstheme="minorHAnsi"/>
                <w:sz w:val="24"/>
                <w:szCs w:val="24"/>
              </w:rPr>
              <w:t xml:space="preserve">Допустими по точки </w:t>
            </w:r>
            <w:r w:rsidR="00470A11" w:rsidRPr="00760B4C">
              <w:rPr>
                <w:rFonts w:eastAsia="Times New Roman" w:cstheme="minorHAnsi"/>
                <w:sz w:val="24"/>
                <w:szCs w:val="24"/>
              </w:rPr>
              <w:t>3</w:t>
            </w:r>
            <w:r w:rsidRPr="00760B4C">
              <w:rPr>
                <w:rFonts w:eastAsia="Times New Roman" w:cstheme="minorHAnsi"/>
                <w:sz w:val="24"/>
                <w:szCs w:val="24"/>
              </w:rPr>
              <w:t xml:space="preserve">.1 до </w:t>
            </w:r>
            <w:r w:rsidR="00470A11" w:rsidRPr="00760B4C">
              <w:rPr>
                <w:rFonts w:eastAsia="Times New Roman" w:cstheme="minorHAnsi"/>
                <w:sz w:val="24"/>
                <w:szCs w:val="24"/>
              </w:rPr>
              <w:t>3</w:t>
            </w:r>
            <w:r w:rsidRPr="00760B4C">
              <w:rPr>
                <w:rFonts w:eastAsia="Times New Roman" w:cstheme="minorHAnsi"/>
                <w:sz w:val="24"/>
                <w:szCs w:val="24"/>
              </w:rPr>
              <w:t xml:space="preserve">.4. включително са разходи на обща стойност до </w:t>
            </w:r>
            <w:r w:rsidR="00C27296" w:rsidRPr="002914B9">
              <w:rPr>
                <w:rFonts w:eastAsia="Times New Roman" w:cstheme="minorHAnsi"/>
                <w:b/>
                <w:sz w:val="24"/>
                <w:szCs w:val="24"/>
              </w:rPr>
              <w:t>5</w:t>
            </w:r>
            <w:r w:rsidRPr="002914B9">
              <w:rPr>
                <w:rFonts w:eastAsia="Times New Roman" w:cstheme="minorHAnsi"/>
                <w:b/>
                <w:sz w:val="24"/>
                <w:szCs w:val="24"/>
              </w:rPr>
              <w:t xml:space="preserve"> на сто</w:t>
            </w:r>
            <w:r w:rsidRPr="00760B4C">
              <w:rPr>
                <w:rFonts w:eastAsia="Times New Roman" w:cstheme="minorHAnsi"/>
                <w:sz w:val="24"/>
                <w:szCs w:val="24"/>
              </w:rPr>
              <w:t xml:space="preserve"> от разходите по точка 1</w:t>
            </w:r>
            <w:r w:rsidR="00C2194C">
              <w:rPr>
                <w:rFonts w:eastAsia="Times New Roman" w:cstheme="minorHAnsi"/>
                <w:sz w:val="24"/>
                <w:szCs w:val="24"/>
                <w:lang w:val="en-US"/>
              </w:rPr>
              <w:t xml:space="preserve"> </w:t>
            </w:r>
            <w:r w:rsidR="00C2194C">
              <w:rPr>
                <w:rFonts w:eastAsia="Times New Roman" w:cstheme="minorHAnsi"/>
                <w:sz w:val="24"/>
                <w:szCs w:val="24"/>
              </w:rPr>
              <w:t>и точка 2</w:t>
            </w:r>
            <w:r w:rsidRPr="00760B4C">
              <w:rPr>
                <w:rFonts w:eastAsia="Times New Roman" w:cstheme="minorHAnsi"/>
                <w:sz w:val="24"/>
                <w:szCs w:val="24"/>
              </w:rPr>
              <w:t xml:space="preserve">, но не повече от общо </w:t>
            </w:r>
            <w:r w:rsidR="00C27296" w:rsidRPr="002914B9">
              <w:rPr>
                <w:rFonts w:eastAsia="Times New Roman" w:cstheme="minorHAnsi"/>
                <w:b/>
                <w:sz w:val="24"/>
                <w:szCs w:val="24"/>
              </w:rPr>
              <w:t>1</w:t>
            </w:r>
            <w:r w:rsidRPr="002914B9">
              <w:rPr>
                <w:rFonts w:eastAsia="Times New Roman" w:cstheme="minorHAnsi"/>
                <w:b/>
                <w:sz w:val="24"/>
                <w:szCs w:val="24"/>
              </w:rPr>
              <w:t>0 000 лева</w:t>
            </w:r>
            <w:r w:rsidRPr="00760B4C">
              <w:rPr>
                <w:rFonts w:eastAsia="Times New Roman" w:cstheme="minorHAnsi"/>
                <w:sz w:val="24"/>
                <w:szCs w:val="24"/>
              </w:rPr>
              <w:t xml:space="preserve">. </w:t>
            </w:r>
            <w:r w:rsidR="00C161B3" w:rsidRPr="00760B4C">
              <w:rPr>
                <w:rFonts w:cstheme="minorHAnsi"/>
                <w:sz w:val="24"/>
                <w:szCs w:val="24"/>
              </w:rPr>
              <w:t xml:space="preserve"> </w:t>
            </w:r>
          </w:p>
          <w:p w14:paraId="07CD89C8" w14:textId="77FCBCF5" w:rsidR="00C161B3" w:rsidRPr="002914B9" w:rsidRDefault="00C161B3" w:rsidP="00760B4C">
            <w:pPr>
              <w:pStyle w:val="ListParagraph"/>
              <w:numPr>
                <w:ilvl w:val="0"/>
                <w:numId w:val="9"/>
              </w:numPr>
              <w:spacing w:after="120" w:line="288" w:lineRule="auto"/>
              <w:ind w:right="28"/>
              <w:contextualSpacing w:val="0"/>
              <w:jc w:val="both"/>
              <w:rPr>
                <w:rFonts w:cstheme="minorHAnsi"/>
                <w:sz w:val="24"/>
                <w:szCs w:val="24"/>
              </w:rPr>
            </w:pPr>
            <w:r w:rsidRPr="006635D6">
              <w:rPr>
                <w:rFonts w:eastAsia="Times New Roman" w:cstheme="minorHAnsi"/>
                <w:sz w:val="24"/>
                <w:szCs w:val="24"/>
              </w:rPr>
              <w:t>Разходите по точка</w:t>
            </w:r>
            <w:r w:rsidR="00AA1BE7" w:rsidRPr="006635D6">
              <w:rPr>
                <w:rFonts w:eastAsia="Times New Roman" w:cstheme="minorHAnsi"/>
                <w:sz w:val="24"/>
                <w:szCs w:val="24"/>
              </w:rPr>
              <w:t xml:space="preserve"> </w:t>
            </w:r>
            <w:r w:rsidR="00470A11" w:rsidRPr="006635D6">
              <w:rPr>
                <w:rFonts w:eastAsia="Times New Roman" w:cstheme="minorHAnsi"/>
                <w:sz w:val="24"/>
                <w:szCs w:val="24"/>
              </w:rPr>
              <w:t>4</w:t>
            </w:r>
            <w:r w:rsidRPr="006635D6">
              <w:rPr>
                <w:rFonts w:eastAsia="Times New Roman" w:cstheme="minorHAnsi"/>
                <w:sz w:val="24"/>
                <w:szCs w:val="24"/>
              </w:rPr>
              <w:t xml:space="preserve"> не могат да надхвърлят </w:t>
            </w:r>
            <w:r w:rsidR="00733D30" w:rsidRPr="002914B9">
              <w:rPr>
                <w:rFonts w:eastAsia="Times New Roman" w:cstheme="minorHAnsi"/>
                <w:b/>
                <w:sz w:val="24"/>
                <w:szCs w:val="24"/>
              </w:rPr>
              <w:t>11</w:t>
            </w:r>
            <w:r w:rsidR="00670299" w:rsidRPr="002914B9">
              <w:rPr>
                <w:rFonts w:eastAsia="Times New Roman" w:cstheme="minorHAnsi"/>
                <w:b/>
                <w:sz w:val="24"/>
                <w:szCs w:val="24"/>
              </w:rPr>
              <w:t xml:space="preserve"> </w:t>
            </w:r>
            <w:r w:rsidRPr="002914B9">
              <w:rPr>
                <w:rFonts w:eastAsia="Times New Roman" w:cstheme="minorHAnsi"/>
                <w:b/>
                <w:sz w:val="24"/>
                <w:szCs w:val="24"/>
              </w:rPr>
              <w:t>на сто</w:t>
            </w:r>
            <w:r w:rsidRPr="006635D6">
              <w:rPr>
                <w:rFonts w:eastAsia="Times New Roman" w:cstheme="minorHAnsi"/>
                <w:sz w:val="24"/>
                <w:szCs w:val="24"/>
              </w:rPr>
              <w:t xml:space="preserve"> от разходите </w:t>
            </w:r>
            <w:r w:rsidRPr="002914B9">
              <w:rPr>
                <w:rFonts w:eastAsia="Times New Roman" w:cstheme="minorHAnsi"/>
                <w:sz w:val="24"/>
                <w:szCs w:val="24"/>
              </w:rPr>
              <w:t xml:space="preserve">по т. 1 и </w:t>
            </w:r>
            <w:r w:rsidR="00AA1BE7" w:rsidRPr="002914B9">
              <w:rPr>
                <w:rFonts w:eastAsia="Times New Roman" w:cstheme="minorHAnsi"/>
                <w:sz w:val="24"/>
                <w:szCs w:val="24"/>
              </w:rPr>
              <w:t xml:space="preserve">т. </w:t>
            </w:r>
            <w:r w:rsidRPr="002914B9">
              <w:rPr>
                <w:rFonts w:eastAsia="Times New Roman" w:cstheme="minorHAnsi"/>
                <w:sz w:val="24"/>
                <w:szCs w:val="24"/>
              </w:rPr>
              <w:t>2</w:t>
            </w:r>
            <w:r w:rsidR="00CC5F84" w:rsidRPr="002914B9">
              <w:rPr>
                <w:rFonts w:eastAsia="Times New Roman" w:cstheme="minorHAnsi"/>
                <w:sz w:val="24"/>
                <w:szCs w:val="24"/>
              </w:rPr>
              <w:t xml:space="preserve"> и т.3</w:t>
            </w:r>
            <w:r w:rsidRPr="002914B9">
              <w:rPr>
                <w:rFonts w:eastAsia="Times New Roman" w:cstheme="minorHAnsi"/>
                <w:sz w:val="24"/>
                <w:szCs w:val="24"/>
              </w:rPr>
              <w:t>.</w:t>
            </w:r>
          </w:p>
          <w:p w14:paraId="732B8283" w14:textId="487AF535" w:rsidR="000312A5" w:rsidRPr="002914B9" w:rsidRDefault="000312A5" w:rsidP="00760B4C">
            <w:pPr>
              <w:pStyle w:val="ListParagraph"/>
              <w:numPr>
                <w:ilvl w:val="0"/>
                <w:numId w:val="9"/>
              </w:numPr>
              <w:spacing w:after="120" w:line="288" w:lineRule="auto"/>
              <w:contextualSpacing w:val="0"/>
              <w:jc w:val="both"/>
              <w:rPr>
                <w:rFonts w:cstheme="minorHAnsi"/>
                <w:sz w:val="24"/>
                <w:szCs w:val="24"/>
              </w:rPr>
            </w:pPr>
            <w:r w:rsidRPr="002914B9">
              <w:rPr>
                <w:rFonts w:eastAsia="Times New Roman" w:cstheme="minorHAnsi"/>
                <w:sz w:val="24"/>
                <w:szCs w:val="24"/>
              </w:rPr>
              <w:t xml:space="preserve">Разходите по точка </w:t>
            </w:r>
            <w:r w:rsidR="00EB5749" w:rsidRPr="002914B9">
              <w:rPr>
                <w:rFonts w:eastAsia="Times New Roman" w:cstheme="minorHAnsi"/>
                <w:sz w:val="24"/>
                <w:szCs w:val="24"/>
              </w:rPr>
              <w:t xml:space="preserve">4 </w:t>
            </w:r>
            <w:r w:rsidRPr="002914B9">
              <w:rPr>
                <w:rFonts w:eastAsia="Times New Roman" w:cstheme="minorHAnsi"/>
                <w:sz w:val="24"/>
                <w:szCs w:val="24"/>
              </w:rPr>
              <w:t xml:space="preserve">за консултантски услуги по подготовка и управлението на заявлението за подпомагане не могат да надхвърлят </w:t>
            </w:r>
            <w:r w:rsidRPr="002914B9">
              <w:rPr>
                <w:rFonts w:eastAsia="Times New Roman" w:cstheme="minorHAnsi"/>
                <w:b/>
                <w:sz w:val="24"/>
                <w:szCs w:val="24"/>
              </w:rPr>
              <w:t>5</w:t>
            </w:r>
            <w:r w:rsidR="002A08BB" w:rsidRPr="002914B9">
              <w:rPr>
                <w:rFonts w:eastAsia="Times New Roman" w:cstheme="minorHAnsi"/>
                <w:b/>
                <w:sz w:val="24"/>
                <w:szCs w:val="24"/>
              </w:rPr>
              <w:t>.7</w:t>
            </w:r>
            <w:r w:rsidRPr="002914B9">
              <w:rPr>
                <w:rFonts w:eastAsia="Times New Roman" w:cstheme="minorHAnsi"/>
                <w:b/>
                <w:sz w:val="24"/>
                <w:szCs w:val="24"/>
              </w:rPr>
              <w:t xml:space="preserve"> на сто</w:t>
            </w:r>
            <w:r w:rsidRPr="002914B9">
              <w:rPr>
                <w:rFonts w:eastAsia="Times New Roman" w:cstheme="minorHAnsi"/>
                <w:sz w:val="24"/>
                <w:szCs w:val="24"/>
              </w:rPr>
              <w:t xml:space="preserve"> от сумата на допустимите разходи по точки 1, точка 2 и точка 3, но не повече от </w:t>
            </w:r>
            <w:r w:rsidR="002A08BB" w:rsidRPr="002914B9">
              <w:rPr>
                <w:rFonts w:eastAsia="Times New Roman" w:cstheme="minorHAnsi"/>
                <w:b/>
                <w:sz w:val="24"/>
                <w:szCs w:val="24"/>
              </w:rPr>
              <w:t>35 </w:t>
            </w:r>
            <w:r w:rsidRPr="002914B9">
              <w:rPr>
                <w:rFonts w:eastAsia="Times New Roman" w:cstheme="minorHAnsi"/>
                <w:b/>
                <w:sz w:val="24"/>
                <w:szCs w:val="24"/>
              </w:rPr>
              <w:t>000 лева</w:t>
            </w:r>
            <w:r w:rsidRPr="002914B9">
              <w:rPr>
                <w:rFonts w:eastAsia="Times New Roman" w:cstheme="minorHAnsi"/>
                <w:sz w:val="24"/>
                <w:szCs w:val="24"/>
              </w:rPr>
              <w:t>.</w:t>
            </w:r>
          </w:p>
          <w:p w14:paraId="673AD905" w14:textId="2153F295" w:rsidR="000312A5" w:rsidRPr="002914B9" w:rsidRDefault="000312A5" w:rsidP="00760B4C">
            <w:pPr>
              <w:pStyle w:val="ListParagraph"/>
              <w:numPr>
                <w:ilvl w:val="0"/>
                <w:numId w:val="9"/>
              </w:numPr>
              <w:spacing w:after="120" w:line="288" w:lineRule="auto"/>
              <w:contextualSpacing w:val="0"/>
              <w:jc w:val="both"/>
              <w:rPr>
                <w:rFonts w:cstheme="minorHAnsi"/>
                <w:sz w:val="24"/>
                <w:szCs w:val="24"/>
              </w:rPr>
            </w:pPr>
            <w:r w:rsidRPr="002914B9">
              <w:rPr>
                <w:rFonts w:cstheme="minorHAnsi"/>
                <w:sz w:val="24"/>
                <w:szCs w:val="24"/>
              </w:rPr>
              <w:t xml:space="preserve">Разходите </w:t>
            </w:r>
            <w:r w:rsidR="00EB5749" w:rsidRPr="002914B9">
              <w:rPr>
                <w:rFonts w:cstheme="minorHAnsi"/>
                <w:sz w:val="24"/>
                <w:szCs w:val="24"/>
              </w:rPr>
              <w:t xml:space="preserve">по точка 4 </w:t>
            </w:r>
            <w:r w:rsidRPr="002914B9">
              <w:rPr>
                <w:rFonts w:cstheme="minorHAnsi"/>
                <w:sz w:val="24"/>
                <w:szCs w:val="24"/>
              </w:rPr>
              <w:t>за изготвяне на технически и/и</w:t>
            </w:r>
            <w:r w:rsidR="00CD6F0E" w:rsidRPr="002914B9">
              <w:rPr>
                <w:rFonts w:cstheme="minorHAnsi"/>
                <w:sz w:val="24"/>
                <w:szCs w:val="24"/>
              </w:rPr>
              <w:t xml:space="preserve">ли работен проект, включително </w:t>
            </w:r>
            <w:r w:rsidRPr="002914B9">
              <w:rPr>
                <w:rFonts w:cstheme="minorHAnsi"/>
                <w:sz w:val="24"/>
                <w:szCs w:val="24"/>
              </w:rPr>
              <w:t xml:space="preserve">анализ по точка </w:t>
            </w:r>
            <w:r w:rsidR="005253A9" w:rsidRPr="002914B9">
              <w:rPr>
                <w:rFonts w:cstheme="minorHAnsi"/>
                <w:sz w:val="24"/>
                <w:szCs w:val="24"/>
              </w:rPr>
              <w:t xml:space="preserve">1.3 </w:t>
            </w:r>
            <w:r w:rsidRPr="002914B9">
              <w:rPr>
                <w:rFonts w:cstheme="minorHAnsi"/>
                <w:sz w:val="24"/>
                <w:szCs w:val="24"/>
              </w:rPr>
              <w:t xml:space="preserve">и/или проектни решения за чертежи, схеми, изчисления и указания за изпълнението им от инженер конструктор/електроинженер, не могат да надхвърлят </w:t>
            </w:r>
            <w:r w:rsidR="002A08BB" w:rsidRPr="002914B9">
              <w:rPr>
                <w:rFonts w:cstheme="minorHAnsi"/>
                <w:b/>
                <w:sz w:val="24"/>
                <w:szCs w:val="24"/>
              </w:rPr>
              <w:t>3</w:t>
            </w:r>
            <w:r w:rsidRPr="002914B9">
              <w:rPr>
                <w:rFonts w:cstheme="minorHAnsi"/>
                <w:b/>
                <w:sz w:val="24"/>
                <w:szCs w:val="24"/>
              </w:rPr>
              <w:t>,</w:t>
            </w:r>
            <w:r w:rsidR="002A08BB" w:rsidRPr="002914B9">
              <w:rPr>
                <w:rFonts w:cstheme="minorHAnsi"/>
                <w:b/>
                <w:sz w:val="24"/>
                <w:szCs w:val="24"/>
              </w:rPr>
              <w:t xml:space="preserve">3 </w:t>
            </w:r>
            <w:r w:rsidRPr="002914B9">
              <w:rPr>
                <w:rFonts w:cstheme="minorHAnsi"/>
                <w:b/>
                <w:sz w:val="24"/>
                <w:szCs w:val="24"/>
              </w:rPr>
              <w:t>на сто</w:t>
            </w:r>
            <w:r w:rsidRPr="002914B9">
              <w:rPr>
                <w:rFonts w:cstheme="minorHAnsi"/>
                <w:sz w:val="24"/>
                <w:szCs w:val="24"/>
              </w:rPr>
              <w:t xml:space="preserve"> от разходите по точка 1 и точка </w:t>
            </w:r>
            <w:r w:rsidR="005253A9" w:rsidRPr="002914B9">
              <w:rPr>
                <w:rFonts w:cstheme="minorHAnsi"/>
                <w:sz w:val="24"/>
                <w:szCs w:val="24"/>
              </w:rPr>
              <w:t>2</w:t>
            </w:r>
            <w:r w:rsidRPr="002914B9">
              <w:rPr>
                <w:rFonts w:cstheme="minorHAnsi"/>
                <w:sz w:val="24"/>
                <w:szCs w:val="24"/>
              </w:rPr>
              <w:t xml:space="preserve"> за проектирания обект. </w:t>
            </w:r>
          </w:p>
          <w:p w14:paraId="75ABF2F8" w14:textId="349EEB9B" w:rsidR="0034503E" w:rsidRPr="002914B9" w:rsidRDefault="000312A5" w:rsidP="00760B4C">
            <w:pPr>
              <w:pStyle w:val="ListParagraph"/>
              <w:numPr>
                <w:ilvl w:val="0"/>
                <w:numId w:val="9"/>
              </w:numPr>
              <w:spacing w:after="120" w:line="288" w:lineRule="auto"/>
              <w:contextualSpacing w:val="0"/>
              <w:jc w:val="both"/>
              <w:rPr>
                <w:rFonts w:cstheme="minorHAnsi"/>
                <w:sz w:val="24"/>
                <w:szCs w:val="24"/>
              </w:rPr>
            </w:pPr>
            <w:r w:rsidRPr="002914B9">
              <w:rPr>
                <w:rFonts w:cstheme="minorHAnsi"/>
                <w:sz w:val="24"/>
                <w:szCs w:val="24"/>
              </w:rPr>
              <w:t xml:space="preserve">Разходите по точка 4 за </w:t>
            </w:r>
            <w:r w:rsidRPr="002914B9">
              <w:rPr>
                <w:rFonts w:eastAsia="Times New Roman" w:cstheme="minorHAnsi"/>
                <w:sz w:val="24"/>
                <w:szCs w:val="24"/>
              </w:rPr>
              <w:t xml:space="preserve">строителен надзор, </w:t>
            </w:r>
            <w:r w:rsidR="00B606CB" w:rsidRPr="002914B9">
              <w:rPr>
                <w:rFonts w:eastAsia="Times New Roman" w:cstheme="minorHAnsi"/>
                <w:sz w:val="24"/>
                <w:szCs w:val="24"/>
              </w:rPr>
              <w:t xml:space="preserve"> </w:t>
            </w:r>
            <w:r w:rsidRPr="002914B9">
              <w:rPr>
                <w:rFonts w:eastAsia="Times New Roman" w:cstheme="minorHAnsi"/>
                <w:sz w:val="24"/>
                <w:szCs w:val="24"/>
              </w:rPr>
              <w:t xml:space="preserve">не могат да надхвърлят общо </w:t>
            </w:r>
            <w:r w:rsidRPr="002914B9">
              <w:rPr>
                <w:rFonts w:eastAsia="Times New Roman" w:cstheme="minorHAnsi"/>
                <w:b/>
                <w:sz w:val="24"/>
                <w:szCs w:val="24"/>
              </w:rPr>
              <w:t>1</w:t>
            </w:r>
            <w:r w:rsidR="002A08BB" w:rsidRPr="002914B9">
              <w:rPr>
                <w:rFonts w:eastAsia="Times New Roman" w:cstheme="minorHAnsi"/>
                <w:b/>
                <w:sz w:val="24"/>
                <w:szCs w:val="24"/>
              </w:rPr>
              <w:t>.4</w:t>
            </w:r>
            <w:r w:rsidRPr="002914B9">
              <w:rPr>
                <w:rFonts w:eastAsia="Times New Roman" w:cstheme="minorHAnsi"/>
                <w:b/>
                <w:sz w:val="24"/>
                <w:szCs w:val="24"/>
              </w:rPr>
              <w:t xml:space="preserve"> на сто</w:t>
            </w:r>
            <w:r w:rsidRPr="002914B9">
              <w:rPr>
                <w:rFonts w:eastAsia="Times New Roman" w:cstheme="minorHAnsi"/>
                <w:sz w:val="24"/>
                <w:szCs w:val="24"/>
              </w:rPr>
              <w:t xml:space="preserve"> от сумата на допустимите разходи по точка </w:t>
            </w:r>
            <w:r w:rsidR="005253A9" w:rsidRPr="002914B9">
              <w:rPr>
                <w:rFonts w:eastAsia="Times New Roman" w:cstheme="minorHAnsi"/>
                <w:sz w:val="24"/>
                <w:szCs w:val="24"/>
              </w:rPr>
              <w:t xml:space="preserve">1 </w:t>
            </w:r>
            <w:r w:rsidR="00EB5749" w:rsidRPr="002914B9">
              <w:rPr>
                <w:rFonts w:cstheme="minorHAnsi"/>
                <w:sz w:val="24"/>
                <w:szCs w:val="24"/>
              </w:rPr>
              <w:t xml:space="preserve">и точка 2 </w:t>
            </w:r>
            <w:r w:rsidRPr="002914B9">
              <w:rPr>
                <w:rFonts w:cstheme="minorHAnsi"/>
                <w:sz w:val="24"/>
                <w:szCs w:val="24"/>
              </w:rPr>
              <w:t>за проектирания обект</w:t>
            </w:r>
            <w:r w:rsidRPr="002914B9">
              <w:rPr>
                <w:rFonts w:eastAsia="Times New Roman" w:cstheme="minorHAnsi"/>
                <w:sz w:val="24"/>
                <w:szCs w:val="24"/>
              </w:rPr>
              <w:t>.</w:t>
            </w:r>
          </w:p>
          <w:p w14:paraId="57A4715A" w14:textId="54EAFD2B" w:rsidR="00B606CB" w:rsidRPr="00760B4C" w:rsidRDefault="00B606CB" w:rsidP="002A08BB">
            <w:pPr>
              <w:pStyle w:val="ListParagraph"/>
              <w:numPr>
                <w:ilvl w:val="0"/>
                <w:numId w:val="9"/>
              </w:numPr>
              <w:spacing w:after="120" w:line="288" w:lineRule="auto"/>
              <w:contextualSpacing w:val="0"/>
              <w:jc w:val="both"/>
              <w:rPr>
                <w:rFonts w:cstheme="minorHAnsi"/>
                <w:sz w:val="24"/>
                <w:szCs w:val="24"/>
              </w:rPr>
            </w:pPr>
            <w:r w:rsidRPr="00760B4C">
              <w:rPr>
                <w:rFonts w:cstheme="minorHAnsi"/>
                <w:sz w:val="24"/>
                <w:szCs w:val="24"/>
              </w:rPr>
              <w:t xml:space="preserve">Разходите </w:t>
            </w:r>
            <w:r w:rsidR="00EB5749" w:rsidRPr="00760B4C">
              <w:rPr>
                <w:rFonts w:cstheme="minorHAnsi"/>
                <w:sz w:val="24"/>
                <w:szCs w:val="24"/>
              </w:rPr>
              <w:t xml:space="preserve">по точка 4 </w:t>
            </w:r>
            <w:r w:rsidRPr="00760B4C">
              <w:rPr>
                <w:rFonts w:cstheme="minorHAnsi"/>
                <w:sz w:val="24"/>
                <w:szCs w:val="24"/>
              </w:rPr>
              <w:t xml:space="preserve">за хонорари на архитекти, инженери и консултанти, за </w:t>
            </w:r>
            <w:r w:rsidR="002A08BB" w:rsidRPr="002A08BB">
              <w:rPr>
                <w:rFonts w:cstheme="minorHAnsi"/>
                <w:sz w:val="24"/>
                <w:szCs w:val="24"/>
              </w:rPr>
              <w:t>обследване за енергийна ефективност</w:t>
            </w:r>
            <w:r w:rsidRPr="00760B4C">
              <w:rPr>
                <w:rFonts w:cstheme="minorHAnsi"/>
                <w:sz w:val="24"/>
                <w:szCs w:val="24"/>
              </w:rPr>
              <w:t xml:space="preserve">, свързани с допустимите инвестиционни разходи по заявлението за подпомагане не могат да надхвърлят </w:t>
            </w:r>
            <w:r w:rsidRPr="002914B9">
              <w:rPr>
                <w:rFonts w:cstheme="minorHAnsi"/>
                <w:b/>
                <w:sz w:val="24"/>
                <w:szCs w:val="24"/>
              </w:rPr>
              <w:t>2,5 на сто</w:t>
            </w:r>
            <w:r w:rsidRPr="00760B4C">
              <w:rPr>
                <w:rFonts w:cstheme="minorHAnsi"/>
                <w:sz w:val="24"/>
                <w:szCs w:val="24"/>
              </w:rPr>
              <w:t xml:space="preserve"> от разходите по точка 1 и точка 2.</w:t>
            </w:r>
          </w:p>
        </w:tc>
      </w:tr>
    </w:tbl>
    <w:p w14:paraId="64E05AD8" w14:textId="77777777" w:rsidR="00CE1ADE" w:rsidRPr="00760B4C" w:rsidRDefault="00183E95" w:rsidP="00760B4C">
      <w:pPr>
        <w:pStyle w:val="Heading1"/>
        <w:numPr>
          <w:ilvl w:val="1"/>
          <w:numId w:val="77"/>
        </w:numPr>
        <w:spacing w:before="0" w:after="120" w:line="288" w:lineRule="auto"/>
        <w:jc w:val="both"/>
        <w:rPr>
          <w:rFonts w:asciiTheme="minorHAnsi" w:hAnsiTheme="minorHAnsi" w:cstheme="minorHAnsi"/>
          <w:b/>
          <w:color w:val="auto"/>
          <w:sz w:val="24"/>
          <w:szCs w:val="24"/>
        </w:rPr>
      </w:pPr>
      <w:r w:rsidRPr="00760B4C">
        <w:rPr>
          <w:rFonts w:asciiTheme="minorHAnsi" w:hAnsiTheme="minorHAnsi" w:cstheme="minorHAnsi"/>
          <w:b/>
          <w:color w:val="auto"/>
          <w:sz w:val="24"/>
          <w:szCs w:val="24"/>
        </w:rPr>
        <w:lastRenderedPageBreak/>
        <w:t xml:space="preserve"> </w:t>
      </w:r>
      <w:bookmarkStart w:id="32" w:name="_Toc188368053"/>
      <w:r w:rsidR="00CE1ADE" w:rsidRPr="00760B4C">
        <w:rPr>
          <w:rFonts w:asciiTheme="minorHAnsi" w:hAnsiTheme="minorHAnsi" w:cstheme="minorHAnsi"/>
          <w:b/>
          <w:color w:val="auto"/>
          <w:sz w:val="24"/>
          <w:szCs w:val="24"/>
        </w:rPr>
        <w:t>Условия за допустимост на разходите</w:t>
      </w:r>
      <w:bookmarkEnd w:id="32"/>
    </w:p>
    <w:tbl>
      <w:tblPr>
        <w:tblStyle w:val="TableGrid"/>
        <w:tblW w:w="9922" w:type="dxa"/>
        <w:tblInd w:w="421" w:type="dxa"/>
        <w:tblLook w:val="04A0" w:firstRow="1" w:lastRow="0" w:firstColumn="1" w:lastColumn="0" w:noHBand="0" w:noVBand="1"/>
      </w:tblPr>
      <w:tblGrid>
        <w:gridCol w:w="9922"/>
      </w:tblGrid>
      <w:tr w:rsidR="009D1BE6" w:rsidRPr="00760B4C" w14:paraId="48FB4078" w14:textId="77777777" w:rsidTr="002914B9">
        <w:tc>
          <w:tcPr>
            <w:tcW w:w="9922" w:type="dxa"/>
          </w:tcPr>
          <w:p w14:paraId="0E09EC2F" w14:textId="77777777" w:rsidR="002C164D" w:rsidRPr="00760B4C" w:rsidRDefault="002C164D"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Допустими за подпомагане са само разходи, включени в заявлението за подпомагане, които отговарят на настоящите условия за кандидатстване.</w:t>
            </w:r>
          </w:p>
          <w:p w14:paraId="2DB68724" w14:textId="77777777" w:rsidR="002F0815" w:rsidRPr="00760B4C" w:rsidRDefault="00B8160D"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Безвъзмездна финансова помощ се отпуска като се спазват принципите на ефективност на разхода, икономическата изгода и целесъобразност.</w:t>
            </w:r>
          </w:p>
          <w:p w14:paraId="4E6B2F2B" w14:textId="77777777" w:rsidR="002F0815" w:rsidRPr="00760B4C" w:rsidRDefault="00B8160D"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 xml:space="preserve">Разходите по точки </w:t>
            </w:r>
            <w:r w:rsidR="00142B9B" w:rsidRPr="00760B4C">
              <w:rPr>
                <w:rFonts w:cstheme="minorHAnsi"/>
                <w:sz w:val="24"/>
                <w:szCs w:val="24"/>
              </w:rPr>
              <w:t>1</w:t>
            </w:r>
            <w:r w:rsidRPr="00760B4C">
              <w:rPr>
                <w:rFonts w:cstheme="minorHAnsi"/>
                <w:sz w:val="24"/>
                <w:szCs w:val="24"/>
              </w:rPr>
              <w:t>, точка</w:t>
            </w:r>
            <w:r w:rsidR="00142B9B" w:rsidRPr="00760B4C">
              <w:rPr>
                <w:rFonts w:cstheme="minorHAnsi"/>
                <w:sz w:val="24"/>
                <w:szCs w:val="24"/>
              </w:rPr>
              <w:t xml:space="preserve"> </w:t>
            </w:r>
            <w:r w:rsidRPr="00760B4C">
              <w:rPr>
                <w:rFonts w:cstheme="minorHAnsi"/>
                <w:sz w:val="24"/>
                <w:szCs w:val="24"/>
              </w:rPr>
              <w:t>2 и точка и</w:t>
            </w:r>
            <w:r w:rsidR="00142B9B" w:rsidRPr="00760B4C">
              <w:rPr>
                <w:rFonts w:cstheme="minorHAnsi"/>
                <w:sz w:val="24"/>
                <w:szCs w:val="24"/>
              </w:rPr>
              <w:t xml:space="preserve"> </w:t>
            </w:r>
            <w:r w:rsidR="00470A11" w:rsidRPr="00760B4C">
              <w:rPr>
                <w:rFonts w:cstheme="minorHAnsi"/>
                <w:sz w:val="24"/>
                <w:szCs w:val="24"/>
              </w:rPr>
              <w:t xml:space="preserve">3 </w:t>
            </w:r>
            <w:r w:rsidRPr="00760B4C">
              <w:rPr>
                <w:rFonts w:cstheme="minorHAnsi"/>
                <w:sz w:val="24"/>
                <w:szCs w:val="24"/>
              </w:rPr>
              <w:t xml:space="preserve">от Раздел </w:t>
            </w:r>
            <w:r w:rsidR="00584D94" w:rsidRPr="00760B4C">
              <w:rPr>
                <w:rFonts w:cstheme="minorHAnsi"/>
                <w:sz w:val="24"/>
                <w:szCs w:val="24"/>
              </w:rPr>
              <w:t xml:space="preserve">12 </w:t>
            </w:r>
            <w:r w:rsidRPr="00760B4C">
              <w:rPr>
                <w:rFonts w:cstheme="minorHAnsi"/>
                <w:sz w:val="24"/>
                <w:szCs w:val="24"/>
              </w:rPr>
              <w:t xml:space="preserve">са допустими само ако са извършени след подаване на заявлението за кандидатстване, независимо дали всички свързани с тях плащания са направени с изключение на общите разходи по точка </w:t>
            </w:r>
            <w:r w:rsidR="00470A11" w:rsidRPr="00760B4C">
              <w:rPr>
                <w:rFonts w:cstheme="minorHAnsi"/>
                <w:sz w:val="24"/>
                <w:szCs w:val="24"/>
              </w:rPr>
              <w:t>4</w:t>
            </w:r>
            <w:r w:rsidRPr="00760B4C">
              <w:rPr>
                <w:rFonts w:cstheme="minorHAnsi"/>
                <w:sz w:val="24"/>
                <w:szCs w:val="24"/>
              </w:rPr>
              <w:t>.</w:t>
            </w:r>
          </w:p>
          <w:p w14:paraId="59D0A255" w14:textId="0B4D1AA3" w:rsidR="00B606CB" w:rsidRPr="00760B4C" w:rsidRDefault="00142B9B"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 xml:space="preserve">Разходите по точка </w:t>
            </w:r>
            <w:r w:rsidR="00CD4369" w:rsidRPr="00760B4C">
              <w:rPr>
                <w:rFonts w:cstheme="minorHAnsi"/>
                <w:sz w:val="24"/>
                <w:szCs w:val="24"/>
              </w:rPr>
              <w:t>1</w:t>
            </w:r>
            <w:r w:rsidRPr="00760B4C">
              <w:rPr>
                <w:rFonts w:cstheme="minorHAnsi"/>
                <w:sz w:val="24"/>
                <w:szCs w:val="24"/>
              </w:rPr>
              <w:t>.</w:t>
            </w:r>
            <w:r w:rsidR="005E0C7E" w:rsidRPr="00760B4C">
              <w:rPr>
                <w:rFonts w:cstheme="minorHAnsi"/>
                <w:sz w:val="24"/>
                <w:szCs w:val="24"/>
              </w:rPr>
              <w:t>3</w:t>
            </w:r>
            <w:r w:rsidRPr="00760B4C">
              <w:rPr>
                <w:rFonts w:cstheme="minorHAnsi"/>
                <w:sz w:val="24"/>
                <w:szCs w:val="24"/>
              </w:rPr>
              <w:t xml:space="preserve"> от Раздел </w:t>
            </w:r>
            <w:r w:rsidR="00584D94" w:rsidRPr="00760B4C">
              <w:rPr>
                <w:rFonts w:cstheme="minorHAnsi"/>
                <w:sz w:val="24"/>
                <w:szCs w:val="24"/>
              </w:rPr>
              <w:t xml:space="preserve">12 </w:t>
            </w:r>
            <w:r w:rsidRPr="00760B4C">
              <w:rPr>
                <w:rFonts w:cstheme="minorHAnsi"/>
                <w:sz w:val="24"/>
                <w:szCs w:val="24"/>
              </w:rPr>
              <w:t>са допустими само ако са за собствено потребление и капацитетът на инсталацията за ВЕИ съответства на нуждите на кандидата пряко свързани с одобрените по заявлението за подпомагане дейности</w:t>
            </w:r>
            <w:r w:rsidR="00B606CB" w:rsidRPr="00760B4C">
              <w:rPr>
                <w:rFonts w:cstheme="minorHAnsi"/>
                <w:sz w:val="24"/>
                <w:szCs w:val="24"/>
              </w:rPr>
              <w:t>.</w:t>
            </w:r>
          </w:p>
          <w:p w14:paraId="2803A6B3" w14:textId="3A9F56A8" w:rsidR="00B606CB" w:rsidRPr="00760B4C" w:rsidRDefault="00B606CB"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Разходите по точка 1.3 от Раздел 12 са допустими само ако не надвишават 50 % от общата стойност на разходите по точки 1, 2 и 3 от Раздел 12.</w:t>
            </w:r>
          </w:p>
          <w:p w14:paraId="12C76A6C" w14:textId="396FD158" w:rsidR="00142B9B" w:rsidRPr="00760B4C" w:rsidRDefault="00142B9B"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lastRenderedPageBreak/>
              <w:t xml:space="preserve">Разходите по точка </w:t>
            </w:r>
            <w:r w:rsidR="005E0C7E" w:rsidRPr="00760B4C">
              <w:rPr>
                <w:rFonts w:cstheme="minorHAnsi"/>
                <w:sz w:val="24"/>
                <w:szCs w:val="24"/>
              </w:rPr>
              <w:t>1.3</w:t>
            </w:r>
            <w:r w:rsidRPr="00760B4C">
              <w:rPr>
                <w:rFonts w:cstheme="minorHAnsi"/>
                <w:sz w:val="24"/>
                <w:szCs w:val="24"/>
              </w:rPr>
              <w:t xml:space="preserve"> от Раздел 1</w:t>
            </w:r>
            <w:r w:rsidR="008E1C9A" w:rsidRPr="00760B4C">
              <w:rPr>
                <w:rFonts w:cstheme="minorHAnsi"/>
                <w:sz w:val="24"/>
                <w:szCs w:val="24"/>
              </w:rPr>
              <w:t>2</w:t>
            </w:r>
            <w:r w:rsidRPr="00760B4C">
              <w:rPr>
                <w:rFonts w:cstheme="minorHAnsi"/>
                <w:sz w:val="24"/>
                <w:szCs w:val="24"/>
              </w:rPr>
              <w:t xml:space="preserve"> са допустими в случай, че дейностите по монтиране на съоръжения за слънчеви фотоволтаични преобразуватели се извършват единствено от юридически лица, ангажирали в екипа си лица (посочват се в офертите по т. </w:t>
            </w:r>
            <w:r w:rsidR="000005D0" w:rsidRPr="00760B4C">
              <w:rPr>
                <w:rFonts w:cstheme="minorHAnsi"/>
                <w:sz w:val="24"/>
                <w:szCs w:val="24"/>
              </w:rPr>
              <w:t>1</w:t>
            </w:r>
            <w:r w:rsidR="000005D0">
              <w:rPr>
                <w:rFonts w:cstheme="minorHAnsi"/>
                <w:sz w:val="24"/>
                <w:szCs w:val="24"/>
              </w:rPr>
              <w:t>2</w:t>
            </w:r>
            <w:r w:rsidR="000005D0" w:rsidRPr="00760B4C">
              <w:rPr>
                <w:rFonts w:cstheme="minorHAnsi"/>
                <w:sz w:val="24"/>
                <w:szCs w:val="24"/>
              </w:rPr>
              <w:t xml:space="preserve"> </w:t>
            </w:r>
            <w:r w:rsidRPr="00760B4C">
              <w:rPr>
                <w:rFonts w:cstheme="minorHAnsi"/>
                <w:sz w:val="24"/>
                <w:szCs w:val="24"/>
              </w:rPr>
              <w:t xml:space="preserve">и т. </w:t>
            </w:r>
            <w:r w:rsidR="000005D0" w:rsidRPr="00760B4C">
              <w:rPr>
                <w:rFonts w:cstheme="minorHAnsi"/>
                <w:sz w:val="24"/>
                <w:szCs w:val="24"/>
              </w:rPr>
              <w:t>1</w:t>
            </w:r>
            <w:r w:rsidR="000005D0">
              <w:rPr>
                <w:rFonts w:cstheme="minorHAnsi"/>
                <w:sz w:val="24"/>
                <w:szCs w:val="24"/>
              </w:rPr>
              <w:t>3</w:t>
            </w:r>
            <w:r w:rsidRPr="00760B4C">
              <w:rPr>
                <w:rFonts w:cstheme="minorHAnsi"/>
                <w:sz w:val="24"/>
                <w:szCs w:val="24"/>
              </w:rPr>
              <w:t>),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p>
          <w:p w14:paraId="074A6CCF" w14:textId="123A629D" w:rsidR="00142B9B" w:rsidRPr="00760B4C" w:rsidRDefault="00F747C5" w:rsidP="00760B4C">
            <w:pPr>
              <w:pStyle w:val="ListParagraph"/>
              <w:spacing w:after="120" w:line="288" w:lineRule="auto"/>
              <w:ind w:left="316"/>
              <w:contextualSpacing w:val="0"/>
              <w:jc w:val="both"/>
              <w:rPr>
                <w:rFonts w:cstheme="minorHAnsi"/>
                <w:sz w:val="24"/>
                <w:szCs w:val="24"/>
              </w:rPr>
            </w:pPr>
            <w:hyperlink r:id="rId13" w:history="1">
              <w:r w:rsidR="00142B9B" w:rsidRPr="00760B4C">
                <w:rPr>
                  <w:rStyle w:val="Hyperlink"/>
                  <w:rFonts w:cstheme="minorHAnsi"/>
                  <w:color w:val="auto"/>
                  <w:sz w:val="24"/>
                  <w:szCs w:val="24"/>
                </w:rPr>
                <w:t>https://www.seea.government.bg/bg/?option=com_grid&amp;gid=14_mg_0&amp;p=34</w:t>
              </w:r>
            </w:hyperlink>
            <w:r w:rsidR="002914B9">
              <w:rPr>
                <w:rStyle w:val="Hyperlink"/>
                <w:rFonts w:cstheme="minorHAnsi"/>
                <w:color w:val="auto"/>
                <w:sz w:val="24"/>
                <w:szCs w:val="24"/>
              </w:rPr>
              <w:t xml:space="preserve"> </w:t>
            </w:r>
            <w:r w:rsidR="00142B9B" w:rsidRPr="00760B4C">
              <w:rPr>
                <w:rFonts w:cstheme="minorHAnsi"/>
                <w:sz w:val="24"/>
                <w:szCs w:val="24"/>
              </w:rPr>
              <w:t xml:space="preserve"> .</w:t>
            </w:r>
          </w:p>
          <w:p w14:paraId="4D3CE953" w14:textId="1E6CB107" w:rsidR="001906BB" w:rsidRPr="00760B4C" w:rsidRDefault="001906BB"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 xml:space="preserve">Разходите по </w:t>
            </w:r>
            <w:r w:rsidR="000424BF" w:rsidRPr="00760B4C">
              <w:rPr>
                <w:rFonts w:cstheme="minorHAnsi"/>
                <w:sz w:val="24"/>
                <w:szCs w:val="24"/>
              </w:rPr>
              <w:t>точка 3</w:t>
            </w:r>
            <w:r w:rsidR="006A0D01" w:rsidRPr="00760B4C">
              <w:rPr>
                <w:rFonts w:cstheme="minorHAnsi"/>
                <w:sz w:val="24"/>
                <w:szCs w:val="24"/>
              </w:rPr>
              <w:t>.1-3.4</w:t>
            </w:r>
            <w:r w:rsidRPr="00760B4C">
              <w:rPr>
                <w:rFonts w:cstheme="minorHAnsi"/>
                <w:sz w:val="24"/>
                <w:szCs w:val="24"/>
              </w:rPr>
              <w:t xml:space="preserve"> от Раздел 1</w:t>
            </w:r>
            <w:r w:rsidR="006A0D01" w:rsidRPr="00760B4C">
              <w:rPr>
                <w:rFonts w:cstheme="minorHAnsi"/>
                <w:sz w:val="24"/>
                <w:szCs w:val="24"/>
              </w:rPr>
              <w:t>2</w:t>
            </w:r>
            <w:r w:rsidRPr="00760B4C">
              <w:rPr>
                <w:rFonts w:cstheme="minorHAnsi"/>
                <w:sz w:val="24"/>
                <w:szCs w:val="24"/>
              </w:rPr>
              <w:t>, са допустими при условие, че имат за цел подобряване на управленските, производствените и логистичните процеси в предприятието.</w:t>
            </w:r>
          </w:p>
          <w:p w14:paraId="34CFE61D" w14:textId="11BEE85A" w:rsidR="00142B9B" w:rsidRPr="00760B4C" w:rsidRDefault="00142B9B"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В случаите по т</w:t>
            </w:r>
            <w:r w:rsidR="005E0C7E" w:rsidRPr="00760B4C">
              <w:rPr>
                <w:rFonts w:cstheme="minorHAnsi"/>
                <w:sz w:val="24"/>
                <w:szCs w:val="24"/>
              </w:rPr>
              <w:t>очки 3.1 до 3.</w:t>
            </w:r>
            <w:r w:rsidR="006A0D01" w:rsidRPr="00760B4C">
              <w:rPr>
                <w:rFonts w:cstheme="minorHAnsi"/>
                <w:sz w:val="24"/>
                <w:szCs w:val="24"/>
              </w:rPr>
              <w:t>4</w:t>
            </w:r>
            <w:r w:rsidR="005E0C7E" w:rsidRPr="00760B4C">
              <w:rPr>
                <w:rFonts w:cstheme="minorHAnsi"/>
                <w:sz w:val="24"/>
                <w:szCs w:val="24"/>
              </w:rPr>
              <w:t xml:space="preserve"> включително</w:t>
            </w:r>
            <w:r w:rsidR="00E56828">
              <w:rPr>
                <w:rFonts w:cstheme="minorHAnsi"/>
                <w:sz w:val="24"/>
                <w:szCs w:val="24"/>
              </w:rPr>
              <w:t>,</w:t>
            </w:r>
            <w:r w:rsidR="005E0C7E" w:rsidRPr="00760B4C">
              <w:rPr>
                <w:rFonts w:cstheme="minorHAnsi"/>
                <w:sz w:val="24"/>
                <w:szCs w:val="24"/>
              </w:rPr>
              <w:t xml:space="preserve"> </w:t>
            </w:r>
            <w:r w:rsidR="00E55F09" w:rsidRPr="00760B4C">
              <w:rPr>
                <w:rFonts w:cstheme="minorHAnsi"/>
                <w:sz w:val="24"/>
                <w:szCs w:val="24"/>
              </w:rPr>
              <w:t>Д</w:t>
            </w:r>
            <w:r w:rsidRPr="00760B4C">
              <w:rPr>
                <w:rFonts w:cstheme="minorHAnsi"/>
                <w:sz w:val="24"/>
                <w:szCs w:val="24"/>
              </w:rPr>
              <w:t>ФЗ преди окончателно плащане</w:t>
            </w:r>
            <w:r w:rsidR="005E0C7E" w:rsidRPr="00760B4C">
              <w:rPr>
                <w:rFonts w:cstheme="minorHAnsi"/>
                <w:sz w:val="24"/>
                <w:szCs w:val="24"/>
              </w:rPr>
              <w:t>,</w:t>
            </w:r>
            <w:r w:rsidRPr="00760B4C">
              <w:rPr>
                <w:rFonts w:cstheme="minorHAnsi"/>
                <w:sz w:val="24"/>
                <w:szCs w:val="24"/>
              </w:rPr>
              <w:t xml:space="preserve"> ще проследява за наличието на крайния програмен продукт</w:t>
            </w:r>
            <w:r w:rsidR="006D55E2" w:rsidRPr="00760B4C">
              <w:rPr>
                <w:rFonts w:cstheme="minorHAnsi"/>
                <w:sz w:val="24"/>
                <w:szCs w:val="24"/>
              </w:rPr>
              <w:t>.</w:t>
            </w:r>
          </w:p>
          <w:p w14:paraId="26BBB74F" w14:textId="6A08954D" w:rsidR="001906BB" w:rsidRPr="00760B4C" w:rsidRDefault="001906BB"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 xml:space="preserve">Разходите по точка 1 от Раздел </w:t>
            </w:r>
            <w:r w:rsidR="002E3ECB" w:rsidRPr="00760B4C">
              <w:rPr>
                <w:rFonts w:cstheme="minorHAnsi"/>
                <w:sz w:val="24"/>
                <w:szCs w:val="24"/>
              </w:rPr>
              <w:t>12</w:t>
            </w:r>
            <w:r w:rsidRPr="00760B4C">
              <w:rPr>
                <w:rFonts w:cstheme="minorHAnsi"/>
                <w:sz w:val="24"/>
                <w:szCs w:val="24"/>
              </w:rPr>
              <w:t xml:space="preserve">, свързани със СМР са допустими за подпомагане, в случай, че са извършени след посещение на място </w:t>
            </w:r>
            <w:r w:rsidR="006A0D01" w:rsidRPr="00760B4C">
              <w:rPr>
                <w:rFonts w:cstheme="minorHAnsi"/>
                <w:sz w:val="24"/>
                <w:szCs w:val="24"/>
              </w:rPr>
              <w:t>от служители на ДФЗ по време на оценката на заявлението за подпомагане по реда на т.3.2 от Раздел 16</w:t>
            </w:r>
            <w:r w:rsidRPr="00760B4C">
              <w:rPr>
                <w:rFonts w:cstheme="minorHAnsi"/>
                <w:sz w:val="24"/>
                <w:szCs w:val="24"/>
              </w:rPr>
              <w:t xml:space="preserve">. </w:t>
            </w:r>
          </w:p>
          <w:p w14:paraId="0A742433" w14:textId="77777777" w:rsidR="00484CB0" w:rsidRPr="00760B4C" w:rsidRDefault="00484CB0"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Закупуването чрез финансов лизинг на активите по заявлението за кандидатстване е допустимо, при условие че бенефициентът на помощта стане собственик на съответния актив не по-късно от датата на подаване на искане за плащане за същия актив.</w:t>
            </w:r>
          </w:p>
          <w:p w14:paraId="249D6B7B" w14:textId="77777777" w:rsidR="00484CB0" w:rsidRPr="00760B4C" w:rsidRDefault="00484CB0"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 xml:space="preserve">Стойността на отделни активи, дейности и услуги е допустима за финансиране до размера на определените референтни разходи, съгласно списък с наименованията на активите, дейностите и услугите, за които са определени референтни разходи, приложен към настоящите условия за кандидатстване - Приложение </w:t>
            </w:r>
            <w:r w:rsidR="0010740A" w:rsidRPr="00760B4C">
              <w:rPr>
                <w:rFonts w:cstheme="minorHAnsi"/>
                <w:sz w:val="24"/>
                <w:szCs w:val="24"/>
              </w:rPr>
              <w:t xml:space="preserve">№ </w:t>
            </w:r>
            <w:r w:rsidR="00493A8F" w:rsidRPr="00760B4C">
              <w:rPr>
                <w:rFonts w:cstheme="minorHAnsi"/>
                <w:sz w:val="24"/>
                <w:szCs w:val="24"/>
              </w:rPr>
              <w:t>7</w:t>
            </w:r>
            <w:r w:rsidRPr="00760B4C">
              <w:rPr>
                <w:rFonts w:cstheme="minorHAnsi"/>
                <w:sz w:val="24"/>
                <w:szCs w:val="24"/>
              </w:rPr>
              <w:t>.</w:t>
            </w:r>
          </w:p>
          <w:p w14:paraId="463114F1" w14:textId="5DDB4745" w:rsidR="00484CB0" w:rsidRPr="00760B4C" w:rsidRDefault="0010740A" w:rsidP="00F34BD8">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 xml:space="preserve">За всеки заявен за финансиране разход от Раздел </w:t>
            </w:r>
            <w:r w:rsidR="00347844" w:rsidRPr="00760B4C">
              <w:rPr>
                <w:rFonts w:cstheme="minorHAnsi"/>
                <w:sz w:val="24"/>
                <w:szCs w:val="24"/>
              </w:rPr>
              <w:t xml:space="preserve">12 </w:t>
            </w:r>
            <w:r w:rsidRPr="00760B4C">
              <w:rPr>
                <w:rFonts w:cstheme="minorHAnsi"/>
                <w:sz w:val="24"/>
                <w:szCs w:val="24"/>
              </w:rPr>
              <w:t xml:space="preserve">„Допустими разходи“, който към датата на подаване на заявлението за подпомагане е включен в списъка по т. </w:t>
            </w:r>
            <w:r w:rsidR="00AF7880" w:rsidRPr="00760B4C">
              <w:rPr>
                <w:rFonts w:cstheme="minorHAnsi"/>
                <w:sz w:val="24"/>
                <w:szCs w:val="24"/>
              </w:rPr>
              <w:t>1</w:t>
            </w:r>
            <w:r w:rsidR="006A0D01" w:rsidRPr="00760B4C">
              <w:rPr>
                <w:rFonts w:cstheme="minorHAnsi"/>
                <w:sz w:val="24"/>
                <w:szCs w:val="24"/>
              </w:rPr>
              <w:t>1</w:t>
            </w:r>
            <w:r w:rsidRPr="00760B4C">
              <w:rPr>
                <w:rFonts w:cstheme="minorHAnsi"/>
                <w:sz w:val="24"/>
                <w:szCs w:val="24"/>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на оферента</w:t>
            </w:r>
            <w:r w:rsidRPr="00760B4C">
              <w:rPr>
                <w:rFonts w:cstheme="minorHAnsi"/>
                <w:strike/>
                <w:sz w:val="24"/>
                <w:szCs w:val="24"/>
              </w:rPr>
              <w:t>,</w:t>
            </w:r>
            <w:r w:rsidRPr="00760B4C">
              <w:rPr>
                <w:rFonts w:cstheme="minorHAnsi"/>
                <w:sz w:val="24"/>
                <w:szCs w:val="24"/>
              </w:rPr>
              <w:t xml:space="preserve"> марка и модел (когато е приложимо), подробна техническа спецификация/количествено-стойностна сметка на активите/услугите, цена в левове или евро с посочен данък върху добавената стойност (ДДС). ДФЗ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r w:rsidR="00F34BD8">
              <w:t xml:space="preserve"> </w:t>
            </w:r>
            <w:r w:rsidR="00F34BD8" w:rsidRPr="00F34BD8">
              <w:rPr>
                <w:rFonts w:cstheme="minorHAnsi"/>
                <w:sz w:val="24"/>
                <w:szCs w:val="24"/>
              </w:rPr>
              <w:t>В случаите по т. 6 от Раздел 12.1, в оферт</w:t>
            </w:r>
            <w:r w:rsidR="00F34BD8">
              <w:rPr>
                <w:rFonts w:cstheme="minorHAnsi"/>
                <w:sz w:val="24"/>
                <w:szCs w:val="24"/>
              </w:rPr>
              <w:t>а</w:t>
            </w:r>
            <w:r w:rsidR="00F34BD8" w:rsidRPr="00F34BD8">
              <w:rPr>
                <w:rFonts w:cstheme="minorHAnsi"/>
                <w:sz w:val="24"/>
                <w:szCs w:val="24"/>
              </w:rPr>
              <w:t>т</w:t>
            </w:r>
            <w:r w:rsidR="00F34BD8">
              <w:rPr>
                <w:rFonts w:cstheme="minorHAnsi"/>
                <w:sz w:val="24"/>
                <w:szCs w:val="24"/>
              </w:rPr>
              <w:t>а</w:t>
            </w:r>
            <w:r w:rsidR="00F34BD8" w:rsidRPr="00F34BD8">
              <w:rPr>
                <w:rFonts w:cstheme="minorHAnsi"/>
                <w:sz w:val="24"/>
                <w:szCs w:val="24"/>
              </w:rPr>
              <w:t xml:space="preserve"> се посочват и лицата,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r w:rsidR="00F34BD8">
              <w:rPr>
                <w:rFonts w:cstheme="minorHAnsi"/>
                <w:sz w:val="24"/>
                <w:szCs w:val="24"/>
              </w:rPr>
              <w:t>.</w:t>
            </w:r>
          </w:p>
          <w:p w14:paraId="63FD316C" w14:textId="1D4B0867" w:rsidR="00484CB0" w:rsidRPr="00760B4C" w:rsidRDefault="00484CB0" w:rsidP="00F34BD8">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За всеки заявен за финансиране разход от Раздел 1</w:t>
            </w:r>
            <w:r w:rsidR="0067464F" w:rsidRPr="00760B4C">
              <w:rPr>
                <w:rFonts w:cstheme="minorHAnsi"/>
                <w:sz w:val="24"/>
                <w:szCs w:val="24"/>
              </w:rPr>
              <w:t>2</w:t>
            </w:r>
            <w:r w:rsidRPr="00760B4C">
              <w:rPr>
                <w:rFonts w:cstheme="minorHAnsi"/>
                <w:sz w:val="24"/>
                <w:szCs w:val="24"/>
              </w:rPr>
              <w:t xml:space="preserve"> „Допустими разходи“, който към датата на подаване на заявлението за подпомагане не е включен в списъка по т. </w:t>
            </w:r>
            <w:r w:rsidR="0039013F" w:rsidRPr="00760B4C">
              <w:rPr>
                <w:rFonts w:cstheme="minorHAnsi"/>
                <w:sz w:val="24"/>
                <w:szCs w:val="24"/>
              </w:rPr>
              <w:t>1</w:t>
            </w:r>
            <w:r w:rsidR="006A0D01" w:rsidRPr="00760B4C">
              <w:rPr>
                <w:rFonts w:cstheme="minorHAnsi"/>
                <w:sz w:val="24"/>
                <w:szCs w:val="24"/>
              </w:rPr>
              <w:t>1</w:t>
            </w:r>
            <w:r w:rsidRPr="00760B4C">
              <w:rPr>
                <w:rFonts w:cstheme="minorHAnsi"/>
                <w:sz w:val="24"/>
                <w:szCs w:val="24"/>
              </w:rPr>
              <w:t xml:space="preserve">, кандидатът представя </w:t>
            </w:r>
            <w:r w:rsidRPr="00760B4C">
              <w:rPr>
                <w:rFonts w:cstheme="minorHAnsi"/>
                <w:b/>
                <w:bCs/>
                <w:sz w:val="24"/>
                <w:szCs w:val="24"/>
              </w:rPr>
              <w:t>най-малко три съпоставими независими оферти</w:t>
            </w:r>
            <w:r w:rsidRPr="00760B4C">
              <w:rPr>
                <w:rFonts w:cstheme="minorHAnsi"/>
                <w:sz w:val="24"/>
                <w:szCs w:val="24"/>
              </w:rPr>
              <w:t xml:space="preserve">, които съдържат </w:t>
            </w:r>
            <w:r w:rsidRPr="00760B4C">
              <w:rPr>
                <w:rFonts w:cstheme="minorHAnsi"/>
                <w:sz w:val="24"/>
                <w:szCs w:val="24"/>
              </w:rPr>
              <w:lastRenderedPageBreak/>
              <w:t>наименованието на оферента, срока на валидност на офертата, датата на издаване на офертата, подпис на оферента</w:t>
            </w:r>
            <w:r w:rsidRPr="00760B4C">
              <w:rPr>
                <w:rFonts w:cstheme="minorHAnsi"/>
                <w:strike/>
                <w:sz w:val="24"/>
                <w:szCs w:val="24"/>
              </w:rPr>
              <w:t>,</w:t>
            </w:r>
            <w:r w:rsidRPr="00760B4C">
              <w:rPr>
                <w:rFonts w:cstheme="minorHAnsi"/>
                <w:sz w:val="24"/>
                <w:szCs w:val="24"/>
              </w:rPr>
              <w:t xml:space="preserve"> марка и модел (когато е приложимо), подробна техническа спецификация/количествено-стойностна сметка на активите/услугите, цена в левове или евро с посочен данък върху добавената стойност (ДДС). </w:t>
            </w:r>
            <w:r w:rsidR="004C455E" w:rsidRPr="00760B4C">
              <w:rPr>
                <w:rFonts w:cstheme="minorHAnsi"/>
                <w:sz w:val="24"/>
                <w:szCs w:val="24"/>
              </w:rPr>
              <w:t>В тези случаи ДФЗ извършва съпоставка между размера на разхода, посочен във всяка от представените оферти</w:t>
            </w:r>
            <w:r w:rsidR="004C455E" w:rsidRPr="00760B4C">
              <w:rPr>
                <w:rFonts w:cstheme="minorHAnsi"/>
                <w:b/>
                <w:sz w:val="24"/>
                <w:szCs w:val="24"/>
              </w:rPr>
              <w:t xml:space="preserve">, </w:t>
            </w:r>
            <w:r w:rsidR="004C455E" w:rsidRPr="00760B4C">
              <w:rPr>
                <w:rFonts w:cstheme="minorHAnsi"/>
                <w:sz w:val="24"/>
                <w:szCs w:val="24"/>
              </w:rPr>
              <w:t>проверява за наличие на референтен разход за активите от избраните и неизбраните оферти, като одобрява за финансиране разхода до най-ниския размер.</w:t>
            </w:r>
            <w:r w:rsidR="00F34BD8">
              <w:t xml:space="preserve"> </w:t>
            </w:r>
            <w:r w:rsidR="00F34BD8" w:rsidRPr="00F34BD8">
              <w:rPr>
                <w:rFonts w:cstheme="minorHAnsi"/>
                <w:sz w:val="24"/>
                <w:szCs w:val="24"/>
              </w:rPr>
              <w:t>В случаите по т. 6 от Раздел 12.1, в офертите се посочват и лицата,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r w:rsidR="00F34BD8">
              <w:rPr>
                <w:rFonts w:cstheme="minorHAnsi"/>
                <w:sz w:val="24"/>
                <w:szCs w:val="24"/>
              </w:rPr>
              <w:t>.</w:t>
            </w:r>
          </w:p>
          <w:p w14:paraId="035DEE34" w14:textId="430005B3" w:rsidR="00484CB0" w:rsidRPr="00760B4C" w:rsidRDefault="00484CB0"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В случаите по т.</w:t>
            </w:r>
            <w:r w:rsidR="00E72F17" w:rsidRPr="00760B4C">
              <w:rPr>
                <w:rFonts w:cstheme="minorHAnsi"/>
                <w:sz w:val="24"/>
                <w:szCs w:val="24"/>
              </w:rPr>
              <w:t xml:space="preserve"> </w:t>
            </w:r>
            <w:r w:rsidR="00FD24F5" w:rsidRPr="00760B4C">
              <w:rPr>
                <w:rFonts w:cstheme="minorHAnsi"/>
                <w:sz w:val="24"/>
                <w:szCs w:val="24"/>
              </w:rPr>
              <w:t>1</w:t>
            </w:r>
            <w:r w:rsidR="00FD24F5">
              <w:rPr>
                <w:rFonts w:cstheme="minorHAnsi"/>
                <w:sz w:val="24"/>
                <w:szCs w:val="24"/>
              </w:rPr>
              <w:t>2</w:t>
            </w:r>
            <w:r w:rsidR="00FD24F5" w:rsidRPr="00760B4C">
              <w:rPr>
                <w:rFonts w:cstheme="minorHAnsi"/>
                <w:sz w:val="24"/>
                <w:szCs w:val="24"/>
              </w:rPr>
              <w:t xml:space="preserve"> </w:t>
            </w:r>
            <w:r w:rsidRPr="00760B4C">
              <w:rPr>
                <w:rFonts w:cstheme="minorHAnsi"/>
                <w:sz w:val="24"/>
                <w:szCs w:val="24"/>
              </w:rPr>
              <w:t xml:space="preserve">и </w:t>
            </w:r>
            <w:r w:rsidR="00FD24F5" w:rsidRPr="00760B4C">
              <w:rPr>
                <w:rFonts w:cstheme="minorHAnsi"/>
                <w:sz w:val="24"/>
                <w:szCs w:val="24"/>
              </w:rPr>
              <w:t>1</w:t>
            </w:r>
            <w:r w:rsidR="00FD24F5">
              <w:rPr>
                <w:rFonts w:cstheme="minorHAnsi"/>
                <w:sz w:val="24"/>
                <w:szCs w:val="24"/>
              </w:rPr>
              <w:t>3</w:t>
            </w:r>
            <w:r w:rsidRPr="00760B4C">
              <w:rPr>
                <w:rFonts w:cstheme="minorHAnsi"/>
                <w:sz w:val="24"/>
                <w:szCs w:val="24"/>
              </w:rPr>
              <w:t xml:space="preserve">, оферентите, когато са местни лица, трябва да са вписани в Търговски регистър и регистър на ЮЛНЦ към Агенцията по вписвания,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физически лица, предоставящи услуги по т. 4 от Раздел </w:t>
            </w:r>
            <w:r w:rsidR="004F4864" w:rsidRPr="00760B4C">
              <w:rPr>
                <w:rFonts w:cstheme="minorHAnsi"/>
                <w:sz w:val="24"/>
                <w:szCs w:val="24"/>
              </w:rPr>
              <w:t xml:space="preserve">12 </w:t>
            </w:r>
            <w:r w:rsidRPr="00760B4C">
              <w:rPr>
                <w:rFonts w:cstheme="minorHAnsi"/>
                <w:sz w:val="24"/>
                <w:szCs w:val="24"/>
              </w:rPr>
              <w:t xml:space="preserve">„Допустими разходи“.  </w:t>
            </w:r>
          </w:p>
          <w:p w14:paraId="4587FEEE" w14:textId="547BE0BB" w:rsidR="00AF0482" w:rsidRPr="00760B4C" w:rsidRDefault="0068650E" w:rsidP="00760B4C">
            <w:pPr>
              <w:pStyle w:val="ListParagraph"/>
              <w:numPr>
                <w:ilvl w:val="0"/>
                <w:numId w:val="5"/>
              </w:numPr>
              <w:spacing w:after="120" w:line="288" w:lineRule="auto"/>
              <w:contextualSpacing w:val="0"/>
              <w:jc w:val="both"/>
              <w:rPr>
                <w:rFonts w:cstheme="minorHAnsi"/>
                <w:sz w:val="24"/>
                <w:szCs w:val="24"/>
              </w:rPr>
            </w:pPr>
            <w:r w:rsidRPr="00760B4C">
              <w:rPr>
                <w:rFonts w:cstheme="minorHAnsi"/>
                <w:sz w:val="24"/>
                <w:szCs w:val="24"/>
              </w:rPr>
              <w:t xml:space="preserve">Разходите </w:t>
            </w:r>
            <w:r w:rsidR="00F32DA2">
              <w:rPr>
                <w:rFonts w:cstheme="minorHAnsi"/>
                <w:sz w:val="24"/>
                <w:szCs w:val="24"/>
              </w:rPr>
              <w:t xml:space="preserve">по т. 2.3 </w:t>
            </w:r>
            <w:r w:rsidRPr="00760B4C">
              <w:rPr>
                <w:rFonts w:cstheme="minorHAnsi"/>
                <w:sz w:val="24"/>
                <w:szCs w:val="24"/>
              </w:rPr>
              <w:t xml:space="preserve">за </w:t>
            </w:r>
            <w:r w:rsidR="00A64629" w:rsidRPr="00760B4C">
              <w:rPr>
                <w:rFonts w:cstheme="minorHAnsi"/>
                <w:sz w:val="24"/>
                <w:szCs w:val="24"/>
              </w:rPr>
              <w:t>дълготрайни</w:t>
            </w:r>
            <w:r w:rsidRPr="00760B4C">
              <w:rPr>
                <w:rFonts w:cstheme="minorHAnsi"/>
                <w:sz w:val="24"/>
                <w:szCs w:val="24"/>
              </w:rPr>
              <w:t xml:space="preserve"> материални активи представляващи </w:t>
            </w:r>
            <w:r w:rsidR="004F4864" w:rsidRPr="00760B4C">
              <w:rPr>
                <w:rFonts w:cstheme="minorHAnsi"/>
                <w:sz w:val="24"/>
                <w:szCs w:val="24"/>
              </w:rPr>
              <w:t xml:space="preserve">инвестиции </w:t>
            </w:r>
            <w:r w:rsidR="00AF0482" w:rsidRPr="00760B4C">
              <w:rPr>
                <w:rFonts w:cstheme="minorHAnsi"/>
                <w:sz w:val="24"/>
                <w:szCs w:val="24"/>
              </w:rPr>
              <w:t>в битово и офис обзавеждане и техника</w:t>
            </w:r>
            <w:r w:rsidR="00703160" w:rsidRPr="00760B4C">
              <w:rPr>
                <w:rFonts w:cstheme="minorHAnsi"/>
                <w:sz w:val="24"/>
                <w:szCs w:val="24"/>
              </w:rPr>
              <w:t xml:space="preserve"> </w:t>
            </w:r>
            <w:r w:rsidRPr="00760B4C">
              <w:rPr>
                <w:rFonts w:cstheme="minorHAnsi"/>
                <w:sz w:val="24"/>
                <w:szCs w:val="24"/>
              </w:rPr>
              <w:t>(</w:t>
            </w:r>
            <w:r w:rsidR="00AF0482" w:rsidRPr="00760B4C">
              <w:rPr>
                <w:rFonts w:cstheme="minorHAnsi"/>
                <w:sz w:val="24"/>
                <w:szCs w:val="24"/>
              </w:rPr>
              <w:t>като напр: телевизори, озвучаване, компютри и периферия, проектори, кафе машини, перални, сушилни, печки и котлони, микровълнови фурни, столове, канапета, дивани, маси, градински и други мебели</w:t>
            </w:r>
            <w:r w:rsidR="00A64629" w:rsidRPr="00760B4C">
              <w:rPr>
                <w:rFonts w:cstheme="minorHAnsi"/>
                <w:sz w:val="24"/>
                <w:szCs w:val="24"/>
              </w:rPr>
              <w:t xml:space="preserve">) са допустими ако са на обща стойност до 5 на сто от </w:t>
            </w:r>
            <w:r w:rsidR="00AF0482" w:rsidRPr="00760B4C">
              <w:rPr>
                <w:rFonts w:cstheme="minorHAnsi"/>
                <w:sz w:val="24"/>
                <w:szCs w:val="24"/>
              </w:rPr>
              <w:t>допустимите разходи</w:t>
            </w:r>
            <w:r w:rsidR="004C455E" w:rsidRPr="00760B4C">
              <w:rPr>
                <w:rFonts w:cstheme="minorHAnsi"/>
                <w:sz w:val="24"/>
                <w:szCs w:val="24"/>
              </w:rPr>
              <w:t xml:space="preserve"> по то</w:t>
            </w:r>
            <w:r w:rsidR="009E599E">
              <w:rPr>
                <w:rFonts w:cstheme="minorHAnsi"/>
                <w:sz w:val="24"/>
                <w:szCs w:val="24"/>
              </w:rPr>
              <w:t>ч</w:t>
            </w:r>
            <w:r w:rsidR="004C455E" w:rsidRPr="00760B4C">
              <w:rPr>
                <w:rFonts w:cstheme="minorHAnsi"/>
                <w:sz w:val="24"/>
                <w:szCs w:val="24"/>
              </w:rPr>
              <w:t>ка 1, точка 2</w:t>
            </w:r>
            <w:r w:rsidR="00404D63">
              <w:rPr>
                <w:rFonts w:cstheme="minorHAnsi"/>
                <w:sz w:val="24"/>
                <w:szCs w:val="24"/>
              </w:rPr>
              <w:t xml:space="preserve">.1, точка </w:t>
            </w:r>
            <w:r w:rsidR="00F32DA2">
              <w:rPr>
                <w:rFonts w:cstheme="minorHAnsi"/>
                <w:sz w:val="24"/>
                <w:szCs w:val="24"/>
              </w:rPr>
              <w:t>2.2</w:t>
            </w:r>
            <w:r w:rsidR="004C455E" w:rsidRPr="00760B4C">
              <w:rPr>
                <w:rFonts w:cstheme="minorHAnsi"/>
                <w:sz w:val="24"/>
                <w:szCs w:val="24"/>
              </w:rPr>
              <w:t xml:space="preserve"> и точка 3 от раздел 12</w:t>
            </w:r>
            <w:r w:rsidR="00AF0482" w:rsidRPr="00760B4C">
              <w:rPr>
                <w:rFonts w:cstheme="minorHAnsi"/>
                <w:sz w:val="24"/>
                <w:szCs w:val="24"/>
              </w:rPr>
              <w:t>.</w:t>
            </w:r>
          </w:p>
          <w:p w14:paraId="0D4BD997" w14:textId="77777777" w:rsidR="00484CB0" w:rsidRPr="00760B4C" w:rsidRDefault="00484CB0" w:rsidP="00760B4C">
            <w:pPr>
              <w:pStyle w:val="ListParagraph"/>
              <w:spacing w:after="120" w:line="288" w:lineRule="auto"/>
              <w:ind w:left="360"/>
              <w:contextualSpacing w:val="0"/>
              <w:jc w:val="both"/>
              <w:rPr>
                <w:rFonts w:cstheme="minorHAnsi"/>
                <w:sz w:val="24"/>
                <w:szCs w:val="24"/>
              </w:rPr>
            </w:pPr>
          </w:p>
          <w:p w14:paraId="31E72343" w14:textId="77777777" w:rsidR="00484CB0" w:rsidRPr="00760B4C" w:rsidRDefault="00484CB0" w:rsidP="00760B4C">
            <w:pPr>
              <w:pStyle w:val="ListParagraph"/>
              <w:spacing w:after="120" w:line="288" w:lineRule="auto"/>
              <w:ind w:left="360"/>
              <w:contextualSpacing w:val="0"/>
              <w:jc w:val="both"/>
              <w:rPr>
                <w:rFonts w:cstheme="minorHAnsi"/>
                <w:b/>
                <w:bCs/>
                <w:sz w:val="24"/>
                <w:szCs w:val="24"/>
              </w:rPr>
            </w:pPr>
            <w:r w:rsidRPr="00760B4C">
              <w:rPr>
                <w:rFonts w:cstheme="minorHAnsi"/>
                <w:b/>
                <w:bCs/>
                <w:sz w:val="24"/>
                <w:szCs w:val="24"/>
              </w:rPr>
              <w:t>ВАЖНО</w:t>
            </w:r>
          </w:p>
          <w:p w14:paraId="0B409E08" w14:textId="72E774A6" w:rsidR="00183E95" w:rsidRPr="00760B4C" w:rsidRDefault="0010740A" w:rsidP="00FD24F5">
            <w:pPr>
              <w:pStyle w:val="ListParagraph"/>
              <w:numPr>
                <w:ilvl w:val="0"/>
                <w:numId w:val="5"/>
              </w:numPr>
              <w:spacing w:after="120" w:line="288" w:lineRule="auto"/>
              <w:contextualSpacing w:val="0"/>
              <w:jc w:val="both"/>
              <w:rPr>
                <w:rFonts w:cstheme="minorHAnsi"/>
                <w:sz w:val="24"/>
                <w:szCs w:val="24"/>
              </w:rPr>
            </w:pPr>
            <w:r w:rsidRPr="00760B4C">
              <w:rPr>
                <w:rFonts w:cstheme="minorHAnsi"/>
                <w:b/>
                <w:bCs/>
                <w:sz w:val="24"/>
                <w:szCs w:val="24"/>
              </w:rPr>
              <w:t xml:space="preserve">Във връзка с точка </w:t>
            </w:r>
            <w:r w:rsidR="00FD24F5" w:rsidRPr="00760B4C">
              <w:rPr>
                <w:rFonts w:cstheme="minorHAnsi"/>
                <w:b/>
                <w:bCs/>
                <w:sz w:val="24"/>
                <w:szCs w:val="24"/>
              </w:rPr>
              <w:t>1</w:t>
            </w:r>
            <w:r w:rsidR="00FD24F5">
              <w:rPr>
                <w:rFonts w:cstheme="minorHAnsi"/>
                <w:b/>
                <w:bCs/>
                <w:sz w:val="24"/>
                <w:szCs w:val="24"/>
              </w:rPr>
              <w:t>1</w:t>
            </w:r>
            <w:r w:rsidR="00484CB0" w:rsidRPr="00760B4C">
              <w:rPr>
                <w:rFonts w:cstheme="minorHAnsi"/>
                <w:b/>
                <w:bCs/>
                <w:sz w:val="24"/>
                <w:szCs w:val="24"/>
              </w:rPr>
              <w:t xml:space="preserve">, Държавен фонд "Земеделие" поддържа база данни с референтни разходи и съответните им пределни цени. Видовете активи и дейности, за които има изготвени референтни цени се публикуват в условията за кандидатстване като списък с наименованията на активите, дейностите и услугите, за които са определени референтни разходи </w:t>
            </w:r>
            <w:r w:rsidR="00484CB0" w:rsidRPr="00760B4C">
              <w:rPr>
                <w:rFonts w:cstheme="minorHAnsi"/>
                <w:sz w:val="24"/>
                <w:szCs w:val="24"/>
              </w:rPr>
              <w:t>(</w:t>
            </w:r>
            <w:r w:rsidR="00484CB0" w:rsidRPr="00760B4C">
              <w:rPr>
                <w:rFonts w:cstheme="minorHAnsi"/>
                <w:b/>
                <w:bCs/>
                <w:sz w:val="24"/>
                <w:szCs w:val="24"/>
              </w:rPr>
              <w:t xml:space="preserve">Приложение № </w:t>
            </w:r>
            <w:r w:rsidR="003F1148" w:rsidRPr="00760B4C">
              <w:rPr>
                <w:rFonts w:cstheme="minorHAnsi"/>
                <w:b/>
                <w:bCs/>
                <w:sz w:val="24"/>
                <w:szCs w:val="24"/>
              </w:rPr>
              <w:t>7</w:t>
            </w:r>
            <w:r w:rsidR="00484CB0" w:rsidRPr="00760B4C">
              <w:rPr>
                <w:rFonts w:cstheme="minorHAnsi"/>
                <w:b/>
                <w:bCs/>
                <w:sz w:val="24"/>
                <w:szCs w:val="24"/>
              </w:rPr>
              <w:t>), като определените референтни цени не се публикуват или оповестяват.</w:t>
            </w:r>
          </w:p>
        </w:tc>
      </w:tr>
    </w:tbl>
    <w:p w14:paraId="77A79FE5" w14:textId="636B17A6" w:rsidR="00C20F84" w:rsidRDefault="00C20F84">
      <w:pPr>
        <w:rPr>
          <w:rFonts w:eastAsiaTheme="majorEastAsia" w:cstheme="minorHAnsi"/>
          <w:b/>
          <w:sz w:val="24"/>
          <w:szCs w:val="24"/>
        </w:rPr>
      </w:pPr>
      <w:r>
        <w:rPr>
          <w:rFonts w:cstheme="minorHAnsi"/>
          <w:b/>
          <w:sz w:val="24"/>
          <w:szCs w:val="24"/>
        </w:rPr>
        <w:lastRenderedPageBreak/>
        <w:br w:type="page"/>
      </w:r>
    </w:p>
    <w:p w14:paraId="69E511D5" w14:textId="3023FAAC" w:rsidR="00CE1ADE" w:rsidRPr="00760B4C" w:rsidRDefault="00183E95" w:rsidP="00760B4C">
      <w:pPr>
        <w:pStyle w:val="Heading1"/>
        <w:numPr>
          <w:ilvl w:val="1"/>
          <w:numId w:val="77"/>
        </w:numPr>
        <w:spacing w:before="0" w:after="120" w:line="288" w:lineRule="auto"/>
        <w:jc w:val="both"/>
        <w:rPr>
          <w:rFonts w:asciiTheme="minorHAnsi" w:hAnsiTheme="minorHAnsi" w:cstheme="minorHAnsi"/>
          <w:b/>
          <w:color w:val="auto"/>
          <w:sz w:val="24"/>
          <w:szCs w:val="24"/>
        </w:rPr>
      </w:pPr>
      <w:bookmarkStart w:id="33" w:name="_Toc188368054"/>
      <w:r w:rsidRPr="00760B4C">
        <w:rPr>
          <w:rFonts w:asciiTheme="minorHAnsi" w:hAnsiTheme="minorHAnsi" w:cstheme="minorHAnsi"/>
          <w:b/>
          <w:color w:val="auto"/>
          <w:sz w:val="24"/>
          <w:szCs w:val="24"/>
        </w:rPr>
        <w:lastRenderedPageBreak/>
        <w:t>Недопустими разходи</w:t>
      </w:r>
      <w:bookmarkEnd w:id="33"/>
    </w:p>
    <w:tbl>
      <w:tblPr>
        <w:tblStyle w:val="TableGrid"/>
        <w:tblW w:w="9922" w:type="dxa"/>
        <w:tblInd w:w="421" w:type="dxa"/>
        <w:tblLook w:val="04A0" w:firstRow="1" w:lastRow="0" w:firstColumn="1" w:lastColumn="0" w:noHBand="0" w:noVBand="1"/>
      </w:tblPr>
      <w:tblGrid>
        <w:gridCol w:w="9922"/>
      </w:tblGrid>
      <w:tr w:rsidR="00CE1ADE" w:rsidRPr="00760B4C" w14:paraId="09405096" w14:textId="77777777" w:rsidTr="002914B9">
        <w:tc>
          <w:tcPr>
            <w:tcW w:w="9922" w:type="dxa"/>
          </w:tcPr>
          <w:p w14:paraId="17227947" w14:textId="4BBC472C" w:rsidR="005313AF" w:rsidRPr="00C20F84" w:rsidRDefault="003F0629" w:rsidP="00760B4C">
            <w:pPr>
              <w:spacing w:after="120" w:line="288" w:lineRule="auto"/>
              <w:jc w:val="both"/>
              <w:rPr>
                <w:rFonts w:eastAsia="Times New Roman" w:cstheme="minorHAnsi"/>
                <w:b/>
                <w:sz w:val="24"/>
                <w:szCs w:val="24"/>
                <w:lang w:eastAsia="bg-BG"/>
              </w:rPr>
            </w:pPr>
            <w:r w:rsidRPr="00760B4C">
              <w:rPr>
                <w:rFonts w:eastAsia="Times New Roman" w:cstheme="minorHAnsi"/>
                <w:b/>
                <w:sz w:val="24"/>
                <w:szCs w:val="24"/>
                <w:lang w:eastAsia="bg-BG"/>
              </w:rPr>
              <w:t xml:space="preserve"> </w:t>
            </w:r>
            <w:r w:rsidR="002B5974" w:rsidRPr="00760B4C">
              <w:rPr>
                <w:rFonts w:eastAsia="Times New Roman" w:cstheme="minorHAnsi"/>
                <w:b/>
                <w:sz w:val="24"/>
                <w:szCs w:val="24"/>
                <w:lang w:eastAsia="bg-BG"/>
              </w:rPr>
              <w:t xml:space="preserve">Недопустими разходи по настоящите </w:t>
            </w:r>
            <w:r w:rsidR="0010740A" w:rsidRPr="00760B4C">
              <w:rPr>
                <w:rFonts w:eastAsia="Times New Roman" w:cstheme="minorHAnsi"/>
                <w:b/>
                <w:sz w:val="24"/>
                <w:szCs w:val="24"/>
                <w:lang w:eastAsia="bg-BG"/>
              </w:rPr>
              <w:t xml:space="preserve">условия </w:t>
            </w:r>
            <w:r w:rsidR="00C20F84">
              <w:rPr>
                <w:rFonts w:eastAsia="Times New Roman" w:cstheme="minorHAnsi"/>
                <w:b/>
                <w:sz w:val="24"/>
                <w:szCs w:val="24"/>
                <w:lang w:eastAsia="bg-BG"/>
              </w:rPr>
              <w:t>за кандидатстване са:</w:t>
            </w:r>
          </w:p>
          <w:p w14:paraId="2093550A" w14:textId="77777777" w:rsidR="00FB76CB" w:rsidRPr="00760B4C" w:rsidRDefault="00FB76CB"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закупуване и/или инсталиране на оборудване, машини и съоръжения втора употреба;</w:t>
            </w:r>
          </w:p>
          <w:p w14:paraId="4F32159B" w14:textId="77777777" w:rsidR="0010740A" w:rsidRPr="00760B4C" w:rsidRDefault="0010740A"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p>
          <w:p w14:paraId="4F73C542" w14:textId="77777777" w:rsidR="00FB76CB" w:rsidRPr="00760B4C" w:rsidRDefault="00FB76CB"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Оперативни разходи, включително разходи за поддръжка, наеми, режийни разходи;</w:t>
            </w:r>
          </w:p>
          <w:p w14:paraId="276348AC" w14:textId="77777777" w:rsidR="00484CB0" w:rsidRPr="00760B4C" w:rsidRDefault="00484CB0"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административни такси, разходи за застраховки, разходи, възникнали при изпълнение на договори за лизинг, разходи за лихви, разходи за неустойки и такси, банкови такси, разходи за гаранции, изплащане и рефинансиране на лихви;</w:t>
            </w:r>
          </w:p>
          <w:p w14:paraId="26E7C434"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свързани с туристически дейности за изграждане/ремонт/реконструкция на места за настаняване;</w:t>
            </w:r>
          </w:p>
          <w:p w14:paraId="3F95DAD2" w14:textId="3472EF3A" w:rsidR="0089415F" w:rsidRPr="00760B4C" w:rsidRDefault="0089415F"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предоставяне на правни услуги</w:t>
            </w:r>
            <w:r w:rsidR="003077FE">
              <w:rPr>
                <w:rFonts w:cstheme="minorHAnsi"/>
                <w:sz w:val="24"/>
                <w:szCs w:val="24"/>
              </w:rPr>
              <w:t>.</w:t>
            </w:r>
            <w:r w:rsidRPr="00760B4C">
              <w:rPr>
                <w:rFonts w:cstheme="minorHAnsi"/>
                <w:sz w:val="24"/>
                <w:szCs w:val="24"/>
              </w:rPr>
              <w:t xml:space="preserve"> </w:t>
            </w:r>
          </w:p>
          <w:p w14:paraId="64825D0E" w14:textId="0454ADA2"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принос в натура.</w:t>
            </w:r>
          </w:p>
          <w:p w14:paraId="7838C211"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изследвания за разработване на нови продукти, процеси и технологии.</w:t>
            </w:r>
          </w:p>
          <w:p w14:paraId="3479FA2A"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14:paraId="467EFDFD"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сертификация по НАССР (Анализ на опасностите и контрол на критичните точки) и по други международно признати стандарти.</w:t>
            </w:r>
          </w:p>
          <w:p w14:paraId="10E2BFDC" w14:textId="1DF77638"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СМР и разходи</w:t>
            </w:r>
            <w:r w:rsidR="00E55F09" w:rsidRPr="00760B4C">
              <w:rPr>
                <w:rFonts w:cstheme="minorHAnsi"/>
                <w:sz w:val="24"/>
                <w:szCs w:val="24"/>
              </w:rPr>
              <w:t xml:space="preserve"> за монтаж на съоръженията по</w:t>
            </w:r>
            <w:r w:rsidR="0039013F" w:rsidRPr="00760B4C">
              <w:rPr>
                <w:rFonts w:cstheme="minorHAnsi"/>
                <w:sz w:val="24"/>
                <w:szCs w:val="24"/>
              </w:rPr>
              <w:t xml:space="preserve"> т.</w:t>
            </w:r>
            <w:r w:rsidR="001A764F" w:rsidRPr="00760B4C">
              <w:rPr>
                <w:rFonts w:cstheme="minorHAnsi"/>
                <w:sz w:val="24"/>
                <w:szCs w:val="24"/>
              </w:rPr>
              <w:t xml:space="preserve"> </w:t>
            </w:r>
            <w:r w:rsidR="000211F6" w:rsidRPr="00760B4C">
              <w:rPr>
                <w:rFonts w:cstheme="minorHAnsi"/>
                <w:sz w:val="24"/>
                <w:szCs w:val="24"/>
              </w:rPr>
              <w:t>1.3.</w:t>
            </w:r>
            <w:r w:rsidR="0039013F" w:rsidRPr="00760B4C">
              <w:rPr>
                <w:rFonts w:cstheme="minorHAnsi"/>
                <w:sz w:val="24"/>
                <w:szCs w:val="24"/>
              </w:rPr>
              <w:t xml:space="preserve"> </w:t>
            </w:r>
            <w:r w:rsidRPr="00760B4C">
              <w:rPr>
                <w:rFonts w:cstheme="minorHAnsi"/>
                <w:sz w:val="24"/>
                <w:szCs w:val="24"/>
              </w:rPr>
              <w:t xml:space="preserve">от Раздел </w:t>
            </w:r>
            <w:r w:rsidR="00D939A4" w:rsidRPr="00760B4C">
              <w:rPr>
                <w:rFonts w:cstheme="minorHAnsi"/>
                <w:sz w:val="24"/>
                <w:szCs w:val="24"/>
              </w:rPr>
              <w:t>12</w:t>
            </w:r>
            <w:r w:rsidRPr="00760B4C">
              <w:rPr>
                <w:rFonts w:cstheme="minorHAnsi"/>
                <w:sz w:val="24"/>
                <w:szCs w:val="24"/>
              </w:rPr>
              <w:t xml:space="preserve">, извършени преди посещението на място </w:t>
            </w:r>
            <w:r w:rsidR="00D939A4" w:rsidRPr="00760B4C">
              <w:rPr>
                <w:rFonts w:cstheme="minorHAnsi"/>
                <w:sz w:val="24"/>
                <w:szCs w:val="24"/>
              </w:rPr>
              <w:t xml:space="preserve">по реда на точка 12, ал. 4 от Наредба № 4 </w:t>
            </w:r>
            <w:r w:rsidRPr="00760B4C">
              <w:rPr>
                <w:rFonts w:cstheme="minorHAnsi"/>
                <w:sz w:val="24"/>
                <w:szCs w:val="24"/>
              </w:rPr>
              <w:t>;</w:t>
            </w:r>
          </w:p>
          <w:p w14:paraId="65E71271"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по дейности, които представляват обикновена подмяна.</w:t>
            </w:r>
          </w:p>
          <w:p w14:paraId="6CBB69BE" w14:textId="77777777" w:rsidR="0010740A" w:rsidRPr="00760B4C" w:rsidRDefault="0010740A"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свързани с плащания в брой.</w:t>
            </w:r>
          </w:p>
          <w:p w14:paraId="6CD47F0E" w14:textId="77777777" w:rsidR="0010740A" w:rsidRPr="00760B4C" w:rsidRDefault="0010740A"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свързани със закупуване и/или доставка на ресурси за производство, имащи характер на стоково-материални запаси (суровини, материали, полуобработени компоненти, консумативи за производството, резервни части);</w:t>
            </w:r>
          </w:p>
          <w:p w14:paraId="2F1B1E9E" w14:textId="77777777" w:rsidR="0010740A" w:rsidRPr="00760B4C" w:rsidRDefault="0010740A"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свързани със закупуване и/или доставка на активи с един</w:t>
            </w:r>
            <w:r w:rsidR="00363100" w:rsidRPr="00760B4C">
              <w:rPr>
                <w:rFonts w:cstheme="minorHAnsi"/>
                <w:sz w:val="24"/>
                <w:szCs w:val="24"/>
              </w:rPr>
              <w:t>и</w:t>
            </w:r>
            <w:r w:rsidRPr="00760B4C">
              <w:rPr>
                <w:rFonts w:cstheme="minorHAnsi"/>
                <w:sz w:val="24"/>
                <w:szCs w:val="24"/>
              </w:rPr>
              <w:t>чна стойност под стойностния праг на същественост на ДМА, определен в счетоводната политика на кандидата.</w:t>
            </w:r>
          </w:p>
          <w:p w14:paraId="3E7267D8" w14:textId="77777777" w:rsidR="0010740A" w:rsidRPr="00760B4C" w:rsidRDefault="0010740A"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свързани с наемането на ДМА и ДНА;</w:t>
            </w:r>
          </w:p>
          <w:p w14:paraId="46069825" w14:textId="57B77ECE" w:rsidR="0010740A" w:rsidRPr="00760B4C" w:rsidRDefault="0010740A"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свързани с разработване на системи и софтуерни приложения за управление на бизнес процесите в предприятията (напр. ERP системи, CRM системи, MOM/MES системи и др.);</w:t>
            </w:r>
          </w:p>
          <w:p w14:paraId="060792A5" w14:textId="77777777" w:rsidR="0010740A" w:rsidRPr="00760B4C" w:rsidRDefault="0010740A"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lastRenderedPageBreak/>
              <w:t>Разходи, свързани с дейности по използване на софтуер като услуга (SaaS);</w:t>
            </w:r>
          </w:p>
          <w:p w14:paraId="6B917731" w14:textId="77777777" w:rsidR="0010740A" w:rsidRPr="00760B4C" w:rsidRDefault="0010740A" w:rsidP="00760B4C">
            <w:pPr>
              <w:pStyle w:val="ListParagraph"/>
              <w:numPr>
                <w:ilvl w:val="0"/>
                <w:numId w:val="21"/>
              </w:numPr>
              <w:spacing w:after="120" w:line="288" w:lineRule="auto"/>
              <w:contextualSpacing w:val="0"/>
              <w:jc w:val="both"/>
              <w:rPr>
                <w:rFonts w:cstheme="minorHAnsi"/>
                <w:sz w:val="24"/>
                <w:szCs w:val="24"/>
              </w:rPr>
            </w:pPr>
            <w:r w:rsidRPr="00760B4C">
              <w:rPr>
                <w:rFonts w:cstheme="minorHAnsi"/>
                <w:sz w:val="24"/>
                <w:szCs w:val="24"/>
              </w:rPr>
              <w:t>Разходи, свързани с извършване на реклама – включително и не само публикуване на обяви в периодични издания, изработка, разпространение и излъчване на рекламни спотове (радио и телевизионни)  и др.;</w:t>
            </w:r>
          </w:p>
          <w:p w14:paraId="469675EE" w14:textId="77777777" w:rsidR="004E15A9" w:rsidRPr="00760B4C" w:rsidRDefault="00D77E0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 xml:space="preserve">Общи разходи, извършени преди 01.01.2023 г. </w:t>
            </w:r>
          </w:p>
          <w:p w14:paraId="1537114B"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 xml:space="preserve">Разходи, извършени преди подаването на заявлението за кандидатстване от страна на кандидата, независимо дали, всички свързани плащания са направени или не, с изключение на общите разходи по точка </w:t>
            </w:r>
            <w:r w:rsidR="00363100" w:rsidRPr="00760B4C">
              <w:rPr>
                <w:rFonts w:cstheme="minorHAnsi"/>
                <w:sz w:val="24"/>
                <w:szCs w:val="24"/>
              </w:rPr>
              <w:t>4</w:t>
            </w:r>
            <w:r w:rsidRPr="00760B4C">
              <w:rPr>
                <w:rFonts w:cstheme="minorHAnsi"/>
                <w:sz w:val="24"/>
                <w:szCs w:val="24"/>
              </w:rPr>
              <w:t xml:space="preserve"> от раздел </w:t>
            </w:r>
            <w:r w:rsidR="00363100" w:rsidRPr="00760B4C">
              <w:rPr>
                <w:rFonts w:cstheme="minorHAnsi"/>
                <w:sz w:val="24"/>
                <w:szCs w:val="24"/>
              </w:rPr>
              <w:t xml:space="preserve">12 </w:t>
            </w:r>
            <w:r w:rsidRPr="00760B4C">
              <w:rPr>
                <w:rFonts w:cstheme="minorHAnsi"/>
                <w:sz w:val="24"/>
                <w:szCs w:val="24"/>
              </w:rPr>
              <w:t>„Допустими разходи“, извършени след 01.01.</w:t>
            </w:r>
            <w:r w:rsidR="001347D5" w:rsidRPr="00760B4C">
              <w:rPr>
                <w:rFonts w:cstheme="minorHAnsi"/>
                <w:sz w:val="24"/>
                <w:szCs w:val="24"/>
              </w:rPr>
              <w:t xml:space="preserve">2023 </w:t>
            </w:r>
            <w:r w:rsidRPr="00760B4C">
              <w:rPr>
                <w:rFonts w:cstheme="minorHAnsi"/>
                <w:sz w:val="24"/>
                <w:szCs w:val="24"/>
              </w:rPr>
              <w:t>г.</w:t>
            </w:r>
          </w:p>
          <w:p w14:paraId="7C9F17F3" w14:textId="77777777" w:rsidR="005C073B" w:rsidRPr="00760B4C" w:rsidRDefault="005C073B"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пътни превозни средства, които не попадат в определението за специализирани транспортни средства.</w:t>
            </w:r>
          </w:p>
          <w:p w14:paraId="7E66BDD5"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инвестиция, за която е установено, че ще оказва отрицателно въздействие върху околната среда;</w:t>
            </w:r>
          </w:p>
          <w:p w14:paraId="468D9E9F"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заявления за подпомагане, за които са установени изкуствено създадени условия за получаване на помощта, с цел осъществяване на предимство в противоречие с целите на интервенцията и/или законодателството;</w:t>
            </w:r>
          </w:p>
          <w:p w14:paraId="420B188C" w14:textId="77777777" w:rsidR="005F0D6D" w:rsidRPr="00760B4C" w:rsidRDefault="005F0D6D"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закупуване на животни;</w:t>
            </w:r>
          </w:p>
          <w:p w14:paraId="3EB98415" w14:textId="77777777" w:rsidR="005F0D6D" w:rsidRPr="00760B4C" w:rsidRDefault="005F0D6D"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свързани с дейности, които водят до осъществяване на селскостопанска дейност или резултата от дейността е продукт, включен в Приложение I на Договора за функциониране на Европейския съюз</w:t>
            </w:r>
          </w:p>
          <w:p w14:paraId="6E0CEF92"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активи или дейности в частта им, която надвишава определените референтни разходи (в случай на наличие на такива);</w:t>
            </w:r>
          </w:p>
          <w:p w14:paraId="014F9AFF" w14:textId="385065B4"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 xml:space="preserve">Разходи по точки 5 до </w:t>
            </w:r>
            <w:r w:rsidR="003077FE">
              <w:rPr>
                <w:rFonts w:cstheme="minorHAnsi"/>
                <w:sz w:val="24"/>
                <w:szCs w:val="24"/>
              </w:rPr>
              <w:t>10</w:t>
            </w:r>
            <w:r w:rsidR="003077FE" w:rsidRPr="00760B4C">
              <w:rPr>
                <w:rFonts w:cstheme="minorHAnsi"/>
                <w:sz w:val="24"/>
                <w:szCs w:val="24"/>
              </w:rPr>
              <w:t xml:space="preserve"> </w:t>
            </w:r>
            <w:r w:rsidRPr="00760B4C">
              <w:rPr>
                <w:rFonts w:cstheme="minorHAnsi"/>
                <w:sz w:val="24"/>
                <w:szCs w:val="24"/>
              </w:rPr>
              <w:t xml:space="preserve">включително от Раздел </w:t>
            </w:r>
            <w:r w:rsidR="006F01C0" w:rsidRPr="00760B4C">
              <w:rPr>
                <w:rFonts w:cstheme="minorHAnsi"/>
                <w:sz w:val="24"/>
                <w:szCs w:val="24"/>
              </w:rPr>
              <w:t>12</w:t>
            </w:r>
            <w:r w:rsidRPr="00760B4C">
              <w:rPr>
                <w:rFonts w:cstheme="minorHAnsi"/>
                <w:sz w:val="24"/>
                <w:szCs w:val="24"/>
              </w:rPr>
              <w:t>, чиято стойност надвишава определените по тези точки ограничения.</w:t>
            </w:r>
          </w:p>
          <w:p w14:paraId="65F9CBED" w14:textId="77777777" w:rsidR="004E15A9" w:rsidRPr="00760B4C" w:rsidRDefault="004E15A9"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Разходи за мобилни/</w:t>
            </w:r>
            <w:proofErr w:type="spellStart"/>
            <w:r w:rsidRPr="00760B4C">
              <w:rPr>
                <w:rFonts w:cstheme="minorHAnsi"/>
                <w:sz w:val="24"/>
                <w:szCs w:val="24"/>
              </w:rPr>
              <w:t>преместваеми</w:t>
            </w:r>
            <w:proofErr w:type="spellEnd"/>
            <w:r w:rsidRPr="00760B4C">
              <w:rPr>
                <w:rFonts w:cstheme="minorHAnsi"/>
                <w:sz w:val="24"/>
                <w:szCs w:val="24"/>
              </w:rPr>
              <w:t xml:space="preserve"> инсталации за производство на енергия от ВЕИ.</w:t>
            </w:r>
          </w:p>
          <w:p w14:paraId="3B113225" w14:textId="581AC9D7" w:rsidR="00CA53C3" w:rsidRPr="00760B4C" w:rsidRDefault="00CA53C3" w:rsidP="00760B4C">
            <w:pPr>
              <w:pStyle w:val="ListParagraph"/>
              <w:numPr>
                <w:ilvl w:val="0"/>
                <w:numId w:val="21"/>
              </w:numPr>
              <w:spacing w:after="120" w:line="288" w:lineRule="auto"/>
              <w:ind w:right="28"/>
              <w:contextualSpacing w:val="0"/>
              <w:jc w:val="both"/>
              <w:rPr>
                <w:rFonts w:cstheme="minorHAnsi"/>
                <w:sz w:val="24"/>
                <w:szCs w:val="24"/>
              </w:rPr>
            </w:pPr>
            <w:r w:rsidRPr="00760B4C">
              <w:rPr>
                <w:rFonts w:cstheme="minorHAnsi"/>
                <w:sz w:val="24"/>
                <w:szCs w:val="24"/>
              </w:rPr>
              <w:t xml:space="preserve">Всички други разходи, които не са определени като допустими съгласно Раздел </w:t>
            </w:r>
            <w:r w:rsidR="006F01C0" w:rsidRPr="00760B4C">
              <w:rPr>
                <w:rFonts w:cstheme="minorHAnsi"/>
                <w:sz w:val="24"/>
                <w:szCs w:val="24"/>
              </w:rPr>
              <w:t xml:space="preserve">12 </w:t>
            </w:r>
            <w:r w:rsidRPr="00760B4C">
              <w:rPr>
                <w:rFonts w:cstheme="minorHAnsi"/>
                <w:sz w:val="24"/>
                <w:szCs w:val="24"/>
              </w:rPr>
              <w:t>„Допустими разходи“.</w:t>
            </w:r>
          </w:p>
          <w:p w14:paraId="072DA432" w14:textId="37BE1C03" w:rsidR="00C5105A" w:rsidRDefault="00326BAA" w:rsidP="00326BAA">
            <w:pPr>
              <w:pStyle w:val="ListParagraph"/>
              <w:numPr>
                <w:ilvl w:val="0"/>
                <w:numId w:val="21"/>
              </w:numPr>
              <w:spacing w:after="120" w:line="288" w:lineRule="auto"/>
              <w:ind w:right="28"/>
              <w:contextualSpacing w:val="0"/>
              <w:jc w:val="both"/>
              <w:rPr>
                <w:rFonts w:cstheme="minorHAnsi"/>
                <w:sz w:val="24"/>
                <w:szCs w:val="24"/>
              </w:rPr>
            </w:pPr>
            <w:r w:rsidRPr="00326BAA">
              <w:rPr>
                <w:rFonts w:cstheme="minorHAnsi"/>
                <w:sz w:val="24"/>
                <w:szCs w:val="24"/>
              </w:rPr>
              <w:t xml:space="preserve">Финансова помощ не се предоставя за финансиране на разходи, обект на финансиране по проектното предложение, които вече са финансирани със средства по Регламент (ЕС) № 2021/1060 на Европейския парламент и на Съвета от 24 юни 2021 година за установяване на </w:t>
            </w:r>
            <w:proofErr w:type="spellStart"/>
            <w:r w:rsidRPr="00326BAA">
              <w:rPr>
                <w:rFonts w:cstheme="minorHAnsi"/>
                <w:sz w:val="24"/>
                <w:szCs w:val="24"/>
              </w:rPr>
              <w:t>общоприложимите</w:t>
            </w:r>
            <w:proofErr w:type="spellEnd"/>
            <w:r w:rsidRPr="00326BAA">
              <w:rPr>
                <w:rFonts w:cstheme="minorHAnsi"/>
                <w:sz w:val="24"/>
                <w:szCs w:val="24"/>
              </w:rPr>
              <w:t xml:space="preserve">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w:t>
            </w:r>
            <w:proofErr w:type="spellStart"/>
            <w:r w:rsidRPr="00326BAA">
              <w:rPr>
                <w:rFonts w:cstheme="minorHAnsi"/>
                <w:sz w:val="24"/>
                <w:szCs w:val="24"/>
              </w:rPr>
              <w:t>аквакултури</w:t>
            </w:r>
            <w:proofErr w:type="spellEnd"/>
            <w:r w:rsidRPr="00326BAA">
              <w:rPr>
                <w:rFonts w:cstheme="minorHAnsi"/>
                <w:sz w:val="24"/>
                <w:szCs w:val="24"/>
              </w:rPr>
              <w:t xml:space="preserve">,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както и с други публични средства, различни от тези на </w:t>
            </w:r>
            <w:r w:rsidRPr="00326BAA">
              <w:rPr>
                <w:rFonts w:cstheme="minorHAnsi"/>
                <w:sz w:val="24"/>
                <w:szCs w:val="24"/>
              </w:rPr>
              <w:lastRenderedPageBreak/>
              <w:t xml:space="preserve">бенефициента за дейностите, които се подпомагат по настоящата процедура и са за същия обект/и </w:t>
            </w:r>
            <w:proofErr w:type="spellStart"/>
            <w:r w:rsidRPr="00326BAA">
              <w:rPr>
                <w:rFonts w:cstheme="minorHAnsi"/>
                <w:sz w:val="24"/>
                <w:szCs w:val="24"/>
              </w:rPr>
              <w:t>и</w:t>
            </w:r>
            <w:proofErr w:type="spellEnd"/>
            <w:r w:rsidRPr="00326BAA">
              <w:rPr>
                <w:rFonts w:cstheme="minorHAnsi"/>
                <w:sz w:val="24"/>
                <w:szCs w:val="24"/>
              </w:rPr>
              <w:t xml:space="preserve"> разходи</w:t>
            </w:r>
            <w:r w:rsidR="00C25147" w:rsidRPr="00760B4C">
              <w:rPr>
                <w:rFonts w:cstheme="minorHAnsi"/>
                <w:sz w:val="24"/>
                <w:szCs w:val="24"/>
              </w:rPr>
              <w:t>.</w:t>
            </w:r>
          </w:p>
          <w:p w14:paraId="1DBD7BBA" w14:textId="4901BF6B" w:rsidR="0089465F" w:rsidRPr="00C20F84" w:rsidRDefault="0089465F" w:rsidP="0089465F">
            <w:pPr>
              <w:pStyle w:val="ListParagraph"/>
              <w:numPr>
                <w:ilvl w:val="0"/>
                <w:numId w:val="21"/>
              </w:numPr>
              <w:spacing w:after="120" w:line="288" w:lineRule="auto"/>
              <w:ind w:right="28"/>
              <w:contextualSpacing w:val="0"/>
              <w:jc w:val="both"/>
              <w:rPr>
                <w:rFonts w:cstheme="minorHAnsi"/>
                <w:sz w:val="24"/>
                <w:szCs w:val="24"/>
              </w:rPr>
            </w:pPr>
            <w:r w:rsidRPr="0089465F">
              <w:rPr>
                <w:rFonts w:cstheme="minorHAnsi"/>
                <w:sz w:val="24"/>
                <w:szCs w:val="24"/>
              </w:rPr>
              <w:t>Закупуване и инсталиране на съоръжения за локално съхранение на произведената енергия (батерии)</w:t>
            </w:r>
            <w:r>
              <w:rPr>
                <w:rFonts w:cstheme="minorHAnsi"/>
                <w:sz w:val="24"/>
                <w:szCs w:val="24"/>
              </w:rPr>
              <w:t>, в случаите в които същите не са част от инсталациите по т. 1.3 от раздел 12 „Допустими разходи“.</w:t>
            </w:r>
            <w:r w:rsidRPr="0089465F">
              <w:rPr>
                <w:rFonts w:cstheme="minorHAnsi"/>
                <w:sz w:val="24"/>
                <w:szCs w:val="24"/>
              </w:rPr>
              <w:t xml:space="preserve"> </w:t>
            </w:r>
          </w:p>
        </w:tc>
      </w:tr>
    </w:tbl>
    <w:p w14:paraId="6800E27B" w14:textId="77777777" w:rsidR="002914B9" w:rsidRDefault="002914B9" w:rsidP="002914B9">
      <w:pPr>
        <w:pStyle w:val="Heading1"/>
        <w:spacing w:before="0" w:after="120" w:line="288" w:lineRule="auto"/>
        <w:ind w:left="480"/>
        <w:jc w:val="both"/>
        <w:rPr>
          <w:rFonts w:asciiTheme="minorHAnsi" w:hAnsiTheme="minorHAnsi" w:cstheme="minorHAnsi"/>
          <w:b/>
          <w:color w:val="auto"/>
          <w:sz w:val="24"/>
          <w:szCs w:val="24"/>
        </w:rPr>
      </w:pPr>
    </w:p>
    <w:p w14:paraId="1E5B8316" w14:textId="5B04F391" w:rsidR="00183E95" w:rsidRPr="00760B4C" w:rsidRDefault="00183E95" w:rsidP="00760B4C">
      <w:pPr>
        <w:pStyle w:val="Heading1"/>
        <w:numPr>
          <w:ilvl w:val="0"/>
          <w:numId w:val="77"/>
        </w:numPr>
        <w:spacing w:before="0" w:after="120" w:line="288" w:lineRule="auto"/>
        <w:jc w:val="both"/>
        <w:rPr>
          <w:rFonts w:asciiTheme="minorHAnsi" w:hAnsiTheme="minorHAnsi" w:cstheme="minorHAnsi"/>
          <w:b/>
          <w:color w:val="auto"/>
          <w:sz w:val="24"/>
          <w:szCs w:val="24"/>
        </w:rPr>
      </w:pPr>
      <w:bookmarkStart w:id="34" w:name="_Toc188368055"/>
      <w:r w:rsidRPr="00760B4C">
        <w:rPr>
          <w:rFonts w:asciiTheme="minorHAnsi" w:hAnsiTheme="minorHAnsi" w:cstheme="minorHAnsi"/>
          <w:b/>
          <w:color w:val="auto"/>
          <w:sz w:val="24"/>
          <w:szCs w:val="24"/>
        </w:rPr>
        <w:t>Критерии за подбор и методика за оценка на заявленията за подпомагане</w:t>
      </w:r>
      <w:bookmarkEnd w:id="34"/>
      <w:r w:rsidR="00BE403F" w:rsidRPr="00760B4C">
        <w:rPr>
          <w:rFonts w:asciiTheme="minorHAnsi" w:hAnsiTheme="minorHAnsi" w:cstheme="minorHAnsi"/>
          <w:b/>
          <w:color w:val="auto"/>
          <w:sz w:val="24"/>
          <w:szCs w:val="24"/>
        </w:rPr>
        <w:t xml:space="preserve"> </w:t>
      </w:r>
    </w:p>
    <w:tbl>
      <w:tblPr>
        <w:tblStyle w:val="TableGrid"/>
        <w:tblW w:w="10316" w:type="dxa"/>
        <w:tblLook w:val="04A0" w:firstRow="1" w:lastRow="0" w:firstColumn="1" w:lastColumn="0" w:noHBand="0" w:noVBand="1"/>
      </w:tblPr>
      <w:tblGrid>
        <w:gridCol w:w="10316"/>
      </w:tblGrid>
      <w:tr w:rsidR="009D1BE6" w:rsidRPr="00760B4C" w14:paraId="2821D989" w14:textId="77777777" w:rsidTr="00B53139">
        <w:trPr>
          <w:trHeight w:val="3734"/>
        </w:trPr>
        <w:tc>
          <w:tcPr>
            <w:tcW w:w="10316" w:type="dxa"/>
          </w:tcPr>
          <w:p w14:paraId="37C0AD2C" w14:textId="77777777" w:rsidR="00633BA4" w:rsidRPr="00760B4C" w:rsidRDefault="00633BA4" w:rsidP="00760B4C">
            <w:pPr>
              <w:pStyle w:val="ListParagraph"/>
              <w:spacing w:after="120" w:line="288" w:lineRule="auto"/>
              <w:ind w:left="360" w:right="28"/>
              <w:contextualSpacing w:val="0"/>
              <w:jc w:val="both"/>
              <w:rPr>
                <w:rFonts w:eastAsia="Times New Roman" w:cstheme="minorHAnsi"/>
                <w:sz w:val="24"/>
                <w:szCs w:val="24"/>
              </w:rPr>
            </w:pPr>
            <w:r w:rsidRPr="00760B4C">
              <w:rPr>
                <w:rFonts w:eastAsia="Times New Roman" w:cstheme="minorHAnsi"/>
                <w:sz w:val="24"/>
                <w:szCs w:val="24"/>
              </w:rPr>
              <w:t>1. Предварителна оценка на заявления за подпомагане извършва,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w:t>
            </w:r>
          </w:p>
          <w:p w14:paraId="75C04414" w14:textId="77777777" w:rsidR="00183E95" w:rsidRPr="00760B4C" w:rsidRDefault="00633BA4" w:rsidP="00760B4C">
            <w:pPr>
              <w:pStyle w:val="ListParagraph"/>
              <w:spacing w:after="120" w:line="288" w:lineRule="auto"/>
              <w:ind w:left="360" w:right="28"/>
              <w:contextualSpacing w:val="0"/>
              <w:jc w:val="both"/>
              <w:rPr>
                <w:rFonts w:eastAsia="Times New Roman" w:cstheme="minorHAnsi"/>
                <w:sz w:val="24"/>
                <w:szCs w:val="24"/>
              </w:rPr>
            </w:pPr>
            <w:r w:rsidRPr="00760B4C">
              <w:rPr>
                <w:rFonts w:eastAsia="Times New Roman" w:cstheme="minorHAnsi"/>
                <w:sz w:val="24"/>
                <w:szCs w:val="24"/>
              </w:rPr>
              <w:t xml:space="preserve">2. Критерии за подбор, по които ще бъдат класирани постъпилите заявления за подпомагане: </w:t>
            </w:r>
          </w:p>
          <w:tbl>
            <w:tblPr>
              <w:tblStyle w:val="TableGrid"/>
              <w:tblW w:w="10071" w:type="dxa"/>
              <w:tblInd w:w="19" w:type="dxa"/>
              <w:tblLook w:val="04A0" w:firstRow="1" w:lastRow="0" w:firstColumn="1" w:lastColumn="0" w:noHBand="0" w:noVBand="1"/>
            </w:tblPr>
            <w:tblGrid>
              <w:gridCol w:w="526"/>
              <w:gridCol w:w="1809"/>
              <w:gridCol w:w="1017"/>
              <w:gridCol w:w="1899"/>
              <w:gridCol w:w="3829"/>
              <w:gridCol w:w="991"/>
            </w:tblGrid>
            <w:tr w:rsidR="009D1BE6" w:rsidRPr="00760B4C" w14:paraId="54022663" w14:textId="77777777" w:rsidTr="00A67A51">
              <w:tc>
                <w:tcPr>
                  <w:tcW w:w="261" w:type="pct"/>
                  <w:shd w:val="clear" w:color="auto" w:fill="F2F2F2" w:themeFill="background1" w:themeFillShade="F2"/>
                  <w:vAlign w:val="center"/>
                </w:tcPr>
                <w:p w14:paraId="6C009DF6" w14:textId="77777777" w:rsidR="00633BA4" w:rsidRPr="00760B4C" w:rsidRDefault="00633BA4" w:rsidP="00AC69F3">
                  <w:pPr>
                    <w:spacing w:after="120" w:line="288" w:lineRule="auto"/>
                    <w:jc w:val="center"/>
                    <w:rPr>
                      <w:rFonts w:cstheme="minorHAnsi"/>
                      <w:sz w:val="24"/>
                      <w:szCs w:val="24"/>
                    </w:rPr>
                  </w:pPr>
                  <w:r w:rsidRPr="00760B4C">
                    <w:rPr>
                      <w:rFonts w:cstheme="minorHAnsi"/>
                      <w:sz w:val="24"/>
                      <w:szCs w:val="24"/>
                    </w:rPr>
                    <w:t>№</w:t>
                  </w:r>
                </w:p>
              </w:tc>
              <w:tc>
                <w:tcPr>
                  <w:tcW w:w="898" w:type="pct"/>
                  <w:shd w:val="clear" w:color="auto" w:fill="F2F2F2" w:themeFill="background1" w:themeFillShade="F2"/>
                  <w:vAlign w:val="center"/>
                </w:tcPr>
                <w:p w14:paraId="6EB8D961" w14:textId="77777777" w:rsidR="00633BA4" w:rsidRPr="00760B4C" w:rsidRDefault="003F54A9" w:rsidP="00760B4C">
                  <w:pPr>
                    <w:spacing w:after="120" w:line="288" w:lineRule="auto"/>
                    <w:jc w:val="both"/>
                    <w:rPr>
                      <w:rFonts w:cstheme="minorHAnsi"/>
                      <w:sz w:val="24"/>
                      <w:szCs w:val="24"/>
                    </w:rPr>
                  </w:pPr>
                  <w:r w:rsidRPr="00760B4C">
                    <w:rPr>
                      <w:rFonts w:cstheme="minorHAnsi"/>
                      <w:sz w:val="24"/>
                      <w:szCs w:val="24"/>
                    </w:rPr>
                    <w:t>Приоритет</w:t>
                  </w:r>
                </w:p>
              </w:tc>
              <w:tc>
                <w:tcPr>
                  <w:tcW w:w="1448" w:type="pct"/>
                  <w:gridSpan w:val="2"/>
                  <w:shd w:val="clear" w:color="auto" w:fill="F2F2F2" w:themeFill="background1" w:themeFillShade="F2"/>
                </w:tcPr>
                <w:p w14:paraId="4478578C" w14:textId="77777777" w:rsidR="003F54A9" w:rsidRPr="00760B4C" w:rsidRDefault="003F54A9" w:rsidP="00760B4C">
                  <w:pPr>
                    <w:spacing w:after="120" w:line="288" w:lineRule="auto"/>
                    <w:jc w:val="both"/>
                    <w:rPr>
                      <w:rFonts w:cstheme="minorHAnsi"/>
                      <w:sz w:val="24"/>
                      <w:szCs w:val="24"/>
                    </w:rPr>
                  </w:pPr>
                </w:p>
                <w:p w14:paraId="57C372B2" w14:textId="77777777" w:rsidR="00633BA4" w:rsidRPr="00760B4C" w:rsidRDefault="003F54A9" w:rsidP="00760B4C">
                  <w:pPr>
                    <w:spacing w:after="120" w:line="288" w:lineRule="auto"/>
                    <w:jc w:val="both"/>
                    <w:rPr>
                      <w:rFonts w:cstheme="minorHAnsi"/>
                      <w:sz w:val="24"/>
                      <w:szCs w:val="24"/>
                    </w:rPr>
                  </w:pPr>
                  <w:r w:rsidRPr="00760B4C">
                    <w:rPr>
                      <w:rFonts w:cstheme="minorHAnsi"/>
                      <w:sz w:val="24"/>
                      <w:szCs w:val="24"/>
                    </w:rPr>
                    <w:t>Условие за изпълнение</w:t>
                  </w:r>
                </w:p>
              </w:tc>
              <w:tc>
                <w:tcPr>
                  <w:tcW w:w="1901" w:type="pct"/>
                  <w:shd w:val="clear" w:color="auto" w:fill="F2F2F2" w:themeFill="background1" w:themeFillShade="F2"/>
                  <w:vAlign w:val="center"/>
                </w:tcPr>
                <w:p w14:paraId="0013F288" w14:textId="77777777" w:rsidR="003F54A9" w:rsidRPr="00760B4C" w:rsidRDefault="003F54A9" w:rsidP="00760B4C">
                  <w:pPr>
                    <w:spacing w:after="120" w:line="288" w:lineRule="auto"/>
                    <w:jc w:val="both"/>
                    <w:rPr>
                      <w:rFonts w:cstheme="minorHAnsi"/>
                      <w:sz w:val="24"/>
                      <w:szCs w:val="24"/>
                    </w:rPr>
                  </w:pPr>
                </w:p>
                <w:p w14:paraId="184BF30C" w14:textId="77777777" w:rsidR="00633BA4" w:rsidRPr="00760B4C" w:rsidRDefault="00633BA4" w:rsidP="00760B4C">
                  <w:pPr>
                    <w:spacing w:after="120" w:line="288" w:lineRule="auto"/>
                    <w:jc w:val="both"/>
                    <w:rPr>
                      <w:rFonts w:cstheme="minorHAnsi"/>
                      <w:sz w:val="24"/>
                      <w:szCs w:val="24"/>
                    </w:rPr>
                  </w:pPr>
                  <w:r w:rsidRPr="00760B4C">
                    <w:rPr>
                      <w:rFonts w:cstheme="minorHAnsi"/>
                      <w:sz w:val="24"/>
                      <w:szCs w:val="24"/>
                    </w:rPr>
                    <w:t>Условие за изпълнение</w:t>
                  </w:r>
                </w:p>
                <w:p w14:paraId="34B7CA36" w14:textId="77777777" w:rsidR="00633BA4" w:rsidRPr="00760B4C" w:rsidRDefault="00633BA4" w:rsidP="00760B4C">
                  <w:pPr>
                    <w:pStyle w:val="CommentText"/>
                    <w:spacing w:after="120" w:line="288" w:lineRule="auto"/>
                    <w:jc w:val="both"/>
                    <w:rPr>
                      <w:rFonts w:cstheme="minorHAnsi"/>
                      <w:sz w:val="24"/>
                      <w:szCs w:val="24"/>
                    </w:rPr>
                  </w:pPr>
                </w:p>
              </w:tc>
              <w:tc>
                <w:tcPr>
                  <w:tcW w:w="492" w:type="pct"/>
                  <w:shd w:val="clear" w:color="auto" w:fill="F2F2F2" w:themeFill="background1" w:themeFillShade="F2"/>
                  <w:vAlign w:val="center"/>
                </w:tcPr>
                <w:p w14:paraId="09D53941" w14:textId="77777777" w:rsidR="00633BA4" w:rsidRPr="00760B4C" w:rsidRDefault="003F54A9" w:rsidP="00AC69F3">
                  <w:pPr>
                    <w:spacing w:after="120" w:line="288" w:lineRule="auto"/>
                    <w:jc w:val="center"/>
                    <w:rPr>
                      <w:rFonts w:cstheme="minorHAnsi"/>
                      <w:sz w:val="24"/>
                      <w:szCs w:val="24"/>
                    </w:rPr>
                  </w:pPr>
                  <w:r w:rsidRPr="00760B4C">
                    <w:rPr>
                      <w:rFonts w:cstheme="minorHAnsi"/>
                      <w:sz w:val="24"/>
                      <w:szCs w:val="24"/>
                    </w:rPr>
                    <w:t>Макс. брой точки</w:t>
                  </w:r>
                </w:p>
              </w:tc>
            </w:tr>
            <w:tr w:rsidR="009D1BE6" w:rsidRPr="00760B4C" w14:paraId="588A418F" w14:textId="77777777" w:rsidTr="00A67A51">
              <w:trPr>
                <w:trHeight w:val="666"/>
              </w:trPr>
              <w:tc>
                <w:tcPr>
                  <w:tcW w:w="261" w:type="pct"/>
                  <w:vMerge w:val="restart"/>
                  <w:vAlign w:val="center"/>
                </w:tcPr>
                <w:p w14:paraId="71879182"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1.</w:t>
                  </w:r>
                </w:p>
              </w:tc>
              <w:tc>
                <w:tcPr>
                  <w:tcW w:w="898" w:type="pct"/>
                  <w:vMerge w:val="restart"/>
                  <w:vAlign w:val="center"/>
                </w:tcPr>
                <w:p w14:paraId="78E6177E" w14:textId="77777777" w:rsidR="003F54A9" w:rsidRPr="00760B4C" w:rsidRDefault="003F54A9" w:rsidP="00D85D15">
                  <w:pPr>
                    <w:spacing w:after="120" w:line="288" w:lineRule="auto"/>
                    <w:rPr>
                      <w:rFonts w:cstheme="minorHAnsi"/>
                      <w:sz w:val="24"/>
                      <w:szCs w:val="24"/>
                    </w:rPr>
                  </w:pPr>
                  <w:r w:rsidRPr="00760B4C">
                    <w:rPr>
                      <w:rFonts w:eastAsia="Times New Roman" w:cstheme="minorHAnsi"/>
                      <w:bCs/>
                      <w:sz w:val="24"/>
                      <w:szCs w:val="24"/>
                    </w:rPr>
                    <w:t>Заявление за подпомагане, подадено от кандидати –  жени  и млади предприемачи</w:t>
                  </w:r>
                </w:p>
              </w:tc>
              <w:tc>
                <w:tcPr>
                  <w:tcW w:w="1448" w:type="pct"/>
                  <w:gridSpan w:val="2"/>
                </w:tcPr>
                <w:p w14:paraId="2E2032F0"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1.1. Заявление за подпомагане, подадено от </w:t>
                  </w:r>
                  <w:r w:rsidRPr="00760B4C">
                    <w:rPr>
                      <w:rFonts w:eastAsia="Times New Roman" w:cstheme="minorHAnsi"/>
                      <w:bCs/>
                      <w:sz w:val="24"/>
                      <w:szCs w:val="24"/>
                    </w:rPr>
                    <w:t>кандидат жена</w:t>
                  </w:r>
                </w:p>
              </w:tc>
              <w:tc>
                <w:tcPr>
                  <w:tcW w:w="1901" w:type="pct"/>
                </w:tcPr>
                <w:p w14:paraId="244EE5E6" w14:textId="77777777" w:rsidR="003F54A9" w:rsidRPr="00760B4C" w:rsidRDefault="003F54A9" w:rsidP="00D85D15">
                  <w:pPr>
                    <w:spacing w:after="120" w:line="288" w:lineRule="auto"/>
                    <w:rPr>
                      <w:rFonts w:cstheme="minorHAnsi"/>
                      <w:sz w:val="24"/>
                      <w:szCs w:val="24"/>
                    </w:rPr>
                  </w:pPr>
                </w:p>
                <w:p w14:paraId="01D671B0" w14:textId="77777777" w:rsidR="003F54A9" w:rsidRPr="00760B4C" w:rsidRDefault="003F54A9" w:rsidP="00D85D15">
                  <w:pPr>
                    <w:spacing w:after="120" w:line="288" w:lineRule="auto"/>
                    <w:rPr>
                      <w:rFonts w:cstheme="minorHAnsi"/>
                      <w:sz w:val="24"/>
                      <w:szCs w:val="24"/>
                    </w:rPr>
                  </w:pPr>
                  <w:r w:rsidRPr="00760B4C">
                    <w:rPr>
                      <w:rFonts w:cstheme="minorHAnsi"/>
                      <w:sz w:val="24"/>
                      <w:szCs w:val="24"/>
                    </w:rPr>
                    <w:t>*</w:t>
                  </w:r>
                </w:p>
              </w:tc>
              <w:tc>
                <w:tcPr>
                  <w:tcW w:w="492" w:type="pct"/>
                  <w:vAlign w:val="center"/>
                </w:tcPr>
                <w:p w14:paraId="1AD42B35"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5</w:t>
                  </w:r>
                </w:p>
              </w:tc>
            </w:tr>
            <w:tr w:rsidR="009D1BE6" w:rsidRPr="00760B4C" w14:paraId="31CA4965" w14:textId="77777777" w:rsidTr="00A67A51">
              <w:trPr>
                <w:trHeight w:val="665"/>
              </w:trPr>
              <w:tc>
                <w:tcPr>
                  <w:tcW w:w="261" w:type="pct"/>
                  <w:vMerge/>
                  <w:vAlign w:val="center"/>
                </w:tcPr>
                <w:p w14:paraId="4B01E95C" w14:textId="77777777" w:rsidR="003F54A9" w:rsidRPr="00760B4C" w:rsidRDefault="003F54A9" w:rsidP="00AC69F3">
                  <w:pPr>
                    <w:spacing w:after="120" w:line="288" w:lineRule="auto"/>
                    <w:jc w:val="center"/>
                    <w:rPr>
                      <w:rFonts w:cstheme="minorHAnsi"/>
                      <w:sz w:val="24"/>
                      <w:szCs w:val="24"/>
                    </w:rPr>
                  </w:pPr>
                </w:p>
              </w:tc>
              <w:tc>
                <w:tcPr>
                  <w:tcW w:w="898" w:type="pct"/>
                  <w:vMerge/>
                  <w:vAlign w:val="center"/>
                </w:tcPr>
                <w:p w14:paraId="2362432B" w14:textId="77777777" w:rsidR="003F54A9" w:rsidRPr="00760B4C" w:rsidRDefault="003F54A9" w:rsidP="00D85D15">
                  <w:pPr>
                    <w:spacing w:after="120" w:line="288" w:lineRule="auto"/>
                    <w:rPr>
                      <w:rFonts w:eastAsia="Times New Roman" w:cstheme="minorHAnsi"/>
                      <w:bCs/>
                      <w:sz w:val="24"/>
                      <w:szCs w:val="24"/>
                    </w:rPr>
                  </w:pPr>
                </w:p>
              </w:tc>
              <w:tc>
                <w:tcPr>
                  <w:tcW w:w="1448" w:type="pct"/>
                  <w:gridSpan w:val="2"/>
                </w:tcPr>
                <w:p w14:paraId="0BB78CCF"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1.2. Заявление за подпомагане, подадено от кандидат на възраст до </w:t>
                  </w:r>
                  <w:r w:rsidRPr="00760B4C">
                    <w:rPr>
                      <w:rFonts w:eastAsia="Times New Roman" w:cstheme="minorHAnsi"/>
                      <w:bCs/>
                      <w:sz w:val="24"/>
                      <w:szCs w:val="24"/>
                    </w:rPr>
                    <w:t>навършени 40 г.</w:t>
                  </w:r>
                </w:p>
              </w:tc>
              <w:tc>
                <w:tcPr>
                  <w:tcW w:w="1901" w:type="pct"/>
                </w:tcPr>
                <w:p w14:paraId="1BA19FEB" w14:textId="77777777" w:rsidR="003F54A9" w:rsidRPr="00760B4C" w:rsidRDefault="003F54A9" w:rsidP="00D85D15">
                  <w:pPr>
                    <w:spacing w:after="120" w:line="288" w:lineRule="auto"/>
                    <w:rPr>
                      <w:rFonts w:cstheme="minorHAnsi"/>
                      <w:sz w:val="24"/>
                      <w:szCs w:val="24"/>
                    </w:rPr>
                  </w:pPr>
                </w:p>
                <w:p w14:paraId="2280AF1F" w14:textId="77777777" w:rsidR="003F54A9" w:rsidRPr="00760B4C" w:rsidRDefault="003F54A9" w:rsidP="00D85D15">
                  <w:pPr>
                    <w:spacing w:after="120" w:line="288" w:lineRule="auto"/>
                    <w:rPr>
                      <w:rFonts w:cstheme="minorHAnsi"/>
                      <w:sz w:val="24"/>
                      <w:szCs w:val="24"/>
                    </w:rPr>
                  </w:pPr>
                  <w:r w:rsidRPr="00760B4C">
                    <w:rPr>
                      <w:rFonts w:cstheme="minorHAnsi"/>
                      <w:sz w:val="24"/>
                      <w:szCs w:val="24"/>
                    </w:rPr>
                    <w:t>*</w:t>
                  </w:r>
                </w:p>
              </w:tc>
              <w:tc>
                <w:tcPr>
                  <w:tcW w:w="492" w:type="pct"/>
                  <w:vAlign w:val="center"/>
                </w:tcPr>
                <w:p w14:paraId="3DCB0D4E"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5</w:t>
                  </w:r>
                </w:p>
              </w:tc>
            </w:tr>
            <w:tr w:rsidR="009D1BE6" w:rsidRPr="00760B4C" w14:paraId="0AFB40AE" w14:textId="77777777" w:rsidTr="00A67A51">
              <w:trPr>
                <w:trHeight w:val="944"/>
              </w:trPr>
              <w:tc>
                <w:tcPr>
                  <w:tcW w:w="261" w:type="pct"/>
                  <w:vMerge w:val="restart"/>
                  <w:vAlign w:val="center"/>
                </w:tcPr>
                <w:p w14:paraId="386E7C49"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2.</w:t>
                  </w:r>
                </w:p>
              </w:tc>
              <w:tc>
                <w:tcPr>
                  <w:tcW w:w="898" w:type="pct"/>
                  <w:vMerge w:val="restart"/>
                  <w:vAlign w:val="center"/>
                </w:tcPr>
                <w:p w14:paraId="01A2D923" w14:textId="77777777" w:rsidR="003F54A9" w:rsidRPr="00760B4C" w:rsidRDefault="003F54A9" w:rsidP="00D85D15">
                  <w:pPr>
                    <w:spacing w:after="120" w:line="288" w:lineRule="auto"/>
                    <w:rPr>
                      <w:rFonts w:cstheme="minorHAnsi"/>
                      <w:sz w:val="24"/>
                      <w:szCs w:val="24"/>
                    </w:rPr>
                  </w:pPr>
                  <w:r w:rsidRPr="00760B4C">
                    <w:rPr>
                      <w:rFonts w:eastAsia="Times New Roman" w:cstheme="minorHAnsi"/>
                      <w:bCs/>
                      <w:sz w:val="24"/>
                      <w:szCs w:val="24"/>
                    </w:rPr>
                    <w:t>Заявление за подпомагане, подадено от кандидат, притежаващ опит в сектора, за който кандидатства</w:t>
                  </w:r>
                </w:p>
              </w:tc>
              <w:tc>
                <w:tcPr>
                  <w:tcW w:w="1448" w:type="pct"/>
                  <w:gridSpan w:val="2"/>
                </w:tcPr>
                <w:p w14:paraId="5F70B44F"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2.1. Заявление за подпомагане на кандидат с </w:t>
                  </w:r>
                  <w:r w:rsidRPr="00760B4C">
                    <w:rPr>
                      <w:rFonts w:eastAsia="Times New Roman" w:cstheme="minorHAnsi"/>
                      <w:bCs/>
                      <w:sz w:val="24"/>
                      <w:szCs w:val="24"/>
                    </w:rPr>
                    <w:t>майсторско свидетелство</w:t>
                  </w:r>
                </w:p>
              </w:tc>
              <w:tc>
                <w:tcPr>
                  <w:tcW w:w="1901" w:type="pct"/>
                </w:tcPr>
                <w:p w14:paraId="01C21511"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Точки се присъждат в случай, че кандидатът представи копие на майсторското свидетелство за един или повече занаяти, издадено/издадени от Националната занаятчийска камара, и е вписан в регистъра на Регионална занаятчийска камара</w:t>
                  </w:r>
                </w:p>
              </w:tc>
              <w:tc>
                <w:tcPr>
                  <w:tcW w:w="492" w:type="pct"/>
                  <w:vAlign w:val="center"/>
                </w:tcPr>
                <w:p w14:paraId="0DAEEE5E"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10</w:t>
                  </w:r>
                </w:p>
              </w:tc>
            </w:tr>
            <w:tr w:rsidR="009D1BE6" w:rsidRPr="00760B4C" w14:paraId="7DF2FD4F" w14:textId="77777777" w:rsidTr="00A67A51">
              <w:trPr>
                <w:trHeight w:val="944"/>
              </w:trPr>
              <w:tc>
                <w:tcPr>
                  <w:tcW w:w="261" w:type="pct"/>
                  <w:vMerge/>
                  <w:vAlign w:val="center"/>
                </w:tcPr>
                <w:p w14:paraId="63ED03FD" w14:textId="77777777" w:rsidR="003F54A9" w:rsidRPr="00760B4C" w:rsidRDefault="003F54A9" w:rsidP="00AC69F3">
                  <w:pPr>
                    <w:spacing w:after="120" w:line="288" w:lineRule="auto"/>
                    <w:jc w:val="center"/>
                    <w:rPr>
                      <w:rFonts w:cstheme="minorHAnsi"/>
                      <w:sz w:val="24"/>
                      <w:szCs w:val="24"/>
                    </w:rPr>
                  </w:pPr>
                </w:p>
              </w:tc>
              <w:tc>
                <w:tcPr>
                  <w:tcW w:w="898" w:type="pct"/>
                  <w:vMerge/>
                  <w:vAlign w:val="center"/>
                </w:tcPr>
                <w:p w14:paraId="16BEE445" w14:textId="77777777" w:rsidR="003F54A9" w:rsidRPr="00760B4C" w:rsidRDefault="003F54A9" w:rsidP="00D85D15">
                  <w:pPr>
                    <w:spacing w:after="120" w:line="288" w:lineRule="auto"/>
                    <w:rPr>
                      <w:rFonts w:eastAsia="Times New Roman" w:cstheme="minorHAnsi"/>
                      <w:bCs/>
                      <w:sz w:val="24"/>
                      <w:szCs w:val="24"/>
                    </w:rPr>
                  </w:pPr>
                </w:p>
              </w:tc>
              <w:tc>
                <w:tcPr>
                  <w:tcW w:w="1448" w:type="pct"/>
                  <w:gridSpan w:val="2"/>
                  <w:vAlign w:val="center"/>
                </w:tcPr>
                <w:p w14:paraId="3447D900"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2.2. Заявление за подпомагане на кандидат със </w:t>
                  </w:r>
                  <w:r w:rsidRPr="00760B4C">
                    <w:rPr>
                      <w:rFonts w:eastAsia="Times New Roman" w:cstheme="minorHAnsi"/>
                      <w:bCs/>
                      <w:sz w:val="24"/>
                      <w:szCs w:val="24"/>
                    </w:rPr>
                    <w:t>свидетелство за калфа</w:t>
                  </w:r>
                </w:p>
              </w:tc>
              <w:tc>
                <w:tcPr>
                  <w:tcW w:w="1901" w:type="pct"/>
                  <w:vAlign w:val="center"/>
                </w:tcPr>
                <w:p w14:paraId="435C95BD"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Точки се присъждат в случай, че кандидатът представи копие на свидетелство за калфа за един или повече занаяти, издадено/издадени от Регионалната занаятчийска </w:t>
                  </w:r>
                  <w:r w:rsidRPr="00760B4C">
                    <w:rPr>
                      <w:rFonts w:eastAsia="Times New Roman" w:cstheme="minorHAnsi"/>
                      <w:sz w:val="24"/>
                      <w:szCs w:val="24"/>
                    </w:rPr>
                    <w:lastRenderedPageBreak/>
                    <w:t>камара и е вписан в съответния регистър</w:t>
                  </w:r>
                </w:p>
              </w:tc>
              <w:tc>
                <w:tcPr>
                  <w:tcW w:w="492" w:type="pct"/>
                  <w:vAlign w:val="center"/>
                </w:tcPr>
                <w:p w14:paraId="51E94B1A"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lastRenderedPageBreak/>
                    <w:t>5</w:t>
                  </w:r>
                </w:p>
              </w:tc>
            </w:tr>
            <w:tr w:rsidR="009D1BE6" w:rsidRPr="00760B4C" w14:paraId="03133A16" w14:textId="77777777" w:rsidTr="00A67A51">
              <w:trPr>
                <w:trHeight w:val="357"/>
              </w:trPr>
              <w:tc>
                <w:tcPr>
                  <w:tcW w:w="261" w:type="pct"/>
                  <w:vMerge w:val="restart"/>
                  <w:vAlign w:val="center"/>
                </w:tcPr>
                <w:p w14:paraId="6DECA9DF"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3.</w:t>
                  </w:r>
                </w:p>
              </w:tc>
              <w:tc>
                <w:tcPr>
                  <w:tcW w:w="898" w:type="pct"/>
                  <w:vMerge w:val="restart"/>
                  <w:vAlign w:val="center"/>
                </w:tcPr>
                <w:p w14:paraId="2B3DB8B0" w14:textId="77777777" w:rsidR="003F54A9" w:rsidRPr="00760B4C" w:rsidRDefault="003F54A9" w:rsidP="00D85D15">
                  <w:pPr>
                    <w:spacing w:after="120" w:line="288" w:lineRule="auto"/>
                    <w:rPr>
                      <w:rFonts w:cstheme="minorHAnsi"/>
                      <w:sz w:val="24"/>
                      <w:szCs w:val="24"/>
                    </w:rPr>
                  </w:pPr>
                  <w:r w:rsidRPr="00760B4C">
                    <w:rPr>
                      <w:rFonts w:eastAsia="Times New Roman" w:cstheme="minorHAnsi"/>
                      <w:bCs/>
                      <w:sz w:val="24"/>
                      <w:szCs w:val="24"/>
                    </w:rPr>
                    <w:t>Развитие на занаятчийска дейност</w:t>
                  </w:r>
                </w:p>
              </w:tc>
              <w:tc>
                <w:tcPr>
                  <w:tcW w:w="1448" w:type="pct"/>
                  <w:gridSpan w:val="2"/>
                </w:tcPr>
                <w:p w14:paraId="79E30855"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3.1. Заявление за подпомагане, насочено изцяло към </w:t>
                  </w:r>
                  <w:r w:rsidRPr="00760B4C">
                    <w:rPr>
                      <w:rFonts w:eastAsia="Times New Roman" w:cstheme="minorHAnsi"/>
                      <w:bCs/>
                      <w:sz w:val="24"/>
                      <w:szCs w:val="24"/>
                    </w:rPr>
                    <w:t>народни художествени занаяти</w:t>
                  </w:r>
                </w:p>
              </w:tc>
              <w:tc>
                <w:tcPr>
                  <w:tcW w:w="1901" w:type="pct"/>
                </w:tcPr>
                <w:p w14:paraId="110953E0" w14:textId="77777777" w:rsidR="009F42EA" w:rsidRDefault="003F54A9" w:rsidP="00D85D15">
                  <w:pPr>
                    <w:spacing w:line="288" w:lineRule="auto"/>
                    <w:rPr>
                      <w:rFonts w:eastAsia="Times New Roman" w:cstheme="minorHAnsi"/>
                      <w:sz w:val="24"/>
                      <w:szCs w:val="24"/>
                    </w:rPr>
                  </w:pPr>
                  <w:r w:rsidRPr="00760B4C">
                    <w:rPr>
                      <w:rFonts w:eastAsia="Times New Roman" w:cstheme="minorHAnsi"/>
                      <w:sz w:val="24"/>
                      <w:szCs w:val="24"/>
                    </w:rPr>
                    <w:t>Точки по критерия се присъждат на заявление за подпомагане, насочено изцяло към занаяти от група I. Народни художествени занаяти, съгласно Приложение № 1 към чл. 3, ал. 2, т. 1 от Закона за занаятите:</w:t>
                  </w:r>
                </w:p>
                <w:p w14:paraId="315A94DB" w14:textId="33337C58" w:rsidR="009F42EA" w:rsidRDefault="003F54A9" w:rsidP="00D85D15">
                  <w:pPr>
                    <w:spacing w:line="288" w:lineRule="auto"/>
                    <w:rPr>
                      <w:rFonts w:eastAsia="Times New Roman" w:cstheme="minorHAnsi"/>
                      <w:sz w:val="24"/>
                      <w:szCs w:val="24"/>
                    </w:rPr>
                  </w:pPr>
                  <w:r w:rsidRPr="00760B4C">
                    <w:rPr>
                      <w:rFonts w:eastAsia="Times New Roman" w:cstheme="minorHAnsi"/>
                      <w:sz w:val="24"/>
                      <w:szCs w:val="24"/>
                    </w:rPr>
                    <w:t>1. Художествена обработка на</w:t>
                  </w:r>
                  <w:r w:rsidR="00A03AE6">
                    <w:rPr>
                      <w:rFonts w:eastAsia="Times New Roman" w:cstheme="minorHAnsi"/>
                      <w:sz w:val="24"/>
                      <w:szCs w:val="24"/>
                    </w:rPr>
                    <w:t xml:space="preserve"> </w:t>
                  </w:r>
                  <w:r w:rsidRPr="00760B4C">
                    <w:rPr>
                      <w:rFonts w:eastAsia="Times New Roman" w:cstheme="minorHAnsi"/>
                      <w:sz w:val="24"/>
                      <w:szCs w:val="24"/>
                    </w:rPr>
                    <w:t>кожа</w:t>
                  </w:r>
                </w:p>
                <w:p w14:paraId="15C3A143" w14:textId="223513FA" w:rsidR="00A67A51" w:rsidRPr="00760B4C" w:rsidRDefault="003F54A9" w:rsidP="009F42EA">
                  <w:pPr>
                    <w:spacing w:line="288" w:lineRule="auto"/>
                    <w:rPr>
                      <w:rFonts w:eastAsia="Times New Roman" w:cstheme="minorHAnsi"/>
                      <w:sz w:val="24"/>
                      <w:szCs w:val="24"/>
                    </w:rPr>
                  </w:pPr>
                  <w:r w:rsidRPr="00760B4C">
                    <w:rPr>
                      <w:rFonts w:eastAsia="Times New Roman" w:cstheme="minorHAnsi"/>
                      <w:sz w:val="24"/>
                      <w:szCs w:val="24"/>
                    </w:rPr>
                    <w:t>2. Изработване на изделия от кожа</w:t>
                  </w:r>
                  <w:r w:rsidRPr="00760B4C">
                    <w:rPr>
                      <w:rFonts w:eastAsia="Times New Roman" w:cstheme="minorHAnsi"/>
                      <w:sz w:val="24"/>
                      <w:szCs w:val="24"/>
                    </w:rPr>
                    <w:br/>
                    <w:t>3. Изработване на накити</w:t>
                  </w:r>
                  <w:r w:rsidR="00A67A51" w:rsidRPr="00760B4C">
                    <w:rPr>
                      <w:rFonts w:eastAsia="Times New Roman" w:cstheme="minorHAnsi"/>
                      <w:sz w:val="24"/>
                      <w:szCs w:val="24"/>
                    </w:rPr>
                    <w:t xml:space="preserve"> </w:t>
                  </w:r>
                </w:p>
                <w:p w14:paraId="6CA5C98E" w14:textId="77777777" w:rsidR="009F42EA" w:rsidRDefault="003F54A9" w:rsidP="00D85D15">
                  <w:pPr>
                    <w:spacing w:line="288" w:lineRule="auto"/>
                    <w:rPr>
                      <w:rFonts w:eastAsia="Times New Roman" w:cstheme="minorHAnsi"/>
                      <w:sz w:val="24"/>
                      <w:szCs w:val="24"/>
                    </w:rPr>
                  </w:pPr>
                  <w:r w:rsidRPr="00760B4C">
                    <w:rPr>
                      <w:rFonts w:eastAsia="Times New Roman" w:cstheme="minorHAnsi"/>
                      <w:sz w:val="24"/>
                      <w:szCs w:val="24"/>
                    </w:rPr>
                    <w:t>4. Изработване на изделия от ковано желязо</w:t>
                  </w:r>
                </w:p>
                <w:p w14:paraId="0D0E4EE6" w14:textId="6DA01FE3" w:rsidR="00A67A51" w:rsidRPr="00760B4C" w:rsidRDefault="003F54A9" w:rsidP="009F42EA">
                  <w:pPr>
                    <w:spacing w:line="288" w:lineRule="auto"/>
                    <w:rPr>
                      <w:rFonts w:eastAsia="Times New Roman" w:cstheme="minorHAnsi"/>
                      <w:sz w:val="24"/>
                      <w:szCs w:val="24"/>
                    </w:rPr>
                  </w:pPr>
                  <w:r w:rsidRPr="00760B4C">
                    <w:rPr>
                      <w:rFonts w:eastAsia="Times New Roman" w:cstheme="minorHAnsi"/>
                      <w:sz w:val="24"/>
                      <w:szCs w:val="24"/>
                    </w:rPr>
                    <w:t>5. Художествено леене</w:t>
                  </w:r>
                </w:p>
                <w:p w14:paraId="78F592EF" w14:textId="77777777" w:rsidR="00A67A51" w:rsidRPr="00760B4C" w:rsidRDefault="003F54A9" w:rsidP="00D85D15">
                  <w:pPr>
                    <w:spacing w:line="288" w:lineRule="auto"/>
                    <w:rPr>
                      <w:rFonts w:eastAsia="Times New Roman" w:cstheme="minorHAnsi"/>
                      <w:sz w:val="24"/>
                      <w:szCs w:val="24"/>
                    </w:rPr>
                  </w:pPr>
                  <w:r w:rsidRPr="00760B4C">
                    <w:rPr>
                      <w:rFonts w:eastAsia="Times New Roman" w:cstheme="minorHAnsi"/>
                      <w:sz w:val="24"/>
                      <w:szCs w:val="24"/>
                    </w:rPr>
                    <w:t>6. Звънчарство</w:t>
                  </w:r>
                </w:p>
                <w:p w14:paraId="0012E2AC" w14:textId="77777777" w:rsidR="00A67A51" w:rsidRPr="00760B4C" w:rsidRDefault="003F54A9" w:rsidP="00D85D15">
                  <w:pPr>
                    <w:spacing w:line="288" w:lineRule="auto"/>
                    <w:rPr>
                      <w:rFonts w:eastAsia="Times New Roman" w:cstheme="minorHAnsi"/>
                      <w:sz w:val="24"/>
                      <w:szCs w:val="24"/>
                    </w:rPr>
                  </w:pPr>
                  <w:r w:rsidRPr="00760B4C">
                    <w:rPr>
                      <w:rFonts w:eastAsia="Times New Roman" w:cstheme="minorHAnsi"/>
                      <w:sz w:val="24"/>
                      <w:szCs w:val="24"/>
                    </w:rPr>
                    <w:t>7. Ножарство</w:t>
                  </w:r>
                </w:p>
                <w:p w14:paraId="02914655" w14:textId="77777777" w:rsidR="009F42EA" w:rsidRDefault="003F54A9" w:rsidP="00D85D15">
                  <w:pPr>
                    <w:spacing w:line="288" w:lineRule="auto"/>
                    <w:rPr>
                      <w:rFonts w:eastAsia="Times New Roman" w:cstheme="minorHAnsi"/>
                      <w:sz w:val="24"/>
                      <w:szCs w:val="24"/>
                    </w:rPr>
                  </w:pPr>
                  <w:r w:rsidRPr="00760B4C">
                    <w:rPr>
                      <w:rFonts w:eastAsia="Times New Roman" w:cstheme="minorHAnsi"/>
                      <w:sz w:val="24"/>
                      <w:szCs w:val="24"/>
                    </w:rPr>
                    <w:t>8. Изработване и ремонт на старинно оръжие</w:t>
                  </w:r>
                </w:p>
                <w:p w14:paraId="6F8EA019" w14:textId="602A77A7" w:rsidR="00A67A51" w:rsidRPr="00760B4C" w:rsidRDefault="003F54A9" w:rsidP="009F42EA">
                  <w:pPr>
                    <w:spacing w:line="288" w:lineRule="auto"/>
                    <w:rPr>
                      <w:rFonts w:eastAsia="Times New Roman" w:cstheme="minorHAnsi"/>
                      <w:sz w:val="24"/>
                      <w:szCs w:val="24"/>
                    </w:rPr>
                  </w:pPr>
                  <w:r w:rsidRPr="00760B4C">
                    <w:rPr>
                      <w:rFonts w:eastAsia="Times New Roman" w:cstheme="minorHAnsi"/>
                      <w:sz w:val="24"/>
                      <w:szCs w:val="24"/>
                    </w:rPr>
                    <w:t xml:space="preserve">9. </w:t>
                  </w:r>
                  <w:proofErr w:type="spellStart"/>
                  <w:r w:rsidRPr="00760B4C">
                    <w:rPr>
                      <w:rFonts w:eastAsia="Times New Roman" w:cstheme="minorHAnsi"/>
                      <w:sz w:val="24"/>
                      <w:szCs w:val="24"/>
                    </w:rPr>
                    <w:t>Везбарство</w:t>
                  </w:r>
                  <w:proofErr w:type="spellEnd"/>
                </w:p>
                <w:p w14:paraId="4DA0C117" w14:textId="77777777" w:rsidR="00A67A51" w:rsidRPr="00760B4C" w:rsidRDefault="003F54A9" w:rsidP="00D85D15">
                  <w:pPr>
                    <w:spacing w:line="288" w:lineRule="auto"/>
                    <w:rPr>
                      <w:rFonts w:eastAsia="Times New Roman" w:cstheme="minorHAnsi"/>
                      <w:sz w:val="24"/>
                      <w:szCs w:val="24"/>
                    </w:rPr>
                  </w:pPr>
                  <w:r w:rsidRPr="00760B4C">
                    <w:rPr>
                      <w:rFonts w:eastAsia="Times New Roman" w:cstheme="minorHAnsi"/>
                      <w:sz w:val="24"/>
                      <w:szCs w:val="24"/>
                    </w:rPr>
                    <w:t>10. Художествено плетиво</w:t>
                  </w:r>
                </w:p>
                <w:p w14:paraId="2B1C6719" w14:textId="77777777" w:rsidR="00A67A51" w:rsidRPr="00760B4C" w:rsidRDefault="003F54A9" w:rsidP="00D85D15">
                  <w:pPr>
                    <w:spacing w:line="288" w:lineRule="auto"/>
                    <w:rPr>
                      <w:rFonts w:eastAsia="Times New Roman" w:cstheme="minorHAnsi"/>
                      <w:sz w:val="24"/>
                      <w:szCs w:val="24"/>
                    </w:rPr>
                  </w:pPr>
                  <w:r w:rsidRPr="00760B4C">
                    <w:rPr>
                      <w:rFonts w:eastAsia="Times New Roman" w:cstheme="minorHAnsi"/>
                      <w:sz w:val="24"/>
                      <w:szCs w:val="24"/>
                    </w:rPr>
                    <w:t>11. Изработване на национални кукли</w:t>
                  </w:r>
                </w:p>
                <w:p w14:paraId="5DD1FA89" w14:textId="77777777" w:rsidR="009F42EA" w:rsidRDefault="003F54A9" w:rsidP="00D85D15">
                  <w:pPr>
                    <w:spacing w:line="288" w:lineRule="auto"/>
                    <w:rPr>
                      <w:rFonts w:eastAsia="Times New Roman" w:cstheme="minorHAnsi"/>
                      <w:sz w:val="24"/>
                      <w:szCs w:val="24"/>
                    </w:rPr>
                  </w:pPr>
                  <w:r w:rsidRPr="00760B4C">
                    <w:rPr>
                      <w:rFonts w:eastAsia="Times New Roman" w:cstheme="minorHAnsi"/>
                      <w:sz w:val="24"/>
                      <w:szCs w:val="24"/>
                    </w:rPr>
                    <w:t>12. Изработване на художествена керамика</w:t>
                  </w:r>
                </w:p>
                <w:p w14:paraId="7BABF874" w14:textId="1F8FEB73" w:rsidR="00A67A51" w:rsidRPr="00760B4C" w:rsidRDefault="003F54A9" w:rsidP="009F42EA">
                  <w:pPr>
                    <w:spacing w:line="288" w:lineRule="auto"/>
                    <w:rPr>
                      <w:rFonts w:eastAsia="Times New Roman" w:cstheme="minorHAnsi"/>
                      <w:sz w:val="24"/>
                      <w:szCs w:val="24"/>
                    </w:rPr>
                  </w:pPr>
                  <w:r w:rsidRPr="00760B4C">
                    <w:rPr>
                      <w:rFonts w:eastAsia="Times New Roman" w:cstheme="minorHAnsi"/>
                      <w:sz w:val="24"/>
                      <w:szCs w:val="24"/>
                    </w:rPr>
                    <w:t>13. Грънчарство</w:t>
                  </w:r>
                </w:p>
                <w:p w14:paraId="0F677A32" w14:textId="77777777" w:rsidR="00A67A51" w:rsidRPr="00760B4C" w:rsidRDefault="003F54A9" w:rsidP="00D85D15">
                  <w:pPr>
                    <w:spacing w:line="288" w:lineRule="auto"/>
                    <w:rPr>
                      <w:rFonts w:eastAsia="Times New Roman" w:cstheme="minorHAnsi"/>
                      <w:sz w:val="24"/>
                      <w:szCs w:val="24"/>
                    </w:rPr>
                  </w:pPr>
                  <w:r w:rsidRPr="00760B4C">
                    <w:rPr>
                      <w:rFonts w:eastAsia="Times New Roman" w:cstheme="minorHAnsi"/>
                      <w:sz w:val="24"/>
                      <w:szCs w:val="24"/>
                    </w:rPr>
                    <w:t>14. Художествена обработка на дърво и дърворезба</w:t>
                  </w:r>
                </w:p>
                <w:p w14:paraId="07ADFD83" w14:textId="77777777" w:rsidR="009F42EA" w:rsidRDefault="003F54A9" w:rsidP="00D85D15">
                  <w:pPr>
                    <w:spacing w:line="288" w:lineRule="auto"/>
                    <w:rPr>
                      <w:rFonts w:eastAsia="Times New Roman" w:cstheme="minorHAnsi"/>
                      <w:sz w:val="24"/>
                      <w:szCs w:val="24"/>
                    </w:rPr>
                  </w:pPr>
                  <w:r w:rsidRPr="00760B4C">
                    <w:rPr>
                      <w:rFonts w:eastAsia="Times New Roman" w:cstheme="minorHAnsi"/>
                      <w:sz w:val="24"/>
                      <w:szCs w:val="24"/>
                    </w:rPr>
                    <w:t>15. Изработване на художествени тъкани</w:t>
                  </w:r>
                </w:p>
                <w:p w14:paraId="0FC793FA" w14:textId="402EEA7D" w:rsidR="00A67A51" w:rsidRPr="00760B4C" w:rsidRDefault="003F54A9" w:rsidP="009F42EA">
                  <w:pPr>
                    <w:spacing w:line="288" w:lineRule="auto"/>
                    <w:rPr>
                      <w:rFonts w:eastAsia="Times New Roman" w:cstheme="minorHAnsi"/>
                      <w:sz w:val="24"/>
                      <w:szCs w:val="24"/>
                    </w:rPr>
                  </w:pPr>
                  <w:r w:rsidRPr="00760B4C">
                    <w:rPr>
                      <w:rFonts w:eastAsia="Times New Roman" w:cstheme="minorHAnsi"/>
                      <w:sz w:val="24"/>
                      <w:szCs w:val="24"/>
                    </w:rPr>
                    <w:t xml:space="preserve">16. </w:t>
                  </w:r>
                  <w:proofErr w:type="spellStart"/>
                  <w:r w:rsidRPr="00760B4C">
                    <w:rPr>
                      <w:rFonts w:eastAsia="Times New Roman" w:cstheme="minorHAnsi"/>
                      <w:sz w:val="24"/>
                      <w:szCs w:val="24"/>
                    </w:rPr>
                    <w:t>Гайтанджийство</w:t>
                  </w:r>
                  <w:proofErr w:type="spellEnd"/>
                </w:p>
                <w:p w14:paraId="6CE6E7F2" w14:textId="77777777" w:rsidR="009F42EA" w:rsidRDefault="003F54A9" w:rsidP="00D85D15">
                  <w:pPr>
                    <w:spacing w:line="288" w:lineRule="auto"/>
                    <w:rPr>
                      <w:rFonts w:eastAsia="Times New Roman" w:cstheme="minorHAnsi"/>
                      <w:sz w:val="24"/>
                      <w:szCs w:val="24"/>
                    </w:rPr>
                  </w:pPr>
                  <w:r w:rsidRPr="00760B4C">
                    <w:rPr>
                      <w:rFonts w:eastAsia="Times New Roman" w:cstheme="minorHAnsi"/>
                      <w:sz w:val="24"/>
                      <w:szCs w:val="24"/>
                    </w:rPr>
                    <w:t>17. Изработване на национални костюми</w:t>
                  </w:r>
                </w:p>
                <w:p w14:paraId="26C655B3" w14:textId="77777777" w:rsidR="009F42EA" w:rsidRDefault="003F54A9" w:rsidP="009F42EA">
                  <w:pPr>
                    <w:spacing w:line="288" w:lineRule="auto"/>
                    <w:rPr>
                      <w:rFonts w:eastAsia="Times New Roman" w:cstheme="minorHAnsi"/>
                      <w:sz w:val="24"/>
                      <w:szCs w:val="24"/>
                    </w:rPr>
                  </w:pPr>
                  <w:r w:rsidRPr="00760B4C">
                    <w:rPr>
                      <w:rFonts w:eastAsia="Times New Roman" w:cstheme="minorHAnsi"/>
                      <w:sz w:val="24"/>
                      <w:szCs w:val="24"/>
                    </w:rPr>
                    <w:t>18. Изработване и ремонт на български народни музикални инструменти</w:t>
                  </w:r>
                </w:p>
                <w:p w14:paraId="4E573200" w14:textId="77777777" w:rsidR="009F42EA" w:rsidRDefault="003F54A9" w:rsidP="009F42EA">
                  <w:pPr>
                    <w:spacing w:line="288" w:lineRule="auto"/>
                    <w:rPr>
                      <w:rFonts w:eastAsia="Times New Roman" w:cstheme="minorHAnsi"/>
                      <w:sz w:val="24"/>
                      <w:szCs w:val="24"/>
                    </w:rPr>
                  </w:pPr>
                  <w:r w:rsidRPr="00760B4C">
                    <w:rPr>
                      <w:rFonts w:eastAsia="Times New Roman" w:cstheme="minorHAnsi"/>
                      <w:sz w:val="24"/>
                      <w:szCs w:val="24"/>
                    </w:rPr>
                    <w:t>19. Художествена обработка на камък</w:t>
                  </w:r>
                </w:p>
                <w:p w14:paraId="123EF72B" w14:textId="77777777" w:rsidR="009F42EA" w:rsidRDefault="003F54A9" w:rsidP="009F42EA">
                  <w:pPr>
                    <w:spacing w:line="288" w:lineRule="auto"/>
                    <w:rPr>
                      <w:rFonts w:eastAsia="Times New Roman" w:cstheme="minorHAnsi"/>
                      <w:sz w:val="24"/>
                      <w:szCs w:val="24"/>
                    </w:rPr>
                  </w:pPr>
                  <w:r w:rsidRPr="00760B4C">
                    <w:rPr>
                      <w:rFonts w:eastAsia="Times New Roman" w:cstheme="minorHAnsi"/>
                      <w:sz w:val="24"/>
                      <w:szCs w:val="24"/>
                    </w:rPr>
                    <w:lastRenderedPageBreak/>
                    <w:t>20. Бакърджийство (медникарство)</w:t>
                  </w:r>
                </w:p>
                <w:p w14:paraId="7C1868C0" w14:textId="77777777" w:rsidR="009F42EA" w:rsidRDefault="003F54A9" w:rsidP="009F42EA">
                  <w:pPr>
                    <w:spacing w:line="288" w:lineRule="auto"/>
                    <w:rPr>
                      <w:rFonts w:eastAsia="Times New Roman" w:cstheme="minorHAnsi"/>
                      <w:sz w:val="24"/>
                      <w:szCs w:val="24"/>
                    </w:rPr>
                  </w:pPr>
                  <w:r w:rsidRPr="00760B4C">
                    <w:rPr>
                      <w:rFonts w:eastAsia="Times New Roman" w:cstheme="minorHAnsi"/>
                      <w:sz w:val="24"/>
                      <w:szCs w:val="24"/>
                    </w:rPr>
                    <w:t xml:space="preserve">21. Изработване на дървени съдове и предмети за бита, </w:t>
                  </w:r>
                  <w:proofErr w:type="spellStart"/>
                  <w:r w:rsidRPr="00760B4C">
                    <w:rPr>
                      <w:rFonts w:eastAsia="Times New Roman" w:cstheme="minorHAnsi"/>
                      <w:sz w:val="24"/>
                      <w:szCs w:val="24"/>
                    </w:rPr>
                    <w:t>копаничарство</w:t>
                  </w:r>
                  <w:proofErr w:type="spellEnd"/>
                </w:p>
                <w:p w14:paraId="7684A00E" w14:textId="3FB916A7" w:rsidR="003F54A9" w:rsidRPr="00760B4C" w:rsidRDefault="003F54A9" w:rsidP="009F42EA">
                  <w:pPr>
                    <w:spacing w:line="288" w:lineRule="auto"/>
                    <w:rPr>
                      <w:rFonts w:cstheme="minorHAnsi"/>
                      <w:sz w:val="24"/>
                      <w:szCs w:val="24"/>
                    </w:rPr>
                  </w:pPr>
                  <w:r w:rsidRPr="00760B4C">
                    <w:rPr>
                      <w:rFonts w:eastAsia="Times New Roman" w:cstheme="minorHAnsi"/>
                      <w:sz w:val="24"/>
                      <w:szCs w:val="24"/>
                    </w:rPr>
                    <w:t>22. Ръчно килимарство</w:t>
                  </w:r>
                </w:p>
              </w:tc>
              <w:tc>
                <w:tcPr>
                  <w:tcW w:w="492" w:type="pct"/>
                  <w:vAlign w:val="center"/>
                </w:tcPr>
                <w:p w14:paraId="58FD28CE"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lastRenderedPageBreak/>
                    <w:t>20</w:t>
                  </w:r>
                </w:p>
              </w:tc>
            </w:tr>
            <w:tr w:rsidR="009D1BE6" w:rsidRPr="00760B4C" w14:paraId="388409CC" w14:textId="77777777" w:rsidTr="00A67A51">
              <w:trPr>
                <w:trHeight w:val="357"/>
              </w:trPr>
              <w:tc>
                <w:tcPr>
                  <w:tcW w:w="261" w:type="pct"/>
                  <w:vMerge/>
                  <w:vAlign w:val="center"/>
                </w:tcPr>
                <w:p w14:paraId="13A809E7" w14:textId="77777777" w:rsidR="003F54A9" w:rsidRPr="00760B4C" w:rsidRDefault="003F54A9" w:rsidP="00AC69F3">
                  <w:pPr>
                    <w:spacing w:after="120" w:line="288" w:lineRule="auto"/>
                    <w:jc w:val="center"/>
                    <w:rPr>
                      <w:rFonts w:cstheme="minorHAnsi"/>
                      <w:sz w:val="24"/>
                      <w:szCs w:val="24"/>
                    </w:rPr>
                  </w:pPr>
                </w:p>
              </w:tc>
              <w:tc>
                <w:tcPr>
                  <w:tcW w:w="898" w:type="pct"/>
                  <w:vMerge/>
                  <w:vAlign w:val="center"/>
                </w:tcPr>
                <w:p w14:paraId="3090A755" w14:textId="77777777" w:rsidR="003F54A9" w:rsidRPr="00760B4C" w:rsidRDefault="003F54A9" w:rsidP="00D85D15">
                  <w:pPr>
                    <w:spacing w:after="120" w:line="288" w:lineRule="auto"/>
                    <w:rPr>
                      <w:rFonts w:eastAsia="Times New Roman" w:cstheme="minorHAnsi"/>
                      <w:bCs/>
                      <w:sz w:val="24"/>
                      <w:szCs w:val="24"/>
                    </w:rPr>
                  </w:pPr>
                </w:p>
              </w:tc>
              <w:tc>
                <w:tcPr>
                  <w:tcW w:w="1448" w:type="pct"/>
                  <w:gridSpan w:val="2"/>
                </w:tcPr>
                <w:p w14:paraId="38702C24"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3.2. Заявление за подпомагане, включващо </w:t>
                  </w:r>
                  <w:r w:rsidRPr="00760B4C">
                    <w:rPr>
                      <w:rFonts w:eastAsia="Times New Roman" w:cstheme="minorHAnsi"/>
                      <w:bCs/>
                      <w:sz w:val="24"/>
                      <w:szCs w:val="24"/>
                    </w:rPr>
                    <w:t>демонстрационни дейности</w:t>
                  </w:r>
                </w:p>
              </w:tc>
              <w:tc>
                <w:tcPr>
                  <w:tcW w:w="1901" w:type="pct"/>
                </w:tcPr>
                <w:p w14:paraId="425A26C3"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Точки по критерия се присъждат на заявление за подпомагане, включващо инвестиция за ремонт/реконструкция и/или оборудване на обособено помещение или част от него за демонстрация на занаятчийската дейност</w:t>
                  </w:r>
                </w:p>
              </w:tc>
              <w:tc>
                <w:tcPr>
                  <w:tcW w:w="492" w:type="pct"/>
                  <w:vAlign w:val="center"/>
                </w:tcPr>
                <w:p w14:paraId="178DDDD6"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10</w:t>
                  </w:r>
                </w:p>
              </w:tc>
            </w:tr>
            <w:tr w:rsidR="009D1BE6" w:rsidRPr="00760B4C" w14:paraId="0FDC0C7F" w14:textId="77777777" w:rsidTr="00A67A51">
              <w:tc>
                <w:tcPr>
                  <w:tcW w:w="261" w:type="pct"/>
                  <w:vAlign w:val="center"/>
                </w:tcPr>
                <w:p w14:paraId="3C78B3A5"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4.</w:t>
                  </w:r>
                </w:p>
              </w:tc>
              <w:tc>
                <w:tcPr>
                  <w:tcW w:w="898" w:type="pct"/>
                  <w:vAlign w:val="center"/>
                </w:tcPr>
                <w:p w14:paraId="7D90A74A" w14:textId="77777777" w:rsidR="003F54A9" w:rsidRPr="00760B4C" w:rsidRDefault="003F54A9" w:rsidP="00D85D15">
                  <w:pPr>
                    <w:spacing w:after="120" w:line="288" w:lineRule="auto"/>
                    <w:rPr>
                      <w:rFonts w:cstheme="minorHAnsi"/>
                      <w:sz w:val="24"/>
                      <w:szCs w:val="24"/>
                    </w:rPr>
                  </w:pPr>
                  <w:r w:rsidRPr="00760B4C">
                    <w:rPr>
                      <w:rFonts w:eastAsia="Times New Roman" w:cstheme="minorHAnsi"/>
                      <w:bCs/>
                      <w:sz w:val="24"/>
                      <w:szCs w:val="24"/>
                    </w:rPr>
                    <w:t>Заявление за подпомагане, включващо  инвестиции, насочени към опазване на околната среда и борба или адаптация с климатичните промени, в т.ч. устойчива енергия</w:t>
                  </w:r>
                  <w:r w:rsidR="00A67A51" w:rsidRPr="00760B4C">
                    <w:rPr>
                      <w:rFonts w:eastAsia="Times New Roman" w:cstheme="minorHAnsi"/>
                      <w:bCs/>
                      <w:sz w:val="24"/>
                      <w:szCs w:val="24"/>
                    </w:rPr>
                    <w:t xml:space="preserve"> </w:t>
                  </w:r>
                </w:p>
              </w:tc>
              <w:tc>
                <w:tcPr>
                  <w:tcW w:w="1448" w:type="pct"/>
                  <w:gridSpan w:val="2"/>
                </w:tcPr>
                <w:p w14:paraId="316EC6BB" w14:textId="158C52FC"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4.1.</w:t>
                  </w:r>
                  <w:r w:rsidR="00A03AE6">
                    <w:rPr>
                      <w:rFonts w:eastAsia="Times New Roman" w:cstheme="minorHAnsi"/>
                      <w:sz w:val="24"/>
                      <w:szCs w:val="24"/>
                    </w:rPr>
                    <w:t xml:space="preserve"> *</w:t>
                  </w:r>
                  <w:r w:rsidRPr="00760B4C">
                    <w:rPr>
                      <w:rFonts w:eastAsia="Times New Roman" w:cstheme="minorHAnsi"/>
                      <w:sz w:val="24"/>
                      <w:szCs w:val="24"/>
                    </w:rPr>
                    <w:t xml:space="preserve"> Заявление за подпомагане, включващо инвестиции, които осигуряват </w:t>
                  </w:r>
                  <w:r w:rsidRPr="00760B4C">
                    <w:rPr>
                      <w:rFonts w:eastAsia="Times New Roman" w:cstheme="minorHAnsi"/>
                      <w:bCs/>
                      <w:sz w:val="24"/>
                      <w:szCs w:val="24"/>
                    </w:rPr>
                    <w:t>опазване на компонентите на околната среда</w:t>
                  </w:r>
                  <w:r w:rsidRPr="00760B4C">
                    <w:rPr>
                      <w:rFonts w:eastAsia="Times New Roman" w:cstheme="minorHAnsi"/>
                      <w:sz w:val="24"/>
                      <w:szCs w:val="24"/>
                    </w:rPr>
                    <w:t>, в това число устойчива енергия от ВЕИ за собствено потребление</w:t>
                  </w:r>
                </w:p>
              </w:tc>
              <w:tc>
                <w:tcPr>
                  <w:tcW w:w="1901" w:type="pct"/>
                </w:tcPr>
                <w:p w14:paraId="01CACFBA" w14:textId="7F5A77DD"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Най-малко </w:t>
                  </w:r>
                  <w:r w:rsidRPr="00760B4C">
                    <w:rPr>
                      <w:rFonts w:eastAsia="Times New Roman" w:cstheme="minorHAnsi"/>
                      <w:bCs/>
                      <w:sz w:val="24"/>
                      <w:szCs w:val="24"/>
                    </w:rPr>
                    <w:t>15%</w:t>
                  </w:r>
                  <w:r w:rsidRPr="00760B4C">
                    <w:rPr>
                      <w:rFonts w:eastAsia="Times New Roman" w:cstheme="minorHAnsi"/>
                      <w:sz w:val="24"/>
                      <w:szCs w:val="24"/>
                    </w:rPr>
                    <w:t xml:space="preserve"> от допустимите инвестиционни разходи по заявлението за подпомагане са свързани с инвестиции, осигуряващи опазване на компонентите на околната среда, в това число устойчива енергия от ВЕИ за собствено потребление</w:t>
                  </w:r>
                </w:p>
              </w:tc>
              <w:tc>
                <w:tcPr>
                  <w:tcW w:w="492" w:type="pct"/>
                  <w:vAlign w:val="center"/>
                </w:tcPr>
                <w:p w14:paraId="5C8FB33D"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5</w:t>
                  </w:r>
                </w:p>
              </w:tc>
            </w:tr>
            <w:tr w:rsidR="009D1BE6" w:rsidRPr="00760B4C" w14:paraId="7C1CD0F7" w14:textId="77777777" w:rsidTr="00A67A51">
              <w:tc>
                <w:tcPr>
                  <w:tcW w:w="261" w:type="pct"/>
                  <w:vAlign w:val="center"/>
                </w:tcPr>
                <w:p w14:paraId="07D82CBF"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5.</w:t>
                  </w:r>
                </w:p>
              </w:tc>
              <w:tc>
                <w:tcPr>
                  <w:tcW w:w="898" w:type="pct"/>
                  <w:vAlign w:val="center"/>
                </w:tcPr>
                <w:p w14:paraId="0B394F3E" w14:textId="77777777" w:rsidR="003F54A9" w:rsidRPr="00760B4C" w:rsidRDefault="003F54A9" w:rsidP="00D85D15">
                  <w:pPr>
                    <w:spacing w:after="120" w:line="288" w:lineRule="auto"/>
                    <w:rPr>
                      <w:rFonts w:cstheme="minorHAnsi"/>
                      <w:sz w:val="24"/>
                      <w:szCs w:val="24"/>
                    </w:rPr>
                  </w:pPr>
                  <w:r w:rsidRPr="00760B4C">
                    <w:rPr>
                      <w:rFonts w:eastAsia="Times New Roman" w:cstheme="minorHAnsi"/>
                      <w:bCs/>
                      <w:sz w:val="24"/>
                      <w:szCs w:val="24"/>
                    </w:rPr>
                    <w:t>Заявление за подпомагане, подадено от кандидати с трайни увреждания</w:t>
                  </w:r>
                </w:p>
              </w:tc>
              <w:tc>
                <w:tcPr>
                  <w:tcW w:w="1448" w:type="pct"/>
                  <w:gridSpan w:val="2"/>
                </w:tcPr>
                <w:p w14:paraId="30A1A550"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 xml:space="preserve">5.1. Заявление за подпомагане, подадене от </w:t>
                  </w:r>
                  <w:r w:rsidRPr="00760B4C">
                    <w:rPr>
                      <w:rFonts w:eastAsia="Times New Roman" w:cstheme="minorHAnsi"/>
                      <w:bCs/>
                      <w:sz w:val="24"/>
                      <w:szCs w:val="24"/>
                    </w:rPr>
                    <w:t>кандидат с установени трайни увреждания</w:t>
                  </w:r>
                </w:p>
              </w:tc>
              <w:tc>
                <w:tcPr>
                  <w:tcW w:w="1901" w:type="pct"/>
                </w:tcPr>
                <w:p w14:paraId="444FB2D9"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t>Заявление за подпомагане, подадено от кандидат с установени трайни увреждания - лица с решение на ТЕЛК/НЕЛК 50 и над 50 % намалена работоспособност.</w:t>
                  </w:r>
                </w:p>
              </w:tc>
              <w:tc>
                <w:tcPr>
                  <w:tcW w:w="492" w:type="pct"/>
                  <w:vAlign w:val="center"/>
                </w:tcPr>
                <w:p w14:paraId="408CFEEE"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2</w:t>
                  </w:r>
                </w:p>
              </w:tc>
            </w:tr>
            <w:tr w:rsidR="009D1BE6" w:rsidRPr="00760B4C" w14:paraId="79264F28" w14:textId="77777777" w:rsidTr="00A67A51">
              <w:tc>
                <w:tcPr>
                  <w:tcW w:w="261" w:type="pct"/>
                  <w:vAlign w:val="center"/>
                </w:tcPr>
                <w:p w14:paraId="78899222"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6.</w:t>
                  </w:r>
                </w:p>
              </w:tc>
              <w:tc>
                <w:tcPr>
                  <w:tcW w:w="898" w:type="pct"/>
                  <w:vAlign w:val="center"/>
                </w:tcPr>
                <w:p w14:paraId="50B80CAD" w14:textId="77777777" w:rsidR="003F54A9" w:rsidRPr="00760B4C" w:rsidRDefault="003F54A9" w:rsidP="00D85D15">
                  <w:pPr>
                    <w:spacing w:after="120" w:line="288" w:lineRule="auto"/>
                    <w:rPr>
                      <w:rFonts w:cstheme="minorHAnsi"/>
                      <w:sz w:val="24"/>
                      <w:szCs w:val="24"/>
                    </w:rPr>
                  </w:pPr>
                  <w:r w:rsidRPr="00760B4C">
                    <w:rPr>
                      <w:rFonts w:eastAsia="Times New Roman" w:cstheme="minorHAnsi"/>
                      <w:bCs/>
                      <w:sz w:val="24"/>
                      <w:szCs w:val="24"/>
                    </w:rPr>
                    <w:t xml:space="preserve">Заявление за подпомагане, включващо инвестиции и дейности на територията на райони с </w:t>
                  </w:r>
                  <w:r w:rsidRPr="00760B4C">
                    <w:rPr>
                      <w:rFonts w:eastAsia="Times New Roman" w:cstheme="minorHAnsi"/>
                      <w:bCs/>
                      <w:sz w:val="24"/>
                      <w:szCs w:val="24"/>
                    </w:rPr>
                    <w:lastRenderedPageBreak/>
                    <w:t>природни и други ограничения</w:t>
                  </w:r>
                </w:p>
              </w:tc>
              <w:tc>
                <w:tcPr>
                  <w:tcW w:w="1448" w:type="pct"/>
                  <w:gridSpan w:val="2"/>
                </w:tcPr>
                <w:p w14:paraId="3FCB1919"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lastRenderedPageBreak/>
                    <w:t xml:space="preserve">6.1. Всички дейности по заявлението за подпомагане се изпълняват на територията на населено място, землището на което попада изцяло на </w:t>
                  </w:r>
                  <w:r w:rsidRPr="00760B4C">
                    <w:rPr>
                      <w:rFonts w:eastAsia="Times New Roman" w:cstheme="minorHAnsi"/>
                      <w:sz w:val="24"/>
                      <w:szCs w:val="24"/>
                    </w:rPr>
                    <w:lastRenderedPageBreak/>
                    <w:t xml:space="preserve">територията на </w:t>
                  </w:r>
                  <w:proofErr w:type="spellStart"/>
                  <w:r w:rsidRPr="00760B4C">
                    <w:rPr>
                      <w:rFonts w:eastAsia="Times New Roman" w:cstheme="minorHAnsi"/>
                      <w:bCs/>
                      <w:sz w:val="24"/>
                      <w:szCs w:val="24"/>
                    </w:rPr>
                    <w:t>необлагодетелстван</w:t>
                  </w:r>
                  <w:proofErr w:type="spellEnd"/>
                  <w:r w:rsidRPr="00760B4C">
                    <w:rPr>
                      <w:rFonts w:eastAsia="Times New Roman" w:cstheme="minorHAnsi"/>
                      <w:bCs/>
                      <w:sz w:val="24"/>
                      <w:szCs w:val="24"/>
                    </w:rPr>
                    <w:t xml:space="preserve"> район</w:t>
                  </w:r>
                </w:p>
              </w:tc>
              <w:tc>
                <w:tcPr>
                  <w:tcW w:w="1901" w:type="pct"/>
                  <w:vAlign w:val="center"/>
                </w:tcPr>
                <w:p w14:paraId="6D8E9C29" w14:textId="77777777" w:rsidR="003F54A9" w:rsidRPr="00760B4C" w:rsidRDefault="003F54A9" w:rsidP="00D85D15">
                  <w:pPr>
                    <w:spacing w:after="120" w:line="288" w:lineRule="auto"/>
                    <w:rPr>
                      <w:rFonts w:cstheme="minorHAnsi"/>
                      <w:sz w:val="24"/>
                      <w:szCs w:val="24"/>
                    </w:rPr>
                  </w:pPr>
                  <w:r w:rsidRPr="00760B4C">
                    <w:rPr>
                      <w:rFonts w:eastAsia="Times New Roman" w:cstheme="minorHAnsi"/>
                      <w:sz w:val="24"/>
                      <w:szCs w:val="24"/>
                    </w:rPr>
                    <w:lastRenderedPageBreak/>
                    <w:t xml:space="preserve">Всички дейности по заявлението за подпомагане се изпълняват на територията на населено място, землището на което попада изцяло на територията на </w:t>
                  </w:r>
                  <w:proofErr w:type="spellStart"/>
                  <w:r w:rsidRPr="00760B4C">
                    <w:rPr>
                      <w:rFonts w:eastAsia="Times New Roman" w:cstheme="minorHAnsi"/>
                      <w:sz w:val="24"/>
                      <w:szCs w:val="24"/>
                    </w:rPr>
                    <w:t>необлагодетелстван</w:t>
                  </w:r>
                  <w:proofErr w:type="spellEnd"/>
                  <w:r w:rsidRPr="00760B4C">
                    <w:rPr>
                      <w:rFonts w:eastAsia="Times New Roman" w:cstheme="minorHAnsi"/>
                      <w:sz w:val="24"/>
                      <w:szCs w:val="24"/>
                    </w:rPr>
                    <w:t xml:space="preserve"> район с природни и други ограничения, </w:t>
                  </w:r>
                  <w:r w:rsidRPr="00760B4C">
                    <w:rPr>
                      <w:rFonts w:eastAsia="Times New Roman" w:cstheme="minorHAnsi"/>
                      <w:sz w:val="24"/>
                      <w:szCs w:val="24"/>
                    </w:rPr>
                    <w:lastRenderedPageBreak/>
                    <w:t xml:space="preserve">съгласно наредбата за определяне на критериите за </w:t>
                  </w:r>
                  <w:proofErr w:type="spellStart"/>
                  <w:r w:rsidRPr="00760B4C">
                    <w:rPr>
                      <w:rFonts w:eastAsia="Times New Roman" w:cstheme="minorHAnsi"/>
                      <w:sz w:val="24"/>
                      <w:szCs w:val="24"/>
                    </w:rPr>
                    <w:t>необлагодетелстваните</w:t>
                  </w:r>
                  <w:proofErr w:type="spellEnd"/>
                  <w:r w:rsidRPr="00760B4C">
                    <w:rPr>
                      <w:rFonts w:eastAsia="Times New Roman" w:cstheme="minorHAnsi"/>
                      <w:sz w:val="24"/>
                      <w:szCs w:val="24"/>
                    </w:rPr>
                    <w:t xml:space="preserve"> райони и териториалния им обхват (</w:t>
                  </w:r>
                  <w:r w:rsidRPr="00760B4C">
                    <w:rPr>
                      <w:rFonts w:eastAsia="Times New Roman" w:cstheme="minorHAnsi"/>
                      <w:i/>
                      <w:iCs/>
                      <w:sz w:val="24"/>
                      <w:szCs w:val="24"/>
                    </w:rPr>
                    <w:t xml:space="preserve">Приета с ПМС № 30 от 15.02.2008 г., </w:t>
                  </w:r>
                  <w:proofErr w:type="spellStart"/>
                  <w:r w:rsidRPr="00760B4C">
                    <w:rPr>
                      <w:rFonts w:eastAsia="Times New Roman" w:cstheme="minorHAnsi"/>
                      <w:i/>
                      <w:iCs/>
                      <w:sz w:val="24"/>
                      <w:szCs w:val="24"/>
                    </w:rPr>
                    <w:t>обн</w:t>
                  </w:r>
                  <w:proofErr w:type="spellEnd"/>
                  <w:r w:rsidRPr="00760B4C">
                    <w:rPr>
                      <w:rFonts w:eastAsia="Times New Roman" w:cstheme="minorHAnsi"/>
                      <w:i/>
                      <w:iCs/>
                      <w:sz w:val="24"/>
                      <w:szCs w:val="24"/>
                    </w:rPr>
                    <w:t>. ДВ. бр.20 от 26 Февруари 2008 г., изм. ДВ. бр.53 от 12 Юли 2011 г., изм. и доп. ДВ. бр.16 от 24 Февруари 2020 г.</w:t>
                  </w:r>
                  <w:r w:rsidRPr="00760B4C">
                    <w:rPr>
                      <w:rFonts w:eastAsia="Times New Roman" w:cstheme="minorHAnsi"/>
                      <w:sz w:val="24"/>
                      <w:szCs w:val="24"/>
                    </w:rPr>
                    <w:t>).</w:t>
                  </w:r>
                </w:p>
              </w:tc>
              <w:tc>
                <w:tcPr>
                  <w:tcW w:w="492" w:type="pct"/>
                  <w:vAlign w:val="center"/>
                </w:tcPr>
                <w:p w14:paraId="1309C70F"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lastRenderedPageBreak/>
                    <w:t>5</w:t>
                  </w:r>
                </w:p>
              </w:tc>
            </w:tr>
            <w:tr w:rsidR="009D1BE6" w:rsidRPr="00760B4C" w14:paraId="4C18B70E" w14:textId="77777777" w:rsidTr="00A67A51">
              <w:tc>
                <w:tcPr>
                  <w:tcW w:w="1664" w:type="pct"/>
                  <w:gridSpan w:val="3"/>
                </w:tcPr>
                <w:p w14:paraId="4DB7A106" w14:textId="77777777" w:rsidR="003F54A9" w:rsidRPr="00760B4C" w:rsidRDefault="003F54A9" w:rsidP="00AC69F3">
                  <w:pPr>
                    <w:spacing w:after="120" w:line="288" w:lineRule="auto"/>
                    <w:jc w:val="center"/>
                    <w:rPr>
                      <w:rFonts w:cstheme="minorHAnsi"/>
                      <w:sz w:val="24"/>
                      <w:szCs w:val="24"/>
                    </w:rPr>
                  </w:pPr>
                </w:p>
              </w:tc>
              <w:tc>
                <w:tcPr>
                  <w:tcW w:w="2844" w:type="pct"/>
                  <w:gridSpan w:val="2"/>
                  <w:vAlign w:val="center"/>
                </w:tcPr>
                <w:p w14:paraId="18A947D0" w14:textId="77777777" w:rsidR="003F54A9" w:rsidRPr="00760B4C" w:rsidRDefault="003F54A9" w:rsidP="00760B4C">
                  <w:pPr>
                    <w:spacing w:after="120" w:line="288" w:lineRule="auto"/>
                    <w:jc w:val="both"/>
                    <w:rPr>
                      <w:rFonts w:cstheme="minorHAnsi"/>
                      <w:sz w:val="24"/>
                      <w:szCs w:val="24"/>
                    </w:rPr>
                  </w:pPr>
                  <w:r w:rsidRPr="00760B4C">
                    <w:rPr>
                      <w:rFonts w:cstheme="minorHAnsi"/>
                      <w:sz w:val="24"/>
                      <w:szCs w:val="24"/>
                    </w:rPr>
                    <w:t>Максимален брой точки</w:t>
                  </w:r>
                </w:p>
              </w:tc>
              <w:tc>
                <w:tcPr>
                  <w:tcW w:w="492" w:type="pct"/>
                  <w:vAlign w:val="center"/>
                </w:tcPr>
                <w:p w14:paraId="3134A7DE" w14:textId="77777777" w:rsidR="003F54A9" w:rsidRPr="00760B4C" w:rsidRDefault="003F54A9" w:rsidP="00AC69F3">
                  <w:pPr>
                    <w:spacing w:after="120" w:line="288" w:lineRule="auto"/>
                    <w:jc w:val="center"/>
                    <w:rPr>
                      <w:rFonts w:cstheme="minorHAnsi"/>
                      <w:sz w:val="24"/>
                      <w:szCs w:val="24"/>
                    </w:rPr>
                  </w:pPr>
                  <w:r w:rsidRPr="00760B4C">
                    <w:rPr>
                      <w:rFonts w:cstheme="minorHAnsi"/>
                      <w:sz w:val="24"/>
                      <w:szCs w:val="24"/>
                    </w:rPr>
                    <w:t>62</w:t>
                  </w:r>
                </w:p>
              </w:tc>
            </w:tr>
          </w:tbl>
          <w:p w14:paraId="17D94F46" w14:textId="77777777" w:rsidR="00C20F84" w:rsidRDefault="00C20F84" w:rsidP="00760B4C">
            <w:pPr>
              <w:pStyle w:val="ListParagraph"/>
              <w:spacing w:after="120" w:line="288" w:lineRule="auto"/>
              <w:ind w:left="0" w:right="425"/>
              <w:contextualSpacing w:val="0"/>
              <w:jc w:val="both"/>
              <w:rPr>
                <w:rFonts w:eastAsia="Times New Roman" w:cstheme="minorHAnsi"/>
                <w:b/>
                <w:bCs/>
                <w:sz w:val="24"/>
                <w:szCs w:val="24"/>
              </w:rPr>
            </w:pPr>
          </w:p>
          <w:p w14:paraId="6B3371E5" w14:textId="1E03EE4A" w:rsidR="00183E95" w:rsidRPr="00760B4C" w:rsidRDefault="00183E95" w:rsidP="00760B4C">
            <w:pPr>
              <w:pStyle w:val="ListParagraph"/>
              <w:spacing w:after="120" w:line="288" w:lineRule="auto"/>
              <w:ind w:left="0" w:right="425"/>
              <w:contextualSpacing w:val="0"/>
              <w:jc w:val="both"/>
              <w:rPr>
                <w:rFonts w:eastAsia="Times New Roman" w:cstheme="minorHAnsi"/>
                <w:b/>
                <w:bCs/>
                <w:sz w:val="24"/>
                <w:szCs w:val="24"/>
              </w:rPr>
            </w:pPr>
            <w:r w:rsidRPr="00760B4C">
              <w:rPr>
                <w:rFonts w:eastAsia="Times New Roman" w:cstheme="minorHAnsi"/>
                <w:b/>
                <w:bCs/>
                <w:sz w:val="24"/>
                <w:szCs w:val="24"/>
              </w:rPr>
              <w:t>ВАЖНО</w:t>
            </w:r>
          </w:p>
          <w:p w14:paraId="2FA547EB" w14:textId="7D66AD61" w:rsidR="00183E95" w:rsidRDefault="00183E95" w:rsidP="00760B4C">
            <w:pPr>
              <w:pStyle w:val="ListParagraph"/>
              <w:spacing w:after="120" w:line="288" w:lineRule="auto"/>
              <w:ind w:left="0" w:right="425"/>
              <w:contextualSpacing w:val="0"/>
              <w:jc w:val="both"/>
              <w:rPr>
                <w:rFonts w:eastAsia="Times New Roman" w:cstheme="minorHAnsi"/>
                <w:sz w:val="24"/>
                <w:szCs w:val="24"/>
              </w:rPr>
            </w:pPr>
            <w:r w:rsidRPr="00760B4C">
              <w:rPr>
                <w:rFonts w:eastAsia="Times New Roman" w:cstheme="minorHAnsi"/>
                <w:sz w:val="24"/>
                <w:szCs w:val="24"/>
              </w:rPr>
              <w:t xml:space="preserve">Подпомагат се </w:t>
            </w:r>
            <w:r w:rsidR="00C06D20" w:rsidRPr="00760B4C">
              <w:rPr>
                <w:rFonts w:eastAsia="Times New Roman" w:cstheme="minorHAnsi"/>
                <w:sz w:val="24"/>
                <w:szCs w:val="24"/>
              </w:rPr>
              <w:t>заявления за подпомагане</w:t>
            </w:r>
            <w:r w:rsidRPr="00760B4C">
              <w:rPr>
                <w:rFonts w:eastAsia="Times New Roman" w:cstheme="minorHAnsi"/>
                <w:sz w:val="24"/>
                <w:szCs w:val="24"/>
              </w:rPr>
              <w:t xml:space="preserve">, които са получили минимален брой </w:t>
            </w:r>
            <w:r w:rsidRPr="00760B4C">
              <w:rPr>
                <w:rFonts w:eastAsia="Times New Roman" w:cstheme="minorHAnsi"/>
                <w:b/>
                <w:sz w:val="24"/>
                <w:szCs w:val="24"/>
              </w:rPr>
              <w:t xml:space="preserve">от </w:t>
            </w:r>
            <w:r w:rsidR="003F54A9" w:rsidRPr="00760B4C">
              <w:rPr>
                <w:rFonts w:eastAsia="Times New Roman" w:cstheme="minorHAnsi"/>
                <w:b/>
                <w:sz w:val="24"/>
                <w:szCs w:val="24"/>
              </w:rPr>
              <w:t>15</w:t>
            </w:r>
            <w:r w:rsidR="00570BB5" w:rsidRPr="00760B4C">
              <w:rPr>
                <w:rFonts w:eastAsia="Times New Roman" w:cstheme="minorHAnsi"/>
                <w:b/>
                <w:sz w:val="24"/>
                <w:szCs w:val="24"/>
              </w:rPr>
              <w:t xml:space="preserve"> </w:t>
            </w:r>
            <w:r w:rsidRPr="00760B4C">
              <w:rPr>
                <w:rFonts w:eastAsia="Times New Roman" w:cstheme="minorHAnsi"/>
                <w:sz w:val="24"/>
                <w:szCs w:val="24"/>
              </w:rPr>
              <w:t>точки по критериите за подбор.</w:t>
            </w:r>
          </w:p>
          <w:p w14:paraId="671662F7" w14:textId="4CB55272" w:rsidR="00D479E6" w:rsidRPr="00760B4C" w:rsidRDefault="00D479E6" w:rsidP="00760B4C">
            <w:pPr>
              <w:pStyle w:val="ListParagraph"/>
              <w:spacing w:after="120" w:line="288" w:lineRule="auto"/>
              <w:ind w:left="0" w:right="425"/>
              <w:contextualSpacing w:val="0"/>
              <w:jc w:val="both"/>
              <w:rPr>
                <w:rFonts w:eastAsia="Times New Roman" w:cstheme="minorHAnsi"/>
                <w:sz w:val="24"/>
                <w:szCs w:val="24"/>
              </w:rPr>
            </w:pPr>
            <w:r>
              <w:rPr>
                <w:rFonts w:eastAsia="Times New Roman" w:cstheme="minorHAnsi"/>
                <w:sz w:val="24"/>
                <w:szCs w:val="24"/>
              </w:rPr>
              <w:t>*</w:t>
            </w:r>
            <w:r>
              <w:t xml:space="preserve"> </w:t>
            </w:r>
            <w:r w:rsidRPr="00D479E6">
              <w:rPr>
                <w:rFonts w:eastAsia="Times New Roman" w:cstheme="minorHAnsi"/>
                <w:sz w:val="24"/>
                <w:szCs w:val="24"/>
              </w:rPr>
              <w:t>Точки по критери</w:t>
            </w:r>
            <w:r w:rsidR="00C2194C">
              <w:rPr>
                <w:rFonts w:eastAsia="Times New Roman" w:cstheme="minorHAnsi"/>
                <w:sz w:val="24"/>
                <w:szCs w:val="24"/>
              </w:rPr>
              <w:t xml:space="preserve">й </w:t>
            </w:r>
            <w:r w:rsidR="00C2194C" w:rsidRPr="00C2194C">
              <w:rPr>
                <w:rFonts w:eastAsia="Times New Roman" w:cstheme="minorHAnsi"/>
                <w:sz w:val="24"/>
                <w:szCs w:val="24"/>
              </w:rPr>
              <w:t>4.1. Заявление за подпомагане, включващо инвестиции, които осигуряват опазване на компонентите на околната среда, в това число устойчива енергия от ВЕИ за собствено потребление</w:t>
            </w:r>
            <w:r w:rsidRPr="00D479E6">
              <w:rPr>
                <w:rFonts w:eastAsia="Times New Roman" w:cstheme="minorHAnsi"/>
                <w:sz w:val="24"/>
                <w:szCs w:val="24"/>
              </w:rPr>
              <w:t xml:space="preserve"> се присъждат на база на заявените разходи при извършване на предварителна оценка и на база допустими разходи при извършване на административните проверки</w:t>
            </w:r>
            <w:r>
              <w:rPr>
                <w:rFonts w:eastAsia="Times New Roman" w:cstheme="minorHAnsi"/>
                <w:sz w:val="24"/>
                <w:szCs w:val="24"/>
              </w:rPr>
              <w:t>.</w:t>
            </w:r>
          </w:p>
          <w:p w14:paraId="013603DA" w14:textId="77777777" w:rsidR="00306598" w:rsidRPr="00760B4C" w:rsidRDefault="00B86BA1" w:rsidP="00760B4C">
            <w:pPr>
              <w:spacing w:after="120" w:line="288" w:lineRule="auto"/>
              <w:jc w:val="both"/>
              <w:rPr>
                <w:rFonts w:cstheme="minorHAnsi"/>
                <w:b/>
                <w:sz w:val="24"/>
                <w:szCs w:val="24"/>
              </w:rPr>
            </w:pPr>
            <w:r w:rsidRPr="00760B4C">
              <w:rPr>
                <w:rFonts w:cstheme="minorHAnsi"/>
                <w:b/>
                <w:sz w:val="24"/>
                <w:szCs w:val="24"/>
              </w:rPr>
              <w:t>Методика за оценка на заявленията за подпомагане</w:t>
            </w:r>
          </w:p>
          <w:p w14:paraId="4546AF67" w14:textId="77777777" w:rsidR="00306598" w:rsidRPr="00760B4C" w:rsidRDefault="00306598" w:rsidP="00760B4C">
            <w:pPr>
              <w:pStyle w:val="ListParagraph"/>
              <w:numPr>
                <w:ilvl w:val="0"/>
                <w:numId w:val="22"/>
              </w:numPr>
              <w:spacing w:after="120" w:line="288" w:lineRule="auto"/>
              <w:ind w:left="175" w:firstLine="65"/>
              <w:contextualSpacing w:val="0"/>
              <w:jc w:val="both"/>
              <w:rPr>
                <w:rFonts w:cstheme="minorHAnsi"/>
                <w:sz w:val="24"/>
                <w:szCs w:val="24"/>
              </w:rPr>
            </w:pPr>
            <w:r w:rsidRPr="00760B4C">
              <w:rPr>
                <w:rFonts w:cstheme="minorHAnsi"/>
                <w:b/>
                <w:sz w:val="24"/>
                <w:szCs w:val="24"/>
              </w:rPr>
              <w:t>Точки по критерий за оценка № 1.1. получава заявление за подпомагане</w:t>
            </w:r>
            <w:r w:rsidRPr="00760B4C">
              <w:rPr>
                <w:rFonts w:cstheme="minorHAnsi"/>
                <w:sz w:val="24"/>
                <w:szCs w:val="24"/>
              </w:rPr>
              <w:t>, подадено от кандидат – жена.</w:t>
            </w:r>
          </w:p>
          <w:p w14:paraId="43C3D33A" w14:textId="77777777" w:rsidR="00306598" w:rsidRPr="00760B4C" w:rsidRDefault="00306598" w:rsidP="00760B4C">
            <w:pPr>
              <w:pStyle w:val="ListParagraph"/>
              <w:numPr>
                <w:ilvl w:val="0"/>
                <w:numId w:val="22"/>
              </w:numPr>
              <w:spacing w:after="120" w:line="288" w:lineRule="auto"/>
              <w:ind w:left="175" w:firstLine="65"/>
              <w:contextualSpacing w:val="0"/>
              <w:jc w:val="both"/>
              <w:rPr>
                <w:rFonts w:cstheme="minorHAnsi"/>
                <w:sz w:val="24"/>
                <w:szCs w:val="24"/>
              </w:rPr>
            </w:pPr>
            <w:r w:rsidRPr="00760B4C">
              <w:rPr>
                <w:rFonts w:cstheme="minorHAnsi"/>
                <w:b/>
                <w:sz w:val="24"/>
                <w:szCs w:val="24"/>
              </w:rPr>
              <w:t>Точки по критерий за оценка № 1.2. получава заявление за подпомагане</w:t>
            </w:r>
            <w:r w:rsidRPr="00760B4C">
              <w:rPr>
                <w:rFonts w:cstheme="minorHAnsi"/>
                <w:sz w:val="24"/>
                <w:szCs w:val="24"/>
              </w:rPr>
              <w:t>, подадено от кандидат, който е на възраст до навършени 40 г.</w:t>
            </w:r>
          </w:p>
          <w:p w14:paraId="4A8B4145" w14:textId="77777777" w:rsidR="00306598" w:rsidRPr="00760B4C" w:rsidRDefault="00306598" w:rsidP="00760B4C">
            <w:pPr>
              <w:pStyle w:val="ListParagraph"/>
              <w:numPr>
                <w:ilvl w:val="0"/>
                <w:numId w:val="22"/>
              </w:numPr>
              <w:spacing w:after="120" w:line="288" w:lineRule="auto"/>
              <w:ind w:left="175" w:firstLine="65"/>
              <w:contextualSpacing w:val="0"/>
              <w:jc w:val="both"/>
              <w:rPr>
                <w:rFonts w:cstheme="minorHAnsi"/>
                <w:sz w:val="24"/>
                <w:szCs w:val="24"/>
              </w:rPr>
            </w:pPr>
            <w:r w:rsidRPr="00760B4C">
              <w:rPr>
                <w:rFonts w:cstheme="minorHAnsi"/>
                <w:b/>
                <w:sz w:val="24"/>
                <w:szCs w:val="24"/>
              </w:rPr>
              <w:t>Точки по критерий № 2</w:t>
            </w:r>
            <w:r w:rsidR="001557F7" w:rsidRPr="00760B4C">
              <w:rPr>
                <w:rFonts w:cstheme="minorHAnsi"/>
                <w:b/>
                <w:sz w:val="24"/>
                <w:szCs w:val="24"/>
              </w:rPr>
              <w:t>.1</w:t>
            </w:r>
            <w:r w:rsidRPr="00760B4C">
              <w:rPr>
                <w:rFonts w:cstheme="minorHAnsi"/>
                <w:b/>
                <w:sz w:val="24"/>
                <w:szCs w:val="24"/>
              </w:rPr>
              <w:t xml:space="preserve"> получава заявление за подпомагане</w:t>
            </w:r>
            <w:r w:rsidRPr="00760B4C">
              <w:rPr>
                <w:rFonts w:cstheme="minorHAnsi"/>
                <w:sz w:val="24"/>
                <w:szCs w:val="24"/>
              </w:rPr>
              <w:t xml:space="preserve"> на кандидат с представено майсторско свидетелство за един или повече занаяти</w:t>
            </w:r>
            <w:r w:rsidR="00FF60A2" w:rsidRPr="00760B4C">
              <w:rPr>
                <w:rFonts w:cstheme="minorHAnsi"/>
                <w:sz w:val="24"/>
                <w:szCs w:val="24"/>
              </w:rPr>
              <w:t>, включени в заявлението за подпомагане</w:t>
            </w:r>
            <w:r w:rsidRPr="00760B4C">
              <w:rPr>
                <w:rFonts w:cstheme="minorHAnsi"/>
                <w:sz w:val="24"/>
                <w:szCs w:val="24"/>
              </w:rPr>
              <w:t>.</w:t>
            </w:r>
          </w:p>
          <w:p w14:paraId="5B53CECE" w14:textId="77777777" w:rsidR="001557F7" w:rsidRPr="00760B4C" w:rsidRDefault="001557F7" w:rsidP="00760B4C">
            <w:pPr>
              <w:pStyle w:val="ListParagraph"/>
              <w:numPr>
                <w:ilvl w:val="0"/>
                <w:numId w:val="22"/>
              </w:numPr>
              <w:spacing w:after="120" w:line="288" w:lineRule="auto"/>
              <w:ind w:left="175" w:firstLine="65"/>
              <w:contextualSpacing w:val="0"/>
              <w:jc w:val="both"/>
              <w:rPr>
                <w:rFonts w:cstheme="minorHAnsi"/>
                <w:sz w:val="24"/>
                <w:szCs w:val="24"/>
              </w:rPr>
            </w:pPr>
            <w:r w:rsidRPr="00760B4C">
              <w:rPr>
                <w:rFonts w:cstheme="minorHAnsi"/>
                <w:b/>
                <w:sz w:val="24"/>
                <w:szCs w:val="24"/>
              </w:rPr>
              <w:t>Точки по критерий № 2.2 получава заявление за подпомагане</w:t>
            </w:r>
            <w:r w:rsidRPr="00760B4C">
              <w:rPr>
                <w:rFonts w:cstheme="minorHAnsi"/>
                <w:sz w:val="24"/>
                <w:szCs w:val="24"/>
              </w:rPr>
              <w:t xml:space="preserve"> на кандидат с представено свидетелство за калфа, за един или повече занаяти</w:t>
            </w:r>
            <w:r w:rsidR="00FF60A2" w:rsidRPr="00760B4C">
              <w:rPr>
                <w:rFonts w:cstheme="minorHAnsi"/>
                <w:sz w:val="24"/>
                <w:szCs w:val="24"/>
              </w:rPr>
              <w:t>, включени в заявлението за подпомагане.</w:t>
            </w:r>
          </w:p>
          <w:p w14:paraId="39318D67" w14:textId="5DE12210" w:rsidR="00306598" w:rsidRPr="00760B4C" w:rsidRDefault="00306598" w:rsidP="00760B4C">
            <w:pPr>
              <w:pStyle w:val="ListParagraph"/>
              <w:numPr>
                <w:ilvl w:val="0"/>
                <w:numId w:val="22"/>
              </w:numPr>
              <w:spacing w:after="120" w:line="288" w:lineRule="auto"/>
              <w:ind w:left="175" w:firstLine="65"/>
              <w:contextualSpacing w:val="0"/>
              <w:jc w:val="both"/>
              <w:rPr>
                <w:rFonts w:cstheme="minorHAnsi"/>
                <w:sz w:val="24"/>
                <w:szCs w:val="24"/>
              </w:rPr>
            </w:pPr>
            <w:r w:rsidRPr="00760B4C">
              <w:rPr>
                <w:rFonts w:cstheme="minorHAnsi"/>
                <w:b/>
                <w:sz w:val="24"/>
                <w:szCs w:val="24"/>
              </w:rPr>
              <w:t>Точки по критерий № 3.1 „</w:t>
            </w:r>
            <w:r w:rsidR="00B53139" w:rsidRPr="00760B4C">
              <w:rPr>
                <w:rFonts w:cstheme="minorHAnsi"/>
                <w:b/>
                <w:sz w:val="24"/>
                <w:szCs w:val="24"/>
              </w:rPr>
              <w:t>Заявление за подпомагане</w:t>
            </w:r>
            <w:r w:rsidRPr="00760B4C">
              <w:rPr>
                <w:rFonts w:cstheme="minorHAnsi"/>
                <w:b/>
                <w:sz w:val="24"/>
                <w:szCs w:val="24"/>
              </w:rPr>
              <w:t>, насочен</w:t>
            </w:r>
            <w:r w:rsidR="00B53139" w:rsidRPr="00760B4C">
              <w:rPr>
                <w:rFonts w:cstheme="minorHAnsi"/>
                <w:b/>
                <w:sz w:val="24"/>
                <w:szCs w:val="24"/>
              </w:rPr>
              <w:t>о</w:t>
            </w:r>
            <w:r w:rsidRPr="00760B4C">
              <w:rPr>
                <w:rFonts w:cstheme="minorHAnsi"/>
                <w:b/>
                <w:sz w:val="24"/>
                <w:szCs w:val="24"/>
              </w:rPr>
              <w:t xml:space="preserve"> изцяло към народни художествени занаяти“</w:t>
            </w:r>
            <w:r w:rsidRPr="00760B4C">
              <w:rPr>
                <w:rFonts w:cstheme="minorHAnsi"/>
                <w:sz w:val="24"/>
                <w:szCs w:val="24"/>
              </w:rPr>
              <w:t xml:space="preserve"> </w:t>
            </w:r>
            <w:r w:rsidRPr="00760B4C">
              <w:rPr>
                <w:rFonts w:cstheme="minorHAnsi"/>
                <w:b/>
                <w:sz w:val="24"/>
                <w:szCs w:val="24"/>
              </w:rPr>
              <w:t>получава заявление за подпомагане</w:t>
            </w:r>
            <w:r w:rsidRPr="00760B4C">
              <w:rPr>
                <w:rFonts w:cstheme="minorHAnsi"/>
                <w:sz w:val="24"/>
                <w:szCs w:val="24"/>
              </w:rPr>
              <w:t xml:space="preserve"> с инвестиции, насочени изцяло към занаяти от група I. „Народни художествени занаяти“, съгласно Приложение № 1 към чл. 3, ал. 2, т. 1 от Закона за занаятите, както и приходите по проекта се реализират изцяло от тези дейности.</w:t>
            </w:r>
          </w:p>
          <w:p w14:paraId="3D0A76B8" w14:textId="623E393C" w:rsidR="00306598" w:rsidRPr="00760B4C" w:rsidRDefault="00306598" w:rsidP="00760B4C">
            <w:pPr>
              <w:pStyle w:val="ListParagraph"/>
              <w:numPr>
                <w:ilvl w:val="0"/>
                <w:numId w:val="22"/>
              </w:numPr>
              <w:spacing w:after="120" w:line="288" w:lineRule="auto"/>
              <w:contextualSpacing w:val="0"/>
              <w:jc w:val="both"/>
              <w:rPr>
                <w:rFonts w:cstheme="minorHAnsi"/>
                <w:sz w:val="24"/>
                <w:szCs w:val="24"/>
              </w:rPr>
            </w:pPr>
            <w:r w:rsidRPr="00760B4C">
              <w:rPr>
                <w:rFonts w:cstheme="minorHAnsi"/>
                <w:b/>
                <w:sz w:val="24"/>
                <w:szCs w:val="24"/>
              </w:rPr>
              <w:t>Точки по критерий 3.2 „</w:t>
            </w:r>
            <w:r w:rsidR="00B53139" w:rsidRPr="00760B4C">
              <w:rPr>
                <w:rFonts w:cstheme="minorHAnsi"/>
                <w:b/>
                <w:sz w:val="24"/>
                <w:szCs w:val="24"/>
              </w:rPr>
              <w:t>Заявление за подпомагане, включващо демонстрационни дейности</w:t>
            </w:r>
            <w:r w:rsidRPr="00760B4C">
              <w:rPr>
                <w:rFonts w:cstheme="minorHAnsi"/>
                <w:b/>
                <w:sz w:val="24"/>
                <w:szCs w:val="24"/>
              </w:rPr>
              <w:t>“</w:t>
            </w:r>
            <w:r w:rsidRPr="00760B4C">
              <w:rPr>
                <w:rFonts w:cstheme="minorHAnsi"/>
                <w:sz w:val="24"/>
                <w:szCs w:val="24"/>
              </w:rPr>
              <w:t xml:space="preserve"> се присъждат на заявление за подпомагане, което предвижда инвестиция за </w:t>
            </w:r>
            <w:r w:rsidRPr="00760B4C">
              <w:rPr>
                <w:rFonts w:cstheme="minorHAnsi"/>
                <w:sz w:val="24"/>
                <w:szCs w:val="24"/>
              </w:rPr>
              <w:lastRenderedPageBreak/>
              <w:t>ремонт/реконструкция и/или оборудване на обособено помещение или част от него за демонстрация на занаятчийската дейност.</w:t>
            </w:r>
          </w:p>
          <w:p w14:paraId="4F57EF6F" w14:textId="77777777" w:rsidR="00B53139" w:rsidRPr="00760B4C" w:rsidRDefault="00306598" w:rsidP="00760B4C">
            <w:pPr>
              <w:pStyle w:val="ListParagraph"/>
              <w:numPr>
                <w:ilvl w:val="0"/>
                <w:numId w:val="22"/>
              </w:numPr>
              <w:spacing w:after="120" w:line="288" w:lineRule="auto"/>
              <w:ind w:left="175" w:firstLine="65"/>
              <w:contextualSpacing w:val="0"/>
              <w:jc w:val="both"/>
              <w:rPr>
                <w:rFonts w:cstheme="minorHAnsi"/>
                <w:sz w:val="24"/>
                <w:szCs w:val="24"/>
              </w:rPr>
            </w:pPr>
            <w:r w:rsidRPr="00760B4C">
              <w:rPr>
                <w:rFonts w:cstheme="minorHAnsi"/>
                <w:b/>
                <w:sz w:val="24"/>
                <w:szCs w:val="24"/>
              </w:rPr>
              <w:t>Точки по критерий 4.1</w:t>
            </w:r>
            <w:r w:rsidRPr="00760B4C">
              <w:rPr>
                <w:rFonts w:cstheme="minorHAnsi"/>
                <w:sz w:val="24"/>
                <w:szCs w:val="24"/>
              </w:rPr>
              <w:t xml:space="preserve"> се присъждат, в случай че най-малко 15% от допустимите инвестиционни разходи по заявлението за подпомагане са свързани с инвестиции, осигуряващи опазване на компонентите на околната среда, в това число устойчива енергия от ВЕИ за собствено потребление</w:t>
            </w:r>
            <w:r w:rsidR="001557F7" w:rsidRPr="00760B4C">
              <w:rPr>
                <w:rFonts w:cstheme="minorHAnsi"/>
                <w:sz w:val="24"/>
                <w:szCs w:val="24"/>
              </w:rPr>
              <w:t>.</w:t>
            </w:r>
          </w:p>
          <w:p w14:paraId="37F4298B" w14:textId="1E240670" w:rsidR="00B53139" w:rsidRPr="00760B4C" w:rsidRDefault="00B53139" w:rsidP="00760B4C">
            <w:pPr>
              <w:pStyle w:val="ListParagraph"/>
              <w:spacing w:after="120" w:line="288" w:lineRule="auto"/>
              <w:ind w:left="240"/>
              <w:contextualSpacing w:val="0"/>
              <w:jc w:val="both"/>
              <w:rPr>
                <w:rFonts w:cstheme="minorHAnsi"/>
                <w:sz w:val="24"/>
                <w:szCs w:val="24"/>
              </w:rPr>
            </w:pPr>
            <w:r w:rsidRPr="00760B4C">
              <w:rPr>
                <w:rFonts w:cstheme="minorHAnsi"/>
                <w:sz w:val="24"/>
                <w:szCs w:val="24"/>
              </w:rPr>
              <w:t xml:space="preserve">За удостоверяване изискването по този критерий, ДФЗ проверява стойностите, записани от кандидатите в: </w:t>
            </w:r>
          </w:p>
          <w:p w14:paraId="2CEA7AC3" w14:textId="0A96EF8F" w:rsidR="00B53139" w:rsidRPr="00760B4C" w:rsidRDefault="00FD1376" w:rsidP="00760B4C">
            <w:pPr>
              <w:pStyle w:val="ListParagraph"/>
              <w:spacing w:after="120" w:line="288" w:lineRule="auto"/>
              <w:ind w:left="240"/>
              <w:contextualSpacing w:val="0"/>
              <w:jc w:val="both"/>
              <w:rPr>
                <w:rFonts w:cstheme="minorHAnsi"/>
                <w:sz w:val="24"/>
                <w:szCs w:val="24"/>
              </w:rPr>
            </w:pPr>
            <w:r w:rsidRPr="00760B4C">
              <w:rPr>
                <w:rFonts w:cstheme="minorHAnsi"/>
                <w:sz w:val="24"/>
                <w:szCs w:val="24"/>
              </w:rPr>
              <w:t xml:space="preserve">  </w:t>
            </w:r>
            <w:r w:rsidR="00B53139" w:rsidRPr="00760B4C">
              <w:rPr>
                <w:rFonts w:cstheme="minorHAnsi"/>
                <w:sz w:val="24"/>
                <w:szCs w:val="24"/>
              </w:rPr>
              <w:t>-Таблица Заявени разходи към заявлението за подпомагане в СЕУ (таблица 3, към Приложение № 8);</w:t>
            </w:r>
          </w:p>
          <w:p w14:paraId="55794390" w14:textId="71C0E443" w:rsidR="00306598" w:rsidRPr="00760B4C" w:rsidRDefault="00FD1376" w:rsidP="00CA02FC">
            <w:pPr>
              <w:pStyle w:val="ListParagraph"/>
              <w:spacing w:after="120" w:line="288" w:lineRule="auto"/>
              <w:ind w:left="240"/>
              <w:contextualSpacing w:val="0"/>
              <w:jc w:val="both"/>
              <w:rPr>
                <w:rFonts w:cstheme="minorHAnsi"/>
                <w:sz w:val="24"/>
                <w:szCs w:val="24"/>
              </w:rPr>
            </w:pPr>
            <w:r w:rsidRPr="00760B4C">
              <w:rPr>
                <w:rFonts w:cstheme="minorHAnsi"/>
                <w:sz w:val="24"/>
                <w:szCs w:val="24"/>
              </w:rPr>
              <w:t xml:space="preserve">  </w:t>
            </w:r>
            <w:r w:rsidR="00B53139" w:rsidRPr="00760B4C">
              <w:rPr>
                <w:rFonts w:cstheme="minorHAnsi"/>
                <w:sz w:val="24"/>
                <w:szCs w:val="24"/>
              </w:rPr>
              <w:t xml:space="preserve">- и представените оферта/и договор с избран изпълнител </w:t>
            </w:r>
          </w:p>
        </w:tc>
      </w:tr>
      <w:tr w:rsidR="00183E95" w:rsidRPr="00760B4C" w14:paraId="32538D5E" w14:textId="77777777" w:rsidTr="00FD1376">
        <w:tc>
          <w:tcPr>
            <w:tcW w:w="10316" w:type="dxa"/>
          </w:tcPr>
          <w:p w14:paraId="657DC8E7" w14:textId="4AC5DF54" w:rsidR="007B5BFE" w:rsidRPr="00760B4C" w:rsidRDefault="0047281B" w:rsidP="00760B4C">
            <w:pPr>
              <w:pStyle w:val="ListParagraph"/>
              <w:spacing w:after="120" w:line="288" w:lineRule="auto"/>
              <w:ind w:left="240"/>
              <w:contextualSpacing w:val="0"/>
              <w:jc w:val="both"/>
              <w:rPr>
                <w:rFonts w:cstheme="minorHAnsi"/>
                <w:sz w:val="24"/>
                <w:szCs w:val="24"/>
              </w:rPr>
            </w:pPr>
            <w:r w:rsidRPr="00760B4C" w:rsidDel="0047281B">
              <w:rPr>
                <w:rStyle w:val="CommentReference"/>
                <w:rFonts w:cstheme="minorHAnsi"/>
                <w:sz w:val="24"/>
                <w:szCs w:val="24"/>
              </w:rPr>
              <w:lastRenderedPageBreak/>
              <w:t xml:space="preserve"> </w:t>
            </w:r>
          </w:p>
          <w:p w14:paraId="259134AA" w14:textId="77777777" w:rsidR="00306598" w:rsidRPr="00760B4C" w:rsidRDefault="00306598" w:rsidP="00760B4C">
            <w:pPr>
              <w:pStyle w:val="ListParagraph"/>
              <w:numPr>
                <w:ilvl w:val="0"/>
                <w:numId w:val="22"/>
              </w:numPr>
              <w:spacing w:after="120" w:line="288" w:lineRule="auto"/>
              <w:ind w:left="175" w:firstLine="65"/>
              <w:contextualSpacing w:val="0"/>
              <w:jc w:val="both"/>
              <w:rPr>
                <w:rFonts w:cstheme="minorHAnsi"/>
                <w:b/>
                <w:bCs/>
                <w:sz w:val="24"/>
                <w:szCs w:val="24"/>
              </w:rPr>
            </w:pPr>
            <w:r w:rsidRPr="00760B4C">
              <w:rPr>
                <w:rFonts w:cstheme="minorHAnsi"/>
                <w:b/>
                <w:bCs/>
                <w:sz w:val="24"/>
                <w:szCs w:val="24"/>
              </w:rPr>
              <w:t>Точки по критерий за оценка № 5.1 получава заявление за подпомагане, което:</w:t>
            </w:r>
          </w:p>
          <w:p w14:paraId="4E9E2311" w14:textId="77777777" w:rsidR="00306598" w:rsidRPr="00760B4C" w:rsidRDefault="00306598" w:rsidP="00760B4C">
            <w:pPr>
              <w:pStyle w:val="ListParagraph"/>
              <w:spacing w:after="120" w:line="288" w:lineRule="auto"/>
              <w:ind w:left="175"/>
              <w:contextualSpacing w:val="0"/>
              <w:jc w:val="both"/>
              <w:rPr>
                <w:rFonts w:cstheme="minorHAnsi"/>
                <w:sz w:val="24"/>
                <w:szCs w:val="24"/>
              </w:rPr>
            </w:pPr>
            <w:r w:rsidRPr="00760B4C">
              <w:rPr>
                <w:rFonts w:cstheme="minorHAnsi"/>
                <w:sz w:val="24"/>
                <w:szCs w:val="24"/>
              </w:rPr>
              <w:t>е подадено от кандидат с установени трайни увреждания - лица с решение на ТЕЛК/НЕЛК за 50 и над 50 % намалена работоспособност.</w:t>
            </w:r>
          </w:p>
          <w:p w14:paraId="23B41DB1" w14:textId="77777777" w:rsidR="00306598" w:rsidRPr="00760B4C" w:rsidRDefault="00306598" w:rsidP="00760B4C">
            <w:pPr>
              <w:pStyle w:val="ListParagraph"/>
              <w:spacing w:after="120" w:line="288" w:lineRule="auto"/>
              <w:ind w:left="175"/>
              <w:contextualSpacing w:val="0"/>
              <w:jc w:val="both"/>
              <w:rPr>
                <w:rFonts w:cstheme="minorHAnsi"/>
                <w:sz w:val="24"/>
                <w:szCs w:val="24"/>
              </w:rPr>
            </w:pPr>
            <w:r w:rsidRPr="00760B4C">
              <w:rPr>
                <w:rFonts w:cstheme="minorHAnsi"/>
                <w:sz w:val="24"/>
                <w:szCs w:val="24"/>
              </w:rPr>
              <w:t>Съгласно т. 2, Параграф 1 от Допълнителни разпоредби в Закона за хората с увреждания (</w:t>
            </w:r>
            <w:proofErr w:type="spellStart"/>
            <w:r w:rsidRPr="00760B4C">
              <w:rPr>
                <w:rFonts w:cstheme="minorHAnsi"/>
                <w:sz w:val="24"/>
                <w:szCs w:val="24"/>
              </w:rPr>
              <w:t>Обн</w:t>
            </w:r>
            <w:proofErr w:type="spellEnd"/>
            <w:r w:rsidRPr="00760B4C">
              <w:rPr>
                <w:rFonts w:cstheme="minorHAnsi"/>
                <w:sz w:val="24"/>
                <w:szCs w:val="24"/>
              </w:rPr>
              <w:t>. ДВ. бр.105 от 18 Декември 2018г., изм. и доп. ДВ. бр.24 от 22 Март 2019г., изм. ДВ. бр.101 от 27 Декември 2019г., доп. ДВ. бр.28 от 24 Март 2020г., изм. ДВ. бр.44 от 13 Май 2020г., изм. ДВ. бр.67 от 28 Юли 2020г., изм. и доп. ДВ. бр.105 от 11 Декември 2020г., изм. ДВ. бр.8 от 28 Януари 2022г., изм. ДВ. бр.18 от 4 Март 2022г., изм. и доп. ДВ. бр.8 от 25 Януари 2023г., изм. и доп. ДВ. бр.39 от 1 Май 2024г.) „</w:t>
            </w:r>
            <w:r w:rsidRPr="00760B4C">
              <w:rPr>
                <w:rFonts w:cstheme="minorHAnsi"/>
                <w:i/>
                <w:sz w:val="24"/>
                <w:szCs w:val="24"/>
              </w:rPr>
              <w:t>Хора с трайни увреждания“ са лица с трайна физическа, психическа, интелектуална и сетивна недостатъчност, която при взаимодействие с обкръжаващата ги среда би могла да възпрепятства тяхното пълноценно и ефективно участие в обществения живот, и на които медицинската експертиза е установила вид и степен на увреждане или степен на трайно намалена работоспособност 50 и над 50 на сто.</w:t>
            </w:r>
            <w:r w:rsidRPr="00760B4C">
              <w:rPr>
                <w:rFonts w:cstheme="minorHAnsi"/>
                <w:sz w:val="24"/>
                <w:szCs w:val="24"/>
              </w:rPr>
              <w:t xml:space="preserve">“. Всяко лице с решение на ТЕЛК/НЕЛК 50 и над 50 % намалена работоспособност отговаря на определението за човек с трайно  увреждане. </w:t>
            </w:r>
          </w:p>
          <w:p w14:paraId="4FE3D2F6" w14:textId="1001DFE5" w:rsidR="00306598" w:rsidRPr="00760B4C" w:rsidRDefault="00306598" w:rsidP="00760B4C">
            <w:pPr>
              <w:pStyle w:val="ListParagraph"/>
              <w:spacing w:after="120" w:line="288" w:lineRule="auto"/>
              <w:ind w:left="175"/>
              <w:contextualSpacing w:val="0"/>
              <w:jc w:val="both"/>
              <w:rPr>
                <w:rFonts w:cstheme="minorHAnsi"/>
                <w:sz w:val="24"/>
                <w:szCs w:val="24"/>
              </w:rPr>
            </w:pPr>
            <w:r w:rsidRPr="00760B4C">
              <w:rPr>
                <w:rFonts w:cstheme="minorHAnsi"/>
                <w:sz w:val="24"/>
                <w:szCs w:val="24"/>
              </w:rPr>
              <w:t xml:space="preserve">За удостоверяване на трайно увреждане при подаване на заявление за подпомагане се представя валиден към датата на кандидатстване удостоверителен документ, издаден от компетентен орган. За валиден удостоверителен документ се счита решение на ТЕЛК/НЕЛК. Точки по критерия се присъждат на кандидат, представил решение на ТЕЛК/НЕЛК </w:t>
            </w:r>
            <w:r w:rsidRPr="00B4476C">
              <w:rPr>
                <w:rFonts w:cstheme="minorHAnsi"/>
                <w:sz w:val="24"/>
                <w:szCs w:val="24"/>
              </w:rPr>
              <w:t>и след проверка в същото дали съгласно намалената си работоспособност,  лицето е пригодно да изпълнява дейността, за която кандидатст</w:t>
            </w:r>
            <w:r w:rsidRPr="009E34BD">
              <w:rPr>
                <w:rFonts w:cstheme="minorHAnsi"/>
                <w:sz w:val="24"/>
                <w:szCs w:val="24"/>
              </w:rPr>
              <w:t>ва за подпомагане.</w:t>
            </w:r>
            <w:r w:rsidRPr="00760B4C">
              <w:rPr>
                <w:rFonts w:cstheme="minorHAnsi"/>
                <w:sz w:val="24"/>
                <w:szCs w:val="24"/>
              </w:rPr>
              <w:t xml:space="preserve"> </w:t>
            </w:r>
          </w:p>
          <w:p w14:paraId="72210207" w14:textId="77777777" w:rsidR="00306598" w:rsidRPr="00760B4C" w:rsidRDefault="00306598" w:rsidP="00760B4C">
            <w:pPr>
              <w:pStyle w:val="ListParagraph"/>
              <w:numPr>
                <w:ilvl w:val="0"/>
                <w:numId w:val="22"/>
              </w:numPr>
              <w:spacing w:after="120" w:line="288" w:lineRule="auto"/>
              <w:ind w:left="175" w:firstLine="65"/>
              <w:contextualSpacing w:val="0"/>
              <w:jc w:val="both"/>
              <w:rPr>
                <w:rFonts w:cstheme="minorHAnsi"/>
                <w:sz w:val="24"/>
                <w:szCs w:val="24"/>
              </w:rPr>
            </w:pPr>
            <w:r w:rsidRPr="00760B4C">
              <w:rPr>
                <w:rFonts w:cstheme="minorHAnsi"/>
                <w:b/>
                <w:sz w:val="24"/>
                <w:szCs w:val="24"/>
              </w:rPr>
              <w:t>Точки по критерий за оценка № 6.1 се присъждат на заявление за подпомагане</w:t>
            </w:r>
            <w:r w:rsidRPr="00760B4C">
              <w:rPr>
                <w:rFonts w:cstheme="minorHAnsi"/>
                <w:sz w:val="24"/>
                <w:szCs w:val="24"/>
              </w:rPr>
              <w:t>, включващо инвестиции и дейности, които се изпълняват</w:t>
            </w:r>
            <w:r w:rsidR="00745FED" w:rsidRPr="00760B4C">
              <w:rPr>
                <w:rFonts w:cstheme="minorHAnsi"/>
                <w:sz w:val="24"/>
                <w:szCs w:val="24"/>
              </w:rPr>
              <w:t xml:space="preserve"> изця</w:t>
            </w:r>
            <w:r w:rsidR="0060246E" w:rsidRPr="00760B4C">
              <w:rPr>
                <w:rFonts w:cstheme="minorHAnsi"/>
                <w:sz w:val="24"/>
                <w:szCs w:val="24"/>
              </w:rPr>
              <w:t>ло</w:t>
            </w:r>
            <w:r w:rsidRPr="00760B4C">
              <w:rPr>
                <w:rFonts w:cstheme="minorHAnsi"/>
                <w:sz w:val="24"/>
                <w:szCs w:val="24"/>
              </w:rPr>
              <w:t xml:space="preserve"> на територията на населено място, землището на което попада на територията на </w:t>
            </w:r>
            <w:proofErr w:type="spellStart"/>
            <w:r w:rsidRPr="00760B4C">
              <w:rPr>
                <w:rFonts w:cstheme="minorHAnsi"/>
                <w:sz w:val="24"/>
                <w:szCs w:val="24"/>
              </w:rPr>
              <w:t>необлагодетелстван</w:t>
            </w:r>
            <w:proofErr w:type="spellEnd"/>
            <w:r w:rsidRPr="00760B4C">
              <w:rPr>
                <w:rFonts w:cstheme="minorHAnsi"/>
                <w:sz w:val="24"/>
                <w:szCs w:val="24"/>
              </w:rPr>
              <w:t xml:space="preserve"> район с природни и други ограничения, съгласно наредбата за определяне на критериите за </w:t>
            </w:r>
            <w:proofErr w:type="spellStart"/>
            <w:r w:rsidRPr="00760B4C">
              <w:rPr>
                <w:rFonts w:cstheme="minorHAnsi"/>
                <w:sz w:val="24"/>
                <w:szCs w:val="24"/>
              </w:rPr>
              <w:t>необлагодетелстваните</w:t>
            </w:r>
            <w:proofErr w:type="spellEnd"/>
            <w:r w:rsidRPr="00760B4C">
              <w:rPr>
                <w:rFonts w:cstheme="minorHAnsi"/>
                <w:sz w:val="24"/>
                <w:szCs w:val="24"/>
              </w:rPr>
              <w:t xml:space="preserve"> </w:t>
            </w:r>
            <w:r w:rsidRPr="00760B4C">
              <w:rPr>
                <w:rFonts w:cstheme="minorHAnsi"/>
                <w:sz w:val="24"/>
                <w:szCs w:val="24"/>
              </w:rPr>
              <w:lastRenderedPageBreak/>
              <w:t xml:space="preserve">райони и териториалния им обхват (Приета с ПМС № 30 от 15.02.2008 г., </w:t>
            </w:r>
            <w:proofErr w:type="spellStart"/>
            <w:r w:rsidRPr="00760B4C">
              <w:rPr>
                <w:rFonts w:cstheme="minorHAnsi"/>
                <w:sz w:val="24"/>
                <w:szCs w:val="24"/>
              </w:rPr>
              <w:t>обн</w:t>
            </w:r>
            <w:proofErr w:type="spellEnd"/>
            <w:r w:rsidRPr="00760B4C">
              <w:rPr>
                <w:rFonts w:cstheme="minorHAnsi"/>
                <w:sz w:val="24"/>
                <w:szCs w:val="24"/>
              </w:rPr>
              <w:t>. ДВ. бр.20 от 26 Февруари 2008 г., изм. ДВ. бр.53 от 12 Юли 2011 г., изм. и доп. ДВ. бр.16 от 24 Февруари 2020 г.).</w:t>
            </w:r>
          </w:p>
          <w:p w14:paraId="7757BE80" w14:textId="77777777" w:rsidR="00306598" w:rsidRPr="00760B4C" w:rsidRDefault="00306598" w:rsidP="00760B4C">
            <w:pPr>
              <w:pStyle w:val="ListParagraph"/>
              <w:spacing w:after="120" w:line="288" w:lineRule="auto"/>
              <w:contextualSpacing w:val="0"/>
              <w:jc w:val="both"/>
              <w:rPr>
                <w:rFonts w:cstheme="minorHAnsi"/>
                <w:i/>
                <w:sz w:val="24"/>
                <w:szCs w:val="24"/>
              </w:rPr>
            </w:pPr>
          </w:p>
          <w:p w14:paraId="7C342D5B" w14:textId="77777777" w:rsidR="00306598" w:rsidRPr="00760B4C" w:rsidRDefault="00306598" w:rsidP="00760B4C">
            <w:pPr>
              <w:spacing w:after="120" w:line="288" w:lineRule="auto"/>
              <w:jc w:val="both"/>
              <w:rPr>
                <w:rFonts w:cstheme="minorHAnsi"/>
                <w:i/>
                <w:sz w:val="24"/>
                <w:szCs w:val="24"/>
              </w:rPr>
            </w:pPr>
            <w:r w:rsidRPr="00760B4C">
              <w:rPr>
                <w:rFonts w:cstheme="minorHAnsi"/>
                <w:i/>
                <w:sz w:val="24"/>
                <w:szCs w:val="24"/>
              </w:rPr>
              <w:t>ВАЖНО:</w:t>
            </w:r>
          </w:p>
          <w:p w14:paraId="78BCFBCF" w14:textId="736D3E46" w:rsidR="00306598" w:rsidRPr="002914B9" w:rsidRDefault="00B91905" w:rsidP="00760B4C">
            <w:pPr>
              <w:pStyle w:val="ListParagraph"/>
              <w:numPr>
                <w:ilvl w:val="0"/>
                <w:numId w:val="22"/>
              </w:numPr>
              <w:spacing w:after="120" w:line="288" w:lineRule="auto"/>
              <w:contextualSpacing w:val="0"/>
              <w:jc w:val="both"/>
              <w:rPr>
                <w:rFonts w:cstheme="minorHAnsi"/>
                <w:b/>
                <w:sz w:val="24"/>
                <w:szCs w:val="24"/>
              </w:rPr>
            </w:pPr>
            <w:r w:rsidRPr="002914B9">
              <w:rPr>
                <w:rFonts w:eastAsia="Times New Roman" w:cstheme="minorHAnsi"/>
                <w:b/>
                <w:sz w:val="24"/>
                <w:szCs w:val="24"/>
              </w:rPr>
              <w:t xml:space="preserve">За доказване на съответствието с критериите за оценка, за които не е предвидено представяне на документ в раздел </w:t>
            </w:r>
            <w:r w:rsidR="003F1148" w:rsidRPr="002914B9">
              <w:rPr>
                <w:rFonts w:eastAsia="Times New Roman" w:cstheme="minorHAnsi"/>
                <w:b/>
                <w:sz w:val="24"/>
                <w:szCs w:val="24"/>
              </w:rPr>
              <w:t>14</w:t>
            </w:r>
            <w:r w:rsidRPr="002914B9">
              <w:rPr>
                <w:rFonts w:eastAsia="Times New Roman" w:cstheme="minorHAnsi"/>
                <w:b/>
                <w:sz w:val="24"/>
                <w:szCs w:val="24"/>
              </w:rPr>
              <w:t xml:space="preserve">. </w:t>
            </w:r>
            <w:r w:rsidR="003F1148" w:rsidRPr="002914B9">
              <w:rPr>
                <w:rFonts w:eastAsia="Times New Roman" w:cstheme="minorHAnsi"/>
                <w:b/>
                <w:sz w:val="24"/>
                <w:szCs w:val="24"/>
              </w:rPr>
              <w:t>„Изискуеми документи</w:t>
            </w:r>
            <w:r w:rsidRPr="002914B9">
              <w:rPr>
                <w:rFonts w:eastAsia="Times New Roman" w:cstheme="minorHAnsi"/>
                <w:b/>
                <w:sz w:val="24"/>
                <w:szCs w:val="24"/>
              </w:rPr>
              <w:t>“, ДФЗ извършва служебна проверка. Данни от НСИ и НАП се изискват по служебен път на база представените Декларации за съгласие за предоставяне на данни от НСИ и НАП.</w:t>
            </w:r>
          </w:p>
          <w:p w14:paraId="17CD7915" w14:textId="50B451A0" w:rsidR="00306598" w:rsidRPr="00760B4C" w:rsidRDefault="00C4098E" w:rsidP="00760B4C">
            <w:pPr>
              <w:pStyle w:val="ListParagraph"/>
              <w:numPr>
                <w:ilvl w:val="0"/>
                <w:numId w:val="22"/>
              </w:numPr>
              <w:spacing w:after="120" w:line="288" w:lineRule="auto"/>
              <w:contextualSpacing w:val="0"/>
              <w:jc w:val="both"/>
              <w:rPr>
                <w:rFonts w:eastAsia="Times New Roman" w:cstheme="minorHAnsi"/>
                <w:b/>
                <w:sz w:val="24"/>
                <w:szCs w:val="24"/>
                <w:shd w:val="clear" w:color="auto" w:fill="FEFEFE"/>
              </w:rPr>
            </w:pPr>
            <w:r w:rsidRPr="00760B4C">
              <w:rPr>
                <w:rFonts w:eastAsia="Times New Roman" w:cstheme="minorHAnsi"/>
                <w:b/>
                <w:sz w:val="24"/>
                <w:szCs w:val="24"/>
                <w:shd w:val="clear" w:color="auto" w:fill="FEFEFE"/>
              </w:rPr>
              <w:t>За заявления за подпомагане, получили еднакъв брой точки, за които е наличен частичен разполагаем бюджет, класирането се извършва съобразно получения брой точки по отделните критерии за оценка в низходящ ред по списъка, посочен по-долу. В случай, че заявленията за подпомагане отново получат равен брой точки по съответния критерий за оценка, същите ще бъдат класирани съобразно получения общ брой точки по критериите за оценка по следващия критерий от следният списък</w:t>
            </w:r>
            <w:r w:rsidR="00306598" w:rsidRPr="00760B4C">
              <w:rPr>
                <w:rFonts w:eastAsia="Times New Roman" w:cstheme="minorHAnsi"/>
                <w:b/>
                <w:sz w:val="24"/>
                <w:szCs w:val="24"/>
                <w:shd w:val="clear" w:color="auto" w:fill="FEFEFE"/>
              </w:rPr>
              <w:t>:</w:t>
            </w:r>
          </w:p>
          <w:p w14:paraId="40AAE974" w14:textId="541A18E2" w:rsidR="00306598" w:rsidRPr="00760B4C" w:rsidRDefault="00306598" w:rsidP="00760B4C">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2, Критерий 2.1 „Заявление за подпомагане на кандидат с майсторско свидетелство “</w:t>
            </w:r>
            <w:r w:rsidR="00FD1376" w:rsidRPr="00760B4C">
              <w:rPr>
                <w:rFonts w:eastAsia="Times New Roman" w:cstheme="minorHAnsi"/>
                <w:sz w:val="24"/>
                <w:szCs w:val="24"/>
                <w:shd w:val="clear" w:color="auto" w:fill="FEFEFE"/>
              </w:rPr>
              <w:t>.</w:t>
            </w:r>
          </w:p>
          <w:p w14:paraId="77CAE446" w14:textId="4AA5B7A9" w:rsidR="00306598" w:rsidRPr="00760B4C" w:rsidRDefault="00306598" w:rsidP="00760B4C">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2, Критерий 2.2 „Заявление за подпомагане на кандидат със свидетелство за калфа“</w:t>
            </w:r>
            <w:r w:rsidR="00FD1376" w:rsidRPr="00760B4C">
              <w:rPr>
                <w:rFonts w:eastAsia="Times New Roman" w:cstheme="minorHAnsi"/>
                <w:sz w:val="24"/>
                <w:szCs w:val="24"/>
                <w:shd w:val="clear" w:color="auto" w:fill="FEFEFE"/>
              </w:rPr>
              <w:t>.</w:t>
            </w:r>
          </w:p>
          <w:p w14:paraId="3DA4492A" w14:textId="7447DD70" w:rsidR="00306598" w:rsidRPr="00760B4C" w:rsidRDefault="00306598" w:rsidP="00760B4C">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3, Критерий 3.1. „Заявление за подпомагане, насочено изцяло към народни художествени занаяти “</w:t>
            </w:r>
            <w:r w:rsidR="00FD1376" w:rsidRPr="00760B4C">
              <w:rPr>
                <w:rFonts w:eastAsia="Times New Roman" w:cstheme="minorHAnsi"/>
                <w:sz w:val="24"/>
                <w:szCs w:val="24"/>
                <w:shd w:val="clear" w:color="auto" w:fill="FEFEFE"/>
              </w:rPr>
              <w:t>.</w:t>
            </w:r>
          </w:p>
          <w:p w14:paraId="6297B449" w14:textId="02D48E7E" w:rsidR="00306598" w:rsidRPr="00760B4C" w:rsidRDefault="00306598" w:rsidP="00760B4C">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3, Критерий 3.2. „ Заявление за подпомагане, включващо демонстрационни дейности“</w:t>
            </w:r>
            <w:r w:rsidR="00FD1376" w:rsidRPr="00760B4C">
              <w:rPr>
                <w:rFonts w:eastAsia="Times New Roman" w:cstheme="minorHAnsi"/>
                <w:sz w:val="24"/>
                <w:szCs w:val="24"/>
                <w:shd w:val="clear" w:color="auto" w:fill="FEFEFE"/>
              </w:rPr>
              <w:t>.</w:t>
            </w:r>
          </w:p>
          <w:p w14:paraId="70EC412A" w14:textId="2CB7A87D" w:rsidR="00306598" w:rsidRPr="00760B4C" w:rsidRDefault="00306598" w:rsidP="00760B4C">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4 „</w:t>
            </w:r>
            <w:r w:rsidR="00E76242" w:rsidRPr="00760B4C">
              <w:rPr>
                <w:rFonts w:eastAsia="Times New Roman" w:cstheme="minorHAnsi"/>
                <w:sz w:val="24"/>
                <w:szCs w:val="24"/>
                <w:shd w:val="clear" w:color="auto" w:fill="FEFEFE"/>
              </w:rPr>
              <w:t>Заявление за подпомагане, включващо инвестиции, които осигуряват опазване на компонентите на околната среда, в това число устойчива енергия от ВЕИ за собствено потребление</w:t>
            </w:r>
            <w:r w:rsidRPr="00760B4C">
              <w:rPr>
                <w:rFonts w:eastAsia="Times New Roman" w:cstheme="minorHAnsi"/>
                <w:sz w:val="24"/>
                <w:szCs w:val="24"/>
                <w:shd w:val="clear" w:color="auto" w:fill="FEFEFE"/>
              </w:rPr>
              <w:t>“</w:t>
            </w:r>
            <w:r w:rsidR="00FD1376" w:rsidRPr="00760B4C">
              <w:rPr>
                <w:rFonts w:eastAsia="Times New Roman" w:cstheme="minorHAnsi"/>
                <w:sz w:val="24"/>
                <w:szCs w:val="24"/>
                <w:shd w:val="clear" w:color="auto" w:fill="FEFEFE"/>
              </w:rPr>
              <w:t>.</w:t>
            </w:r>
          </w:p>
          <w:p w14:paraId="328CD0A2" w14:textId="16A0B390" w:rsidR="00306598" w:rsidRPr="00760B4C" w:rsidRDefault="00306598" w:rsidP="00760B4C">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1, Критерий 1.1 „Заявление за подпомагане, подадено от кандидат жена“</w:t>
            </w:r>
            <w:r w:rsidR="00FD1376" w:rsidRPr="00760B4C">
              <w:rPr>
                <w:rFonts w:eastAsia="Times New Roman" w:cstheme="minorHAnsi"/>
                <w:sz w:val="24"/>
                <w:szCs w:val="24"/>
                <w:shd w:val="clear" w:color="auto" w:fill="FEFEFE"/>
              </w:rPr>
              <w:t>.</w:t>
            </w:r>
          </w:p>
          <w:p w14:paraId="5F2CB1BD" w14:textId="77777777" w:rsidR="00306598" w:rsidRPr="00760B4C" w:rsidRDefault="00306598" w:rsidP="00760B4C">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1, Критерий 1.2. „Заявление за подпомагане, подадено от кандидат на възраст до навършени 40 г.“</w:t>
            </w:r>
          </w:p>
          <w:p w14:paraId="50AB8629" w14:textId="2D61B19D" w:rsidR="00306598" w:rsidRPr="00760B4C" w:rsidRDefault="00306598" w:rsidP="00760B4C">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5</w:t>
            </w:r>
            <w:r w:rsidR="00EF408A" w:rsidRPr="00760B4C">
              <w:rPr>
                <w:rFonts w:eastAsia="Times New Roman" w:cstheme="minorHAnsi"/>
                <w:sz w:val="24"/>
                <w:szCs w:val="24"/>
                <w:shd w:val="clear" w:color="auto" w:fill="FEFEFE"/>
              </w:rPr>
              <w:t>, Критерий 5.1</w:t>
            </w:r>
            <w:r w:rsidRPr="00760B4C">
              <w:rPr>
                <w:rFonts w:eastAsia="Times New Roman" w:cstheme="minorHAnsi"/>
                <w:sz w:val="24"/>
                <w:szCs w:val="24"/>
                <w:shd w:val="clear" w:color="auto" w:fill="FEFEFE"/>
              </w:rPr>
              <w:t xml:space="preserve"> „</w:t>
            </w:r>
            <w:r w:rsidR="00EF408A" w:rsidRPr="00760B4C">
              <w:rPr>
                <w:rFonts w:eastAsia="Times New Roman" w:cstheme="minorHAnsi"/>
                <w:sz w:val="24"/>
                <w:szCs w:val="24"/>
                <w:shd w:val="clear" w:color="auto" w:fill="FEFEFE"/>
              </w:rPr>
              <w:t>Заявление за подпомагане, подадене от кандидат с установени трайни увреждания</w:t>
            </w:r>
            <w:r w:rsidRPr="00760B4C">
              <w:rPr>
                <w:rFonts w:eastAsia="Times New Roman" w:cstheme="minorHAnsi"/>
                <w:sz w:val="24"/>
                <w:szCs w:val="24"/>
                <w:shd w:val="clear" w:color="auto" w:fill="FEFEFE"/>
              </w:rPr>
              <w:t>“</w:t>
            </w:r>
            <w:r w:rsidR="00FD1376" w:rsidRPr="00760B4C">
              <w:rPr>
                <w:rFonts w:eastAsia="Times New Roman" w:cstheme="minorHAnsi"/>
                <w:sz w:val="24"/>
                <w:szCs w:val="24"/>
                <w:shd w:val="clear" w:color="auto" w:fill="FEFEFE"/>
              </w:rPr>
              <w:t>.</w:t>
            </w:r>
          </w:p>
          <w:p w14:paraId="382659E6" w14:textId="4FF1CA54" w:rsidR="00183E95" w:rsidRPr="00C20F84" w:rsidRDefault="00306598" w:rsidP="00C20F84">
            <w:pPr>
              <w:pStyle w:val="ListParagraph"/>
              <w:widowControl w:val="0"/>
              <w:numPr>
                <w:ilvl w:val="0"/>
                <w:numId w:val="23"/>
              </w:numPr>
              <w:autoSpaceDE w:val="0"/>
              <w:autoSpaceDN w:val="0"/>
              <w:adjustRightInd w:val="0"/>
              <w:spacing w:after="120" w:line="288" w:lineRule="auto"/>
              <w:ind w:left="426"/>
              <w:contextualSpacing w:val="0"/>
              <w:jc w:val="both"/>
              <w:rPr>
                <w:rFonts w:eastAsia="Times New Roman" w:cstheme="minorHAnsi"/>
                <w:sz w:val="24"/>
                <w:szCs w:val="24"/>
                <w:shd w:val="clear" w:color="auto" w:fill="FEFEFE"/>
              </w:rPr>
            </w:pPr>
            <w:r w:rsidRPr="00760B4C">
              <w:rPr>
                <w:rFonts w:eastAsia="Times New Roman" w:cstheme="minorHAnsi"/>
                <w:sz w:val="24"/>
                <w:szCs w:val="24"/>
                <w:shd w:val="clear" w:color="auto" w:fill="FEFEFE"/>
              </w:rPr>
              <w:t>Приоритет № 6</w:t>
            </w:r>
            <w:r w:rsidR="00EF408A" w:rsidRPr="00760B4C">
              <w:rPr>
                <w:rFonts w:eastAsia="Times New Roman" w:cstheme="minorHAnsi"/>
                <w:sz w:val="24"/>
                <w:szCs w:val="24"/>
                <w:shd w:val="clear" w:color="auto" w:fill="FEFEFE"/>
              </w:rPr>
              <w:t>, Критерий 6.1</w:t>
            </w:r>
            <w:r w:rsidRPr="00760B4C">
              <w:rPr>
                <w:rFonts w:eastAsia="Times New Roman" w:cstheme="minorHAnsi"/>
                <w:sz w:val="24"/>
                <w:szCs w:val="24"/>
                <w:shd w:val="clear" w:color="auto" w:fill="FEFEFE"/>
              </w:rPr>
              <w:t xml:space="preserve"> „</w:t>
            </w:r>
            <w:r w:rsidR="00EF408A" w:rsidRPr="00760B4C">
              <w:rPr>
                <w:rFonts w:eastAsia="Times New Roman" w:cstheme="minorHAnsi"/>
                <w:sz w:val="24"/>
                <w:szCs w:val="24"/>
                <w:shd w:val="clear" w:color="auto" w:fill="FEFEFE"/>
              </w:rPr>
              <w:t xml:space="preserve">Всички дейности по заявлението за подпомагане се изпълняват на територията на населено място, землището на което попада изцяло на територията на </w:t>
            </w:r>
            <w:proofErr w:type="spellStart"/>
            <w:r w:rsidR="00EF408A" w:rsidRPr="00760B4C">
              <w:rPr>
                <w:rFonts w:eastAsia="Times New Roman" w:cstheme="minorHAnsi"/>
                <w:sz w:val="24"/>
                <w:szCs w:val="24"/>
                <w:shd w:val="clear" w:color="auto" w:fill="FEFEFE"/>
              </w:rPr>
              <w:t>необлагодетелстван</w:t>
            </w:r>
            <w:proofErr w:type="spellEnd"/>
            <w:r w:rsidR="00EF408A" w:rsidRPr="00760B4C">
              <w:rPr>
                <w:rFonts w:eastAsia="Times New Roman" w:cstheme="minorHAnsi"/>
                <w:sz w:val="24"/>
                <w:szCs w:val="24"/>
                <w:shd w:val="clear" w:color="auto" w:fill="FEFEFE"/>
              </w:rPr>
              <w:t xml:space="preserve"> район</w:t>
            </w:r>
            <w:r w:rsidRPr="00760B4C">
              <w:rPr>
                <w:rFonts w:eastAsia="Times New Roman" w:cstheme="minorHAnsi"/>
                <w:sz w:val="24"/>
                <w:szCs w:val="24"/>
                <w:shd w:val="clear" w:color="auto" w:fill="FEFEFE"/>
              </w:rPr>
              <w:t>“</w:t>
            </w:r>
            <w:r w:rsidR="00FD1376" w:rsidRPr="00760B4C">
              <w:rPr>
                <w:rFonts w:eastAsia="Times New Roman" w:cstheme="minorHAnsi"/>
                <w:sz w:val="24"/>
                <w:szCs w:val="24"/>
                <w:shd w:val="clear" w:color="auto" w:fill="FEFEFE"/>
              </w:rPr>
              <w:t>.</w:t>
            </w:r>
          </w:p>
        </w:tc>
      </w:tr>
    </w:tbl>
    <w:p w14:paraId="4A632D8F" w14:textId="77777777" w:rsidR="00183E95" w:rsidRPr="00760B4C" w:rsidRDefault="00183E95" w:rsidP="00760B4C">
      <w:pPr>
        <w:spacing w:after="120" w:line="288" w:lineRule="auto"/>
        <w:jc w:val="both"/>
        <w:rPr>
          <w:rFonts w:cstheme="minorHAnsi"/>
          <w:sz w:val="24"/>
          <w:szCs w:val="24"/>
        </w:rPr>
      </w:pPr>
    </w:p>
    <w:p w14:paraId="59D79BB1" w14:textId="77777777" w:rsidR="008307D0" w:rsidRPr="00760B4C" w:rsidRDefault="008307D0" w:rsidP="00760B4C">
      <w:pPr>
        <w:pStyle w:val="Heading1"/>
        <w:numPr>
          <w:ilvl w:val="0"/>
          <w:numId w:val="77"/>
        </w:numPr>
        <w:spacing w:before="0" w:after="120" w:line="288" w:lineRule="auto"/>
        <w:jc w:val="both"/>
        <w:rPr>
          <w:rFonts w:asciiTheme="minorHAnsi" w:hAnsiTheme="minorHAnsi" w:cstheme="minorHAnsi"/>
          <w:b/>
          <w:color w:val="auto"/>
          <w:sz w:val="24"/>
          <w:szCs w:val="24"/>
        </w:rPr>
      </w:pPr>
      <w:bookmarkStart w:id="35" w:name="_Toc188368056"/>
      <w:r w:rsidRPr="00760B4C">
        <w:rPr>
          <w:rFonts w:asciiTheme="minorHAnsi" w:hAnsiTheme="minorHAnsi" w:cstheme="minorHAnsi"/>
          <w:b/>
          <w:color w:val="auto"/>
          <w:sz w:val="24"/>
          <w:szCs w:val="24"/>
        </w:rPr>
        <w:lastRenderedPageBreak/>
        <w:t>Изискуеми документи</w:t>
      </w:r>
      <w:bookmarkEnd w:id="35"/>
    </w:p>
    <w:p w14:paraId="3F7CBFD9" w14:textId="77777777" w:rsidR="00CE483F" w:rsidRPr="00760B4C" w:rsidRDefault="00CE483F" w:rsidP="00760B4C">
      <w:pPr>
        <w:pStyle w:val="Heading1"/>
        <w:numPr>
          <w:ilvl w:val="1"/>
          <w:numId w:val="77"/>
        </w:numPr>
        <w:spacing w:before="0" w:after="120" w:line="288" w:lineRule="auto"/>
        <w:jc w:val="both"/>
        <w:rPr>
          <w:rFonts w:asciiTheme="minorHAnsi" w:hAnsiTheme="minorHAnsi" w:cstheme="minorHAnsi"/>
          <w:b/>
          <w:color w:val="auto"/>
          <w:sz w:val="24"/>
          <w:szCs w:val="24"/>
        </w:rPr>
      </w:pPr>
      <w:bookmarkStart w:id="36" w:name="_Toc188368057"/>
      <w:r w:rsidRPr="00760B4C">
        <w:rPr>
          <w:rFonts w:asciiTheme="minorHAnsi" w:hAnsiTheme="minorHAnsi" w:cstheme="minorHAnsi"/>
          <w:b/>
          <w:color w:val="auto"/>
          <w:sz w:val="24"/>
          <w:szCs w:val="24"/>
        </w:rPr>
        <w:t>Списък с общи документи</w:t>
      </w:r>
      <w:bookmarkEnd w:id="36"/>
    </w:p>
    <w:tbl>
      <w:tblPr>
        <w:tblStyle w:val="TableGrid"/>
        <w:tblW w:w="0" w:type="auto"/>
        <w:tblInd w:w="421" w:type="dxa"/>
        <w:tblLook w:val="04A0" w:firstRow="1" w:lastRow="0" w:firstColumn="1" w:lastColumn="0" w:noHBand="0" w:noVBand="1"/>
      </w:tblPr>
      <w:tblGrid>
        <w:gridCol w:w="9764"/>
      </w:tblGrid>
      <w:tr w:rsidR="009D1BE6" w:rsidRPr="00760B4C" w14:paraId="3580BF00" w14:textId="77777777" w:rsidTr="002914B9">
        <w:tc>
          <w:tcPr>
            <w:tcW w:w="9764" w:type="dxa"/>
            <w:shd w:val="clear" w:color="auto" w:fill="FFFFFF" w:themeFill="background1"/>
          </w:tcPr>
          <w:p w14:paraId="2FD8CCE9" w14:textId="30AC3846" w:rsidR="00B44622" w:rsidRPr="00760B4C" w:rsidRDefault="00B44622" w:rsidP="002914B9">
            <w:pPr>
              <w:numPr>
                <w:ilvl w:val="0"/>
                <w:numId w:val="73"/>
              </w:numPr>
              <w:spacing w:after="120" w:line="288" w:lineRule="auto"/>
              <w:jc w:val="both"/>
              <w:rPr>
                <w:rFonts w:cstheme="minorHAnsi"/>
                <w:sz w:val="24"/>
                <w:szCs w:val="24"/>
              </w:rPr>
            </w:pPr>
            <w:r w:rsidRPr="00760B4C">
              <w:rPr>
                <w:rFonts w:cstheme="minorHAnsi"/>
                <w:sz w:val="24"/>
                <w:szCs w:val="24"/>
              </w:rPr>
              <w:t xml:space="preserve"> Бизнес план  във формат „</w:t>
            </w:r>
            <w:proofErr w:type="spellStart"/>
            <w:r w:rsidRPr="00760B4C">
              <w:rPr>
                <w:rFonts w:cstheme="minorHAnsi"/>
                <w:sz w:val="24"/>
                <w:szCs w:val="24"/>
              </w:rPr>
              <w:t>xls</w:t>
            </w:r>
            <w:proofErr w:type="spellEnd"/>
            <w:r w:rsidRPr="00760B4C">
              <w:rPr>
                <w:rFonts w:cstheme="minorHAnsi"/>
                <w:sz w:val="24"/>
                <w:szCs w:val="24"/>
              </w:rPr>
              <w:t>“ или „</w:t>
            </w:r>
            <w:proofErr w:type="spellStart"/>
            <w:r w:rsidRPr="00760B4C">
              <w:rPr>
                <w:rFonts w:cstheme="minorHAnsi"/>
                <w:sz w:val="24"/>
                <w:szCs w:val="24"/>
              </w:rPr>
              <w:t>xlsx</w:t>
            </w:r>
            <w:proofErr w:type="spellEnd"/>
            <w:r w:rsidRPr="00760B4C">
              <w:rPr>
                <w:rFonts w:cstheme="minorHAnsi"/>
                <w:sz w:val="24"/>
                <w:szCs w:val="24"/>
              </w:rPr>
              <w:t xml:space="preserve">“ (Приложение № 1). </w:t>
            </w:r>
          </w:p>
          <w:p w14:paraId="2B39E1C2" w14:textId="170F605B" w:rsidR="00B44622" w:rsidRPr="00760B4C" w:rsidRDefault="00B44622" w:rsidP="002914B9">
            <w:pPr>
              <w:spacing w:after="120" w:line="288" w:lineRule="auto"/>
              <w:ind w:left="463"/>
              <w:jc w:val="both"/>
              <w:rPr>
                <w:rFonts w:cstheme="minorHAnsi"/>
                <w:sz w:val="24"/>
                <w:szCs w:val="24"/>
              </w:rPr>
            </w:pPr>
            <w:r w:rsidRPr="00760B4C">
              <w:rPr>
                <w:rFonts w:cstheme="minorHAnsi"/>
                <w:sz w:val="24"/>
                <w:szCs w:val="24"/>
              </w:rPr>
              <w:t xml:space="preserve">Когато заявлението за подпомагане се подава от упълномощено лице, бизнес планът се представя с подпис/и </w:t>
            </w:r>
            <w:proofErr w:type="spellStart"/>
            <w:r w:rsidRPr="00760B4C">
              <w:rPr>
                <w:rFonts w:cstheme="minorHAnsi"/>
                <w:sz w:val="24"/>
                <w:szCs w:val="24"/>
              </w:rPr>
              <w:t>и</w:t>
            </w:r>
            <w:proofErr w:type="spellEnd"/>
            <w:r w:rsidRPr="00760B4C">
              <w:rPr>
                <w:rFonts w:cstheme="minorHAnsi"/>
                <w:sz w:val="24"/>
                <w:szCs w:val="24"/>
              </w:rPr>
              <w:t xml:space="preserve"> печат от кандидата на всяка страница, сканиран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w:t>
            </w:r>
            <w:r w:rsidR="00C25147" w:rsidRPr="00760B4C">
              <w:rPr>
                <w:rFonts w:cstheme="minorHAnsi"/>
                <w:sz w:val="24"/>
                <w:szCs w:val="24"/>
              </w:rPr>
              <w:t>, подписан на всяка страница от кандидата, както и във формат „</w:t>
            </w:r>
            <w:proofErr w:type="spellStart"/>
            <w:r w:rsidR="00C25147" w:rsidRPr="00760B4C">
              <w:rPr>
                <w:rFonts w:cstheme="minorHAnsi"/>
                <w:sz w:val="24"/>
                <w:szCs w:val="24"/>
              </w:rPr>
              <w:t>xls</w:t>
            </w:r>
            <w:proofErr w:type="spellEnd"/>
            <w:r w:rsidR="00C25147" w:rsidRPr="00760B4C">
              <w:rPr>
                <w:rFonts w:cstheme="minorHAnsi"/>
                <w:sz w:val="24"/>
                <w:szCs w:val="24"/>
              </w:rPr>
              <w:t>” или „</w:t>
            </w:r>
            <w:proofErr w:type="spellStart"/>
            <w:r w:rsidR="00C25147" w:rsidRPr="00760B4C">
              <w:rPr>
                <w:rFonts w:cstheme="minorHAnsi"/>
                <w:sz w:val="24"/>
                <w:szCs w:val="24"/>
              </w:rPr>
              <w:t>xslx</w:t>
            </w:r>
            <w:proofErr w:type="spellEnd"/>
            <w:r w:rsidR="00C25147" w:rsidRPr="00760B4C">
              <w:rPr>
                <w:rFonts w:cstheme="minorHAnsi"/>
                <w:sz w:val="24"/>
                <w:szCs w:val="24"/>
              </w:rPr>
              <w:t>” по образец</w:t>
            </w:r>
            <w:r w:rsidRPr="00760B4C">
              <w:rPr>
                <w:rFonts w:cstheme="minorHAnsi"/>
                <w:sz w:val="24"/>
                <w:szCs w:val="24"/>
              </w:rPr>
              <w:t>.</w:t>
            </w:r>
          </w:p>
          <w:p w14:paraId="6696A485" w14:textId="0F5C141A"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Декларация при кандидатстване (Приложение № 2)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doc</w:t>
            </w:r>
            <w:proofErr w:type="spellEnd"/>
            <w:r w:rsidRPr="00760B4C">
              <w:rPr>
                <w:rFonts w:cstheme="minorHAnsi"/>
                <w:sz w:val="24"/>
                <w:szCs w:val="24"/>
              </w:rPr>
              <w:t>, .</w:t>
            </w:r>
            <w:proofErr w:type="spellStart"/>
            <w:r w:rsidRPr="00760B4C">
              <w:rPr>
                <w:rFonts w:cstheme="minorHAnsi"/>
                <w:sz w:val="24"/>
                <w:szCs w:val="24"/>
              </w:rPr>
              <w:t>docx</w:t>
            </w:r>
            <w:proofErr w:type="spellEnd"/>
            <w:r w:rsidRPr="00760B4C">
              <w:rPr>
                <w:rFonts w:cstheme="minorHAnsi"/>
                <w:sz w:val="24"/>
                <w:szCs w:val="24"/>
              </w:rPr>
              <w:t>, .p7s, .</w:t>
            </w:r>
            <w:proofErr w:type="spellStart"/>
            <w:r w:rsidRPr="00760B4C">
              <w:rPr>
                <w:rFonts w:cstheme="minorHAnsi"/>
                <w:sz w:val="24"/>
                <w:szCs w:val="24"/>
              </w:rPr>
              <w:t>rar</w:t>
            </w:r>
            <w:proofErr w:type="spellEnd"/>
            <w:r w:rsidRPr="00760B4C">
              <w:rPr>
                <w:rFonts w:cstheme="minorHAnsi"/>
                <w:sz w:val="24"/>
                <w:szCs w:val="24"/>
              </w:rPr>
              <w:t xml:space="preserve">, а когато заявлението за подпомагане се подава от упълномощено лице  подписана от кандидата и сканирана. </w:t>
            </w:r>
          </w:p>
          <w:p w14:paraId="5A7BDFFE" w14:textId="7E485A93" w:rsidR="00C25147" w:rsidRPr="00760B4C" w:rsidRDefault="00C25147" w:rsidP="00760B4C">
            <w:pPr>
              <w:spacing w:after="120" w:line="288" w:lineRule="auto"/>
              <w:ind w:left="720"/>
              <w:jc w:val="both"/>
              <w:rPr>
                <w:rFonts w:cstheme="minorHAnsi"/>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3C326260" w14:textId="4A4438EA"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Декларации по чл. 4а, ал. 1 от ЗМСП (по образец, утвърден от министъра на икономиката) за всяка </w:t>
            </w:r>
            <w:r w:rsidR="00585F3D" w:rsidRPr="00760B4C">
              <w:rPr>
                <w:rFonts w:cstheme="minorHAnsi"/>
                <w:sz w:val="24"/>
                <w:szCs w:val="24"/>
              </w:rPr>
              <w:t>финансова</w:t>
            </w:r>
            <w:r w:rsidRPr="00760B4C">
              <w:rPr>
                <w:rFonts w:cstheme="minorHAnsi"/>
                <w:sz w:val="24"/>
                <w:szCs w:val="24"/>
              </w:rPr>
              <w:t xml:space="preserve"> година, предхождаща 2024 г., докато данните от две поредни финансови години потвърдят статутът на </w:t>
            </w:r>
            <w:r w:rsidR="008E4CB6" w:rsidRPr="00760B4C">
              <w:rPr>
                <w:rFonts w:cstheme="minorHAnsi"/>
                <w:sz w:val="24"/>
                <w:szCs w:val="24"/>
              </w:rPr>
              <w:t>кандидат</w:t>
            </w:r>
            <w:r w:rsidR="008E4CB6">
              <w:rPr>
                <w:rFonts w:cstheme="minorHAnsi"/>
                <w:sz w:val="24"/>
                <w:szCs w:val="24"/>
              </w:rPr>
              <w:t>а</w:t>
            </w:r>
            <w:r w:rsidRPr="00760B4C">
              <w:rPr>
                <w:rFonts w:cstheme="minorHAnsi"/>
                <w:sz w:val="24"/>
                <w:szCs w:val="24"/>
              </w:rPr>
              <w:t xml:space="preserve"> – </w:t>
            </w:r>
            <w:proofErr w:type="spellStart"/>
            <w:r w:rsidRPr="00760B4C">
              <w:rPr>
                <w:rFonts w:cstheme="minorHAnsi"/>
                <w:sz w:val="24"/>
                <w:szCs w:val="24"/>
              </w:rPr>
              <w:t>микропредприятие</w:t>
            </w:r>
            <w:proofErr w:type="spellEnd"/>
            <w:r w:rsidRPr="00760B4C">
              <w:rPr>
                <w:rFonts w:cstheme="minorHAnsi"/>
                <w:sz w:val="24"/>
                <w:szCs w:val="24"/>
              </w:rPr>
              <w:t xml:space="preserve">. </w:t>
            </w:r>
            <w:r w:rsidR="0060246E" w:rsidRPr="00760B4C">
              <w:rPr>
                <w:rFonts w:cstheme="minorHAnsi"/>
                <w:sz w:val="24"/>
                <w:szCs w:val="24"/>
              </w:rPr>
              <w:t xml:space="preserve"> Когато </w:t>
            </w:r>
            <w:r w:rsidRPr="00760B4C">
              <w:rPr>
                <w:rFonts w:cstheme="minorHAnsi"/>
                <w:sz w:val="24"/>
                <w:szCs w:val="24"/>
              </w:rPr>
              <w:t>заявлението за подпомагане се подава от упълномощено лице -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jpeg</w:t>
            </w:r>
            <w:proofErr w:type="spellEnd"/>
            <w:r w:rsidRPr="00760B4C">
              <w:rPr>
                <w:rFonts w:cstheme="minorHAnsi"/>
                <w:sz w:val="24"/>
                <w:szCs w:val="24"/>
              </w:rPr>
              <w:t>“, „.</w:t>
            </w:r>
            <w:proofErr w:type="spellStart"/>
            <w:r w:rsidRPr="00760B4C">
              <w:rPr>
                <w:rFonts w:cstheme="minorHAnsi"/>
                <w:sz w:val="24"/>
                <w:szCs w:val="24"/>
              </w:rPr>
              <w:t>zip</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и „.7z“, подписана от кандидата и сканирана (Приложение № 3).</w:t>
            </w:r>
          </w:p>
          <w:p w14:paraId="667F5FEF" w14:textId="77C20DA3" w:rsidR="00C25147" w:rsidRPr="00760B4C" w:rsidRDefault="00C25147" w:rsidP="00760B4C">
            <w:pPr>
              <w:spacing w:after="120" w:line="288" w:lineRule="auto"/>
              <w:ind w:left="740"/>
              <w:jc w:val="both"/>
              <w:rPr>
                <w:rFonts w:cstheme="minorHAnsi"/>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007F432C">
              <w:rPr>
                <w:rFonts w:cstheme="minorHAnsi"/>
                <w:i/>
                <w:iCs/>
                <w:sz w:val="24"/>
                <w:szCs w:val="24"/>
              </w:rPr>
              <w:t>)</w:t>
            </w:r>
          </w:p>
          <w:p w14:paraId="73F4D177" w14:textId="364839DB"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Декларация по чл. 4а, ал. 1 от ЗМСП (по образец, утвърден от министъра на икономиката) за 2024 г. (в случай, че фина</w:t>
            </w:r>
            <w:r w:rsidR="008E4CB6">
              <w:rPr>
                <w:rFonts w:cstheme="minorHAnsi"/>
                <w:sz w:val="24"/>
                <w:szCs w:val="24"/>
              </w:rPr>
              <w:t>н</w:t>
            </w:r>
            <w:r w:rsidRPr="00760B4C">
              <w:rPr>
                <w:rFonts w:cstheme="minorHAnsi"/>
                <w:sz w:val="24"/>
                <w:szCs w:val="24"/>
              </w:rPr>
              <w:t>совата 2024 г</w:t>
            </w:r>
            <w:r w:rsidR="004A4FCF">
              <w:rPr>
                <w:rFonts w:cstheme="minorHAnsi"/>
                <w:sz w:val="24"/>
                <w:szCs w:val="24"/>
              </w:rPr>
              <w:t>.</w:t>
            </w:r>
            <w:r w:rsidRPr="00760B4C">
              <w:rPr>
                <w:rFonts w:cstheme="minorHAnsi"/>
                <w:sz w:val="24"/>
                <w:szCs w:val="24"/>
              </w:rPr>
              <w:t xml:space="preserve"> е </w:t>
            </w:r>
            <w:r w:rsidR="004A4FCF">
              <w:rPr>
                <w:rFonts w:cstheme="minorHAnsi"/>
                <w:sz w:val="24"/>
                <w:szCs w:val="24"/>
              </w:rPr>
              <w:t xml:space="preserve">счетоводно </w:t>
            </w:r>
            <w:r w:rsidRPr="00760B4C">
              <w:rPr>
                <w:rFonts w:cstheme="minorHAnsi"/>
                <w:sz w:val="24"/>
                <w:szCs w:val="24"/>
              </w:rPr>
              <w:t>приключена). Когато заявлението за подпомагане се подава от упълномощено лице -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jpeg</w:t>
            </w:r>
            <w:proofErr w:type="spellEnd"/>
            <w:r w:rsidRPr="00760B4C">
              <w:rPr>
                <w:rFonts w:cstheme="minorHAnsi"/>
                <w:sz w:val="24"/>
                <w:szCs w:val="24"/>
              </w:rPr>
              <w:t>“, „.</w:t>
            </w:r>
            <w:proofErr w:type="spellStart"/>
            <w:r w:rsidRPr="00760B4C">
              <w:rPr>
                <w:rFonts w:cstheme="minorHAnsi"/>
                <w:sz w:val="24"/>
                <w:szCs w:val="24"/>
              </w:rPr>
              <w:t>zip</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xml:space="preserve">“ и „.7z“, подписана от кандидата и сканирана (Приложение № 3). </w:t>
            </w:r>
          </w:p>
          <w:p w14:paraId="30DA7AEE" w14:textId="6834B194" w:rsidR="00C25147" w:rsidRDefault="00C25147" w:rsidP="00C20F84">
            <w:pPr>
              <w:spacing w:after="120" w:line="288" w:lineRule="auto"/>
              <w:ind w:left="740"/>
              <w:jc w:val="both"/>
              <w:rPr>
                <w:rFonts w:cstheme="minorHAnsi"/>
                <w:i/>
                <w:iCs/>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r w:rsidR="007F432C">
              <w:rPr>
                <w:rFonts w:cstheme="minorHAnsi"/>
                <w:i/>
                <w:iCs/>
                <w:sz w:val="24"/>
                <w:szCs w:val="24"/>
              </w:rPr>
              <w:t>)</w:t>
            </w:r>
          </w:p>
          <w:p w14:paraId="1214C535" w14:textId="7777777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Инвентарна книга към датата на подаване на заявлението за подпомагане с разбивка по вид на актив, дата и цена на придобиване. </w:t>
            </w:r>
          </w:p>
          <w:p w14:paraId="41DE4936" w14:textId="77777777" w:rsidR="00B44622" w:rsidRPr="00760B4C" w:rsidRDefault="00B44622" w:rsidP="002914B9">
            <w:pPr>
              <w:spacing w:after="120" w:line="288" w:lineRule="auto"/>
              <w:ind w:left="463"/>
              <w:jc w:val="both"/>
              <w:rPr>
                <w:rFonts w:cstheme="minorHAnsi"/>
                <w:sz w:val="24"/>
                <w:szCs w:val="24"/>
              </w:rPr>
            </w:pPr>
            <w:r w:rsidRPr="00760B4C">
              <w:rPr>
                <w:rFonts w:cstheme="minorHAnsi"/>
                <w:sz w:val="24"/>
                <w:szCs w:val="24"/>
              </w:rPr>
              <w:t>Представя се във формат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jpeg</w:t>
            </w:r>
            <w:proofErr w:type="spellEnd"/>
            <w:r w:rsidRPr="00760B4C">
              <w:rPr>
                <w:rFonts w:cstheme="minorHAnsi"/>
                <w:sz w:val="24"/>
                <w:szCs w:val="24"/>
              </w:rPr>
              <w:t>“,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zip</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и „.7z“.</w:t>
            </w:r>
          </w:p>
          <w:p w14:paraId="07AB76FC" w14:textId="4B52E5B2"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w:t>
            </w:r>
            <w:r w:rsidRPr="00760B4C">
              <w:rPr>
                <w:rFonts w:cstheme="minorHAnsi"/>
                <w:sz w:val="24"/>
                <w:szCs w:val="24"/>
              </w:rPr>
              <w:lastRenderedPageBreak/>
              <w:t>за опазване на околната среда (ЗООС) и/или Закона за биологичното разнообразие и/или Закона за водите Представя се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jpeg</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w:t>
            </w:r>
            <w:r w:rsidRPr="00760B4C" w:rsidDel="00F263AC">
              <w:rPr>
                <w:rFonts w:cstheme="minorHAnsi"/>
                <w:sz w:val="24"/>
                <w:szCs w:val="24"/>
              </w:rPr>
              <w:t xml:space="preserve"> </w:t>
            </w:r>
          </w:p>
          <w:p w14:paraId="4642AEE3" w14:textId="155157B5" w:rsidR="00C25147" w:rsidRPr="00760B4C" w:rsidRDefault="00C25147" w:rsidP="00760B4C">
            <w:pPr>
              <w:spacing w:after="120" w:line="288" w:lineRule="auto"/>
              <w:ind w:left="720"/>
              <w:jc w:val="both"/>
              <w:rPr>
                <w:rFonts w:cstheme="minorHAnsi"/>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58005745" w14:textId="39D09B60"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Документ за собственост на кандидата на имота/земя</w:t>
            </w:r>
            <w:r w:rsidR="00585F3D" w:rsidRPr="00760B4C">
              <w:rPr>
                <w:rFonts w:cstheme="minorHAnsi"/>
                <w:sz w:val="24"/>
                <w:szCs w:val="24"/>
              </w:rPr>
              <w:t>та/</w:t>
            </w:r>
            <w:r w:rsidRPr="00760B4C">
              <w:rPr>
                <w:rFonts w:cstheme="minorHAnsi"/>
                <w:sz w:val="24"/>
                <w:szCs w:val="24"/>
              </w:rPr>
              <w:t xml:space="preserve">сградата и/или друг вид недвижими имоти, обект на инвестицията (представя се в случаите, когато </w:t>
            </w:r>
            <w:r w:rsidR="00C25147" w:rsidRPr="00760B4C">
              <w:rPr>
                <w:rFonts w:cstheme="minorHAnsi"/>
                <w:sz w:val="24"/>
                <w:szCs w:val="24"/>
              </w:rPr>
              <w:t>дейностите по заявлението за подпомагане</w:t>
            </w:r>
            <w:r w:rsidRPr="00760B4C">
              <w:rPr>
                <w:rFonts w:cstheme="minorHAnsi"/>
                <w:sz w:val="24"/>
                <w:szCs w:val="24"/>
              </w:rPr>
              <w:t xml:space="preserve"> ще се изпълнява</w:t>
            </w:r>
            <w:r w:rsidR="00C25147" w:rsidRPr="00760B4C">
              <w:rPr>
                <w:rFonts w:cstheme="minorHAnsi"/>
                <w:sz w:val="24"/>
                <w:szCs w:val="24"/>
              </w:rPr>
              <w:t>т</w:t>
            </w:r>
            <w:r w:rsidRPr="00760B4C">
              <w:rPr>
                <w:rFonts w:cstheme="minorHAnsi"/>
                <w:sz w:val="24"/>
                <w:szCs w:val="24"/>
              </w:rPr>
              <w:t xml:space="preserve"> върху имот – собственост на кандидата). 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 xml:space="preserve">“.  (важи в случай по т. </w:t>
            </w:r>
            <w:r w:rsidR="00FD24F5">
              <w:rPr>
                <w:rFonts w:cstheme="minorHAnsi"/>
                <w:sz w:val="24"/>
                <w:szCs w:val="24"/>
              </w:rPr>
              <w:t>5</w:t>
            </w:r>
            <w:r w:rsidR="00FD24F5" w:rsidRPr="00760B4C">
              <w:rPr>
                <w:rFonts w:cstheme="minorHAnsi"/>
                <w:sz w:val="24"/>
                <w:szCs w:val="24"/>
              </w:rPr>
              <w:t xml:space="preserve"> </w:t>
            </w:r>
            <w:r w:rsidRPr="00760B4C">
              <w:rPr>
                <w:rFonts w:cstheme="minorHAnsi"/>
                <w:sz w:val="24"/>
                <w:szCs w:val="24"/>
              </w:rPr>
              <w:t xml:space="preserve">от Раздел </w:t>
            </w:r>
            <w:r w:rsidR="00343BB7" w:rsidRPr="00760B4C">
              <w:rPr>
                <w:rFonts w:cstheme="minorHAnsi"/>
                <w:sz w:val="24"/>
                <w:szCs w:val="24"/>
              </w:rPr>
              <w:t>11.1</w:t>
            </w:r>
            <w:r w:rsidRPr="00760B4C">
              <w:rPr>
                <w:rFonts w:cstheme="minorHAnsi"/>
                <w:sz w:val="24"/>
                <w:szCs w:val="24"/>
              </w:rPr>
              <w:t xml:space="preserve"> „Условия за допустимост на дейностите“). Представя се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zip</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xml:space="preserve">“ и „.7z“.  </w:t>
            </w:r>
          </w:p>
          <w:p w14:paraId="2020D4F9" w14:textId="7D4C20E6"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Учредено право на строеж върху имота за срок не по-малко от 6 години, считано от месеца предхождащ датата на подаване на заявлението за подпомагане от датата на подаване на </w:t>
            </w:r>
            <w:r w:rsidR="00FD1376" w:rsidRPr="00760B4C">
              <w:rPr>
                <w:rFonts w:cstheme="minorHAnsi"/>
                <w:sz w:val="24"/>
                <w:szCs w:val="24"/>
              </w:rPr>
              <w:t>заявлението за подпомагане</w:t>
            </w:r>
            <w:r w:rsidRPr="00760B4C">
              <w:rPr>
                <w:rFonts w:cstheme="minorHAnsi"/>
                <w:sz w:val="24"/>
                <w:szCs w:val="24"/>
              </w:rPr>
              <w:t xml:space="preserve">, когато е учредено срочно право на строеж (важи в случай по т.  </w:t>
            </w:r>
            <w:r w:rsidR="00C4098E" w:rsidRPr="00760B4C">
              <w:rPr>
                <w:rFonts w:cstheme="minorHAnsi"/>
                <w:sz w:val="24"/>
                <w:szCs w:val="24"/>
              </w:rPr>
              <w:t>5</w:t>
            </w:r>
            <w:r w:rsidR="0047281B" w:rsidRPr="00760B4C">
              <w:rPr>
                <w:rFonts w:cstheme="minorHAnsi"/>
                <w:sz w:val="24"/>
                <w:szCs w:val="24"/>
              </w:rPr>
              <w:t xml:space="preserve">.1 </w:t>
            </w:r>
            <w:r w:rsidRPr="00760B4C">
              <w:rPr>
                <w:rFonts w:cstheme="minorHAnsi"/>
                <w:sz w:val="24"/>
                <w:szCs w:val="24"/>
              </w:rPr>
              <w:t xml:space="preserve">от Раздел </w:t>
            </w:r>
            <w:r w:rsidR="00A8306D" w:rsidRPr="00760B4C">
              <w:rPr>
                <w:rFonts w:cstheme="minorHAnsi"/>
                <w:sz w:val="24"/>
                <w:szCs w:val="24"/>
              </w:rPr>
              <w:t>11.1.</w:t>
            </w:r>
            <w:r w:rsidRPr="00760B4C">
              <w:rPr>
                <w:rFonts w:cstheme="minorHAnsi"/>
                <w:sz w:val="24"/>
                <w:szCs w:val="24"/>
              </w:rPr>
              <w:t xml:space="preserve"> „Условия за допустимост на дейностите“). Представя се в случай, че в заявлението за подпомагане кандидатът заявява разходи за СМР и е приложимо съгласно националното законодателство. 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w:t>
            </w:r>
          </w:p>
          <w:p w14:paraId="2697254E" w14:textId="7D152C99"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Документ за ползване на имота за срок не по-малко от 6 години, за срок не по-малко от 6 години считано от месеца предхождащ датата на подаване на заявлението за подпомагане (важи в случай по т. </w:t>
            </w:r>
            <w:r w:rsidR="00C4098E" w:rsidRPr="00760B4C">
              <w:rPr>
                <w:rFonts w:cstheme="minorHAnsi"/>
                <w:sz w:val="24"/>
                <w:szCs w:val="24"/>
              </w:rPr>
              <w:t xml:space="preserve">6. </w:t>
            </w:r>
            <w:r w:rsidRPr="00760B4C">
              <w:rPr>
                <w:rFonts w:cstheme="minorHAnsi"/>
                <w:sz w:val="24"/>
                <w:szCs w:val="24"/>
              </w:rPr>
              <w:t xml:space="preserve">от Раздел </w:t>
            </w:r>
            <w:r w:rsidR="00A8306D" w:rsidRPr="00760B4C">
              <w:rPr>
                <w:rFonts w:cstheme="minorHAnsi"/>
                <w:sz w:val="24"/>
                <w:szCs w:val="24"/>
              </w:rPr>
              <w:t>11.1.</w:t>
            </w:r>
            <w:r w:rsidRPr="00760B4C">
              <w:rPr>
                <w:rFonts w:cstheme="minorHAnsi"/>
                <w:sz w:val="24"/>
                <w:szCs w:val="24"/>
              </w:rPr>
              <w:t xml:space="preserve"> „Условия за допустимост на дейностите“). 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 xml:space="preserve">“. </w:t>
            </w:r>
          </w:p>
          <w:p w14:paraId="0F7EFACE" w14:textId="75CCA96C"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Документ за ползване на сградата/помещението</w:t>
            </w:r>
            <w:r w:rsidR="003411E5" w:rsidRPr="00760B4C">
              <w:rPr>
                <w:rFonts w:cstheme="minorHAnsi"/>
                <w:sz w:val="24"/>
                <w:szCs w:val="24"/>
              </w:rPr>
              <w:t>, вписан в служба по вписванията към Агенция по вписванията,</w:t>
            </w:r>
            <w:r w:rsidRPr="00760B4C">
              <w:rPr>
                <w:rFonts w:cstheme="minorHAnsi"/>
                <w:sz w:val="24"/>
                <w:szCs w:val="24"/>
              </w:rPr>
              <w:t xml:space="preserve"> за срок не по-малко от 6 години за кандидати </w:t>
            </w:r>
            <w:proofErr w:type="spellStart"/>
            <w:r w:rsidRPr="00760B4C">
              <w:rPr>
                <w:rFonts w:cstheme="minorHAnsi"/>
                <w:sz w:val="24"/>
                <w:szCs w:val="24"/>
              </w:rPr>
              <w:t>микропредприятия</w:t>
            </w:r>
            <w:proofErr w:type="spellEnd"/>
            <w:r w:rsidRPr="00760B4C">
              <w:rPr>
                <w:rFonts w:cstheme="minorHAnsi"/>
                <w:sz w:val="24"/>
                <w:szCs w:val="24"/>
              </w:rPr>
              <w:t xml:space="preserve">, считано от месеца, предхождащ датата на подаване на заявлението за подпомагане (важи в случай по т. </w:t>
            </w:r>
            <w:r w:rsidR="00C4098E" w:rsidRPr="00760B4C">
              <w:rPr>
                <w:rFonts w:cstheme="minorHAnsi"/>
                <w:sz w:val="24"/>
                <w:szCs w:val="24"/>
              </w:rPr>
              <w:t>6</w:t>
            </w:r>
            <w:r w:rsidR="00C25147" w:rsidRPr="00760B4C">
              <w:rPr>
                <w:rFonts w:cstheme="minorHAnsi"/>
                <w:sz w:val="24"/>
                <w:szCs w:val="24"/>
              </w:rPr>
              <w:t>.2</w:t>
            </w:r>
            <w:r w:rsidR="00A8306D" w:rsidRPr="00760B4C">
              <w:rPr>
                <w:rFonts w:cstheme="minorHAnsi"/>
                <w:sz w:val="24"/>
                <w:szCs w:val="24"/>
              </w:rPr>
              <w:t>.</w:t>
            </w:r>
            <w:r w:rsidRPr="00760B4C">
              <w:rPr>
                <w:rFonts w:cstheme="minorHAnsi"/>
                <w:sz w:val="24"/>
                <w:szCs w:val="24"/>
              </w:rPr>
              <w:t xml:space="preserve"> от Раздел </w:t>
            </w:r>
            <w:r w:rsidR="00A8306D" w:rsidRPr="00760B4C">
              <w:rPr>
                <w:rFonts w:cstheme="minorHAnsi"/>
                <w:sz w:val="24"/>
                <w:szCs w:val="24"/>
              </w:rPr>
              <w:t>11.1.</w:t>
            </w:r>
            <w:r w:rsidRPr="00760B4C">
              <w:rPr>
                <w:rFonts w:cstheme="minorHAnsi"/>
                <w:sz w:val="24"/>
                <w:szCs w:val="24"/>
              </w:rPr>
              <w:t xml:space="preserve"> „Условия за допустимост на дейностите“). 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w:t>
            </w:r>
          </w:p>
          <w:p w14:paraId="15685FAB" w14:textId="12E57982"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Заснемане на обекта/съоръжението и/или архитектурен план на сградата, съоръжението, обекта, който ще се ремонтира или обновява (важи в случаите на </w:t>
            </w:r>
            <w:r w:rsidR="00C25147" w:rsidRPr="00760B4C">
              <w:rPr>
                <w:rFonts w:cstheme="minorHAnsi"/>
                <w:sz w:val="24"/>
                <w:szCs w:val="24"/>
              </w:rPr>
              <w:t>заявления за подпомагане</w:t>
            </w:r>
            <w:r w:rsidRPr="00760B4C">
              <w:rPr>
                <w:rFonts w:cstheme="minorHAnsi"/>
                <w:sz w:val="24"/>
                <w:szCs w:val="24"/>
              </w:rPr>
              <w:t xml:space="preserve">, включващи разходи за СМР, и когато за предвидените СМР </w:t>
            </w:r>
            <w:r w:rsidRPr="00760B4C">
              <w:rPr>
                <w:rFonts w:cstheme="minorHAnsi"/>
                <w:b/>
                <w:sz w:val="24"/>
                <w:szCs w:val="24"/>
              </w:rPr>
              <w:t>не се изисква одобрен инвестиционен проект</w:t>
            </w:r>
            <w:r w:rsidRPr="00760B4C">
              <w:rPr>
                <w:rFonts w:cstheme="minorHAnsi"/>
                <w:sz w:val="24"/>
                <w:szCs w:val="24"/>
              </w:rPr>
              <w:t xml:space="preserve"> съгласно ЗУТ). Представя се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zip</w:t>
            </w:r>
            <w:proofErr w:type="spellEnd"/>
            <w:r w:rsidRPr="00760B4C">
              <w:rPr>
                <w:rFonts w:cstheme="minorHAnsi"/>
                <w:sz w:val="24"/>
                <w:szCs w:val="24"/>
              </w:rPr>
              <w:t>“ или „</w:t>
            </w:r>
            <w:proofErr w:type="spellStart"/>
            <w:r w:rsidRPr="00760B4C">
              <w:rPr>
                <w:rFonts w:cstheme="minorHAnsi"/>
                <w:sz w:val="24"/>
                <w:szCs w:val="24"/>
              </w:rPr>
              <w:t>rar</w:t>
            </w:r>
            <w:proofErr w:type="spellEnd"/>
            <w:r w:rsidRPr="00760B4C">
              <w:rPr>
                <w:rFonts w:cstheme="minorHAnsi"/>
                <w:sz w:val="24"/>
                <w:szCs w:val="24"/>
              </w:rPr>
              <w:t>“.</w:t>
            </w:r>
          </w:p>
          <w:p w14:paraId="602AEAC0" w14:textId="08733C95"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(представя се в случай, че в заявлението за подпомагане кандидатът заявява разходи за строително-монтажни работи и за тяхното извършване се изисква одобрен инвестиционен проект съгласно ЗУТ). </w:t>
            </w:r>
          </w:p>
          <w:p w14:paraId="697CBA77" w14:textId="255DCA08" w:rsidR="00B44622" w:rsidRPr="00760B4C" w:rsidRDefault="00B44622" w:rsidP="00760B4C">
            <w:pPr>
              <w:spacing w:after="120" w:line="288" w:lineRule="auto"/>
              <w:ind w:left="740"/>
              <w:jc w:val="both"/>
              <w:rPr>
                <w:rFonts w:cstheme="minorHAnsi"/>
                <w:sz w:val="24"/>
                <w:szCs w:val="24"/>
              </w:rPr>
            </w:pPr>
            <w:r w:rsidRPr="00760B4C">
              <w:rPr>
                <w:rFonts w:cstheme="minorHAnsi"/>
                <w:sz w:val="24"/>
                <w:szCs w:val="24"/>
              </w:rPr>
              <w:lastRenderedPageBreak/>
              <w:t>Представя се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zip</w:t>
            </w:r>
            <w:proofErr w:type="spellEnd"/>
            <w:r w:rsidRPr="00760B4C">
              <w:rPr>
                <w:rFonts w:cstheme="minorHAnsi"/>
                <w:sz w:val="24"/>
                <w:szCs w:val="24"/>
              </w:rPr>
              <w:t>“ или „</w:t>
            </w:r>
            <w:proofErr w:type="spellStart"/>
            <w:r w:rsidRPr="00760B4C">
              <w:rPr>
                <w:rFonts w:cstheme="minorHAnsi"/>
                <w:sz w:val="24"/>
                <w:szCs w:val="24"/>
              </w:rPr>
              <w:t>rar</w:t>
            </w:r>
            <w:proofErr w:type="spellEnd"/>
            <w:r w:rsidRPr="00760B4C">
              <w:rPr>
                <w:rFonts w:cstheme="minorHAnsi"/>
                <w:sz w:val="24"/>
                <w:szCs w:val="24"/>
              </w:rPr>
              <w:t>“.</w:t>
            </w:r>
          </w:p>
          <w:p w14:paraId="1A1C6E60" w14:textId="22CA270F" w:rsidR="00C25147" w:rsidRPr="00760B4C" w:rsidRDefault="00C25147" w:rsidP="00760B4C">
            <w:pPr>
              <w:pStyle w:val="ListParagraph"/>
              <w:spacing w:after="120" w:line="288" w:lineRule="auto"/>
              <w:ind w:left="740"/>
              <w:contextualSpacing w:val="0"/>
              <w:jc w:val="both"/>
              <w:rPr>
                <w:rFonts w:cstheme="minorHAnsi"/>
                <w:sz w:val="24"/>
                <w:szCs w:val="24"/>
              </w:rPr>
            </w:pPr>
            <w:r w:rsidRPr="00760B4C">
              <w:rPr>
                <w:rFonts w:cstheme="minorHAnsi"/>
                <w:i/>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710A4497" w14:textId="7777777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Подробни количествени сметки, заверени от правоспособно лице по съответната част (важи в случай, че заявлението за подпомагане включва разходи за строително-монтажни работи, пряко свързани с изпълнение на дейностите по заявлението за подпомагане). </w:t>
            </w:r>
          </w:p>
          <w:p w14:paraId="31F63B22" w14:textId="77777777" w:rsidR="00B44622" w:rsidRPr="00760B4C" w:rsidRDefault="00B44622" w:rsidP="00760B4C">
            <w:pPr>
              <w:spacing w:after="120" w:line="288" w:lineRule="auto"/>
              <w:ind w:left="740"/>
              <w:jc w:val="both"/>
              <w:rPr>
                <w:rFonts w:cstheme="minorHAnsi"/>
                <w:sz w:val="24"/>
                <w:szCs w:val="24"/>
              </w:rPr>
            </w:pPr>
            <w:r w:rsidRPr="00760B4C">
              <w:rPr>
                <w:rFonts w:cstheme="minorHAnsi"/>
                <w:sz w:val="24"/>
                <w:szCs w:val="24"/>
              </w:rPr>
              <w:t>Представят се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xlsx</w:t>
            </w:r>
            <w:proofErr w:type="spellEnd"/>
            <w:r w:rsidRPr="00760B4C">
              <w:rPr>
                <w:rFonts w:cstheme="minorHAnsi"/>
                <w:sz w:val="24"/>
                <w:szCs w:val="24"/>
              </w:rPr>
              <w:t>“, „.</w:t>
            </w:r>
            <w:proofErr w:type="spellStart"/>
            <w:r w:rsidRPr="00760B4C">
              <w:rPr>
                <w:rFonts w:cstheme="minorHAnsi"/>
                <w:sz w:val="24"/>
                <w:szCs w:val="24"/>
              </w:rPr>
              <w:t>xls</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„.7z“ и „.</w:t>
            </w:r>
            <w:proofErr w:type="spellStart"/>
            <w:r w:rsidRPr="00760B4C">
              <w:rPr>
                <w:rFonts w:cstheme="minorHAnsi"/>
                <w:sz w:val="24"/>
                <w:szCs w:val="24"/>
              </w:rPr>
              <w:t>zip</w:t>
            </w:r>
            <w:proofErr w:type="spellEnd"/>
            <w:r w:rsidRPr="00760B4C">
              <w:rPr>
                <w:rFonts w:cstheme="minorHAnsi"/>
                <w:sz w:val="24"/>
                <w:szCs w:val="24"/>
              </w:rPr>
              <w:t>“.</w:t>
            </w:r>
          </w:p>
          <w:p w14:paraId="4E475EF1" w14:textId="7777777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Количествено-стойностни сметки  във формат „.</w:t>
            </w:r>
            <w:proofErr w:type="spellStart"/>
            <w:r w:rsidRPr="00760B4C">
              <w:rPr>
                <w:rFonts w:cstheme="minorHAnsi"/>
                <w:sz w:val="24"/>
                <w:szCs w:val="24"/>
              </w:rPr>
              <w:t>xlsx</w:t>
            </w:r>
            <w:proofErr w:type="spellEnd"/>
            <w:r w:rsidRPr="00760B4C">
              <w:rPr>
                <w:rFonts w:cstheme="minorHAnsi"/>
                <w:sz w:val="24"/>
                <w:szCs w:val="24"/>
              </w:rPr>
              <w:t>“, „.</w:t>
            </w:r>
            <w:proofErr w:type="spellStart"/>
            <w:r w:rsidRPr="00760B4C">
              <w:rPr>
                <w:rFonts w:cstheme="minorHAnsi"/>
                <w:sz w:val="24"/>
                <w:szCs w:val="24"/>
              </w:rPr>
              <w:t>xls</w:t>
            </w:r>
            <w:proofErr w:type="spellEnd"/>
            <w:r w:rsidRPr="00760B4C">
              <w:rPr>
                <w:rFonts w:cstheme="minorHAnsi"/>
                <w:sz w:val="24"/>
                <w:szCs w:val="24"/>
              </w:rPr>
              <w:t>“ (важи в случай, че заявлението за подпомагане включва разходи за строително-монтажни работи, пряко свързани с изпълнение на дейностите по заявлението за подпомагане).</w:t>
            </w:r>
          </w:p>
          <w:p w14:paraId="23122A5B" w14:textId="7777777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Влязло в сила разрешение за строеж (важи в случай, че проектът включва разходи за строително-монтажни работи и за тяхното извършване се изисква издаване на раз</w:t>
            </w:r>
            <w:r w:rsidR="00A8306D" w:rsidRPr="00760B4C">
              <w:rPr>
                <w:rFonts w:cstheme="minorHAnsi"/>
                <w:sz w:val="24"/>
                <w:szCs w:val="24"/>
              </w:rPr>
              <w:t>решение за строеж съгласно ЗУТ</w:t>
            </w:r>
            <w:r w:rsidR="003411E5" w:rsidRPr="00760B4C">
              <w:rPr>
                <w:rFonts w:cstheme="minorHAnsi"/>
                <w:sz w:val="24"/>
                <w:szCs w:val="24"/>
              </w:rPr>
              <w:t xml:space="preserve">), </w:t>
            </w:r>
            <w:r w:rsidR="00A8306D" w:rsidRPr="00760B4C">
              <w:rPr>
                <w:rFonts w:cstheme="minorHAnsi"/>
                <w:sz w:val="24"/>
                <w:szCs w:val="24"/>
              </w:rPr>
              <w:t>.</w:t>
            </w:r>
          </w:p>
          <w:p w14:paraId="0AEFA0A1" w14:textId="2E10EA40" w:rsidR="00B44622" w:rsidRPr="00760B4C" w:rsidRDefault="00B44622" w:rsidP="00760B4C">
            <w:pPr>
              <w:spacing w:after="120" w:line="288" w:lineRule="auto"/>
              <w:ind w:left="740"/>
              <w:jc w:val="both"/>
              <w:rPr>
                <w:rFonts w:cstheme="minorHAnsi"/>
                <w:sz w:val="24"/>
                <w:szCs w:val="24"/>
              </w:rPr>
            </w:pPr>
            <w:r w:rsidRPr="00760B4C">
              <w:rPr>
                <w:rFonts w:cstheme="minorHAnsi"/>
                <w:sz w:val="24"/>
                <w:szCs w:val="24"/>
              </w:rPr>
              <w:t>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 xml:space="preserve">”. </w:t>
            </w:r>
          </w:p>
          <w:p w14:paraId="59F75411" w14:textId="32E2CC87" w:rsidR="00A3475E" w:rsidRPr="00760B4C" w:rsidRDefault="00A3475E" w:rsidP="00760B4C">
            <w:pPr>
              <w:spacing w:after="120" w:line="288" w:lineRule="auto"/>
              <w:ind w:left="740"/>
              <w:jc w:val="both"/>
              <w:rPr>
                <w:rFonts w:cstheme="minorHAnsi"/>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25F2037A" w14:textId="01AF8283"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Становище на главния архитект, че строежът не се нуждае от издаване на разрешение за строеж. (Представя се в случай, че в заявлението за кандидатстване кандидатът заявява разходи за СМР и за тях не се изисква издаване на разрешение за строеж съгласно ЗУТ)</w:t>
            </w:r>
            <w:r w:rsidR="00A228A4" w:rsidRPr="00760B4C">
              <w:rPr>
                <w:rFonts w:cstheme="minorHAnsi"/>
                <w:sz w:val="24"/>
                <w:szCs w:val="24"/>
              </w:rPr>
              <w:t>.</w:t>
            </w:r>
          </w:p>
          <w:p w14:paraId="507C21A2" w14:textId="7D407BA9" w:rsidR="00B44622" w:rsidRPr="00760B4C" w:rsidRDefault="00B44622" w:rsidP="00760B4C">
            <w:pPr>
              <w:spacing w:after="120" w:line="288" w:lineRule="auto"/>
              <w:ind w:left="740"/>
              <w:jc w:val="both"/>
              <w:rPr>
                <w:rFonts w:cstheme="minorHAnsi"/>
                <w:sz w:val="24"/>
                <w:szCs w:val="24"/>
              </w:rPr>
            </w:pPr>
            <w:r w:rsidRPr="00760B4C">
              <w:rPr>
                <w:rFonts w:cstheme="minorHAnsi"/>
                <w:sz w:val="24"/>
                <w:szCs w:val="24"/>
              </w:rPr>
              <w:t>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w:t>
            </w:r>
          </w:p>
          <w:p w14:paraId="2DD5055F" w14:textId="576E0D8F" w:rsidR="007B48C8" w:rsidRPr="00760B4C" w:rsidRDefault="007B48C8" w:rsidP="00760B4C">
            <w:pPr>
              <w:spacing w:after="120" w:line="288" w:lineRule="auto"/>
              <w:ind w:left="740"/>
              <w:jc w:val="both"/>
              <w:rPr>
                <w:rFonts w:cstheme="minorHAnsi"/>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4523142D" w14:textId="74449FBE"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Разрешение за поставяне, издадено в съответствие със ЗУТ (важи в случай, че </w:t>
            </w:r>
            <w:r w:rsidR="007B48C8" w:rsidRPr="00760B4C">
              <w:rPr>
                <w:rFonts w:cstheme="minorHAnsi"/>
                <w:sz w:val="24"/>
                <w:szCs w:val="24"/>
              </w:rPr>
              <w:t>заявлението за подпомагане</w:t>
            </w:r>
            <w:r w:rsidRPr="00760B4C">
              <w:rPr>
                <w:rFonts w:cstheme="minorHAnsi"/>
                <w:sz w:val="24"/>
                <w:szCs w:val="24"/>
              </w:rPr>
              <w:t xml:space="preserve"> включва разходи за </w:t>
            </w:r>
            <w:proofErr w:type="spellStart"/>
            <w:r w:rsidRPr="00760B4C">
              <w:rPr>
                <w:rFonts w:cstheme="minorHAnsi"/>
                <w:sz w:val="24"/>
                <w:szCs w:val="24"/>
              </w:rPr>
              <w:t>преместваеми</w:t>
            </w:r>
            <w:proofErr w:type="spellEnd"/>
            <w:r w:rsidRPr="00760B4C">
              <w:rPr>
                <w:rFonts w:cstheme="minorHAnsi"/>
                <w:sz w:val="24"/>
                <w:szCs w:val="24"/>
              </w:rPr>
              <w:t xml:space="preserve"> обекти и е приложимо съгласно националното законодателство). 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w:t>
            </w:r>
          </w:p>
          <w:p w14:paraId="201935F0" w14:textId="561DFB44" w:rsidR="007B48C8" w:rsidRPr="00760B4C" w:rsidRDefault="007B48C8" w:rsidP="00760B4C">
            <w:pPr>
              <w:spacing w:after="120" w:line="288" w:lineRule="auto"/>
              <w:ind w:left="740"/>
              <w:jc w:val="both"/>
              <w:rPr>
                <w:rFonts w:cstheme="minorHAnsi"/>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6DC9D165" w14:textId="77777777" w:rsidR="003411E5" w:rsidRPr="00760B4C" w:rsidRDefault="003411E5" w:rsidP="00760B4C">
            <w:pPr>
              <w:numPr>
                <w:ilvl w:val="0"/>
                <w:numId w:val="73"/>
              </w:numPr>
              <w:spacing w:after="120" w:line="288" w:lineRule="auto"/>
              <w:jc w:val="both"/>
              <w:rPr>
                <w:rFonts w:cstheme="minorHAnsi"/>
                <w:sz w:val="24"/>
                <w:szCs w:val="24"/>
              </w:rPr>
            </w:pPr>
            <w:r w:rsidRPr="00760B4C">
              <w:rPr>
                <w:rFonts w:cstheme="minorHAnsi"/>
                <w:strike/>
                <w:sz w:val="24"/>
                <w:szCs w:val="24"/>
              </w:rPr>
              <w:t xml:space="preserve"> </w:t>
            </w:r>
            <w:r w:rsidRPr="00760B4C">
              <w:rPr>
                <w:rFonts w:cstheme="minorHAnsi"/>
                <w:sz w:val="24"/>
                <w:szCs w:val="24"/>
                <w:shd w:val="clear" w:color="auto" w:fill="FEFEFE"/>
              </w:rPr>
              <w:t>Подписано от кандидата описание на процеса, годишния капацитет на предприятието по видове продукция, заложени в производствената и търговска програма на бизнес плана и описание на необходимите за това машини, съоръжения и оборудване</w:t>
            </w:r>
          </w:p>
          <w:p w14:paraId="727301BB" w14:textId="7777777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Лицензи, разрешения и/или документ, удостоверяващ регистрацията за дейностите и инвестициите по проекта, за които се изисква лицензиране, разрешение и/или </w:t>
            </w:r>
            <w:r w:rsidRPr="00760B4C">
              <w:rPr>
                <w:rFonts w:cstheme="minorHAnsi"/>
                <w:sz w:val="24"/>
                <w:szCs w:val="24"/>
              </w:rPr>
              <w:lastRenderedPageBreak/>
              <w:t xml:space="preserve">регистрация за извършване на дейността/инвестицията съгласно българското законодателство, когато това обстоятелство не е </w:t>
            </w:r>
            <w:proofErr w:type="spellStart"/>
            <w:r w:rsidRPr="00760B4C">
              <w:rPr>
                <w:rFonts w:cstheme="minorHAnsi"/>
                <w:sz w:val="24"/>
                <w:szCs w:val="24"/>
              </w:rPr>
              <w:t>проверимо</w:t>
            </w:r>
            <w:proofErr w:type="spellEnd"/>
            <w:r w:rsidRPr="00760B4C">
              <w:rPr>
                <w:rFonts w:cstheme="minorHAnsi"/>
                <w:sz w:val="24"/>
                <w:szCs w:val="24"/>
              </w:rPr>
              <w:t xml:space="preserve"> в публични регистри.</w:t>
            </w:r>
          </w:p>
          <w:p w14:paraId="41164E75" w14:textId="7FEDF73E" w:rsidR="00B44622" w:rsidRPr="00760B4C" w:rsidRDefault="00B44622" w:rsidP="002914B9">
            <w:pPr>
              <w:spacing w:after="120" w:line="288" w:lineRule="auto"/>
              <w:ind w:left="463"/>
              <w:jc w:val="both"/>
              <w:rPr>
                <w:rFonts w:cstheme="minorHAnsi"/>
                <w:sz w:val="24"/>
                <w:szCs w:val="24"/>
              </w:rPr>
            </w:pPr>
            <w:r w:rsidRPr="00760B4C">
              <w:rPr>
                <w:rFonts w:cstheme="minorHAnsi"/>
                <w:sz w:val="24"/>
                <w:szCs w:val="24"/>
              </w:rPr>
              <w:t>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 xml:space="preserve">“. </w:t>
            </w:r>
          </w:p>
          <w:p w14:paraId="6732F9CF" w14:textId="3657B151" w:rsidR="007B48C8" w:rsidRPr="00760B4C" w:rsidRDefault="007B48C8" w:rsidP="00760B4C">
            <w:pPr>
              <w:pStyle w:val="ListParagraph"/>
              <w:spacing w:after="120" w:line="288" w:lineRule="auto"/>
              <w:ind w:left="740"/>
              <w:contextualSpacing w:val="0"/>
              <w:jc w:val="both"/>
              <w:rPr>
                <w:rFonts w:cstheme="minorHAnsi"/>
                <w:i/>
                <w:iCs/>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0FCCAB29" w14:textId="2434CCE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Анализ, удостоверяващ изпълнението на условията по т. </w:t>
            </w:r>
            <w:r w:rsidR="00FE66B3">
              <w:rPr>
                <w:rFonts w:cstheme="minorHAnsi"/>
                <w:sz w:val="24"/>
                <w:szCs w:val="24"/>
              </w:rPr>
              <w:t>9</w:t>
            </w:r>
            <w:r w:rsidR="00CA02FC">
              <w:rPr>
                <w:rFonts w:cstheme="minorHAnsi"/>
                <w:sz w:val="24"/>
                <w:szCs w:val="24"/>
              </w:rPr>
              <w:t xml:space="preserve"> </w:t>
            </w:r>
            <w:r w:rsidR="00FE66B3">
              <w:rPr>
                <w:rFonts w:cstheme="minorHAnsi"/>
                <w:sz w:val="24"/>
                <w:szCs w:val="24"/>
              </w:rPr>
              <w:t>-</w:t>
            </w:r>
            <w:r w:rsidR="00CA02FC">
              <w:rPr>
                <w:rFonts w:cstheme="minorHAnsi"/>
                <w:sz w:val="24"/>
                <w:szCs w:val="24"/>
              </w:rPr>
              <w:t xml:space="preserve"> </w:t>
            </w:r>
            <w:r w:rsidR="00FE66B3">
              <w:rPr>
                <w:rFonts w:cstheme="minorHAnsi"/>
                <w:sz w:val="24"/>
                <w:szCs w:val="24"/>
              </w:rPr>
              <w:t>10</w:t>
            </w:r>
            <w:r w:rsidRPr="00760B4C">
              <w:rPr>
                <w:rFonts w:cstheme="minorHAnsi"/>
                <w:sz w:val="24"/>
                <w:szCs w:val="24"/>
              </w:rPr>
              <w:t xml:space="preserve"> от Раздел </w:t>
            </w:r>
            <w:r w:rsidR="009B3D1D" w:rsidRPr="00760B4C">
              <w:rPr>
                <w:rFonts w:cstheme="minorHAnsi"/>
                <w:sz w:val="24"/>
                <w:szCs w:val="24"/>
              </w:rPr>
              <w:t>11.1.</w:t>
            </w:r>
            <w:r w:rsidRPr="00760B4C">
              <w:rPr>
                <w:rFonts w:cstheme="minorHAnsi"/>
                <w:sz w:val="24"/>
                <w:szCs w:val="24"/>
              </w:rPr>
              <w:t xml:space="preserve">„Условия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w:t>
            </w:r>
            <w:r w:rsidR="00CB288A">
              <w:rPr>
                <w:rFonts w:cstheme="minorHAnsi"/>
                <w:sz w:val="24"/>
                <w:szCs w:val="24"/>
              </w:rPr>
              <w:t>В</w:t>
            </w:r>
            <w:r w:rsidR="00CB288A" w:rsidRPr="00760B4C">
              <w:rPr>
                <w:rFonts w:cstheme="minorHAnsi"/>
                <w:sz w:val="24"/>
                <w:szCs w:val="24"/>
              </w:rPr>
              <w:t xml:space="preserve">ажи </w:t>
            </w:r>
            <w:r w:rsidR="007B48C8" w:rsidRPr="00760B4C">
              <w:rPr>
                <w:rFonts w:cstheme="minorHAnsi"/>
                <w:sz w:val="24"/>
                <w:szCs w:val="24"/>
              </w:rPr>
              <w:t>в случаите на инвестиции по т. 1.3 от раздел 12 „Допустими разходи“ за инвестиции за производство на електрическа енергия)</w:t>
            </w:r>
          </w:p>
          <w:p w14:paraId="39CEF067" w14:textId="4EC2EA23" w:rsidR="00B44622" w:rsidRPr="00760B4C" w:rsidRDefault="00B44622" w:rsidP="002914B9">
            <w:pPr>
              <w:spacing w:after="120" w:line="288" w:lineRule="auto"/>
              <w:ind w:left="463"/>
              <w:jc w:val="both"/>
              <w:rPr>
                <w:rFonts w:cstheme="minorHAnsi"/>
                <w:sz w:val="24"/>
                <w:szCs w:val="24"/>
              </w:rPr>
            </w:pPr>
            <w:r w:rsidRPr="00760B4C">
              <w:rPr>
                <w:rFonts w:cstheme="minorHAnsi"/>
                <w:sz w:val="24"/>
                <w:szCs w:val="24"/>
              </w:rPr>
              <w:t>Представя се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zip</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xml:space="preserve">. </w:t>
            </w:r>
          </w:p>
          <w:p w14:paraId="269D3288" w14:textId="67790E2D" w:rsidR="007B48C8" w:rsidRPr="00760B4C" w:rsidRDefault="007B48C8" w:rsidP="00760B4C">
            <w:pPr>
              <w:pStyle w:val="ListParagraph"/>
              <w:spacing w:after="120" w:line="288" w:lineRule="auto"/>
              <w:ind w:left="740"/>
              <w:contextualSpacing w:val="0"/>
              <w:jc w:val="both"/>
              <w:rPr>
                <w:rFonts w:cstheme="minorHAnsi"/>
                <w:sz w:val="24"/>
                <w:szCs w:val="24"/>
              </w:rPr>
            </w:pPr>
            <w:r w:rsidRPr="00760B4C">
              <w:rPr>
                <w:rFonts w:cstheme="minorHAnsi"/>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по чл. 12, ал. 5 от Наредба №4 от 2024 г.).</w:t>
            </w:r>
          </w:p>
          <w:p w14:paraId="36AAD0A1" w14:textId="0BEAE7AB" w:rsidR="0029007D"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Предварителни или окончателни договори за услуги и доставки – обект на инвестицията, включително с посочени марка, модел (когато е приложимо), техническа спецификация, цена в левове или евро с посочен ДДС и срок за изпълнение (важи в случаите по т. </w:t>
            </w:r>
            <w:r w:rsidR="00A65DA7" w:rsidRPr="00760B4C">
              <w:rPr>
                <w:rFonts w:cstheme="minorHAnsi"/>
                <w:sz w:val="24"/>
                <w:szCs w:val="24"/>
              </w:rPr>
              <w:t>1</w:t>
            </w:r>
            <w:r w:rsidR="00A65DA7">
              <w:rPr>
                <w:rFonts w:cstheme="minorHAnsi"/>
                <w:sz w:val="24"/>
                <w:szCs w:val="24"/>
              </w:rPr>
              <w:t>2</w:t>
            </w:r>
            <w:r w:rsidR="00A65DA7" w:rsidRPr="00760B4C">
              <w:rPr>
                <w:rFonts w:cstheme="minorHAnsi"/>
                <w:sz w:val="24"/>
                <w:szCs w:val="24"/>
              </w:rPr>
              <w:t xml:space="preserve"> </w:t>
            </w:r>
            <w:r w:rsidRPr="00760B4C">
              <w:rPr>
                <w:rFonts w:cstheme="minorHAnsi"/>
                <w:sz w:val="24"/>
                <w:szCs w:val="24"/>
              </w:rPr>
              <w:t xml:space="preserve">и </w:t>
            </w:r>
            <w:r w:rsidR="00A65DA7" w:rsidRPr="00760B4C">
              <w:rPr>
                <w:rFonts w:cstheme="minorHAnsi"/>
                <w:sz w:val="24"/>
                <w:szCs w:val="24"/>
              </w:rPr>
              <w:t>1</w:t>
            </w:r>
            <w:r w:rsidR="00A65DA7">
              <w:rPr>
                <w:rFonts w:cstheme="minorHAnsi"/>
                <w:sz w:val="24"/>
                <w:szCs w:val="24"/>
              </w:rPr>
              <w:t>3</w:t>
            </w:r>
            <w:r w:rsidR="00A65DA7" w:rsidRPr="00760B4C">
              <w:rPr>
                <w:rFonts w:cstheme="minorHAnsi"/>
                <w:sz w:val="24"/>
                <w:szCs w:val="24"/>
              </w:rPr>
              <w:t xml:space="preserve"> </w:t>
            </w:r>
            <w:r w:rsidRPr="00760B4C">
              <w:rPr>
                <w:rFonts w:cstheme="minorHAnsi"/>
                <w:sz w:val="24"/>
                <w:szCs w:val="24"/>
              </w:rPr>
              <w:t xml:space="preserve">от раздел </w:t>
            </w:r>
            <w:r w:rsidR="00A65DA7" w:rsidRPr="00760B4C">
              <w:rPr>
                <w:rFonts w:cstheme="minorHAnsi"/>
                <w:sz w:val="24"/>
                <w:szCs w:val="24"/>
              </w:rPr>
              <w:t>1</w:t>
            </w:r>
            <w:r w:rsidR="00A65DA7">
              <w:rPr>
                <w:rFonts w:cstheme="minorHAnsi"/>
                <w:sz w:val="24"/>
                <w:szCs w:val="24"/>
              </w:rPr>
              <w:t>2</w:t>
            </w:r>
            <w:r w:rsidR="009B3D1D" w:rsidRPr="00760B4C">
              <w:rPr>
                <w:rFonts w:cstheme="minorHAnsi"/>
                <w:sz w:val="24"/>
                <w:szCs w:val="24"/>
              </w:rPr>
              <w:t>.1.</w:t>
            </w:r>
            <w:r w:rsidRPr="00760B4C">
              <w:rPr>
                <w:rFonts w:cstheme="minorHAnsi"/>
                <w:sz w:val="24"/>
                <w:szCs w:val="24"/>
              </w:rPr>
              <w:t xml:space="preserve"> „Условия за допустимост на </w:t>
            </w:r>
            <w:r w:rsidR="00A65DA7">
              <w:rPr>
                <w:rFonts w:cstheme="minorHAnsi"/>
                <w:sz w:val="24"/>
                <w:szCs w:val="24"/>
              </w:rPr>
              <w:t>разходите</w:t>
            </w:r>
            <w:r w:rsidRPr="00760B4C">
              <w:rPr>
                <w:rFonts w:cstheme="minorHAnsi"/>
                <w:sz w:val="24"/>
                <w:szCs w:val="24"/>
              </w:rPr>
              <w:t>“</w:t>
            </w:r>
            <w:r w:rsidR="0029007D" w:rsidRPr="00760B4C">
              <w:rPr>
                <w:rFonts w:cstheme="minorHAnsi"/>
                <w:sz w:val="24"/>
                <w:szCs w:val="24"/>
              </w:rPr>
              <w:t>. В случаите на инвестиции за СМР, пряко свързани с изпълнение на дейностите по заявлението за подпомагане към договорите се прилагат и количествено-стойностни сметки.</w:t>
            </w:r>
            <w:r w:rsidRPr="00760B4C">
              <w:rPr>
                <w:rFonts w:cstheme="minorHAnsi"/>
                <w:sz w:val="24"/>
                <w:szCs w:val="24"/>
              </w:rPr>
              <w:t xml:space="preserve"> </w:t>
            </w:r>
          </w:p>
          <w:p w14:paraId="52E97536" w14:textId="7150612E" w:rsidR="00B44622" w:rsidRPr="00760B4C" w:rsidRDefault="0029007D" w:rsidP="00760B4C">
            <w:pPr>
              <w:spacing w:after="120" w:line="288" w:lineRule="auto"/>
              <w:ind w:left="360"/>
              <w:jc w:val="both"/>
              <w:rPr>
                <w:rFonts w:cstheme="minorHAnsi"/>
                <w:sz w:val="24"/>
                <w:szCs w:val="24"/>
              </w:rPr>
            </w:pPr>
            <w:r w:rsidRPr="00760B4C">
              <w:rPr>
                <w:rFonts w:cstheme="minorHAnsi"/>
                <w:sz w:val="24"/>
                <w:szCs w:val="24"/>
              </w:rPr>
              <w:t xml:space="preserve">Представя </w:t>
            </w:r>
            <w:r w:rsidR="00A67A51" w:rsidRPr="00760B4C">
              <w:rPr>
                <w:rFonts w:cstheme="minorHAnsi"/>
                <w:sz w:val="24"/>
                <w:szCs w:val="24"/>
              </w:rPr>
              <w:t>се във формат .pdf,.jpg</w:t>
            </w:r>
            <w:r w:rsidR="00B44622" w:rsidRPr="00760B4C">
              <w:rPr>
                <w:rFonts w:cstheme="minorHAnsi"/>
                <w:sz w:val="24"/>
                <w:szCs w:val="24"/>
              </w:rPr>
              <w:t>,.rar,.7z,.zip.</w:t>
            </w:r>
          </w:p>
          <w:p w14:paraId="614271A1" w14:textId="4DC6443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Договор за финансов лизинг с приложен към него погасителен план за изплащане на лизинговите вноски (важи в случай, че </w:t>
            </w:r>
            <w:r w:rsidR="00FD1376" w:rsidRPr="00760B4C">
              <w:rPr>
                <w:rFonts w:cstheme="minorHAnsi"/>
                <w:sz w:val="24"/>
                <w:szCs w:val="24"/>
              </w:rPr>
              <w:t xml:space="preserve">заявлението за подпомагане </w:t>
            </w:r>
            <w:r w:rsidRPr="00760B4C">
              <w:rPr>
                <w:rFonts w:cstheme="minorHAnsi"/>
                <w:sz w:val="24"/>
                <w:szCs w:val="24"/>
              </w:rPr>
              <w:t xml:space="preserve">включва разходи за закупуване на активи чрез финансов лизинг). </w:t>
            </w:r>
          </w:p>
          <w:p w14:paraId="4D0E2599" w14:textId="77777777" w:rsidR="00B44622" w:rsidRPr="00760B4C" w:rsidRDefault="00B44622" w:rsidP="002914B9">
            <w:pPr>
              <w:spacing w:after="120" w:line="288" w:lineRule="auto"/>
              <w:ind w:left="463"/>
              <w:jc w:val="both"/>
              <w:rPr>
                <w:rFonts w:cstheme="minorHAnsi"/>
                <w:sz w:val="24"/>
                <w:szCs w:val="24"/>
              </w:rPr>
            </w:pPr>
            <w:r w:rsidRPr="00760B4C">
              <w:rPr>
                <w:rFonts w:cstheme="minorHAnsi"/>
                <w:sz w:val="24"/>
                <w:szCs w:val="24"/>
              </w:rPr>
              <w:t>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 xml:space="preserve">”. </w:t>
            </w:r>
          </w:p>
          <w:p w14:paraId="32C53EF1" w14:textId="427AADCD"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Една независима оферта, която съдържа наименованието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 на активите/услугите, цена, определена в </w:t>
            </w:r>
            <w:proofErr w:type="spellStart"/>
            <w:r w:rsidRPr="00760B4C">
              <w:rPr>
                <w:rFonts w:cstheme="minorHAnsi"/>
                <w:sz w:val="24"/>
                <w:szCs w:val="24"/>
              </w:rPr>
              <w:t>левa</w:t>
            </w:r>
            <w:proofErr w:type="spellEnd"/>
            <w:r w:rsidRPr="00760B4C">
              <w:rPr>
                <w:rFonts w:cstheme="minorHAnsi"/>
                <w:sz w:val="24"/>
                <w:szCs w:val="24"/>
              </w:rPr>
              <w:t xml:space="preserve"> или евро с посочен ДДС - важи в случаите по т. 1</w:t>
            </w:r>
            <w:r w:rsidR="001F68BD" w:rsidRPr="00760B4C">
              <w:rPr>
                <w:rFonts w:cstheme="minorHAnsi"/>
                <w:sz w:val="24"/>
                <w:szCs w:val="24"/>
              </w:rPr>
              <w:t>2</w:t>
            </w:r>
            <w:r w:rsidRPr="00760B4C">
              <w:rPr>
                <w:rFonts w:cstheme="minorHAnsi"/>
                <w:sz w:val="24"/>
                <w:szCs w:val="24"/>
              </w:rPr>
              <w:t xml:space="preserve"> от Раздел </w:t>
            </w:r>
            <w:r w:rsidR="001F68BD" w:rsidRPr="00760B4C">
              <w:rPr>
                <w:rFonts w:cstheme="minorHAnsi"/>
                <w:sz w:val="24"/>
                <w:szCs w:val="24"/>
              </w:rPr>
              <w:t>12</w:t>
            </w:r>
            <w:r w:rsidRPr="00760B4C">
              <w:rPr>
                <w:rFonts w:cstheme="minorHAnsi"/>
                <w:sz w:val="24"/>
                <w:szCs w:val="24"/>
              </w:rPr>
              <w:t>.</w:t>
            </w:r>
            <w:r w:rsidR="001F68BD" w:rsidRPr="00760B4C">
              <w:rPr>
                <w:rFonts w:cstheme="minorHAnsi"/>
                <w:sz w:val="24"/>
                <w:szCs w:val="24"/>
              </w:rPr>
              <w:t>1</w:t>
            </w:r>
            <w:r w:rsidRPr="00760B4C">
              <w:rPr>
                <w:rFonts w:cstheme="minorHAnsi"/>
                <w:sz w:val="24"/>
                <w:szCs w:val="24"/>
              </w:rPr>
              <w:t xml:space="preserve"> „Условия за допустимост на разходите“</w:t>
            </w:r>
            <w:r w:rsidR="00D27D04">
              <w:rPr>
                <w:rFonts w:cstheme="minorHAnsi"/>
                <w:sz w:val="24"/>
                <w:szCs w:val="24"/>
              </w:rPr>
              <w:t xml:space="preserve">. </w:t>
            </w:r>
            <w:r w:rsidR="00D27D04">
              <w:rPr>
                <w:rFonts w:eastAsia="Calibri" w:cstheme="minorHAnsi"/>
                <w:sz w:val="24"/>
                <w:szCs w:val="24"/>
              </w:rPr>
              <w:t>В</w:t>
            </w:r>
            <w:r w:rsidR="00D27D04" w:rsidRPr="00CB017D">
              <w:rPr>
                <w:rFonts w:eastAsia="Calibri" w:cstheme="minorHAnsi"/>
                <w:sz w:val="24"/>
                <w:szCs w:val="24"/>
              </w:rPr>
              <w:t xml:space="preserve"> случаите по т. 6 от Раздел 12.1, в оферт</w:t>
            </w:r>
            <w:r w:rsidR="00F34BD8">
              <w:rPr>
                <w:rFonts w:eastAsia="Calibri" w:cstheme="minorHAnsi"/>
                <w:sz w:val="24"/>
                <w:szCs w:val="24"/>
              </w:rPr>
              <w:t>а</w:t>
            </w:r>
            <w:r w:rsidR="00D27D04" w:rsidRPr="00CB017D">
              <w:rPr>
                <w:rFonts w:eastAsia="Calibri" w:cstheme="minorHAnsi"/>
                <w:sz w:val="24"/>
                <w:szCs w:val="24"/>
              </w:rPr>
              <w:t>т</w:t>
            </w:r>
            <w:r w:rsidR="00F34BD8">
              <w:rPr>
                <w:rFonts w:eastAsia="Calibri" w:cstheme="minorHAnsi"/>
                <w:sz w:val="24"/>
                <w:szCs w:val="24"/>
              </w:rPr>
              <w:t>а</w:t>
            </w:r>
            <w:r w:rsidR="00D27D04" w:rsidRPr="00CB017D">
              <w:rPr>
                <w:rFonts w:eastAsia="Calibri" w:cstheme="minorHAnsi"/>
                <w:sz w:val="24"/>
                <w:szCs w:val="24"/>
              </w:rPr>
              <w:t xml:space="preserve"> се посочват </w:t>
            </w:r>
            <w:r w:rsidR="00D27D04">
              <w:rPr>
                <w:rFonts w:eastAsia="Calibri" w:cstheme="minorHAnsi"/>
                <w:sz w:val="24"/>
                <w:szCs w:val="24"/>
              </w:rPr>
              <w:t xml:space="preserve">и </w:t>
            </w:r>
            <w:r w:rsidR="00D27D04" w:rsidRPr="00CB017D">
              <w:rPr>
                <w:rFonts w:eastAsia="Calibri" w:cstheme="minorHAnsi"/>
                <w:sz w:val="24"/>
                <w:szCs w:val="24"/>
              </w:rPr>
              <w:t>лицата,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r w:rsidRPr="00760B4C">
              <w:rPr>
                <w:rFonts w:cstheme="minorHAnsi"/>
                <w:sz w:val="24"/>
                <w:szCs w:val="24"/>
              </w:rPr>
              <w:t xml:space="preserve"> </w:t>
            </w:r>
          </w:p>
          <w:p w14:paraId="52664FA2" w14:textId="51AF77BF" w:rsidR="0029007D" w:rsidRPr="00760B4C" w:rsidRDefault="0029007D" w:rsidP="002914B9">
            <w:pPr>
              <w:spacing w:after="120" w:line="288" w:lineRule="auto"/>
              <w:ind w:left="463"/>
              <w:jc w:val="both"/>
              <w:rPr>
                <w:rFonts w:cstheme="minorHAnsi"/>
                <w:sz w:val="24"/>
                <w:szCs w:val="24"/>
              </w:rPr>
            </w:pPr>
            <w:r w:rsidRPr="00760B4C">
              <w:rPr>
                <w:rFonts w:cstheme="minorHAnsi"/>
                <w:sz w:val="24"/>
                <w:szCs w:val="24"/>
              </w:rPr>
              <w:t>Представя се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„.7z“, „.</w:t>
            </w:r>
            <w:proofErr w:type="spellStart"/>
            <w:r w:rsidRPr="00760B4C">
              <w:rPr>
                <w:rFonts w:cstheme="minorHAnsi"/>
                <w:sz w:val="24"/>
                <w:szCs w:val="24"/>
              </w:rPr>
              <w:t>zip</w:t>
            </w:r>
            <w:proofErr w:type="spellEnd"/>
            <w:r w:rsidRPr="00760B4C">
              <w:rPr>
                <w:rFonts w:cstheme="minorHAnsi"/>
                <w:sz w:val="24"/>
                <w:szCs w:val="24"/>
              </w:rPr>
              <w:t>“, „.</w:t>
            </w:r>
            <w:proofErr w:type="spellStart"/>
            <w:r w:rsidRPr="00760B4C">
              <w:rPr>
                <w:rFonts w:cstheme="minorHAnsi"/>
                <w:sz w:val="24"/>
                <w:szCs w:val="24"/>
              </w:rPr>
              <w:t>xls</w:t>
            </w:r>
            <w:proofErr w:type="spellEnd"/>
            <w:r w:rsidRPr="00760B4C">
              <w:rPr>
                <w:rFonts w:cstheme="minorHAnsi"/>
                <w:sz w:val="24"/>
                <w:szCs w:val="24"/>
              </w:rPr>
              <w:t>“, „.</w:t>
            </w:r>
            <w:proofErr w:type="spellStart"/>
            <w:r w:rsidRPr="00760B4C">
              <w:rPr>
                <w:rFonts w:cstheme="minorHAnsi"/>
                <w:sz w:val="24"/>
                <w:szCs w:val="24"/>
              </w:rPr>
              <w:t>xlsx</w:t>
            </w:r>
            <w:proofErr w:type="spellEnd"/>
            <w:r w:rsidRPr="00760B4C">
              <w:rPr>
                <w:rFonts w:cstheme="minorHAnsi"/>
                <w:sz w:val="24"/>
                <w:szCs w:val="24"/>
              </w:rPr>
              <w:t>“, „.p7s“, „.p7m“ или електронно подписани с квалифициран електронен подпис (КЕП) на издателя.</w:t>
            </w:r>
          </w:p>
          <w:p w14:paraId="540C6DA7" w14:textId="776A7BCB"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lastRenderedPageBreak/>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и  подпис на оферента, марка и модел (когато е приложимо), подробна техническа спецификация/количествено-стойностна сметка на активите/услугите, цена, определена в </w:t>
            </w:r>
            <w:proofErr w:type="spellStart"/>
            <w:r w:rsidRPr="00760B4C">
              <w:rPr>
                <w:rFonts w:cstheme="minorHAnsi"/>
                <w:sz w:val="24"/>
                <w:szCs w:val="24"/>
              </w:rPr>
              <w:t>левa</w:t>
            </w:r>
            <w:proofErr w:type="spellEnd"/>
            <w:r w:rsidRPr="00760B4C">
              <w:rPr>
                <w:rFonts w:cstheme="minorHAnsi"/>
                <w:sz w:val="24"/>
                <w:szCs w:val="24"/>
              </w:rPr>
              <w:t xml:space="preserve"> или евро с посочен ДДС</w:t>
            </w:r>
            <w:r w:rsidR="0029007D" w:rsidRPr="00760B4C">
              <w:rPr>
                <w:rFonts w:cstheme="minorHAnsi"/>
                <w:sz w:val="24"/>
                <w:szCs w:val="24"/>
              </w:rPr>
              <w:t xml:space="preserve"> – важи в случаите по т. </w:t>
            </w:r>
            <w:r w:rsidR="000900A6" w:rsidRPr="00760B4C">
              <w:rPr>
                <w:rFonts w:cstheme="minorHAnsi"/>
                <w:sz w:val="24"/>
                <w:szCs w:val="24"/>
              </w:rPr>
              <w:t>1</w:t>
            </w:r>
            <w:r w:rsidR="000900A6">
              <w:rPr>
                <w:rFonts w:cstheme="minorHAnsi"/>
                <w:sz w:val="24"/>
                <w:szCs w:val="24"/>
              </w:rPr>
              <w:t>3</w:t>
            </w:r>
            <w:r w:rsidR="000900A6" w:rsidRPr="00760B4C">
              <w:rPr>
                <w:rFonts w:cstheme="minorHAnsi"/>
                <w:sz w:val="24"/>
                <w:szCs w:val="24"/>
              </w:rPr>
              <w:t xml:space="preserve"> </w:t>
            </w:r>
            <w:r w:rsidR="0029007D" w:rsidRPr="00760B4C">
              <w:rPr>
                <w:rFonts w:cstheme="minorHAnsi"/>
                <w:sz w:val="24"/>
                <w:szCs w:val="24"/>
              </w:rPr>
              <w:t>от Раздел 12.1 „Условия за допустимост на разходите“.</w:t>
            </w:r>
            <w:r w:rsidR="00D27D04">
              <w:rPr>
                <w:rFonts w:cstheme="minorHAnsi"/>
                <w:sz w:val="24"/>
                <w:szCs w:val="24"/>
              </w:rPr>
              <w:t xml:space="preserve"> </w:t>
            </w:r>
            <w:r w:rsidR="00D27D04">
              <w:rPr>
                <w:rFonts w:eastAsia="Calibri" w:cstheme="minorHAnsi"/>
                <w:sz w:val="24"/>
                <w:szCs w:val="24"/>
              </w:rPr>
              <w:t>В</w:t>
            </w:r>
            <w:r w:rsidR="00D27D04" w:rsidRPr="00CB017D">
              <w:rPr>
                <w:rFonts w:eastAsia="Calibri" w:cstheme="minorHAnsi"/>
                <w:sz w:val="24"/>
                <w:szCs w:val="24"/>
              </w:rPr>
              <w:t xml:space="preserve"> случаите по т. 6 от Раздел 12.1, в офертите се посочват</w:t>
            </w:r>
            <w:r w:rsidR="00D27D04">
              <w:rPr>
                <w:rFonts w:eastAsia="Calibri" w:cstheme="minorHAnsi"/>
                <w:sz w:val="24"/>
                <w:szCs w:val="24"/>
              </w:rPr>
              <w:t xml:space="preserve"> и</w:t>
            </w:r>
            <w:r w:rsidR="00D27D04" w:rsidRPr="00CB017D">
              <w:rPr>
                <w:rFonts w:eastAsia="Calibri" w:cstheme="minorHAnsi"/>
                <w:sz w:val="24"/>
                <w:szCs w:val="24"/>
              </w:rPr>
              <w:t xml:space="preserve"> лицата, притежаващи необходимата професионална квалификация, включени в списъка по чл. 21 на Закона за енергията от възобновяеми източници, поддържан на интернет страницата на Агенция за устойчиво енергийно развитие (АУЕР).</w:t>
            </w:r>
          </w:p>
          <w:p w14:paraId="450629E6" w14:textId="5C53125B" w:rsidR="0029007D" w:rsidRPr="00760B4C" w:rsidRDefault="0029007D" w:rsidP="002914B9">
            <w:pPr>
              <w:pStyle w:val="ListParagraph"/>
              <w:spacing w:after="120" w:line="288" w:lineRule="auto"/>
              <w:ind w:left="321"/>
              <w:contextualSpacing w:val="0"/>
              <w:jc w:val="both"/>
              <w:rPr>
                <w:rFonts w:cstheme="minorHAnsi"/>
                <w:sz w:val="24"/>
                <w:szCs w:val="24"/>
              </w:rPr>
            </w:pPr>
            <w:r w:rsidRPr="00760B4C">
              <w:rPr>
                <w:rFonts w:cstheme="minorHAnsi"/>
                <w:sz w:val="24"/>
                <w:szCs w:val="24"/>
              </w:rPr>
              <w:t>Представят се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„.7z“, „.</w:t>
            </w:r>
            <w:proofErr w:type="spellStart"/>
            <w:r w:rsidRPr="00760B4C">
              <w:rPr>
                <w:rFonts w:cstheme="minorHAnsi"/>
                <w:sz w:val="24"/>
                <w:szCs w:val="24"/>
              </w:rPr>
              <w:t>zip</w:t>
            </w:r>
            <w:proofErr w:type="spellEnd"/>
            <w:r w:rsidRPr="00760B4C">
              <w:rPr>
                <w:rFonts w:cstheme="minorHAnsi"/>
                <w:sz w:val="24"/>
                <w:szCs w:val="24"/>
              </w:rPr>
              <w:t>“, „.</w:t>
            </w:r>
            <w:proofErr w:type="spellStart"/>
            <w:r w:rsidRPr="00760B4C">
              <w:rPr>
                <w:rFonts w:cstheme="minorHAnsi"/>
                <w:sz w:val="24"/>
                <w:szCs w:val="24"/>
              </w:rPr>
              <w:t>xls</w:t>
            </w:r>
            <w:proofErr w:type="spellEnd"/>
            <w:r w:rsidRPr="00760B4C">
              <w:rPr>
                <w:rFonts w:cstheme="minorHAnsi"/>
                <w:sz w:val="24"/>
                <w:szCs w:val="24"/>
              </w:rPr>
              <w:t>“, „.</w:t>
            </w:r>
            <w:proofErr w:type="spellStart"/>
            <w:r w:rsidRPr="00760B4C">
              <w:rPr>
                <w:rFonts w:cstheme="minorHAnsi"/>
                <w:sz w:val="24"/>
                <w:szCs w:val="24"/>
              </w:rPr>
              <w:t>xlsx</w:t>
            </w:r>
            <w:proofErr w:type="spellEnd"/>
            <w:r w:rsidRPr="00760B4C">
              <w:rPr>
                <w:rFonts w:cstheme="minorHAnsi"/>
                <w:sz w:val="24"/>
                <w:szCs w:val="24"/>
              </w:rPr>
              <w:t xml:space="preserve">“, „.p7s“, „.p7m“ или електронно подписани с квалифициран електронен подпис (КЕП) на издателя. </w:t>
            </w:r>
          </w:p>
          <w:p w14:paraId="7BD79228" w14:textId="7777777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В случай че кандидатът заявява точки по критерии за подбор № 5.1</w:t>
            </w:r>
          </w:p>
          <w:p w14:paraId="180EF75A" w14:textId="77777777" w:rsidR="00B44622" w:rsidRPr="00760B4C" w:rsidRDefault="00B44622" w:rsidP="002914B9">
            <w:pPr>
              <w:spacing w:after="120" w:line="288" w:lineRule="auto"/>
              <w:ind w:left="463"/>
              <w:jc w:val="both"/>
              <w:rPr>
                <w:rFonts w:cstheme="minorHAnsi"/>
                <w:sz w:val="24"/>
                <w:szCs w:val="24"/>
              </w:rPr>
            </w:pPr>
            <w:r w:rsidRPr="00760B4C">
              <w:rPr>
                <w:rFonts w:cstheme="minorHAnsi"/>
                <w:sz w:val="24"/>
                <w:szCs w:val="24"/>
              </w:rPr>
              <w:t>Валиден към датата на кандидатстване удостоверителен документ, издаден от компетентен орган. За валиден удостоверителен документ се счита решение на ТЕЛК/НЕЛК.</w:t>
            </w:r>
          </w:p>
          <w:p w14:paraId="1134040D" w14:textId="77777777"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 </w:t>
            </w:r>
          </w:p>
          <w:p w14:paraId="138C1DB9" w14:textId="5C3291E5" w:rsidR="00B44622" w:rsidRPr="00760B4C" w:rsidRDefault="00B44622" w:rsidP="002914B9">
            <w:pPr>
              <w:spacing w:after="120" w:line="288" w:lineRule="auto"/>
              <w:ind w:left="463"/>
              <w:jc w:val="both"/>
              <w:rPr>
                <w:rFonts w:cstheme="minorHAnsi"/>
                <w:sz w:val="24"/>
                <w:szCs w:val="24"/>
              </w:rPr>
            </w:pPr>
            <w:r w:rsidRPr="00760B4C">
              <w:rPr>
                <w:rFonts w:cstheme="minorHAnsi"/>
                <w:sz w:val="24"/>
                <w:szCs w:val="24"/>
              </w:rPr>
              <w:t>Представя се във формат „</w:t>
            </w:r>
            <w:proofErr w:type="spellStart"/>
            <w:r w:rsidRPr="00760B4C">
              <w:rPr>
                <w:rFonts w:cstheme="minorHAnsi"/>
                <w:sz w:val="24"/>
                <w:szCs w:val="24"/>
              </w:rPr>
              <w:t>pdf</w:t>
            </w:r>
            <w:proofErr w:type="spellEnd"/>
            <w:r w:rsidRPr="00760B4C">
              <w:rPr>
                <w:rFonts w:cstheme="minorHAnsi"/>
                <w:sz w:val="24"/>
                <w:szCs w:val="24"/>
              </w:rPr>
              <w:t>“ или „</w:t>
            </w:r>
            <w:proofErr w:type="spellStart"/>
            <w:r w:rsidRPr="00760B4C">
              <w:rPr>
                <w:rFonts w:cstheme="minorHAnsi"/>
                <w:sz w:val="24"/>
                <w:szCs w:val="24"/>
              </w:rPr>
              <w:t>jpg</w:t>
            </w:r>
            <w:proofErr w:type="spellEnd"/>
            <w:r w:rsidRPr="00760B4C">
              <w:rPr>
                <w:rFonts w:cstheme="minorHAnsi"/>
                <w:sz w:val="24"/>
                <w:szCs w:val="24"/>
              </w:rPr>
              <w:t>”.</w:t>
            </w:r>
          </w:p>
          <w:p w14:paraId="53A7CD24" w14:textId="6780A299" w:rsidR="00B44622" w:rsidRPr="00760B4C" w:rsidRDefault="00B44622" w:rsidP="00760B4C">
            <w:pPr>
              <w:numPr>
                <w:ilvl w:val="0"/>
                <w:numId w:val="73"/>
              </w:numPr>
              <w:spacing w:after="120" w:line="288" w:lineRule="auto"/>
              <w:jc w:val="both"/>
              <w:rPr>
                <w:rFonts w:cstheme="minorHAnsi"/>
                <w:sz w:val="24"/>
                <w:szCs w:val="24"/>
              </w:rPr>
            </w:pPr>
            <w:r w:rsidRPr="00760B4C">
              <w:rPr>
                <w:rFonts w:cstheme="minorHAnsi"/>
                <w:sz w:val="24"/>
                <w:szCs w:val="24"/>
              </w:rPr>
              <w:t xml:space="preserve">За доказване на съответствието с критериите за оценка, за които не е предвидено представяне на документ в този раздел, ДФЗ извършва служебна проверка. </w:t>
            </w:r>
          </w:p>
          <w:p w14:paraId="2B2E97C2" w14:textId="48029BB4" w:rsidR="00CE483F" w:rsidRPr="00760B4C" w:rsidRDefault="007461E9" w:rsidP="002914B9">
            <w:pPr>
              <w:spacing w:after="120" w:line="288" w:lineRule="auto"/>
              <w:ind w:left="463"/>
              <w:jc w:val="both"/>
              <w:rPr>
                <w:rFonts w:cstheme="minorHAnsi"/>
                <w:sz w:val="24"/>
                <w:szCs w:val="24"/>
              </w:rPr>
            </w:pPr>
            <w:r w:rsidRPr="00760B4C">
              <w:rPr>
                <w:rFonts w:cstheme="minorHAnsi"/>
                <w:sz w:val="24"/>
                <w:szCs w:val="24"/>
              </w:rPr>
              <w:t xml:space="preserve">Данни </w:t>
            </w:r>
            <w:r w:rsidR="00B44622" w:rsidRPr="00760B4C">
              <w:rPr>
                <w:rFonts w:cstheme="minorHAnsi"/>
                <w:sz w:val="24"/>
                <w:szCs w:val="24"/>
              </w:rPr>
              <w:t>от НСИ и НАП</w:t>
            </w:r>
            <w:r w:rsidR="00C350DC" w:rsidRPr="00760B4C">
              <w:rPr>
                <w:rFonts w:cstheme="minorHAnsi"/>
                <w:sz w:val="24"/>
                <w:szCs w:val="24"/>
              </w:rPr>
              <w:t xml:space="preserve"> </w:t>
            </w:r>
            <w:r w:rsidR="00B44622" w:rsidRPr="00760B4C">
              <w:rPr>
                <w:rFonts w:cstheme="minorHAnsi"/>
                <w:sz w:val="24"/>
                <w:szCs w:val="24"/>
              </w:rPr>
              <w:t xml:space="preserve"> по служебен път на база представените Декларации за съгласие за пред</w:t>
            </w:r>
            <w:r w:rsidR="00C20F84">
              <w:rPr>
                <w:rFonts w:cstheme="minorHAnsi"/>
                <w:sz w:val="24"/>
                <w:szCs w:val="24"/>
              </w:rPr>
              <w:t>оставяне на данни от НСИ и НАП.</w:t>
            </w:r>
          </w:p>
        </w:tc>
      </w:tr>
    </w:tbl>
    <w:p w14:paraId="272C2E74" w14:textId="74D14789" w:rsidR="00CE483F" w:rsidRPr="00760B4C" w:rsidRDefault="002D6913" w:rsidP="00760B4C">
      <w:pPr>
        <w:pStyle w:val="Heading1"/>
        <w:numPr>
          <w:ilvl w:val="1"/>
          <w:numId w:val="77"/>
        </w:numPr>
        <w:spacing w:before="0" w:after="120" w:line="288" w:lineRule="auto"/>
        <w:jc w:val="both"/>
        <w:rPr>
          <w:rFonts w:asciiTheme="minorHAnsi" w:hAnsiTheme="minorHAnsi" w:cstheme="minorHAnsi"/>
          <w:b/>
          <w:color w:val="auto"/>
          <w:sz w:val="24"/>
          <w:szCs w:val="24"/>
        </w:rPr>
      </w:pPr>
      <w:bookmarkStart w:id="37" w:name="_Toc184906292"/>
      <w:bookmarkStart w:id="38" w:name="_Toc184906295"/>
      <w:bookmarkStart w:id="39" w:name="_Toc184906296"/>
      <w:bookmarkStart w:id="40" w:name="_Toc184906299"/>
      <w:bookmarkStart w:id="41" w:name="_Toc188368058"/>
      <w:bookmarkEnd w:id="37"/>
      <w:bookmarkEnd w:id="38"/>
      <w:bookmarkEnd w:id="39"/>
      <w:bookmarkEnd w:id="40"/>
      <w:r w:rsidRPr="00760B4C">
        <w:rPr>
          <w:rFonts w:asciiTheme="minorHAnsi" w:hAnsiTheme="minorHAnsi" w:cstheme="minorHAnsi"/>
          <w:b/>
          <w:color w:val="auto"/>
          <w:sz w:val="24"/>
          <w:szCs w:val="24"/>
        </w:rPr>
        <w:lastRenderedPageBreak/>
        <w:t>Списък с документи, които ще бъдат изискани на етап оценка на заявленията за</w:t>
      </w:r>
      <w:r w:rsidR="001F03A3">
        <w:rPr>
          <w:rFonts w:asciiTheme="minorHAnsi" w:hAnsiTheme="minorHAnsi" w:cstheme="minorHAnsi"/>
          <w:b/>
          <w:color w:val="auto"/>
          <w:sz w:val="24"/>
          <w:szCs w:val="24"/>
        </w:rPr>
        <w:t xml:space="preserve"> подпомагане</w:t>
      </w:r>
      <w:bookmarkEnd w:id="41"/>
    </w:p>
    <w:tbl>
      <w:tblPr>
        <w:tblStyle w:val="TableGrid"/>
        <w:tblW w:w="0" w:type="auto"/>
        <w:tblInd w:w="421" w:type="dxa"/>
        <w:tblLook w:val="04A0" w:firstRow="1" w:lastRow="0" w:firstColumn="1" w:lastColumn="0" w:noHBand="0" w:noVBand="1"/>
      </w:tblPr>
      <w:tblGrid>
        <w:gridCol w:w="9764"/>
      </w:tblGrid>
      <w:tr w:rsidR="009D1BE6" w:rsidRPr="00760B4C" w14:paraId="65F1B60D" w14:textId="77777777" w:rsidTr="002914B9">
        <w:tc>
          <w:tcPr>
            <w:tcW w:w="9764" w:type="dxa"/>
          </w:tcPr>
          <w:p w14:paraId="64FEEE9B" w14:textId="3EF8B873" w:rsidR="00384BE3" w:rsidRPr="00760B4C" w:rsidRDefault="00384BE3" w:rsidP="00760B4C">
            <w:pPr>
              <w:numPr>
                <w:ilvl w:val="0"/>
                <w:numId w:val="58"/>
              </w:numPr>
              <w:spacing w:after="120" w:line="288" w:lineRule="auto"/>
              <w:jc w:val="both"/>
              <w:rPr>
                <w:rFonts w:cstheme="minorHAnsi"/>
                <w:sz w:val="24"/>
                <w:szCs w:val="24"/>
              </w:rPr>
            </w:pPr>
            <w:r w:rsidRPr="00760B4C">
              <w:rPr>
                <w:rFonts w:cstheme="minorHAnsi"/>
                <w:sz w:val="24"/>
                <w:szCs w:val="24"/>
              </w:rPr>
              <w:t xml:space="preserve">Удостоверение от НАП за липса на задължения на кандидата (издадено след датата на получаване на </w:t>
            </w:r>
            <w:r w:rsidR="00437BAA" w:rsidRPr="00760B4C">
              <w:rPr>
                <w:rFonts w:cstheme="minorHAnsi"/>
                <w:sz w:val="24"/>
                <w:szCs w:val="24"/>
              </w:rPr>
              <w:t>писмо за представяне на документа)</w:t>
            </w:r>
          </w:p>
          <w:p w14:paraId="2314A1AD" w14:textId="77777777" w:rsidR="00384BE3" w:rsidRPr="00760B4C" w:rsidRDefault="00384BE3" w:rsidP="00760B4C">
            <w:pPr>
              <w:spacing w:after="120" w:line="288" w:lineRule="auto"/>
              <w:jc w:val="both"/>
              <w:rPr>
                <w:rFonts w:cstheme="minorHAnsi"/>
                <w:sz w:val="24"/>
                <w:szCs w:val="24"/>
              </w:rPr>
            </w:pPr>
            <w:r w:rsidRPr="00760B4C">
              <w:rPr>
                <w:rFonts w:cstheme="minorHAnsi"/>
                <w:sz w:val="24"/>
                <w:szCs w:val="24"/>
              </w:rPr>
              <w:t>или</w:t>
            </w:r>
          </w:p>
          <w:p w14:paraId="698B3CDE" w14:textId="66C8F841" w:rsidR="00384BE3" w:rsidRPr="00760B4C" w:rsidRDefault="00384BE3" w:rsidP="00760B4C">
            <w:pPr>
              <w:spacing w:after="120" w:line="288" w:lineRule="auto"/>
              <w:ind w:left="457"/>
              <w:jc w:val="both"/>
              <w:rPr>
                <w:rFonts w:cstheme="minorHAnsi"/>
                <w:sz w:val="24"/>
                <w:szCs w:val="24"/>
              </w:rPr>
            </w:pPr>
            <w:r w:rsidRPr="00760B4C">
              <w:rPr>
                <w:rFonts w:cstheme="minorHAnsi"/>
                <w:sz w:val="24"/>
                <w:szCs w:val="24"/>
              </w:rPr>
              <w:t xml:space="preserve">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w:t>
            </w:r>
          </w:p>
          <w:p w14:paraId="1DAAF461" w14:textId="77777777" w:rsidR="00384BE3" w:rsidRPr="00760B4C" w:rsidRDefault="00384BE3" w:rsidP="00760B4C">
            <w:pPr>
              <w:spacing w:after="120" w:line="288" w:lineRule="auto"/>
              <w:jc w:val="both"/>
              <w:rPr>
                <w:rFonts w:cstheme="minorHAnsi"/>
                <w:sz w:val="24"/>
                <w:szCs w:val="24"/>
              </w:rPr>
            </w:pPr>
            <w:r w:rsidRPr="00760B4C">
              <w:rPr>
                <w:rFonts w:cstheme="minorHAnsi"/>
                <w:sz w:val="24"/>
                <w:szCs w:val="24"/>
              </w:rPr>
              <w:t xml:space="preserve">или </w:t>
            </w:r>
          </w:p>
          <w:p w14:paraId="426DFE03" w14:textId="46E8C5B5" w:rsidR="00384BE3" w:rsidRPr="00760B4C" w:rsidRDefault="00384BE3" w:rsidP="00760B4C">
            <w:pPr>
              <w:spacing w:after="120" w:line="288" w:lineRule="auto"/>
              <w:ind w:left="457"/>
              <w:jc w:val="both"/>
              <w:rPr>
                <w:rFonts w:cstheme="minorHAnsi"/>
                <w:sz w:val="24"/>
                <w:szCs w:val="24"/>
              </w:rPr>
            </w:pPr>
            <w:r w:rsidRPr="00760B4C">
              <w:rPr>
                <w:rFonts w:cstheme="minorHAnsi"/>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10B68B97" w14:textId="77777777" w:rsidR="00384BE3" w:rsidRPr="00760B4C" w:rsidRDefault="00384BE3" w:rsidP="00760B4C">
            <w:pPr>
              <w:spacing w:after="120" w:line="288" w:lineRule="auto"/>
              <w:ind w:left="32"/>
              <w:jc w:val="both"/>
              <w:rPr>
                <w:rFonts w:cstheme="minorHAnsi"/>
                <w:sz w:val="24"/>
                <w:szCs w:val="24"/>
              </w:rPr>
            </w:pPr>
            <w:r w:rsidRPr="00760B4C">
              <w:rPr>
                <w:rFonts w:cstheme="minorHAnsi"/>
                <w:sz w:val="24"/>
                <w:szCs w:val="24"/>
              </w:rPr>
              <w:lastRenderedPageBreak/>
              <w:t xml:space="preserve">Кандидатът следва да предостави един от документите по т. 1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Декларацията при кандидатстване по Приложение № 2. </w:t>
            </w:r>
          </w:p>
          <w:p w14:paraId="4615D2CF" w14:textId="6AF58066" w:rsidR="00384BE3" w:rsidRPr="00760B4C" w:rsidRDefault="00384BE3" w:rsidP="00760B4C">
            <w:pPr>
              <w:numPr>
                <w:ilvl w:val="0"/>
                <w:numId w:val="58"/>
              </w:numPr>
              <w:spacing w:after="120" w:line="288" w:lineRule="auto"/>
              <w:ind w:left="457"/>
              <w:jc w:val="both"/>
              <w:rPr>
                <w:rFonts w:cstheme="minorHAnsi"/>
                <w:sz w:val="24"/>
                <w:szCs w:val="24"/>
              </w:rPr>
            </w:pPr>
            <w:r w:rsidRPr="00760B4C">
              <w:rPr>
                <w:rFonts w:cstheme="minorHAnsi"/>
                <w:sz w:val="24"/>
                <w:szCs w:val="24"/>
              </w:rPr>
              <w:t>Удостоверение за липса на задължения към общината  по седалището на кандидата (издадени не по-рано от 6 месеца преди датата на представянето им;</w:t>
            </w:r>
          </w:p>
          <w:p w14:paraId="4E451675" w14:textId="77777777" w:rsidR="00384BE3" w:rsidRPr="00760B4C" w:rsidRDefault="00384BE3" w:rsidP="00760B4C">
            <w:pPr>
              <w:spacing w:after="120" w:line="288" w:lineRule="auto"/>
              <w:ind w:left="32"/>
              <w:jc w:val="both"/>
              <w:rPr>
                <w:rFonts w:cstheme="minorHAnsi"/>
                <w:sz w:val="24"/>
                <w:szCs w:val="24"/>
              </w:rPr>
            </w:pPr>
            <w:r w:rsidRPr="00760B4C">
              <w:rPr>
                <w:rFonts w:cstheme="minorHAnsi"/>
                <w:sz w:val="24"/>
                <w:szCs w:val="24"/>
              </w:rPr>
              <w:t>От Удостоверенията по т. 1 и 2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14:paraId="4B7B5661" w14:textId="77777777" w:rsidR="00384BE3" w:rsidRPr="00760B4C" w:rsidRDefault="00384BE3" w:rsidP="00760B4C">
            <w:pPr>
              <w:spacing w:after="120" w:line="288" w:lineRule="auto"/>
              <w:ind w:left="32"/>
              <w:jc w:val="both"/>
              <w:rPr>
                <w:rFonts w:cstheme="minorHAnsi"/>
                <w:sz w:val="24"/>
                <w:szCs w:val="24"/>
              </w:rPr>
            </w:pPr>
            <w:r w:rsidRPr="00760B4C">
              <w:rPr>
                <w:rFonts w:cstheme="minorHAnsi"/>
                <w:sz w:val="24"/>
                <w:szCs w:val="24"/>
              </w:rPr>
              <w:t xml:space="preserve">Кандидат, който видно от Удостоверенията по т. 1 и 2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w:t>
            </w:r>
          </w:p>
          <w:p w14:paraId="55AD92D7" w14:textId="77777777" w:rsidR="00384BE3" w:rsidRPr="00760B4C" w:rsidRDefault="00384BE3" w:rsidP="00760B4C">
            <w:pPr>
              <w:spacing w:after="120" w:line="288" w:lineRule="auto"/>
              <w:jc w:val="both"/>
              <w:rPr>
                <w:rFonts w:cstheme="minorHAnsi"/>
                <w:sz w:val="24"/>
                <w:szCs w:val="24"/>
              </w:rPr>
            </w:pPr>
            <w:r w:rsidRPr="00760B4C">
              <w:rPr>
                <w:rFonts w:cstheme="minorHAnsi"/>
                <w:sz w:val="24"/>
                <w:szCs w:val="24"/>
              </w:rPr>
              <w:t xml:space="preserve">За тази цел кандидатът може да представи следните документи: </w:t>
            </w:r>
          </w:p>
          <w:p w14:paraId="7EE72682" w14:textId="77777777" w:rsidR="00384BE3" w:rsidRPr="00760B4C" w:rsidRDefault="00384BE3" w:rsidP="00760B4C">
            <w:pPr>
              <w:numPr>
                <w:ilvl w:val="1"/>
                <w:numId w:val="58"/>
              </w:numPr>
              <w:spacing w:after="120" w:line="288" w:lineRule="auto"/>
              <w:ind w:left="883"/>
              <w:jc w:val="both"/>
              <w:rPr>
                <w:rFonts w:cstheme="minorHAnsi"/>
                <w:sz w:val="24"/>
                <w:szCs w:val="24"/>
              </w:rPr>
            </w:pPr>
            <w:r w:rsidRPr="00760B4C">
              <w:rPr>
                <w:rFonts w:cstheme="minorHAnsi"/>
                <w:sz w:val="24"/>
                <w:szCs w:val="24"/>
              </w:rPr>
              <w:t>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4BD325B" w14:textId="61F0553C" w:rsidR="00384BE3" w:rsidRPr="00760B4C" w:rsidRDefault="00384BE3" w:rsidP="00760B4C">
            <w:pPr>
              <w:numPr>
                <w:ilvl w:val="0"/>
                <w:numId w:val="58"/>
              </w:numPr>
              <w:spacing w:after="120" w:line="288" w:lineRule="auto"/>
              <w:ind w:left="457"/>
              <w:jc w:val="both"/>
              <w:rPr>
                <w:rFonts w:cstheme="minorHAnsi"/>
                <w:sz w:val="24"/>
                <w:szCs w:val="24"/>
              </w:rPr>
            </w:pPr>
            <w:r w:rsidRPr="00760B4C">
              <w:rPr>
                <w:rFonts w:cstheme="minorHAnsi"/>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представя се в случай, че не може да се направи служебна проверка.</w:t>
            </w:r>
          </w:p>
          <w:p w14:paraId="69417A8A" w14:textId="5C02D4BC" w:rsidR="00384BE3" w:rsidRPr="00760B4C" w:rsidRDefault="00384BE3" w:rsidP="00760B4C">
            <w:pPr>
              <w:spacing w:after="120" w:line="288" w:lineRule="auto"/>
              <w:ind w:left="25"/>
              <w:jc w:val="both"/>
              <w:rPr>
                <w:rFonts w:cstheme="minorHAnsi"/>
                <w:sz w:val="24"/>
                <w:szCs w:val="24"/>
              </w:rPr>
            </w:pPr>
            <w:r w:rsidRPr="00760B4C">
              <w:rPr>
                <w:rFonts w:cstheme="minorHAnsi"/>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735D862F" w14:textId="6433657D" w:rsidR="00CE483F" w:rsidRPr="00C20F84" w:rsidRDefault="00E371FE" w:rsidP="00C20F84">
            <w:pPr>
              <w:numPr>
                <w:ilvl w:val="0"/>
                <w:numId w:val="58"/>
              </w:numPr>
              <w:spacing w:after="120" w:line="288" w:lineRule="auto"/>
              <w:ind w:left="457"/>
              <w:jc w:val="both"/>
              <w:rPr>
                <w:rFonts w:cstheme="minorHAnsi"/>
                <w:sz w:val="24"/>
                <w:szCs w:val="24"/>
              </w:rPr>
            </w:pPr>
            <w:r w:rsidRPr="00760B4C">
              <w:rPr>
                <w:rFonts w:cstheme="minorHAnsi"/>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760B4C">
              <w:rPr>
                <w:rFonts w:cstheme="minorHAnsi"/>
                <w:sz w:val="24"/>
                <w:szCs w:val="24"/>
              </w:rPr>
              <w:t>ите</w:t>
            </w:r>
            <w:proofErr w:type="spellEnd"/>
            <w:r w:rsidRPr="00760B4C">
              <w:rPr>
                <w:rFonts w:cstheme="minorHAnsi"/>
                <w:sz w:val="24"/>
                <w:szCs w:val="24"/>
              </w:rPr>
              <w:t xml:space="preserve"> представител/и на кандидата съгласно вписванията в Търговски регистър и регистър на ЮЛНЦ.</w:t>
            </w:r>
          </w:p>
        </w:tc>
      </w:tr>
    </w:tbl>
    <w:p w14:paraId="609EAB11" w14:textId="7CA810F1" w:rsidR="002914B9" w:rsidRDefault="002914B9" w:rsidP="002914B9">
      <w:pPr>
        <w:pStyle w:val="Heading1"/>
        <w:spacing w:before="0" w:after="120" w:line="288" w:lineRule="auto"/>
        <w:ind w:left="480"/>
        <w:jc w:val="both"/>
        <w:rPr>
          <w:rFonts w:asciiTheme="minorHAnsi" w:hAnsiTheme="minorHAnsi" w:cstheme="minorHAnsi"/>
          <w:b/>
          <w:color w:val="auto"/>
          <w:sz w:val="24"/>
          <w:szCs w:val="24"/>
        </w:rPr>
      </w:pPr>
      <w:bookmarkStart w:id="42" w:name="_Toc181712505"/>
    </w:p>
    <w:p w14:paraId="569EE4D6" w14:textId="77777777" w:rsidR="002914B9" w:rsidRDefault="002914B9">
      <w:pPr>
        <w:rPr>
          <w:rFonts w:eastAsiaTheme="majorEastAsia" w:cstheme="minorHAnsi"/>
          <w:b/>
          <w:sz w:val="24"/>
          <w:szCs w:val="24"/>
        </w:rPr>
      </w:pPr>
      <w:r>
        <w:rPr>
          <w:rFonts w:cstheme="minorHAnsi"/>
          <w:b/>
          <w:sz w:val="24"/>
          <w:szCs w:val="24"/>
        </w:rPr>
        <w:br w:type="page"/>
      </w:r>
    </w:p>
    <w:p w14:paraId="04E21008" w14:textId="6F6068BA" w:rsidR="00F94312" w:rsidRPr="00760B4C" w:rsidRDefault="00F94312" w:rsidP="00760B4C">
      <w:pPr>
        <w:pStyle w:val="Heading1"/>
        <w:numPr>
          <w:ilvl w:val="0"/>
          <w:numId w:val="77"/>
        </w:numPr>
        <w:spacing w:before="0" w:after="120" w:line="288" w:lineRule="auto"/>
        <w:jc w:val="both"/>
        <w:rPr>
          <w:rFonts w:asciiTheme="minorHAnsi" w:hAnsiTheme="minorHAnsi" w:cstheme="minorHAnsi"/>
          <w:b/>
          <w:color w:val="auto"/>
          <w:sz w:val="24"/>
          <w:szCs w:val="24"/>
        </w:rPr>
      </w:pPr>
      <w:bookmarkStart w:id="43" w:name="_Toc188368059"/>
      <w:r w:rsidRPr="00760B4C">
        <w:rPr>
          <w:rFonts w:asciiTheme="minorHAnsi" w:hAnsiTheme="minorHAnsi" w:cstheme="minorHAnsi"/>
          <w:b/>
          <w:color w:val="auto"/>
          <w:sz w:val="24"/>
          <w:szCs w:val="24"/>
        </w:rPr>
        <w:lastRenderedPageBreak/>
        <w:t>Подаване и разглеждане на заявления за подпомагане</w:t>
      </w:r>
      <w:bookmarkEnd w:id="42"/>
      <w:bookmarkEnd w:id="43"/>
    </w:p>
    <w:tbl>
      <w:tblPr>
        <w:tblStyle w:val="TableGrid"/>
        <w:tblW w:w="0" w:type="auto"/>
        <w:tblInd w:w="-5" w:type="dxa"/>
        <w:tblLook w:val="04A0" w:firstRow="1" w:lastRow="0" w:firstColumn="1" w:lastColumn="0" w:noHBand="0" w:noVBand="1"/>
      </w:tblPr>
      <w:tblGrid>
        <w:gridCol w:w="10065"/>
      </w:tblGrid>
      <w:tr w:rsidR="009D1BE6" w:rsidRPr="00760B4C" w14:paraId="0A3E51A8" w14:textId="77777777" w:rsidTr="00705F01">
        <w:tc>
          <w:tcPr>
            <w:tcW w:w="10065" w:type="dxa"/>
          </w:tcPr>
          <w:p w14:paraId="6F8DA752"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Подаването на заявление за подпомагане се извършва по реда на:</w:t>
            </w:r>
          </w:p>
          <w:p w14:paraId="2858D945" w14:textId="77777777" w:rsidR="00812040" w:rsidRPr="00760B4C" w:rsidRDefault="00812040" w:rsidP="00760B4C">
            <w:pPr>
              <w:numPr>
                <w:ilvl w:val="1"/>
                <w:numId w:val="59"/>
              </w:numPr>
              <w:spacing w:after="120" w:line="288" w:lineRule="auto"/>
              <w:ind w:left="1166" w:hanging="425"/>
              <w:jc w:val="both"/>
              <w:rPr>
                <w:rFonts w:cstheme="minorHAnsi"/>
                <w:sz w:val="24"/>
                <w:szCs w:val="24"/>
              </w:rPr>
            </w:pPr>
            <w:r w:rsidRPr="00760B4C">
              <w:rPr>
                <w:rFonts w:cstheme="minorHAnsi"/>
                <w:sz w:val="24"/>
                <w:szCs w:val="24"/>
              </w:rPr>
              <w:t>Наредба № 4/2024 г., Раздел II „Подаване и разглеждане на заявления за подпомагане“;</w:t>
            </w:r>
          </w:p>
          <w:p w14:paraId="7393F5DE" w14:textId="77777777" w:rsidR="00812040" w:rsidRPr="00760B4C" w:rsidRDefault="00812040" w:rsidP="00760B4C">
            <w:pPr>
              <w:numPr>
                <w:ilvl w:val="1"/>
                <w:numId w:val="59"/>
              </w:numPr>
              <w:spacing w:after="120" w:line="288" w:lineRule="auto"/>
              <w:ind w:left="1166" w:hanging="425"/>
              <w:jc w:val="both"/>
              <w:rPr>
                <w:rFonts w:cstheme="minorHAnsi"/>
                <w:sz w:val="24"/>
                <w:szCs w:val="24"/>
              </w:rPr>
            </w:pPr>
            <w:r w:rsidRPr="00760B4C">
              <w:rPr>
                <w:rFonts w:cstheme="minorHAnsi"/>
                <w:sz w:val="24"/>
                <w:szCs w:val="24"/>
              </w:rPr>
              <w:t>Наредба № 105/2006 г.</w:t>
            </w:r>
          </w:p>
          <w:p w14:paraId="0E4C42A2"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 xml:space="preserve">Подаването на заявление за подпомагане и всяка кореспонденция между кандидата и ДФЗ се извършва изцяло по електронен път в СЕУ на интернет адрес: </w:t>
            </w:r>
            <w:hyperlink r:id="rId14" w:history="1">
              <w:r w:rsidRPr="00760B4C">
                <w:rPr>
                  <w:rFonts w:cstheme="minorHAnsi"/>
                  <w:sz w:val="24"/>
                  <w:szCs w:val="24"/>
                  <w:u w:val="single"/>
                </w:rPr>
                <w:t>https://seu.dfz.bg</w:t>
              </w:r>
            </w:hyperlink>
            <w:r w:rsidRPr="00760B4C">
              <w:rPr>
                <w:rFonts w:cstheme="minorHAnsi"/>
                <w:sz w:val="24"/>
                <w:szCs w:val="24"/>
              </w:rPr>
              <w:t xml:space="preserve"> </w:t>
            </w:r>
          </w:p>
          <w:p w14:paraId="1EA4F36E"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Подаването на заявлението за подпомагане, както и всички документи към него се удостоверява с КЕП на кандидата чрез СЕУ.</w:t>
            </w:r>
          </w:p>
          <w:p w14:paraId="391B8DBD"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Кандидатите могат да подават само едно заявление за подпомагане в рамките на срока за подаване на заявления за подпомагане.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14:paraId="71197023"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Изискуемите към заявлението за подпомагане документи се прилагат във формат „</w:t>
            </w:r>
            <w:proofErr w:type="spellStart"/>
            <w:r w:rsidRPr="00760B4C">
              <w:rPr>
                <w:rFonts w:cstheme="minorHAnsi"/>
                <w:sz w:val="24"/>
                <w:szCs w:val="24"/>
              </w:rPr>
              <w:t>pdf</w:t>
            </w:r>
            <w:proofErr w:type="spellEnd"/>
            <w:r w:rsidRPr="00760B4C">
              <w:rPr>
                <w:rFonts w:cstheme="minorHAnsi"/>
                <w:sz w:val="24"/>
                <w:szCs w:val="24"/>
              </w:rPr>
              <w:t>”, “</w:t>
            </w:r>
            <w:proofErr w:type="spellStart"/>
            <w:r w:rsidRPr="00760B4C">
              <w:rPr>
                <w:rFonts w:cstheme="minorHAnsi"/>
                <w:sz w:val="24"/>
                <w:szCs w:val="24"/>
              </w:rPr>
              <w:t>jpg</w:t>
            </w:r>
            <w:proofErr w:type="spellEnd"/>
            <w:r w:rsidRPr="00760B4C">
              <w:rPr>
                <w:rFonts w:cstheme="minorHAnsi"/>
                <w:sz w:val="24"/>
                <w:szCs w:val="24"/>
              </w:rPr>
              <w:t>”, “</w:t>
            </w:r>
            <w:proofErr w:type="spellStart"/>
            <w:r w:rsidRPr="00760B4C">
              <w:rPr>
                <w:rFonts w:cstheme="minorHAnsi"/>
                <w:sz w:val="24"/>
                <w:szCs w:val="24"/>
              </w:rPr>
              <w:t>doc</w:t>
            </w:r>
            <w:proofErr w:type="spellEnd"/>
            <w:r w:rsidRPr="00760B4C">
              <w:rPr>
                <w:rFonts w:cstheme="minorHAnsi"/>
                <w:sz w:val="24"/>
                <w:szCs w:val="24"/>
              </w:rPr>
              <w:t>/</w:t>
            </w:r>
            <w:proofErr w:type="spellStart"/>
            <w:r w:rsidRPr="00760B4C">
              <w:rPr>
                <w:rFonts w:cstheme="minorHAnsi"/>
                <w:sz w:val="24"/>
                <w:szCs w:val="24"/>
              </w:rPr>
              <w:t>docx</w:t>
            </w:r>
            <w:proofErr w:type="spellEnd"/>
            <w:r w:rsidRPr="00760B4C">
              <w:rPr>
                <w:rFonts w:cstheme="minorHAnsi"/>
                <w:sz w:val="24"/>
                <w:szCs w:val="24"/>
              </w:rPr>
              <w:t>” , “</w:t>
            </w:r>
            <w:proofErr w:type="spellStart"/>
            <w:r w:rsidRPr="00760B4C">
              <w:rPr>
                <w:rFonts w:cstheme="minorHAnsi"/>
                <w:sz w:val="24"/>
                <w:szCs w:val="24"/>
              </w:rPr>
              <w:t>xls</w:t>
            </w:r>
            <w:proofErr w:type="spellEnd"/>
            <w:r w:rsidRPr="00760B4C">
              <w:rPr>
                <w:rFonts w:cstheme="minorHAnsi"/>
                <w:sz w:val="24"/>
                <w:szCs w:val="24"/>
              </w:rPr>
              <w:t>”/</w:t>
            </w:r>
            <w:proofErr w:type="spellStart"/>
            <w:r w:rsidRPr="00760B4C">
              <w:rPr>
                <w:rFonts w:cstheme="minorHAnsi"/>
                <w:sz w:val="24"/>
                <w:szCs w:val="24"/>
              </w:rPr>
              <w:t>xlsx</w:t>
            </w:r>
            <w:proofErr w:type="spellEnd"/>
            <w:r w:rsidRPr="00760B4C">
              <w:rPr>
                <w:rFonts w:cstheme="minorHAnsi"/>
                <w:sz w:val="24"/>
                <w:szCs w:val="24"/>
              </w:rPr>
              <w:t>”, „</w:t>
            </w:r>
            <w:proofErr w:type="spellStart"/>
            <w:r w:rsidRPr="00760B4C">
              <w:rPr>
                <w:rFonts w:cstheme="minorHAnsi"/>
                <w:sz w:val="24"/>
                <w:szCs w:val="24"/>
              </w:rPr>
              <w:t>rar</w:t>
            </w:r>
            <w:proofErr w:type="spellEnd"/>
            <w:r w:rsidRPr="00760B4C">
              <w:rPr>
                <w:rFonts w:cstheme="minorHAnsi"/>
                <w:sz w:val="24"/>
                <w:szCs w:val="24"/>
              </w:rPr>
              <w:t>” или „</w:t>
            </w:r>
            <w:proofErr w:type="spellStart"/>
            <w:r w:rsidRPr="00760B4C">
              <w:rPr>
                <w:rFonts w:cstheme="minorHAnsi"/>
                <w:sz w:val="24"/>
                <w:szCs w:val="24"/>
              </w:rPr>
              <w:t>zip</w:t>
            </w:r>
            <w:proofErr w:type="spellEnd"/>
            <w:r w:rsidRPr="00760B4C">
              <w:rPr>
                <w:rFonts w:cstheme="minorHAnsi"/>
                <w:sz w:val="24"/>
                <w:szCs w:val="24"/>
              </w:rPr>
              <w:t>”. Оригиналите на документите се съхраняват от кандидата и се представят при поискване.</w:t>
            </w:r>
          </w:p>
          <w:p w14:paraId="77EFDECE"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w:t>
            </w:r>
            <w:proofErr w:type="spellStart"/>
            <w:r w:rsidRPr="00760B4C">
              <w:rPr>
                <w:rFonts w:cstheme="minorHAnsi"/>
                <w:sz w:val="24"/>
                <w:szCs w:val="24"/>
              </w:rPr>
              <w:t>нередовности</w:t>
            </w:r>
            <w:proofErr w:type="spellEnd"/>
            <w:r w:rsidRPr="00760B4C">
              <w:rPr>
                <w:rFonts w:cstheme="minorHAnsi"/>
                <w:sz w:val="24"/>
                <w:szCs w:val="24"/>
              </w:rPr>
              <w:t xml:space="preserve"> </w:t>
            </w:r>
            <w:r w:rsidRPr="00760B4C">
              <w:rPr>
                <w:rFonts w:cstheme="minorHAnsi"/>
                <w:b/>
                <w:sz w:val="24"/>
                <w:szCs w:val="24"/>
              </w:rPr>
              <w:t>и се определя срок</w:t>
            </w:r>
            <w:r w:rsidRPr="00760B4C">
              <w:rPr>
                <w:rFonts w:cstheme="minorHAnsi"/>
                <w:sz w:val="24"/>
                <w:szCs w:val="24"/>
              </w:rPr>
              <w:t xml:space="preserve"> за тяхното отстраняване. Във връзка с оценката на заявлението за подпомагане, ДФЗ може да изиска от кандидата да представи и други данни и/или документи, </w:t>
            </w:r>
            <w:proofErr w:type="spellStart"/>
            <w:r w:rsidRPr="00760B4C">
              <w:rPr>
                <w:rFonts w:cstheme="minorHAnsi"/>
                <w:sz w:val="24"/>
                <w:szCs w:val="24"/>
              </w:rPr>
              <w:t>непосочени</w:t>
            </w:r>
            <w:proofErr w:type="spellEnd"/>
            <w:r w:rsidRPr="00760B4C">
              <w:rPr>
                <w:rFonts w:cstheme="minorHAnsi"/>
                <w:sz w:val="24"/>
                <w:szCs w:val="24"/>
              </w:rPr>
              <w:t xml:space="preserve"> в Раздел </w:t>
            </w:r>
            <w:r w:rsidR="00DB62F3" w:rsidRPr="00760B4C">
              <w:rPr>
                <w:rFonts w:cstheme="minorHAnsi"/>
                <w:sz w:val="24"/>
                <w:szCs w:val="24"/>
              </w:rPr>
              <w:t>14</w:t>
            </w:r>
            <w:r w:rsidRPr="00760B4C">
              <w:rPr>
                <w:rFonts w:cstheme="minorHAnsi"/>
                <w:sz w:val="24"/>
                <w:szCs w:val="24"/>
              </w:rPr>
              <w:t xml:space="preserve"> „Изискуеми документи“, както и такива, за които не е възможно извършването на служебна проверка. </w:t>
            </w:r>
          </w:p>
          <w:p w14:paraId="48437AD9"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 xml:space="preserve">Представените след указания срок по т. </w:t>
            </w:r>
            <w:r w:rsidR="00DB62F3" w:rsidRPr="00760B4C">
              <w:rPr>
                <w:rFonts w:cstheme="minorHAnsi"/>
                <w:sz w:val="24"/>
                <w:szCs w:val="24"/>
              </w:rPr>
              <w:t>6</w:t>
            </w:r>
            <w:r w:rsidRPr="00760B4C">
              <w:rPr>
                <w:rFonts w:cstheme="minorHAnsi"/>
                <w:sz w:val="24"/>
                <w:szCs w:val="24"/>
              </w:rPr>
              <w:t xml:space="preserve"> данни и/или документи, както и такива, които не са изрично изискани от ДФЗ, не се вземат предвид при оценката на заявлението за подпомагане. Уведомлението по т. </w:t>
            </w:r>
            <w:r w:rsidR="00DB62F3" w:rsidRPr="00760B4C">
              <w:rPr>
                <w:rFonts w:cstheme="minorHAnsi"/>
                <w:sz w:val="24"/>
                <w:szCs w:val="24"/>
              </w:rPr>
              <w:t>6</w:t>
            </w:r>
            <w:r w:rsidRPr="00760B4C">
              <w:rPr>
                <w:rFonts w:cstheme="minorHAnsi"/>
                <w:sz w:val="24"/>
                <w:szCs w:val="24"/>
              </w:rPr>
              <w:t xml:space="preserve"> съдържа и информация, че </w:t>
            </w:r>
            <w:proofErr w:type="spellStart"/>
            <w:r w:rsidRPr="00760B4C">
              <w:rPr>
                <w:rFonts w:cstheme="minorHAnsi"/>
                <w:sz w:val="24"/>
                <w:szCs w:val="24"/>
              </w:rPr>
              <w:t>неотстраняването</w:t>
            </w:r>
            <w:proofErr w:type="spellEnd"/>
            <w:r w:rsidRPr="00760B4C">
              <w:rPr>
                <w:rFonts w:cstheme="minorHAnsi"/>
                <w:sz w:val="24"/>
                <w:szCs w:val="24"/>
              </w:rPr>
              <w:t xml:space="preserve"> на </w:t>
            </w:r>
            <w:proofErr w:type="spellStart"/>
            <w:r w:rsidRPr="00760B4C">
              <w:rPr>
                <w:rFonts w:cstheme="minorHAnsi"/>
                <w:sz w:val="24"/>
                <w:szCs w:val="24"/>
              </w:rPr>
              <w:t>нередовностите</w:t>
            </w:r>
            <w:proofErr w:type="spellEnd"/>
            <w:r w:rsidRPr="00760B4C">
              <w:rPr>
                <w:rFonts w:cstheme="minorHAnsi"/>
                <w:sz w:val="24"/>
                <w:szCs w:val="24"/>
              </w:rPr>
              <w:t xml:space="preserve"> в срок може да доведе до прекратяване на производството по отношение на кандидата.</w:t>
            </w:r>
          </w:p>
          <w:p w14:paraId="5FCCB3F7"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 xml:space="preserve">При </w:t>
            </w:r>
            <w:proofErr w:type="spellStart"/>
            <w:r w:rsidRPr="00760B4C">
              <w:rPr>
                <w:rFonts w:cstheme="minorHAnsi"/>
                <w:sz w:val="24"/>
                <w:szCs w:val="24"/>
              </w:rPr>
              <w:t>непредставяне</w:t>
            </w:r>
            <w:proofErr w:type="spellEnd"/>
            <w:r w:rsidRPr="00760B4C">
              <w:rPr>
                <w:rFonts w:cstheme="minorHAnsi"/>
                <w:sz w:val="24"/>
                <w:szCs w:val="24"/>
              </w:rPr>
              <w:t xml:space="preserve"> на изисканата допълнителна информация или разяснения или при </w:t>
            </w:r>
            <w:proofErr w:type="spellStart"/>
            <w:r w:rsidRPr="00760B4C">
              <w:rPr>
                <w:rFonts w:cstheme="minorHAnsi"/>
                <w:sz w:val="24"/>
                <w:szCs w:val="24"/>
              </w:rPr>
              <w:t>неотстраняването</w:t>
            </w:r>
            <w:proofErr w:type="spellEnd"/>
            <w:r w:rsidRPr="00760B4C">
              <w:rPr>
                <w:rFonts w:cstheme="minorHAnsi"/>
                <w:sz w:val="24"/>
                <w:szCs w:val="24"/>
              </w:rPr>
              <w:t xml:space="preserve"> на </w:t>
            </w:r>
            <w:proofErr w:type="spellStart"/>
            <w:r w:rsidRPr="00760B4C">
              <w:rPr>
                <w:rFonts w:cstheme="minorHAnsi"/>
                <w:sz w:val="24"/>
                <w:szCs w:val="24"/>
              </w:rPr>
              <w:t>нередовностите</w:t>
            </w:r>
            <w:proofErr w:type="spellEnd"/>
            <w:r w:rsidRPr="00760B4C">
              <w:rPr>
                <w:rFonts w:cstheme="minorHAnsi"/>
                <w:sz w:val="24"/>
                <w:szCs w:val="24"/>
              </w:rPr>
              <w:t xml:space="preserve"> в срока по т. </w:t>
            </w:r>
            <w:r w:rsidR="00DB62F3" w:rsidRPr="00760B4C">
              <w:rPr>
                <w:rFonts w:cstheme="minorHAnsi"/>
                <w:sz w:val="24"/>
                <w:szCs w:val="24"/>
              </w:rPr>
              <w:t>6</w:t>
            </w:r>
            <w:r w:rsidRPr="00760B4C">
              <w:rPr>
                <w:rFonts w:cstheme="minorHAnsi"/>
                <w:sz w:val="24"/>
                <w:szCs w:val="24"/>
              </w:rPr>
              <w:t>, заявлението за подпомагане може да бъде отхвърлено само и единствено на това основание.</w:t>
            </w:r>
          </w:p>
          <w:p w14:paraId="4B210277"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t xml:space="preserve">Кандидатите/бенефициентите могат да оттеглят изцяло или частично заявлението за подпомагане от крайната дата за подаване на заявления за подпомагане по съответния прием до сключване на административния договор. Не се допускат изменения или оттегляния, след като кандидатът/бенефициентът е бил информиран за намерението на Управляващия орган или ДФЗ да извърши посещение/проверка на място или ако кандидатът/бенефициентът узнае за дадено неспазване в резултат на </w:t>
            </w:r>
            <w:proofErr w:type="spellStart"/>
            <w:r w:rsidRPr="00760B4C">
              <w:rPr>
                <w:rFonts w:cstheme="minorHAnsi"/>
                <w:sz w:val="24"/>
                <w:szCs w:val="24"/>
              </w:rPr>
              <w:t>необявенo</w:t>
            </w:r>
            <w:proofErr w:type="spellEnd"/>
            <w:r w:rsidRPr="00760B4C">
              <w:rPr>
                <w:rFonts w:cstheme="minorHAnsi"/>
                <w:sz w:val="24"/>
                <w:szCs w:val="24"/>
              </w:rPr>
              <w:t>/а посещение/проверка на място.</w:t>
            </w:r>
          </w:p>
          <w:p w14:paraId="4C68731C" w14:textId="77777777" w:rsidR="00812040" w:rsidRPr="00760B4C" w:rsidRDefault="00812040" w:rsidP="00760B4C">
            <w:pPr>
              <w:numPr>
                <w:ilvl w:val="0"/>
                <w:numId w:val="59"/>
              </w:numPr>
              <w:spacing w:after="120" w:line="288" w:lineRule="auto"/>
              <w:jc w:val="both"/>
              <w:rPr>
                <w:rFonts w:cstheme="minorHAnsi"/>
                <w:sz w:val="24"/>
                <w:szCs w:val="24"/>
              </w:rPr>
            </w:pPr>
            <w:r w:rsidRPr="00760B4C">
              <w:rPr>
                <w:rFonts w:cstheme="minorHAnsi"/>
                <w:sz w:val="24"/>
                <w:szCs w:val="24"/>
              </w:rPr>
              <w:lastRenderedPageBreak/>
              <w:t>Заявление за подпомагане и приложените към него документи може да се коригира след подаването му само в случай на очевидни грешки, признати от  ДФЗ. Искането за извършване на поправка се подава от кандидата или упълномощено от него лице чрез СЕУ.</w:t>
            </w:r>
          </w:p>
          <w:p w14:paraId="5E14D7E1" w14:textId="77777777" w:rsidR="00812040" w:rsidRPr="00760B4C" w:rsidRDefault="00812040" w:rsidP="00760B4C">
            <w:pPr>
              <w:spacing w:after="120" w:line="288" w:lineRule="auto"/>
              <w:ind w:left="360"/>
              <w:jc w:val="both"/>
              <w:rPr>
                <w:rFonts w:cstheme="minorHAnsi"/>
                <w:b/>
                <w:sz w:val="24"/>
                <w:szCs w:val="24"/>
              </w:rPr>
            </w:pPr>
          </w:p>
          <w:p w14:paraId="60AAC35B" w14:textId="77777777" w:rsidR="00812040" w:rsidRPr="00760B4C" w:rsidRDefault="00812040" w:rsidP="00760B4C">
            <w:pPr>
              <w:spacing w:after="120" w:line="288" w:lineRule="auto"/>
              <w:ind w:left="360"/>
              <w:jc w:val="both"/>
              <w:rPr>
                <w:rFonts w:cstheme="minorHAnsi"/>
                <w:b/>
                <w:sz w:val="24"/>
                <w:szCs w:val="24"/>
              </w:rPr>
            </w:pPr>
            <w:r w:rsidRPr="00760B4C">
              <w:rPr>
                <w:rFonts w:cstheme="minorHAnsi"/>
                <w:b/>
                <w:sz w:val="24"/>
                <w:szCs w:val="24"/>
              </w:rPr>
              <w:t>ВАЖНО</w:t>
            </w:r>
          </w:p>
          <w:p w14:paraId="12155420" w14:textId="77777777" w:rsidR="00812040" w:rsidRPr="00760B4C" w:rsidRDefault="00812040" w:rsidP="00760B4C">
            <w:pPr>
              <w:numPr>
                <w:ilvl w:val="0"/>
                <w:numId w:val="59"/>
              </w:numPr>
              <w:spacing w:after="120" w:line="288" w:lineRule="auto"/>
              <w:jc w:val="both"/>
              <w:rPr>
                <w:rFonts w:cstheme="minorHAnsi"/>
                <w:b/>
                <w:sz w:val="24"/>
                <w:szCs w:val="24"/>
              </w:rPr>
            </w:pPr>
            <w:r w:rsidRPr="00760B4C">
              <w:rPr>
                <w:rFonts w:cstheme="minorHAnsi"/>
                <w:b/>
                <w:sz w:val="24"/>
                <w:szCs w:val="24"/>
              </w:rPr>
              <w:t xml:space="preserve">Преди да се стартира процеса по подаване на заявление за подпомагане, кандидатите трябва да имат създаден профил в Системата за електронни услуги на адрес: </w:t>
            </w:r>
            <w:hyperlink r:id="rId15" w:history="1">
              <w:r w:rsidRPr="00760B4C">
                <w:rPr>
                  <w:rFonts w:cstheme="minorHAnsi"/>
                  <w:b/>
                  <w:sz w:val="24"/>
                  <w:szCs w:val="24"/>
                  <w:u w:val="single"/>
                </w:rPr>
                <w:t>СЕУ - вход</w:t>
              </w:r>
            </w:hyperlink>
            <w:r w:rsidRPr="00760B4C">
              <w:rPr>
                <w:rFonts w:cstheme="minorHAnsi"/>
                <w:b/>
                <w:sz w:val="24"/>
                <w:szCs w:val="24"/>
              </w:rPr>
              <w:t xml:space="preserve"> . Това действие изисква потвърждение от служител на ДФЗ – след посещение на съответната Областна дирекция на ДФЗ или чрез подаване на електронна заявка за създаване на уникален регистрационен номер (УРН). </w:t>
            </w:r>
          </w:p>
          <w:p w14:paraId="57490FD6" w14:textId="77777777" w:rsidR="00812040" w:rsidRPr="00760B4C" w:rsidRDefault="00812040" w:rsidP="00760B4C">
            <w:pPr>
              <w:numPr>
                <w:ilvl w:val="0"/>
                <w:numId w:val="59"/>
              </w:numPr>
              <w:spacing w:after="120" w:line="288" w:lineRule="auto"/>
              <w:jc w:val="both"/>
              <w:rPr>
                <w:rFonts w:cstheme="minorHAnsi"/>
                <w:b/>
                <w:sz w:val="24"/>
                <w:szCs w:val="24"/>
              </w:rPr>
            </w:pPr>
            <w:r w:rsidRPr="00760B4C">
              <w:rPr>
                <w:rFonts w:cstheme="minorHAnsi"/>
                <w:b/>
                <w:sz w:val="24"/>
                <w:szCs w:val="24"/>
              </w:rPr>
              <w:t>Подробни указания за подаване на заявление за подпомагане по интервенциите от Стратегическия план по ОСП 2023-2027 г. са дадени</w:t>
            </w:r>
            <w:r w:rsidR="00493A8F" w:rsidRPr="00760B4C">
              <w:rPr>
                <w:rFonts w:cstheme="minorHAnsi"/>
                <w:b/>
                <w:sz w:val="24"/>
                <w:szCs w:val="24"/>
              </w:rPr>
              <w:t xml:space="preserve"> в ръководството по Приложение 9</w:t>
            </w:r>
            <w:r w:rsidRPr="00760B4C">
              <w:rPr>
                <w:rFonts w:cstheme="minorHAnsi"/>
                <w:b/>
                <w:sz w:val="24"/>
                <w:szCs w:val="24"/>
              </w:rPr>
              <w:t>.</w:t>
            </w:r>
          </w:p>
          <w:p w14:paraId="28F17822" w14:textId="77777777" w:rsidR="00812040" w:rsidRPr="00760B4C" w:rsidRDefault="00812040" w:rsidP="00760B4C">
            <w:pPr>
              <w:numPr>
                <w:ilvl w:val="0"/>
                <w:numId w:val="59"/>
              </w:numPr>
              <w:spacing w:after="120" w:line="288" w:lineRule="auto"/>
              <w:jc w:val="both"/>
              <w:rPr>
                <w:rFonts w:cstheme="minorHAnsi"/>
                <w:b/>
                <w:sz w:val="24"/>
                <w:szCs w:val="24"/>
              </w:rPr>
            </w:pPr>
            <w:r w:rsidRPr="00760B4C">
              <w:rPr>
                <w:rFonts w:cstheme="minorHAnsi"/>
                <w:b/>
                <w:sz w:val="24"/>
                <w:szCs w:val="24"/>
              </w:rPr>
              <w:t xml:space="preserve">Заявленията за подпомагане се подават през индивидуален потребителски профил на кандидата или профил на упълномощено от него лице. </w:t>
            </w:r>
          </w:p>
          <w:p w14:paraId="529A7FB3" w14:textId="77777777" w:rsidR="00812040" w:rsidRPr="00760B4C" w:rsidRDefault="00812040" w:rsidP="00760B4C">
            <w:pPr>
              <w:numPr>
                <w:ilvl w:val="0"/>
                <w:numId w:val="59"/>
              </w:numPr>
              <w:spacing w:after="120" w:line="288" w:lineRule="auto"/>
              <w:jc w:val="both"/>
              <w:rPr>
                <w:rFonts w:cstheme="minorHAnsi"/>
                <w:b/>
                <w:sz w:val="24"/>
                <w:szCs w:val="24"/>
              </w:rPr>
            </w:pPr>
            <w:r w:rsidRPr="00760B4C">
              <w:rPr>
                <w:rFonts w:cstheme="minorHAnsi"/>
                <w:b/>
                <w:sz w:val="24"/>
                <w:szCs w:val="24"/>
              </w:rPr>
              <w:t xml:space="preserve">В случаите на упълномощаване, упълномощеното лице създава свой собствен профил в СЕУ, след което, кандидатът, през своя личен профил, през системата, го упълномощава да създаде и попълни необходимата информация в заявлението му за подпомагане.  Указания за регистрация на УРН и потребител в СЕУ се намират на адрес </w:t>
            </w:r>
            <w:hyperlink r:id="rId16" w:history="1">
              <w:r w:rsidRPr="00760B4C">
                <w:rPr>
                  <w:rFonts w:cstheme="minorHAnsi"/>
                  <w:b/>
                  <w:sz w:val="24"/>
                  <w:szCs w:val="24"/>
                  <w:u w:val="single"/>
                </w:rPr>
                <w:t>https://seu.dfz.bg/drupal/?q=URN</w:t>
              </w:r>
            </w:hyperlink>
            <w:r w:rsidRPr="00760B4C">
              <w:rPr>
                <w:rFonts w:cstheme="minorHAnsi"/>
                <w:b/>
                <w:sz w:val="24"/>
                <w:szCs w:val="24"/>
              </w:rPr>
              <w:t xml:space="preserve">. </w:t>
            </w:r>
          </w:p>
          <w:p w14:paraId="3357B359" w14:textId="77777777" w:rsidR="00D65705" w:rsidRPr="00816350" w:rsidRDefault="00812040" w:rsidP="00760B4C">
            <w:pPr>
              <w:numPr>
                <w:ilvl w:val="0"/>
                <w:numId w:val="59"/>
              </w:numPr>
              <w:spacing w:after="120" w:line="288" w:lineRule="auto"/>
              <w:jc w:val="both"/>
              <w:rPr>
                <w:rFonts w:cstheme="minorHAnsi"/>
                <w:b/>
                <w:sz w:val="24"/>
                <w:szCs w:val="24"/>
              </w:rPr>
            </w:pPr>
            <w:r w:rsidRPr="00816350">
              <w:rPr>
                <w:rFonts w:cstheme="minorHAnsi"/>
                <w:b/>
                <w:sz w:val="24"/>
                <w:szCs w:val="24"/>
              </w:rPr>
              <w:t>За създаване на заявление за подпомагане, в СЕУ се попълват данните по Приложение № 13 „Информация за попълване на заявление за подпомагане в СЕУ“.</w:t>
            </w:r>
          </w:p>
          <w:p w14:paraId="0C21DD95" w14:textId="6421B6DC" w:rsidR="00816350" w:rsidRPr="00760B4C" w:rsidRDefault="00816350" w:rsidP="00816350">
            <w:pPr>
              <w:numPr>
                <w:ilvl w:val="0"/>
                <w:numId w:val="59"/>
              </w:numPr>
              <w:spacing w:after="120" w:line="288" w:lineRule="auto"/>
              <w:jc w:val="both"/>
              <w:rPr>
                <w:rFonts w:cstheme="minorHAnsi"/>
                <w:sz w:val="24"/>
                <w:szCs w:val="24"/>
              </w:rPr>
            </w:pPr>
            <w:r w:rsidRPr="00816350">
              <w:rPr>
                <w:rFonts w:cstheme="minorHAnsi"/>
                <w:b/>
                <w:sz w:val="24"/>
                <w:szCs w:val="24"/>
              </w:rPr>
              <w:t xml:space="preserve">Документите, приложени към заявлението за подпомагане, както и тези, представени от кандидатите/бенефициентите в резултат на допълнително искане от ДФЗ,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w:t>
            </w:r>
            <w:proofErr w:type="spellStart"/>
            <w:r w:rsidRPr="00816350">
              <w:rPr>
                <w:rFonts w:cstheme="minorHAnsi"/>
                <w:b/>
                <w:sz w:val="24"/>
                <w:szCs w:val="24"/>
              </w:rPr>
              <w:t>апостил</w:t>
            </w:r>
            <w:proofErr w:type="spellEnd"/>
            <w:r w:rsidRPr="00816350">
              <w:rPr>
                <w:rFonts w:cstheme="minorHAnsi"/>
                <w:b/>
                <w:sz w:val="24"/>
                <w:szCs w:val="24"/>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816350">
              <w:rPr>
                <w:rFonts w:cstheme="minorHAnsi"/>
                <w:b/>
                <w:sz w:val="24"/>
                <w:szCs w:val="24"/>
              </w:rPr>
              <w:t>обн</w:t>
            </w:r>
            <w:proofErr w:type="spellEnd"/>
            <w:r w:rsidRPr="00816350">
              <w:rPr>
                <w:rFonts w:cstheme="minorHAnsi"/>
                <w:b/>
                <w:sz w:val="24"/>
                <w:szCs w:val="24"/>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tc>
      </w:tr>
    </w:tbl>
    <w:p w14:paraId="7DA924B8" w14:textId="77777777" w:rsidR="00C20F84" w:rsidRDefault="00C20F84" w:rsidP="00C20F84">
      <w:pPr>
        <w:pStyle w:val="Heading1"/>
        <w:spacing w:before="0" w:after="120" w:line="288" w:lineRule="auto"/>
        <w:ind w:left="360"/>
        <w:jc w:val="both"/>
        <w:rPr>
          <w:rFonts w:asciiTheme="minorHAnsi" w:hAnsiTheme="minorHAnsi" w:cstheme="minorHAnsi"/>
          <w:b/>
          <w:color w:val="auto"/>
          <w:sz w:val="24"/>
          <w:szCs w:val="24"/>
        </w:rPr>
      </w:pPr>
    </w:p>
    <w:p w14:paraId="64F39E09" w14:textId="77777777" w:rsidR="00C20F84" w:rsidRDefault="00C20F84">
      <w:pPr>
        <w:rPr>
          <w:rFonts w:eastAsiaTheme="majorEastAsia" w:cstheme="minorHAnsi"/>
          <w:b/>
          <w:sz w:val="24"/>
          <w:szCs w:val="24"/>
        </w:rPr>
      </w:pPr>
      <w:r>
        <w:rPr>
          <w:rFonts w:cstheme="minorHAnsi"/>
          <w:b/>
          <w:sz w:val="24"/>
          <w:szCs w:val="24"/>
        </w:rPr>
        <w:br w:type="page"/>
      </w:r>
    </w:p>
    <w:p w14:paraId="13CF5A2C" w14:textId="0347F4D1" w:rsidR="00CE483F" w:rsidRPr="00760B4C" w:rsidRDefault="00CE483F" w:rsidP="00D85D15">
      <w:pPr>
        <w:pStyle w:val="Heading1"/>
        <w:numPr>
          <w:ilvl w:val="0"/>
          <w:numId w:val="77"/>
        </w:numPr>
        <w:spacing w:before="0" w:after="120" w:line="288" w:lineRule="auto"/>
        <w:jc w:val="both"/>
        <w:rPr>
          <w:rFonts w:asciiTheme="minorHAnsi" w:hAnsiTheme="minorHAnsi" w:cstheme="minorHAnsi"/>
          <w:b/>
          <w:color w:val="auto"/>
          <w:sz w:val="24"/>
          <w:szCs w:val="24"/>
        </w:rPr>
      </w:pPr>
      <w:bookmarkStart w:id="44" w:name="_Toc188368060"/>
      <w:r w:rsidRPr="00760B4C">
        <w:rPr>
          <w:rFonts w:asciiTheme="minorHAnsi" w:hAnsiTheme="minorHAnsi" w:cstheme="minorHAnsi"/>
          <w:b/>
          <w:color w:val="auto"/>
          <w:sz w:val="24"/>
          <w:szCs w:val="24"/>
        </w:rPr>
        <w:lastRenderedPageBreak/>
        <w:t xml:space="preserve">Ред за оценяване на </w:t>
      </w:r>
      <w:r w:rsidR="00FD1376" w:rsidRPr="00760B4C">
        <w:rPr>
          <w:rFonts w:asciiTheme="minorHAnsi" w:hAnsiTheme="minorHAnsi" w:cstheme="minorHAnsi"/>
          <w:b/>
          <w:color w:val="auto"/>
          <w:sz w:val="24"/>
          <w:szCs w:val="24"/>
        </w:rPr>
        <w:t>заявленията за подпомагане</w:t>
      </w:r>
      <w:bookmarkEnd w:id="44"/>
    </w:p>
    <w:tbl>
      <w:tblPr>
        <w:tblStyle w:val="TableGrid"/>
        <w:tblW w:w="0" w:type="auto"/>
        <w:tblLook w:val="04A0" w:firstRow="1" w:lastRow="0" w:firstColumn="1" w:lastColumn="0" w:noHBand="0" w:noVBand="1"/>
      </w:tblPr>
      <w:tblGrid>
        <w:gridCol w:w="10185"/>
      </w:tblGrid>
      <w:tr w:rsidR="009D1BE6" w:rsidRPr="00760B4C" w14:paraId="1DEADD9A" w14:textId="77777777" w:rsidTr="00CE483F">
        <w:tc>
          <w:tcPr>
            <w:tcW w:w="10185" w:type="dxa"/>
          </w:tcPr>
          <w:p w14:paraId="14C3100C" w14:textId="77777777" w:rsidR="00812040" w:rsidRPr="00760B4C" w:rsidRDefault="00812040" w:rsidP="00760B4C">
            <w:pPr>
              <w:numPr>
                <w:ilvl w:val="0"/>
                <w:numId w:val="17"/>
              </w:numPr>
              <w:spacing w:after="120" w:line="288" w:lineRule="auto"/>
              <w:jc w:val="both"/>
              <w:rPr>
                <w:rFonts w:cstheme="minorHAnsi"/>
                <w:sz w:val="24"/>
                <w:szCs w:val="24"/>
              </w:rPr>
            </w:pPr>
            <w:r w:rsidRPr="00760B4C">
              <w:rPr>
                <w:rFonts w:cstheme="minorHAnsi"/>
                <w:sz w:val="24"/>
                <w:szCs w:val="24"/>
              </w:rPr>
              <w:t xml:space="preserve">Оценката на подадените по приема заявления за подпомагане се </w:t>
            </w:r>
            <w:r w:rsidR="004703F3" w:rsidRPr="00760B4C">
              <w:rPr>
                <w:rFonts w:cstheme="minorHAnsi"/>
                <w:sz w:val="24"/>
                <w:szCs w:val="24"/>
              </w:rPr>
              <w:t xml:space="preserve">извършват </w:t>
            </w:r>
            <w:r w:rsidRPr="00760B4C">
              <w:rPr>
                <w:rFonts w:cstheme="minorHAnsi"/>
                <w:sz w:val="24"/>
                <w:szCs w:val="24"/>
              </w:rPr>
              <w:t>от ДФЗ по реда на Наредба № 4/2024 г.</w:t>
            </w:r>
          </w:p>
          <w:p w14:paraId="1A4B4978" w14:textId="77777777" w:rsidR="00812040" w:rsidRPr="00760B4C" w:rsidRDefault="00812040" w:rsidP="00760B4C">
            <w:pPr>
              <w:numPr>
                <w:ilvl w:val="0"/>
                <w:numId w:val="17"/>
              </w:numPr>
              <w:spacing w:after="120" w:line="288" w:lineRule="auto"/>
              <w:jc w:val="both"/>
              <w:rPr>
                <w:rFonts w:cstheme="minorHAnsi"/>
                <w:sz w:val="24"/>
                <w:szCs w:val="24"/>
              </w:rPr>
            </w:pPr>
            <w:r w:rsidRPr="00760B4C">
              <w:rPr>
                <w:rFonts w:cstheme="minorHAnsi"/>
                <w:sz w:val="24"/>
                <w:szCs w:val="24"/>
              </w:rPr>
              <w:t xml:space="preserve">В случаите, когато заявената финансова помощ на подадените заявления за подпомагане надвишава с повече от 50 на сто бюджета, определен в настоящите условия за кандидатстване, в срок до един месец от крайната дата за подаване на заявления за подпомагане, ДФЗ публикува списък с резултатите от извършената предварителна оценка по критериите за подбор. </w:t>
            </w:r>
          </w:p>
          <w:p w14:paraId="554E4168" w14:textId="77777777" w:rsidR="00812040" w:rsidRPr="00760B4C" w:rsidRDefault="00812040" w:rsidP="00760B4C">
            <w:pPr>
              <w:numPr>
                <w:ilvl w:val="0"/>
                <w:numId w:val="17"/>
              </w:numPr>
              <w:spacing w:after="120" w:line="288" w:lineRule="auto"/>
              <w:jc w:val="both"/>
              <w:rPr>
                <w:rFonts w:cstheme="minorHAnsi"/>
                <w:sz w:val="24"/>
                <w:szCs w:val="24"/>
              </w:rPr>
            </w:pPr>
            <w:r w:rsidRPr="00760B4C">
              <w:rPr>
                <w:rFonts w:cstheme="minorHAnsi"/>
                <w:sz w:val="24"/>
                <w:szCs w:val="24"/>
              </w:rPr>
              <w:t xml:space="preserve">Съгласно чл. 12 от Наредба № 4/2024 г., в срок </w:t>
            </w:r>
            <w:r w:rsidRPr="00760B4C">
              <w:rPr>
                <w:rFonts w:cstheme="minorHAnsi"/>
                <w:b/>
                <w:bCs/>
                <w:sz w:val="24"/>
                <w:szCs w:val="24"/>
              </w:rPr>
              <w:t>до шест месеца</w:t>
            </w:r>
            <w:r w:rsidRPr="00760B4C">
              <w:rPr>
                <w:rFonts w:cstheme="minorHAnsi"/>
                <w:sz w:val="24"/>
                <w:szCs w:val="24"/>
              </w:rPr>
              <w:t xml:space="preserve"> от крайната дата за подаване на заявленията за подпомагане, ДФЗ:</w:t>
            </w:r>
          </w:p>
          <w:p w14:paraId="36301131" w14:textId="77777777" w:rsidR="00812040" w:rsidRPr="00760B4C" w:rsidRDefault="00812040" w:rsidP="00760B4C">
            <w:pPr>
              <w:numPr>
                <w:ilvl w:val="1"/>
                <w:numId w:val="17"/>
              </w:numPr>
              <w:spacing w:after="120" w:line="288" w:lineRule="auto"/>
              <w:jc w:val="both"/>
              <w:rPr>
                <w:rFonts w:cstheme="minorHAnsi"/>
                <w:sz w:val="24"/>
                <w:szCs w:val="24"/>
              </w:rPr>
            </w:pPr>
            <w:r w:rsidRPr="00760B4C">
              <w:rPr>
                <w:rFonts w:cstheme="minorHAnsi"/>
                <w:sz w:val="24"/>
                <w:szCs w:val="24"/>
              </w:rPr>
              <w:t xml:space="preserve"> извършва административна проверка по чл. 70, ал. 1 от ЗПЗП на представените документи, заявените данни и други обстоятелства, свързани със заявлението за подпомагане;</w:t>
            </w:r>
          </w:p>
          <w:p w14:paraId="6D10598B" w14:textId="77777777" w:rsidR="00812040" w:rsidRPr="00760B4C" w:rsidRDefault="00812040" w:rsidP="00760B4C">
            <w:pPr>
              <w:numPr>
                <w:ilvl w:val="1"/>
                <w:numId w:val="17"/>
              </w:numPr>
              <w:spacing w:after="120" w:line="288" w:lineRule="auto"/>
              <w:jc w:val="both"/>
              <w:rPr>
                <w:rFonts w:cstheme="minorHAnsi"/>
                <w:sz w:val="24"/>
                <w:szCs w:val="24"/>
              </w:rPr>
            </w:pPr>
            <w:r w:rsidRPr="00760B4C">
              <w:rPr>
                <w:rFonts w:cstheme="minorHAnsi"/>
                <w:sz w:val="24"/>
                <w:szCs w:val="24"/>
              </w:rPr>
              <w:t xml:space="preserve"> може да извърши посещение на място за установяване на фактическото съответствие с представените документи;</w:t>
            </w:r>
          </w:p>
          <w:p w14:paraId="2748140C" w14:textId="77777777" w:rsidR="00812040" w:rsidRPr="00760B4C" w:rsidRDefault="00812040" w:rsidP="00760B4C">
            <w:pPr>
              <w:numPr>
                <w:ilvl w:val="1"/>
                <w:numId w:val="17"/>
              </w:numPr>
              <w:spacing w:after="120" w:line="288" w:lineRule="auto"/>
              <w:jc w:val="both"/>
              <w:rPr>
                <w:rFonts w:cstheme="minorHAnsi"/>
                <w:sz w:val="24"/>
                <w:szCs w:val="24"/>
              </w:rPr>
            </w:pPr>
            <w:r w:rsidRPr="00760B4C">
              <w:rPr>
                <w:rFonts w:cstheme="minorHAnsi"/>
                <w:sz w:val="24"/>
                <w:szCs w:val="24"/>
              </w:rPr>
              <w:t xml:space="preserve"> извършва оценка и класиране по критериите за подбор, посочени в условията за кандидатстване, при спазване на реда, посочен в чл. 11, ал. 7 и 8 от наредбата;</w:t>
            </w:r>
          </w:p>
          <w:p w14:paraId="1335CF3A" w14:textId="77777777" w:rsidR="00812040" w:rsidRPr="00760B4C" w:rsidRDefault="00812040" w:rsidP="00760B4C">
            <w:pPr>
              <w:numPr>
                <w:ilvl w:val="1"/>
                <w:numId w:val="17"/>
              </w:numPr>
              <w:spacing w:after="120" w:line="288" w:lineRule="auto"/>
              <w:jc w:val="both"/>
              <w:rPr>
                <w:rFonts w:cstheme="minorHAnsi"/>
                <w:sz w:val="24"/>
                <w:szCs w:val="24"/>
              </w:rPr>
            </w:pPr>
            <w:r w:rsidRPr="00760B4C">
              <w:rPr>
                <w:rFonts w:cstheme="minorHAnsi"/>
                <w:sz w:val="24"/>
                <w:szCs w:val="24"/>
              </w:rPr>
              <w:t xml:space="preserve"> одобрява за финансиране заявленията за подпомагане до достигане на 100 на сто от разполагаемия бюджет по приема;</w:t>
            </w:r>
          </w:p>
          <w:p w14:paraId="61192D47" w14:textId="7AF04AF1" w:rsidR="00CE483F" w:rsidRPr="00C20F84" w:rsidRDefault="00487AFD" w:rsidP="00760B4C">
            <w:pPr>
              <w:numPr>
                <w:ilvl w:val="1"/>
                <w:numId w:val="17"/>
              </w:numPr>
              <w:spacing w:after="120" w:line="288" w:lineRule="auto"/>
              <w:jc w:val="both"/>
              <w:rPr>
                <w:rFonts w:cstheme="minorHAnsi"/>
                <w:sz w:val="24"/>
                <w:szCs w:val="24"/>
              </w:rPr>
            </w:pPr>
            <w:r w:rsidRPr="00760B4C">
              <w:rPr>
                <w:rFonts w:cstheme="minorHAnsi"/>
                <w:sz w:val="24"/>
                <w:szCs w:val="24"/>
              </w:rPr>
              <w:t>отказва заявленията за подпомагане, които не отговарят на условията за кандидатстване.</w:t>
            </w:r>
          </w:p>
        </w:tc>
      </w:tr>
    </w:tbl>
    <w:p w14:paraId="2EDA48E0" w14:textId="77777777" w:rsidR="002914B9" w:rsidRDefault="002914B9" w:rsidP="002914B9">
      <w:pPr>
        <w:pStyle w:val="Heading1"/>
        <w:spacing w:before="0" w:after="120" w:line="288" w:lineRule="auto"/>
        <w:ind w:left="480"/>
        <w:jc w:val="both"/>
        <w:rPr>
          <w:rFonts w:asciiTheme="minorHAnsi" w:hAnsiTheme="minorHAnsi" w:cstheme="minorHAnsi"/>
          <w:b/>
          <w:color w:val="auto"/>
          <w:sz w:val="24"/>
          <w:szCs w:val="24"/>
        </w:rPr>
      </w:pPr>
    </w:p>
    <w:p w14:paraId="56442A7F" w14:textId="4751F96B" w:rsidR="00C5105A" w:rsidRPr="00760B4C" w:rsidRDefault="000D4542" w:rsidP="00D85D15">
      <w:pPr>
        <w:pStyle w:val="Heading1"/>
        <w:numPr>
          <w:ilvl w:val="0"/>
          <w:numId w:val="77"/>
        </w:numPr>
        <w:spacing w:before="0" w:after="120" w:line="288" w:lineRule="auto"/>
        <w:jc w:val="both"/>
        <w:rPr>
          <w:rFonts w:asciiTheme="minorHAnsi" w:hAnsiTheme="minorHAnsi" w:cstheme="minorHAnsi"/>
          <w:b/>
          <w:color w:val="auto"/>
          <w:sz w:val="24"/>
          <w:szCs w:val="24"/>
        </w:rPr>
      </w:pPr>
      <w:bookmarkStart w:id="45" w:name="_Toc188368061"/>
      <w:r w:rsidRPr="00760B4C">
        <w:rPr>
          <w:rFonts w:asciiTheme="minorHAnsi" w:hAnsiTheme="minorHAnsi" w:cstheme="minorHAnsi"/>
          <w:b/>
          <w:color w:val="auto"/>
          <w:sz w:val="24"/>
          <w:szCs w:val="24"/>
        </w:rPr>
        <w:t>Други специфични условия</w:t>
      </w:r>
      <w:bookmarkEnd w:id="45"/>
    </w:p>
    <w:tbl>
      <w:tblPr>
        <w:tblStyle w:val="TableGrid"/>
        <w:tblW w:w="0" w:type="auto"/>
        <w:tblLook w:val="04A0" w:firstRow="1" w:lastRow="0" w:firstColumn="1" w:lastColumn="0" w:noHBand="0" w:noVBand="1"/>
      </w:tblPr>
      <w:tblGrid>
        <w:gridCol w:w="10060"/>
      </w:tblGrid>
      <w:tr w:rsidR="009D1BE6" w:rsidRPr="00760B4C" w14:paraId="77A9B35E" w14:textId="77777777" w:rsidTr="006F78CE">
        <w:tc>
          <w:tcPr>
            <w:tcW w:w="10060" w:type="dxa"/>
          </w:tcPr>
          <w:p w14:paraId="101F23E7" w14:textId="77777777" w:rsidR="00812040" w:rsidRPr="00760B4C" w:rsidRDefault="00812040" w:rsidP="00760B4C">
            <w:pPr>
              <w:pStyle w:val="ListParagraph"/>
              <w:numPr>
                <w:ilvl w:val="0"/>
                <w:numId w:val="18"/>
              </w:numPr>
              <w:spacing w:after="120" w:line="288" w:lineRule="auto"/>
              <w:contextualSpacing w:val="0"/>
              <w:jc w:val="both"/>
              <w:rPr>
                <w:rFonts w:cstheme="minorHAnsi"/>
                <w:sz w:val="24"/>
                <w:szCs w:val="24"/>
              </w:rPr>
            </w:pPr>
            <w:r w:rsidRPr="00760B4C">
              <w:rPr>
                <w:rFonts w:cstheme="minorHAnsi"/>
                <w:sz w:val="24"/>
                <w:szCs w:val="24"/>
              </w:rPr>
              <w:t>Финансовата помощ по този прием се предоставя при спазване условията на:</w:t>
            </w:r>
          </w:p>
          <w:p w14:paraId="15B11FA0" w14:textId="77777777" w:rsidR="00812040" w:rsidRPr="00760B4C" w:rsidRDefault="00812040" w:rsidP="00760B4C">
            <w:pPr>
              <w:pStyle w:val="ListParagraph"/>
              <w:numPr>
                <w:ilvl w:val="1"/>
                <w:numId w:val="18"/>
              </w:numPr>
              <w:spacing w:after="120" w:line="288" w:lineRule="auto"/>
              <w:contextualSpacing w:val="0"/>
              <w:jc w:val="both"/>
              <w:rPr>
                <w:rFonts w:cstheme="minorHAnsi"/>
                <w:sz w:val="24"/>
                <w:szCs w:val="24"/>
              </w:rPr>
            </w:pPr>
            <w:r w:rsidRPr="00760B4C">
              <w:rPr>
                <w:rFonts w:cstheme="minorHAnsi"/>
                <w:sz w:val="24"/>
                <w:szCs w:val="24"/>
              </w:rPr>
              <w:t>Наредба № 4/2024 г.;</w:t>
            </w:r>
          </w:p>
          <w:p w14:paraId="4716F446" w14:textId="77777777" w:rsidR="00812040" w:rsidRPr="00760B4C" w:rsidRDefault="00812040" w:rsidP="00760B4C">
            <w:pPr>
              <w:pStyle w:val="ListParagraph"/>
              <w:numPr>
                <w:ilvl w:val="1"/>
                <w:numId w:val="18"/>
              </w:numPr>
              <w:spacing w:after="120" w:line="288" w:lineRule="auto"/>
              <w:contextualSpacing w:val="0"/>
              <w:jc w:val="both"/>
              <w:rPr>
                <w:rFonts w:cstheme="minorHAnsi"/>
                <w:sz w:val="24"/>
                <w:szCs w:val="24"/>
              </w:rPr>
            </w:pPr>
            <w:r w:rsidRPr="00760B4C">
              <w:rPr>
                <w:rFonts w:cstheme="minorHAnsi"/>
                <w:sz w:val="24"/>
                <w:szCs w:val="24"/>
              </w:rPr>
              <w:t>Стратегическия план за развитието на земеделието и селските райони на Република България за периода 2023 – 2027 г;</w:t>
            </w:r>
          </w:p>
          <w:p w14:paraId="56A5EF47" w14:textId="77777777" w:rsidR="00812040" w:rsidRPr="00760B4C" w:rsidRDefault="00812040" w:rsidP="00760B4C">
            <w:pPr>
              <w:pStyle w:val="ListParagraph"/>
              <w:numPr>
                <w:ilvl w:val="1"/>
                <w:numId w:val="18"/>
              </w:numPr>
              <w:spacing w:after="120" w:line="288" w:lineRule="auto"/>
              <w:contextualSpacing w:val="0"/>
              <w:jc w:val="both"/>
              <w:rPr>
                <w:rFonts w:cstheme="minorHAnsi"/>
                <w:sz w:val="24"/>
                <w:szCs w:val="24"/>
              </w:rPr>
            </w:pPr>
            <w:r w:rsidRPr="00760B4C">
              <w:rPr>
                <w:rFonts w:cstheme="minorHAnsi"/>
                <w:sz w:val="24"/>
                <w:szCs w:val="24"/>
              </w:rPr>
              <w:t>Регламент (ЕС) 2021/2115;</w:t>
            </w:r>
          </w:p>
          <w:p w14:paraId="36D96C6E" w14:textId="77777777" w:rsidR="00812040" w:rsidRPr="00760B4C" w:rsidRDefault="00812040" w:rsidP="00760B4C">
            <w:pPr>
              <w:pStyle w:val="ListParagraph"/>
              <w:numPr>
                <w:ilvl w:val="1"/>
                <w:numId w:val="18"/>
              </w:numPr>
              <w:spacing w:after="120" w:line="288" w:lineRule="auto"/>
              <w:contextualSpacing w:val="0"/>
              <w:jc w:val="both"/>
              <w:rPr>
                <w:rFonts w:cstheme="minorHAnsi"/>
                <w:sz w:val="24"/>
                <w:szCs w:val="24"/>
              </w:rPr>
            </w:pPr>
            <w:r w:rsidRPr="00760B4C">
              <w:rPr>
                <w:rFonts w:cstheme="minorHAnsi"/>
                <w:sz w:val="24"/>
                <w:szCs w:val="24"/>
              </w:rPr>
              <w:t>Регламент (ЕС) 2021/2116;</w:t>
            </w:r>
          </w:p>
          <w:p w14:paraId="4E21988B" w14:textId="102903F9" w:rsidR="00812040" w:rsidRPr="00760B4C" w:rsidRDefault="00812040" w:rsidP="00760B4C">
            <w:pPr>
              <w:pStyle w:val="ListParagraph"/>
              <w:numPr>
                <w:ilvl w:val="1"/>
                <w:numId w:val="18"/>
              </w:numPr>
              <w:spacing w:after="120" w:line="288" w:lineRule="auto"/>
              <w:contextualSpacing w:val="0"/>
              <w:jc w:val="both"/>
              <w:rPr>
                <w:rFonts w:cstheme="minorHAnsi"/>
                <w:sz w:val="24"/>
                <w:szCs w:val="24"/>
              </w:rPr>
            </w:pPr>
            <w:r w:rsidRPr="00760B4C">
              <w:rPr>
                <w:rFonts w:cstheme="minorHAnsi"/>
                <w:sz w:val="24"/>
                <w:szCs w:val="24"/>
              </w:rPr>
              <w:t xml:space="preserve">Делегираните регламенти и регламентите за изпълнение към регламентите по т. </w:t>
            </w:r>
            <w:r w:rsidR="003E5BAF">
              <w:rPr>
                <w:rFonts w:cstheme="minorHAnsi"/>
                <w:sz w:val="24"/>
                <w:szCs w:val="24"/>
              </w:rPr>
              <w:t>1</w:t>
            </w:r>
            <w:r w:rsidRPr="00760B4C">
              <w:rPr>
                <w:rFonts w:cstheme="minorHAnsi"/>
                <w:sz w:val="24"/>
                <w:szCs w:val="24"/>
              </w:rPr>
              <w:t>.</w:t>
            </w:r>
            <w:r w:rsidR="003E5BAF">
              <w:rPr>
                <w:rFonts w:cstheme="minorHAnsi"/>
                <w:sz w:val="24"/>
                <w:szCs w:val="24"/>
              </w:rPr>
              <w:t>3</w:t>
            </w:r>
            <w:r w:rsidR="003E5BAF" w:rsidRPr="00760B4C">
              <w:rPr>
                <w:rFonts w:cstheme="minorHAnsi"/>
                <w:sz w:val="24"/>
                <w:szCs w:val="24"/>
              </w:rPr>
              <w:t xml:space="preserve"> </w:t>
            </w:r>
            <w:r w:rsidRPr="00760B4C">
              <w:rPr>
                <w:rFonts w:cstheme="minorHAnsi"/>
                <w:sz w:val="24"/>
                <w:szCs w:val="24"/>
              </w:rPr>
              <w:t xml:space="preserve">и </w:t>
            </w:r>
            <w:r w:rsidR="003E5BAF">
              <w:rPr>
                <w:rFonts w:cstheme="minorHAnsi"/>
                <w:sz w:val="24"/>
                <w:szCs w:val="24"/>
              </w:rPr>
              <w:t>1</w:t>
            </w:r>
            <w:r w:rsidRPr="00760B4C">
              <w:rPr>
                <w:rFonts w:cstheme="minorHAnsi"/>
                <w:sz w:val="24"/>
                <w:szCs w:val="24"/>
              </w:rPr>
              <w:t>.</w:t>
            </w:r>
            <w:r w:rsidR="003E5BAF">
              <w:rPr>
                <w:rFonts w:cstheme="minorHAnsi"/>
                <w:sz w:val="24"/>
                <w:szCs w:val="24"/>
              </w:rPr>
              <w:t>4</w:t>
            </w:r>
            <w:r w:rsidRPr="00760B4C">
              <w:rPr>
                <w:rFonts w:cstheme="minorHAnsi"/>
                <w:sz w:val="24"/>
                <w:szCs w:val="24"/>
              </w:rPr>
              <w:t>;</w:t>
            </w:r>
          </w:p>
          <w:p w14:paraId="79E5EB81" w14:textId="77777777" w:rsidR="00812040" w:rsidRPr="00760B4C" w:rsidRDefault="00812040" w:rsidP="00760B4C">
            <w:pPr>
              <w:pStyle w:val="ListParagraph"/>
              <w:numPr>
                <w:ilvl w:val="1"/>
                <w:numId w:val="18"/>
              </w:numPr>
              <w:spacing w:after="120" w:line="288" w:lineRule="auto"/>
              <w:contextualSpacing w:val="0"/>
              <w:jc w:val="both"/>
              <w:rPr>
                <w:rFonts w:cstheme="minorHAnsi"/>
                <w:sz w:val="24"/>
                <w:szCs w:val="24"/>
              </w:rPr>
            </w:pPr>
            <w:r w:rsidRPr="00760B4C">
              <w:rPr>
                <w:rFonts w:cstheme="minorHAnsi"/>
                <w:sz w:val="24"/>
                <w:szCs w:val="24"/>
              </w:rPr>
              <w:t>Регламент (ЕС) № 2023/2831 за държавни помощи или минимални помощи.</w:t>
            </w:r>
          </w:p>
          <w:p w14:paraId="048899FF" w14:textId="49971ED3" w:rsidR="00812040" w:rsidRPr="00760B4C" w:rsidRDefault="00812040" w:rsidP="00085CB2">
            <w:pPr>
              <w:pStyle w:val="ListParagraph"/>
              <w:numPr>
                <w:ilvl w:val="0"/>
                <w:numId w:val="18"/>
              </w:numPr>
              <w:spacing w:after="120" w:line="288" w:lineRule="auto"/>
              <w:contextualSpacing w:val="0"/>
              <w:jc w:val="both"/>
              <w:rPr>
                <w:rFonts w:cstheme="minorHAnsi"/>
                <w:sz w:val="24"/>
                <w:szCs w:val="24"/>
              </w:rPr>
            </w:pPr>
            <w:r w:rsidRPr="00760B4C">
              <w:rPr>
                <w:rFonts w:cstheme="minorHAnsi"/>
                <w:sz w:val="24"/>
                <w:szCs w:val="24"/>
              </w:rPr>
              <w:t xml:space="preserve">Настоящите Условия за кандидатстване са утвърдени със Заповед </w:t>
            </w:r>
            <w:r w:rsidR="00085CB2" w:rsidRPr="00085CB2">
              <w:rPr>
                <w:rFonts w:cstheme="minorHAnsi"/>
                <w:sz w:val="24"/>
                <w:szCs w:val="24"/>
              </w:rPr>
              <w:t>№ РД09-49 от 22.01.2025</w:t>
            </w:r>
            <w:r w:rsidR="00085CB2">
              <w:rPr>
                <w:rFonts w:cstheme="minorHAnsi"/>
                <w:sz w:val="24"/>
                <w:szCs w:val="24"/>
              </w:rPr>
              <w:t xml:space="preserve"> г.</w:t>
            </w:r>
            <w:bookmarkStart w:id="46" w:name="_GoBack"/>
            <w:bookmarkEnd w:id="46"/>
            <w:r w:rsidRPr="00760B4C">
              <w:rPr>
                <w:rFonts w:cstheme="minorHAnsi"/>
                <w:sz w:val="24"/>
                <w:szCs w:val="24"/>
              </w:rPr>
              <w:t xml:space="preserve"> на ръководителя на Управляващия орган на Стратегическия план по т. 1.3.</w:t>
            </w:r>
          </w:p>
          <w:p w14:paraId="07886EEF" w14:textId="77777777" w:rsidR="00812040" w:rsidRPr="00760B4C" w:rsidRDefault="00812040" w:rsidP="00760B4C">
            <w:pPr>
              <w:pStyle w:val="ListParagraph"/>
              <w:numPr>
                <w:ilvl w:val="0"/>
                <w:numId w:val="18"/>
              </w:numPr>
              <w:spacing w:after="120" w:line="288" w:lineRule="auto"/>
              <w:contextualSpacing w:val="0"/>
              <w:jc w:val="both"/>
              <w:rPr>
                <w:rFonts w:cstheme="minorHAnsi"/>
                <w:sz w:val="24"/>
                <w:szCs w:val="24"/>
              </w:rPr>
            </w:pPr>
            <w:r w:rsidRPr="00760B4C">
              <w:rPr>
                <w:rFonts w:cstheme="minorHAnsi"/>
                <w:sz w:val="24"/>
                <w:szCs w:val="24"/>
              </w:rPr>
              <w:lastRenderedPageBreak/>
              <w:t>Кандидатите за подпомагане могат да искат разяснения по условията за кандидатстване в срока и по реда на чл. 68, ал. 4 от ЗПЗП в срок до три седмици след откриване на приема.</w:t>
            </w:r>
          </w:p>
          <w:p w14:paraId="18146925" w14:textId="77777777" w:rsidR="00812040" w:rsidRPr="00760B4C" w:rsidRDefault="00812040" w:rsidP="00760B4C">
            <w:pPr>
              <w:pStyle w:val="ListParagraph"/>
              <w:numPr>
                <w:ilvl w:val="0"/>
                <w:numId w:val="18"/>
              </w:numPr>
              <w:spacing w:after="120" w:line="288" w:lineRule="auto"/>
              <w:contextualSpacing w:val="0"/>
              <w:jc w:val="both"/>
              <w:rPr>
                <w:rFonts w:cstheme="minorHAnsi"/>
                <w:sz w:val="24"/>
                <w:szCs w:val="24"/>
              </w:rPr>
            </w:pPr>
            <w:r w:rsidRPr="00760B4C">
              <w:rPr>
                <w:rFonts w:cstheme="minorHAnsi"/>
                <w:sz w:val="24"/>
                <w:szCs w:val="24"/>
              </w:rPr>
              <w:t>Разясненията по т. 3 се публикуват в СЕУ и интернет страницата на Стратегическия план по т. 1.3. и не съдържат становище относно качеството на заявленията за подпомагане.</w:t>
            </w:r>
          </w:p>
          <w:p w14:paraId="62126B42" w14:textId="77777777" w:rsidR="00D65705" w:rsidRPr="00760B4C" w:rsidRDefault="00812040" w:rsidP="00760B4C">
            <w:pPr>
              <w:pStyle w:val="ListParagraph"/>
              <w:numPr>
                <w:ilvl w:val="0"/>
                <w:numId w:val="18"/>
              </w:numPr>
              <w:spacing w:after="120" w:line="288" w:lineRule="auto"/>
              <w:contextualSpacing w:val="0"/>
              <w:jc w:val="both"/>
              <w:rPr>
                <w:rFonts w:cstheme="minorHAnsi"/>
                <w:sz w:val="24"/>
                <w:szCs w:val="24"/>
              </w:rPr>
            </w:pPr>
            <w:r w:rsidRPr="00760B4C">
              <w:rPr>
                <w:rFonts w:cstheme="minorHAnsi"/>
                <w:sz w:val="24"/>
                <w:szCs w:val="24"/>
              </w:rPr>
              <w:t>Крайният срок за публикуване на разясненията е посочен в заповедта по т. 2.</w:t>
            </w:r>
          </w:p>
        </w:tc>
      </w:tr>
    </w:tbl>
    <w:p w14:paraId="7B61234C" w14:textId="77777777" w:rsidR="002914B9" w:rsidRDefault="002914B9" w:rsidP="002914B9">
      <w:pPr>
        <w:pStyle w:val="Heading1"/>
        <w:spacing w:before="0" w:after="120" w:line="288" w:lineRule="auto"/>
        <w:ind w:left="480"/>
        <w:jc w:val="both"/>
        <w:rPr>
          <w:rFonts w:asciiTheme="minorHAnsi" w:hAnsiTheme="minorHAnsi" w:cstheme="minorHAnsi"/>
          <w:b/>
          <w:color w:val="auto"/>
          <w:sz w:val="24"/>
          <w:szCs w:val="24"/>
        </w:rPr>
      </w:pPr>
    </w:p>
    <w:p w14:paraId="445308AC" w14:textId="189A8807" w:rsidR="000D4542" w:rsidRPr="00760B4C" w:rsidRDefault="000D4542" w:rsidP="00D85D15">
      <w:pPr>
        <w:pStyle w:val="Heading1"/>
        <w:numPr>
          <w:ilvl w:val="0"/>
          <w:numId w:val="77"/>
        </w:numPr>
        <w:spacing w:before="0" w:after="120" w:line="288" w:lineRule="auto"/>
        <w:jc w:val="both"/>
        <w:rPr>
          <w:rFonts w:asciiTheme="minorHAnsi" w:hAnsiTheme="minorHAnsi" w:cstheme="minorHAnsi"/>
          <w:b/>
          <w:color w:val="auto"/>
          <w:sz w:val="24"/>
          <w:szCs w:val="24"/>
        </w:rPr>
      </w:pPr>
      <w:bookmarkStart w:id="47" w:name="_Toc188368062"/>
      <w:r w:rsidRPr="00760B4C">
        <w:rPr>
          <w:rFonts w:asciiTheme="minorHAnsi" w:hAnsiTheme="minorHAnsi" w:cstheme="minorHAnsi"/>
          <w:b/>
          <w:color w:val="auto"/>
          <w:sz w:val="24"/>
          <w:szCs w:val="24"/>
        </w:rPr>
        <w:t>Приложения</w:t>
      </w:r>
      <w:bookmarkEnd w:id="47"/>
    </w:p>
    <w:p w14:paraId="40807B23" w14:textId="77777777" w:rsidR="00812040" w:rsidRPr="00760B4C" w:rsidRDefault="00812040" w:rsidP="00D85D15">
      <w:pPr>
        <w:pStyle w:val="Heading1"/>
        <w:numPr>
          <w:ilvl w:val="1"/>
          <w:numId w:val="77"/>
        </w:numPr>
        <w:spacing w:before="0" w:after="120" w:line="288" w:lineRule="auto"/>
        <w:jc w:val="both"/>
        <w:rPr>
          <w:rFonts w:asciiTheme="minorHAnsi" w:hAnsiTheme="minorHAnsi" w:cstheme="minorHAnsi"/>
          <w:b/>
          <w:color w:val="auto"/>
          <w:sz w:val="24"/>
          <w:szCs w:val="24"/>
        </w:rPr>
      </w:pPr>
      <w:bookmarkStart w:id="48" w:name="_Toc183165982"/>
      <w:bookmarkStart w:id="49" w:name="_Toc188368063"/>
      <w:r w:rsidRPr="00760B4C">
        <w:rPr>
          <w:rFonts w:asciiTheme="minorHAnsi" w:hAnsiTheme="minorHAnsi" w:cstheme="minorHAnsi"/>
          <w:b/>
          <w:color w:val="auto"/>
          <w:sz w:val="24"/>
          <w:szCs w:val="24"/>
        </w:rPr>
        <w:t>Приложения за попълване</w:t>
      </w:r>
      <w:bookmarkEnd w:id="48"/>
      <w:bookmarkEnd w:id="49"/>
      <w:r w:rsidRPr="00760B4C">
        <w:rPr>
          <w:rFonts w:asciiTheme="minorHAnsi" w:hAnsiTheme="minorHAnsi" w:cstheme="minorHAnsi"/>
          <w:b/>
          <w:color w:val="auto"/>
          <w:sz w:val="24"/>
          <w:szCs w:val="24"/>
        </w:rPr>
        <w:t xml:space="preserve"> </w:t>
      </w:r>
    </w:p>
    <w:tbl>
      <w:tblPr>
        <w:tblStyle w:val="TableGrid"/>
        <w:tblW w:w="9639" w:type="dxa"/>
        <w:tblInd w:w="421" w:type="dxa"/>
        <w:tblLook w:val="04A0" w:firstRow="1" w:lastRow="0" w:firstColumn="1" w:lastColumn="0" w:noHBand="0" w:noVBand="1"/>
      </w:tblPr>
      <w:tblGrid>
        <w:gridCol w:w="9639"/>
      </w:tblGrid>
      <w:tr w:rsidR="00812040" w:rsidRPr="00760B4C" w14:paraId="6D931E62" w14:textId="77777777" w:rsidTr="002914B9">
        <w:tc>
          <w:tcPr>
            <w:tcW w:w="9639" w:type="dxa"/>
          </w:tcPr>
          <w:p w14:paraId="1C00C097" w14:textId="77777777" w:rsidR="00812040" w:rsidRPr="00760B4C" w:rsidRDefault="00812040" w:rsidP="00760B4C">
            <w:pPr>
              <w:numPr>
                <w:ilvl w:val="0"/>
                <w:numId w:val="61"/>
              </w:numPr>
              <w:spacing w:after="120" w:line="288" w:lineRule="auto"/>
              <w:jc w:val="both"/>
              <w:rPr>
                <w:rFonts w:cstheme="minorHAnsi"/>
                <w:sz w:val="24"/>
                <w:szCs w:val="24"/>
              </w:rPr>
            </w:pPr>
            <w:r w:rsidRPr="00760B4C">
              <w:rPr>
                <w:rFonts w:cstheme="minorHAnsi"/>
                <w:b/>
                <w:sz w:val="24"/>
                <w:szCs w:val="24"/>
              </w:rPr>
              <w:t>Приложение № 1</w:t>
            </w:r>
            <w:r w:rsidRPr="00760B4C">
              <w:rPr>
                <w:rFonts w:cstheme="minorHAnsi"/>
                <w:sz w:val="24"/>
                <w:szCs w:val="24"/>
              </w:rPr>
              <w:t>. Бизнес план (по образец).</w:t>
            </w:r>
          </w:p>
          <w:p w14:paraId="63E91049" w14:textId="77777777" w:rsidR="00812040" w:rsidRPr="00760B4C" w:rsidRDefault="00812040" w:rsidP="00760B4C">
            <w:pPr>
              <w:numPr>
                <w:ilvl w:val="0"/>
                <w:numId w:val="61"/>
              </w:numPr>
              <w:spacing w:after="120" w:line="288" w:lineRule="auto"/>
              <w:jc w:val="both"/>
              <w:rPr>
                <w:rFonts w:cstheme="minorHAnsi"/>
                <w:sz w:val="24"/>
                <w:szCs w:val="24"/>
              </w:rPr>
            </w:pPr>
            <w:r w:rsidRPr="00760B4C">
              <w:rPr>
                <w:rFonts w:cstheme="minorHAnsi"/>
                <w:b/>
                <w:sz w:val="24"/>
                <w:szCs w:val="24"/>
              </w:rPr>
              <w:t>Приложение № 2</w:t>
            </w:r>
            <w:r w:rsidRPr="00760B4C">
              <w:rPr>
                <w:rFonts w:cstheme="minorHAnsi"/>
                <w:sz w:val="24"/>
                <w:szCs w:val="24"/>
              </w:rPr>
              <w:t>. Декларация при кандидатстване (по образец).</w:t>
            </w:r>
          </w:p>
          <w:p w14:paraId="6D68EE84" w14:textId="4AACB590" w:rsidR="00812040" w:rsidRPr="00C20F84" w:rsidRDefault="00812040" w:rsidP="00760B4C">
            <w:pPr>
              <w:numPr>
                <w:ilvl w:val="0"/>
                <w:numId w:val="61"/>
              </w:numPr>
              <w:spacing w:after="120" w:line="288" w:lineRule="auto"/>
              <w:jc w:val="both"/>
              <w:rPr>
                <w:rFonts w:cstheme="minorHAnsi"/>
                <w:sz w:val="24"/>
                <w:szCs w:val="24"/>
              </w:rPr>
            </w:pPr>
            <w:r w:rsidRPr="00760B4C">
              <w:rPr>
                <w:rFonts w:cstheme="minorHAnsi"/>
                <w:b/>
                <w:sz w:val="24"/>
                <w:szCs w:val="24"/>
              </w:rPr>
              <w:t>Приложение № 3</w:t>
            </w:r>
            <w:r w:rsidRPr="00760B4C">
              <w:rPr>
                <w:rFonts w:cstheme="minorHAnsi"/>
                <w:sz w:val="24"/>
                <w:szCs w:val="24"/>
              </w:rPr>
              <w:t>. Декларация по чл. 4а, ал. 1 от ЗМСП (по образец).</w:t>
            </w:r>
          </w:p>
        </w:tc>
      </w:tr>
    </w:tbl>
    <w:p w14:paraId="40018D1D" w14:textId="77777777" w:rsidR="00812040" w:rsidRPr="00760B4C" w:rsidRDefault="00812040" w:rsidP="00760B4C">
      <w:pPr>
        <w:spacing w:after="120" w:line="288" w:lineRule="auto"/>
        <w:jc w:val="both"/>
        <w:rPr>
          <w:rFonts w:cstheme="minorHAnsi"/>
          <w:sz w:val="24"/>
          <w:szCs w:val="24"/>
        </w:rPr>
      </w:pPr>
    </w:p>
    <w:p w14:paraId="168F6096" w14:textId="77777777" w:rsidR="00812040" w:rsidRPr="00760B4C" w:rsidRDefault="00812040" w:rsidP="00D85D15">
      <w:pPr>
        <w:pStyle w:val="Heading1"/>
        <w:numPr>
          <w:ilvl w:val="1"/>
          <w:numId w:val="77"/>
        </w:numPr>
        <w:spacing w:before="0" w:after="120" w:line="288" w:lineRule="auto"/>
        <w:jc w:val="both"/>
        <w:rPr>
          <w:rFonts w:asciiTheme="minorHAnsi" w:hAnsiTheme="minorHAnsi" w:cstheme="minorHAnsi"/>
          <w:b/>
          <w:color w:val="auto"/>
          <w:sz w:val="24"/>
          <w:szCs w:val="24"/>
        </w:rPr>
      </w:pPr>
      <w:bookmarkStart w:id="50" w:name="_Toc183165983"/>
      <w:bookmarkStart w:id="51" w:name="_Toc188368064"/>
      <w:r w:rsidRPr="00760B4C">
        <w:rPr>
          <w:rFonts w:asciiTheme="minorHAnsi" w:hAnsiTheme="minorHAnsi" w:cstheme="minorHAnsi"/>
          <w:b/>
          <w:color w:val="auto"/>
          <w:sz w:val="24"/>
          <w:szCs w:val="24"/>
        </w:rPr>
        <w:t>Приложения за информация</w:t>
      </w:r>
      <w:bookmarkEnd w:id="50"/>
      <w:bookmarkEnd w:id="51"/>
    </w:p>
    <w:tbl>
      <w:tblPr>
        <w:tblStyle w:val="TableGrid"/>
        <w:tblW w:w="9639" w:type="dxa"/>
        <w:tblInd w:w="421" w:type="dxa"/>
        <w:tblLook w:val="04A0" w:firstRow="1" w:lastRow="0" w:firstColumn="1" w:lastColumn="0" w:noHBand="0" w:noVBand="1"/>
      </w:tblPr>
      <w:tblGrid>
        <w:gridCol w:w="9639"/>
      </w:tblGrid>
      <w:tr w:rsidR="009018DC" w:rsidRPr="00760B4C" w14:paraId="4B2D1120" w14:textId="77777777" w:rsidTr="002914B9">
        <w:tc>
          <w:tcPr>
            <w:tcW w:w="9639" w:type="dxa"/>
          </w:tcPr>
          <w:p w14:paraId="63BA2AFE" w14:textId="77777777" w:rsidR="00812040" w:rsidRPr="00760B4C" w:rsidRDefault="00812040" w:rsidP="00760B4C">
            <w:pPr>
              <w:numPr>
                <w:ilvl w:val="0"/>
                <w:numId w:val="61"/>
              </w:numPr>
              <w:spacing w:after="120" w:line="288" w:lineRule="auto"/>
              <w:jc w:val="both"/>
              <w:rPr>
                <w:rFonts w:cstheme="minorHAnsi"/>
                <w:sz w:val="24"/>
                <w:szCs w:val="24"/>
              </w:rPr>
            </w:pPr>
            <w:r w:rsidRPr="00760B4C">
              <w:rPr>
                <w:rFonts w:cstheme="minorHAnsi"/>
                <w:b/>
                <w:sz w:val="24"/>
                <w:szCs w:val="24"/>
              </w:rPr>
              <w:t>Приложение</w:t>
            </w:r>
            <w:r w:rsidRPr="00760B4C">
              <w:rPr>
                <w:rFonts w:cstheme="minorHAnsi"/>
                <w:b/>
                <w:bCs/>
                <w:sz w:val="24"/>
                <w:szCs w:val="24"/>
              </w:rPr>
              <w:t xml:space="preserve"> № 4</w:t>
            </w:r>
            <w:r w:rsidRPr="00760B4C">
              <w:rPr>
                <w:rFonts w:cstheme="minorHAnsi"/>
                <w:sz w:val="24"/>
                <w:szCs w:val="24"/>
              </w:rPr>
              <w:t>. Селски райони.</w:t>
            </w:r>
          </w:p>
          <w:p w14:paraId="78103746" w14:textId="77777777" w:rsidR="00812040" w:rsidRPr="00760B4C" w:rsidRDefault="00812040" w:rsidP="00760B4C">
            <w:pPr>
              <w:numPr>
                <w:ilvl w:val="0"/>
                <w:numId w:val="61"/>
              </w:numPr>
              <w:spacing w:after="120" w:line="288" w:lineRule="auto"/>
              <w:jc w:val="both"/>
              <w:rPr>
                <w:rFonts w:cstheme="minorHAnsi"/>
                <w:sz w:val="24"/>
                <w:szCs w:val="24"/>
              </w:rPr>
            </w:pPr>
            <w:r w:rsidRPr="00760B4C">
              <w:rPr>
                <w:rFonts w:cstheme="minorHAnsi"/>
                <w:b/>
                <w:sz w:val="24"/>
                <w:szCs w:val="24"/>
              </w:rPr>
              <w:t>Приложение</w:t>
            </w:r>
            <w:r w:rsidRPr="00760B4C">
              <w:rPr>
                <w:rFonts w:cstheme="minorHAnsi"/>
                <w:b/>
                <w:bCs/>
                <w:sz w:val="24"/>
                <w:szCs w:val="24"/>
              </w:rPr>
              <w:t xml:space="preserve"> № 5</w:t>
            </w:r>
            <w:r w:rsidRPr="00760B4C">
              <w:rPr>
                <w:rFonts w:cstheme="minorHAnsi"/>
                <w:sz w:val="24"/>
                <w:szCs w:val="24"/>
              </w:rPr>
              <w:t>. Приложение I на Договора за функциониране на Европейския съюз.</w:t>
            </w:r>
          </w:p>
          <w:p w14:paraId="212572F1" w14:textId="77777777" w:rsidR="00812040" w:rsidRPr="00760B4C" w:rsidRDefault="00812040" w:rsidP="00760B4C">
            <w:pPr>
              <w:numPr>
                <w:ilvl w:val="0"/>
                <w:numId w:val="61"/>
              </w:numPr>
              <w:spacing w:after="120" w:line="288" w:lineRule="auto"/>
              <w:jc w:val="both"/>
              <w:rPr>
                <w:rFonts w:cstheme="minorHAnsi"/>
                <w:sz w:val="24"/>
                <w:szCs w:val="24"/>
              </w:rPr>
            </w:pPr>
            <w:r w:rsidRPr="00760B4C">
              <w:rPr>
                <w:rFonts w:cstheme="minorHAnsi"/>
                <w:b/>
                <w:sz w:val="24"/>
                <w:szCs w:val="24"/>
              </w:rPr>
              <w:t>Приложение</w:t>
            </w:r>
            <w:r w:rsidRPr="00760B4C">
              <w:rPr>
                <w:rFonts w:cstheme="minorHAnsi"/>
                <w:b/>
                <w:bCs/>
                <w:sz w:val="24"/>
                <w:szCs w:val="24"/>
              </w:rPr>
              <w:t xml:space="preserve"> № </w:t>
            </w:r>
            <w:r w:rsidR="00493A8F" w:rsidRPr="00760B4C">
              <w:rPr>
                <w:rFonts w:cstheme="minorHAnsi"/>
                <w:b/>
                <w:bCs/>
                <w:sz w:val="24"/>
                <w:szCs w:val="24"/>
              </w:rPr>
              <w:t>6</w:t>
            </w:r>
            <w:r w:rsidRPr="00760B4C">
              <w:rPr>
                <w:rFonts w:cstheme="minorHAnsi"/>
                <w:sz w:val="24"/>
                <w:szCs w:val="24"/>
              </w:rPr>
              <w:t>. Списък на производствата преди индустриалната преработка на дървесината.</w:t>
            </w:r>
          </w:p>
          <w:p w14:paraId="34B73A6E" w14:textId="77777777" w:rsidR="00812040" w:rsidRPr="00760B4C" w:rsidRDefault="00812040" w:rsidP="00760B4C">
            <w:pPr>
              <w:numPr>
                <w:ilvl w:val="0"/>
                <w:numId w:val="61"/>
              </w:numPr>
              <w:spacing w:after="120" w:line="288" w:lineRule="auto"/>
              <w:jc w:val="both"/>
              <w:rPr>
                <w:rFonts w:cstheme="minorHAnsi"/>
                <w:sz w:val="24"/>
                <w:szCs w:val="24"/>
              </w:rPr>
            </w:pPr>
            <w:r w:rsidRPr="00760B4C">
              <w:rPr>
                <w:rFonts w:cstheme="minorHAnsi"/>
                <w:b/>
                <w:sz w:val="24"/>
                <w:szCs w:val="24"/>
              </w:rPr>
              <w:t>Приложение</w:t>
            </w:r>
            <w:r w:rsidRPr="00760B4C">
              <w:rPr>
                <w:rFonts w:cstheme="minorHAnsi"/>
                <w:b/>
                <w:bCs/>
                <w:sz w:val="24"/>
                <w:szCs w:val="24"/>
              </w:rPr>
              <w:t xml:space="preserve"> № </w:t>
            </w:r>
            <w:r w:rsidR="00493A8F" w:rsidRPr="00760B4C">
              <w:rPr>
                <w:rFonts w:cstheme="minorHAnsi"/>
                <w:b/>
                <w:bCs/>
                <w:sz w:val="24"/>
                <w:szCs w:val="24"/>
              </w:rPr>
              <w:t>7</w:t>
            </w:r>
            <w:r w:rsidRPr="00760B4C">
              <w:rPr>
                <w:rFonts w:cstheme="minorHAnsi"/>
                <w:sz w:val="24"/>
                <w:szCs w:val="24"/>
              </w:rPr>
              <w:t>. Списък референтни разходи.</w:t>
            </w:r>
          </w:p>
          <w:p w14:paraId="74494E3F" w14:textId="77777777" w:rsidR="00812040" w:rsidRPr="00760B4C" w:rsidRDefault="00812040" w:rsidP="00760B4C">
            <w:pPr>
              <w:numPr>
                <w:ilvl w:val="0"/>
                <w:numId w:val="61"/>
              </w:numPr>
              <w:spacing w:after="120" w:line="288" w:lineRule="auto"/>
              <w:jc w:val="both"/>
              <w:rPr>
                <w:rFonts w:cstheme="minorHAnsi"/>
                <w:sz w:val="24"/>
                <w:szCs w:val="24"/>
              </w:rPr>
            </w:pPr>
            <w:r w:rsidRPr="00760B4C">
              <w:rPr>
                <w:rFonts w:cstheme="minorHAnsi"/>
                <w:b/>
                <w:sz w:val="24"/>
                <w:szCs w:val="24"/>
              </w:rPr>
              <w:t>Приложение</w:t>
            </w:r>
            <w:r w:rsidRPr="00760B4C">
              <w:rPr>
                <w:rFonts w:cstheme="minorHAnsi"/>
                <w:b/>
                <w:bCs/>
                <w:sz w:val="24"/>
                <w:szCs w:val="24"/>
              </w:rPr>
              <w:t xml:space="preserve"> № </w:t>
            </w:r>
            <w:r w:rsidR="00493A8F" w:rsidRPr="00760B4C">
              <w:rPr>
                <w:rFonts w:cstheme="minorHAnsi"/>
                <w:b/>
                <w:bCs/>
                <w:sz w:val="24"/>
                <w:szCs w:val="24"/>
              </w:rPr>
              <w:t xml:space="preserve">8 </w:t>
            </w:r>
            <w:r w:rsidRPr="00760B4C">
              <w:rPr>
                <w:rFonts w:cstheme="minorHAnsi"/>
                <w:sz w:val="24"/>
                <w:szCs w:val="24"/>
              </w:rPr>
              <w:t xml:space="preserve"> Информация за попълване на заявление за подпомагане в СЕУ </w:t>
            </w:r>
          </w:p>
          <w:p w14:paraId="3A077555" w14:textId="054E6513" w:rsidR="009018DC" w:rsidRPr="00C20F84" w:rsidRDefault="00812040" w:rsidP="00D85D15">
            <w:pPr>
              <w:spacing w:after="120" w:line="288" w:lineRule="auto"/>
              <w:jc w:val="both"/>
              <w:rPr>
                <w:rFonts w:cstheme="minorHAnsi"/>
                <w:sz w:val="24"/>
                <w:szCs w:val="24"/>
              </w:rPr>
            </w:pPr>
            <w:r w:rsidRPr="00760B4C">
              <w:rPr>
                <w:rFonts w:cstheme="minorHAnsi"/>
                <w:sz w:val="24"/>
                <w:szCs w:val="24"/>
              </w:rPr>
              <w:t xml:space="preserve">(Включва: Таблици: 1. Заявление. 2. </w:t>
            </w:r>
            <w:r w:rsidR="00E51235" w:rsidRPr="00760B4C">
              <w:rPr>
                <w:rFonts w:cstheme="minorHAnsi"/>
                <w:sz w:val="24"/>
                <w:szCs w:val="24"/>
              </w:rPr>
              <w:t>Критерии за оценка</w:t>
            </w:r>
            <w:r w:rsidRPr="00760B4C">
              <w:rPr>
                <w:rFonts w:cstheme="minorHAnsi"/>
                <w:sz w:val="24"/>
                <w:szCs w:val="24"/>
              </w:rPr>
              <w:t xml:space="preserve">. 3. </w:t>
            </w:r>
            <w:r w:rsidR="00E51235" w:rsidRPr="00760B4C">
              <w:rPr>
                <w:rFonts w:cstheme="minorHAnsi"/>
                <w:sz w:val="24"/>
                <w:szCs w:val="24"/>
              </w:rPr>
              <w:t>Заявени разходи</w:t>
            </w:r>
            <w:r w:rsidRPr="00760B4C">
              <w:rPr>
                <w:rFonts w:cstheme="minorHAnsi"/>
                <w:sz w:val="24"/>
                <w:szCs w:val="24"/>
              </w:rPr>
              <w:t>)</w:t>
            </w:r>
          </w:p>
        </w:tc>
      </w:tr>
    </w:tbl>
    <w:p w14:paraId="1AF6CAE6" w14:textId="1AA4D1FC" w:rsidR="00CE1ADE" w:rsidRPr="00760B4C" w:rsidRDefault="00CE1ADE" w:rsidP="00760B4C">
      <w:pPr>
        <w:spacing w:after="120" w:line="288" w:lineRule="auto"/>
        <w:jc w:val="both"/>
        <w:rPr>
          <w:rFonts w:cstheme="minorHAnsi"/>
          <w:sz w:val="24"/>
          <w:szCs w:val="24"/>
        </w:rPr>
      </w:pPr>
    </w:p>
    <w:sectPr w:rsidR="00CE1ADE" w:rsidRPr="00760B4C" w:rsidSect="006F78CE">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353CE" w14:textId="77777777" w:rsidR="00F747C5" w:rsidRDefault="00F747C5" w:rsidP="005B1132">
      <w:pPr>
        <w:spacing w:after="0" w:line="240" w:lineRule="auto"/>
      </w:pPr>
      <w:r>
        <w:separator/>
      </w:r>
    </w:p>
  </w:endnote>
  <w:endnote w:type="continuationSeparator" w:id="0">
    <w:p w14:paraId="4506C4A0" w14:textId="77777777" w:rsidR="00F747C5" w:rsidRDefault="00F747C5" w:rsidP="005B1132">
      <w:pPr>
        <w:spacing w:after="0" w:line="240" w:lineRule="auto"/>
      </w:pPr>
      <w:r>
        <w:continuationSeparator/>
      </w:r>
    </w:p>
  </w:endnote>
  <w:endnote w:type="continuationNotice" w:id="1">
    <w:p w14:paraId="596FFCDA" w14:textId="77777777" w:rsidR="00F747C5" w:rsidRDefault="00F74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3F5362C7" w14:textId="36683E35" w:rsidR="00D85D15" w:rsidRDefault="00D85D15">
        <w:pPr>
          <w:pStyle w:val="Footer"/>
          <w:jc w:val="right"/>
        </w:pPr>
        <w:r>
          <w:fldChar w:fldCharType="begin"/>
        </w:r>
        <w:r>
          <w:instrText xml:space="preserve"> PAGE   \* MERGEFORMAT </w:instrText>
        </w:r>
        <w:r>
          <w:fldChar w:fldCharType="separate"/>
        </w:r>
        <w:r w:rsidR="00085CB2">
          <w:rPr>
            <w:noProof/>
          </w:rPr>
          <w:t>21</w:t>
        </w:r>
        <w:r>
          <w:rPr>
            <w:noProof/>
          </w:rPr>
          <w:fldChar w:fldCharType="end"/>
        </w:r>
      </w:p>
    </w:sdtContent>
  </w:sdt>
  <w:p w14:paraId="7D01556A" w14:textId="77777777" w:rsidR="00D85D15" w:rsidRDefault="00D85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C08C5" w14:textId="77777777" w:rsidR="00F747C5" w:rsidRDefault="00F747C5" w:rsidP="005B1132">
      <w:pPr>
        <w:spacing w:after="0" w:line="240" w:lineRule="auto"/>
      </w:pPr>
      <w:r>
        <w:separator/>
      </w:r>
    </w:p>
  </w:footnote>
  <w:footnote w:type="continuationSeparator" w:id="0">
    <w:p w14:paraId="54D01032" w14:textId="77777777" w:rsidR="00F747C5" w:rsidRDefault="00F747C5" w:rsidP="005B1132">
      <w:pPr>
        <w:spacing w:after="0" w:line="240" w:lineRule="auto"/>
      </w:pPr>
      <w:r>
        <w:continuationSeparator/>
      </w:r>
    </w:p>
  </w:footnote>
  <w:footnote w:type="continuationNotice" w:id="1">
    <w:p w14:paraId="1DACD1FF" w14:textId="77777777" w:rsidR="00F747C5" w:rsidRDefault="00F74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56EFE" w14:textId="77777777" w:rsidR="00D85D15" w:rsidRDefault="00D8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2F26"/>
      </v:shape>
    </w:pict>
  </w:numPicBullet>
  <w:abstractNum w:abstractNumId="0" w15:restartNumberingAfterBreak="0">
    <w:nsid w:val="039E7C69"/>
    <w:multiLevelType w:val="multilevel"/>
    <w:tmpl w:val="5B7CF6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CE71BA"/>
    <w:multiLevelType w:val="multilevel"/>
    <w:tmpl w:val="D12E8392"/>
    <w:lvl w:ilvl="0">
      <w:start w:val="1"/>
      <w:numFmt w:val="decimal"/>
      <w:lvlText w:val="%1."/>
      <w:lvlJc w:val="left"/>
      <w:pPr>
        <w:ind w:left="360" w:hanging="360"/>
      </w:pPr>
      <w:rPr>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5202E"/>
    <w:multiLevelType w:val="multilevel"/>
    <w:tmpl w:val="5516BED6"/>
    <w:lvl w:ilvl="0">
      <w:start w:val="1"/>
      <w:numFmt w:val="none"/>
      <w:lvlText w:val="9."/>
      <w:lvlJc w:val="left"/>
      <w:pPr>
        <w:ind w:left="360" w:hanging="360"/>
      </w:pPr>
      <w:rPr>
        <w:rFonts w:hint="default"/>
      </w:rPr>
    </w:lvl>
    <w:lvl w:ilvl="1">
      <w:start w:val="1"/>
      <w:numFmt w:val="none"/>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C78B7"/>
    <w:multiLevelType w:val="multilevel"/>
    <w:tmpl w:val="5A26E86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13E69"/>
    <w:multiLevelType w:val="multilevel"/>
    <w:tmpl w:val="C2269F1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B5608D"/>
    <w:multiLevelType w:val="multilevel"/>
    <w:tmpl w:val="9168AB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3D27BE"/>
    <w:multiLevelType w:val="hybridMultilevel"/>
    <w:tmpl w:val="6AA6F5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08F74E9"/>
    <w:multiLevelType w:val="multilevel"/>
    <w:tmpl w:val="DDF21A0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30D1009"/>
    <w:multiLevelType w:val="multilevel"/>
    <w:tmpl w:val="1FE2953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5.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542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0509CB"/>
    <w:multiLevelType w:val="hybridMultilevel"/>
    <w:tmpl w:val="AA02A6A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9562A1E"/>
    <w:multiLevelType w:val="hybridMultilevel"/>
    <w:tmpl w:val="587CF612"/>
    <w:lvl w:ilvl="0" w:tplc="9F3C704A">
      <w:start w:val="1"/>
      <w:numFmt w:val="decimal"/>
      <w:lvlText w:val="%1."/>
      <w:lvlJc w:val="left"/>
      <w:pPr>
        <w:ind w:left="862" w:hanging="360"/>
      </w:pPr>
      <w:rPr>
        <w:rFonts w:hint="default"/>
        <w:strike w:val="0"/>
      </w:rPr>
    </w:lvl>
    <w:lvl w:ilvl="1" w:tplc="04020019">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12" w15:restartNumberingAfterBreak="0">
    <w:nsid w:val="1A8D3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112AD7"/>
    <w:multiLevelType w:val="multilevel"/>
    <w:tmpl w:val="5EB0E564"/>
    <w:lvl w:ilvl="0">
      <w:start w:val="8"/>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4" w15:restartNumberingAfterBreak="0">
    <w:nsid w:val="1EE26B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E0544"/>
    <w:multiLevelType w:val="multilevel"/>
    <w:tmpl w:val="504490BC"/>
    <w:lvl w:ilvl="0">
      <w:start w:val="7"/>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6" w15:restartNumberingAfterBreak="0">
    <w:nsid w:val="22B40500"/>
    <w:multiLevelType w:val="multilevel"/>
    <w:tmpl w:val="FE0E0BA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5227F3"/>
    <w:multiLevelType w:val="multilevel"/>
    <w:tmpl w:val="C2269F1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82532B"/>
    <w:multiLevelType w:val="multilevel"/>
    <w:tmpl w:val="0B760B26"/>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BD7B4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146AC8"/>
    <w:multiLevelType w:val="hybridMultilevel"/>
    <w:tmpl w:val="4C560B56"/>
    <w:lvl w:ilvl="0" w:tplc="C9683F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200AB"/>
    <w:multiLevelType w:val="multilevel"/>
    <w:tmpl w:val="9B663A9A"/>
    <w:lvl w:ilvl="0">
      <w:start w:val="1"/>
      <w:numFmt w:val="none"/>
      <w:lvlText w:val="8."/>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CA7886"/>
    <w:multiLevelType w:val="hybridMultilevel"/>
    <w:tmpl w:val="9286817C"/>
    <w:lvl w:ilvl="0" w:tplc="0402000F">
      <w:start w:val="1"/>
      <w:numFmt w:val="decimal"/>
      <w:lvlText w:val="%1."/>
      <w:lvlJc w:val="left"/>
      <w:pPr>
        <w:ind w:left="360" w:hanging="360"/>
      </w:pPr>
      <w:rPr>
        <w:rFonts w:hint="default"/>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3" w15:restartNumberingAfterBreak="0">
    <w:nsid w:val="31361913"/>
    <w:multiLevelType w:val="multilevel"/>
    <w:tmpl w:val="EA94C44E"/>
    <w:lvl w:ilvl="0">
      <w:start w:val="1"/>
      <w:numFmt w:val="none"/>
      <w:lvlText w:val="9."/>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15E2CA2"/>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BC3275"/>
    <w:multiLevelType w:val="hybridMultilevel"/>
    <w:tmpl w:val="1090B9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395296D"/>
    <w:multiLevelType w:val="multilevel"/>
    <w:tmpl w:val="1C46E8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A95B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3B1A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B01341"/>
    <w:multiLevelType w:val="multilevel"/>
    <w:tmpl w:val="4360249E"/>
    <w:lvl w:ilvl="0">
      <w:start w:val="1"/>
      <w:numFmt w:val="none"/>
      <w:lvlText w:val="9."/>
      <w:lvlJc w:val="left"/>
      <w:pPr>
        <w:ind w:left="360" w:hanging="360"/>
      </w:pPr>
      <w:rPr>
        <w:rFonts w:hint="default"/>
      </w:rPr>
    </w:lvl>
    <w:lvl w:ilvl="1">
      <w:start w:val="1"/>
      <w:numFmt w:val="none"/>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7CB2095"/>
    <w:multiLevelType w:val="hybridMultilevel"/>
    <w:tmpl w:val="2C5C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6184"/>
    <w:multiLevelType w:val="hybridMultilevel"/>
    <w:tmpl w:val="C26E75DC"/>
    <w:lvl w:ilvl="0" w:tplc="0409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2B1400E"/>
    <w:multiLevelType w:val="multilevel"/>
    <w:tmpl w:val="786C5CCA"/>
    <w:lvl w:ilvl="0">
      <w:start w:val="1"/>
      <w:numFmt w:val="none"/>
      <w:lvlText w:val="4."/>
      <w:lvlJc w:val="left"/>
      <w:pPr>
        <w:ind w:left="360" w:hanging="360"/>
      </w:pPr>
      <w:rPr>
        <w:rFonts w:hint="default"/>
      </w:rPr>
    </w:lvl>
    <w:lvl w:ilvl="1">
      <w:start w:val="1"/>
      <w:numFmt w:val="none"/>
      <w:lvlRestart w:val="0"/>
      <w:lvlText w:val="3.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7E0A09"/>
    <w:multiLevelType w:val="multilevel"/>
    <w:tmpl w:val="41B4EB40"/>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52" w:hanging="360"/>
      </w:pPr>
      <w:rPr>
        <w:rFonts w:ascii="Times New Roman" w:hAnsi="Times New Roman" w:cs="Times New Roman" w:hint="default"/>
      </w:rPr>
    </w:lvl>
    <w:lvl w:ilvl="2">
      <w:start w:val="1"/>
      <w:numFmt w:val="decimal"/>
      <w:lvlText w:val="%1.%2.%3"/>
      <w:lvlJc w:val="left"/>
      <w:pPr>
        <w:ind w:left="2304" w:hanging="720"/>
      </w:pPr>
      <w:rPr>
        <w:rFonts w:ascii="Times New Roman" w:hAnsi="Times New Roman" w:cs="Times New Roman" w:hint="default"/>
      </w:rPr>
    </w:lvl>
    <w:lvl w:ilvl="3">
      <w:start w:val="1"/>
      <w:numFmt w:val="decimal"/>
      <w:lvlText w:val="%1.%2.%3.%4"/>
      <w:lvlJc w:val="left"/>
      <w:pPr>
        <w:ind w:left="3096" w:hanging="720"/>
      </w:pPr>
      <w:rPr>
        <w:rFonts w:ascii="Times New Roman" w:hAnsi="Times New Roman" w:cs="Times New Roman" w:hint="default"/>
      </w:rPr>
    </w:lvl>
    <w:lvl w:ilvl="4">
      <w:start w:val="1"/>
      <w:numFmt w:val="decimal"/>
      <w:lvlText w:val="%1.%2.%3.%4.%5"/>
      <w:lvlJc w:val="left"/>
      <w:pPr>
        <w:ind w:left="4248" w:hanging="1080"/>
      </w:pPr>
      <w:rPr>
        <w:rFonts w:ascii="Times New Roman" w:hAnsi="Times New Roman" w:cs="Times New Roman" w:hint="default"/>
      </w:rPr>
    </w:lvl>
    <w:lvl w:ilvl="5">
      <w:start w:val="1"/>
      <w:numFmt w:val="decimal"/>
      <w:lvlText w:val="%1.%2.%3.%4.%5.%6"/>
      <w:lvlJc w:val="left"/>
      <w:pPr>
        <w:ind w:left="5040" w:hanging="1080"/>
      </w:pPr>
      <w:rPr>
        <w:rFonts w:ascii="Times New Roman" w:hAnsi="Times New Roman" w:cs="Times New Roman" w:hint="default"/>
      </w:rPr>
    </w:lvl>
    <w:lvl w:ilvl="6">
      <w:start w:val="1"/>
      <w:numFmt w:val="decimal"/>
      <w:lvlText w:val="%1.%2.%3.%4.%5.%6.%7"/>
      <w:lvlJc w:val="left"/>
      <w:pPr>
        <w:ind w:left="6192" w:hanging="1440"/>
      </w:pPr>
      <w:rPr>
        <w:rFonts w:ascii="Times New Roman" w:hAnsi="Times New Roman" w:cs="Times New Roman" w:hint="default"/>
      </w:rPr>
    </w:lvl>
    <w:lvl w:ilvl="7">
      <w:start w:val="1"/>
      <w:numFmt w:val="decimal"/>
      <w:lvlText w:val="%1.%2.%3.%4.%5.%6.%7.%8"/>
      <w:lvlJc w:val="left"/>
      <w:pPr>
        <w:ind w:left="6984" w:hanging="1440"/>
      </w:pPr>
      <w:rPr>
        <w:rFonts w:ascii="Times New Roman" w:hAnsi="Times New Roman" w:cs="Times New Roman" w:hint="default"/>
      </w:rPr>
    </w:lvl>
    <w:lvl w:ilvl="8">
      <w:start w:val="1"/>
      <w:numFmt w:val="decimal"/>
      <w:lvlText w:val="%1.%2.%3.%4.%5.%6.%7.%8.%9"/>
      <w:lvlJc w:val="left"/>
      <w:pPr>
        <w:ind w:left="8136" w:hanging="1800"/>
      </w:pPr>
      <w:rPr>
        <w:rFonts w:ascii="Times New Roman" w:hAnsi="Times New Roman" w:cs="Times New Roman" w:hint="default"/>
      </w:rPr>
    </w:lvl>
  </w:abstractNum>
  <w:abstractNum w:abstractNumId="34" w15:restartNumberingAfterBreak="0">
    <w:nsid w:val="43F255FF"/>
    <w:multiLevelType w:val="multilevel"/>
    <w:tmpl w:val="D2F45C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3112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C9796A"/>
    <w:multiLevelType w:val="multilevel"/>
    <w:tmpl w:val="598CE1A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9F917F5"/>
    <w:multiLevelType w:val="multilevel"/>
    <w:tmpl w:val="4FF4B95E"/>
    <w:lvl w:ilvl="0">
      <w:start w:val="9"/>
      <w:numFmt w:val="decimal"/>
      <w:lvlText w:val="%1."/>
      <w:lvlJc w:val="left"/>
      <w:pPr>
        <w:ind w:left="360" w:hanging="360"/>
      </w:pPr>
      <w:rPr>
        <w:rFonts w:hint="default"/>
      </w:rPr>
    </w:lvl>
    <w:lvl w:ilvl="1">
      <w:start w:val="2"/>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8" w15:restartNumberingAfterBreak="0">
    <w:nsid w:val="4BB65983"/>
    <w:multiLevelType w:val="multilevel"/>
    <w:tmpl w:val="8D1AB422"/>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DEC0C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0452151"/>
    <w:multiLevelType w:val="multilevel"/>
    <w:tmpl w:val="D800F8D8"/>
    <w:lvl w:ilvl="0">
      <w:start w:val="1"/>
      <w:numFmt w:val="decimal"/>
      <w:lvlText w:val="%1."/>
      <w:lvlJc w:val="left"/>
      <w:pPr>
        <w:ind w:left="862"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098" w:hanging="720"/>
      </w:pPr>
      <w:rPr>
        <w:rFonts w:hint="default"/>
      </w:rPr>
    </w:lvl>
    <w:lvl w:ilvl="3">
      <w:start w:val="1"/>
      <w:numFmt w:val="decimal"/>
      <w:isLgl/>
      <w:lvlText w:val="%1.%2.%3.%4."/>
      <w:lvlJc w:val="left"/>
      <w:pPr>
        <w:ind w:left="4036"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6272" w:hanging="1080"/>
      </w:pPr>
      <w:rPr>
        <w:rFonts w:hint="default"/>
      </w:rPr>
    </w:lvl>
    <w:lvl w:ilvl="6">
      <w:start w:val="1"/>
      <w:numFmt w:val="decimal"/>
      <w:isLgl/>
      <w:lvlText w:val="%1.%2.%3.%4.%5.%6.%7."/>
      <w:lvlJc w:val="left"/>
      <w:pPr>
        <w:ind w:left="7570" w:hanging="1440"/>
      </w:pPr>
      <w:rPr>
        <w:rFonts w:hint="default"/>
      </w:rPr>
    </w:lvl>
    <w:lvl w:ilvl="7">
      <w:start w:val="1"/>
      <w:numFmt w:val="decimal"/>
      <w:isLgl/>
      <w:lvlText w:val="%1.%2.%3.%4.%5.%6.%7.%8."/>
      <w:lvlJc w:val="left"/>
      <w:pPr>
        <w:ind w:left="8508" w:hanging="1440"/>
      </w:pPr>
      <w:rPr>
        <w:rFonts w:hint="default"/>
      </w:rPr>
    </w:lvl>
    <w:lvl w:ilvl="8">
      <w:start w:val="1"/>
      <w:numFmt w:val="decimal"/>
      <w:isLgl/>
      <w:lvlText w:val="%1.%2.%3.%4.%5.%6.%7.%8.%9."/>
      <w:lvlJc w:val="left"/>
      <w:pPr>
        <w:ind w:left="9806" w:hanging="1800"/>
      </w:pPr>
      <w:rPr>
        <w:rFonts w:hint="default"/>
      </w:rPr>
    </w:lvl>
  </w:abstractNum>
  <w:abstractNum w:abstractNumId="41" w15:restartNumberingAfterBreak="0">
    <w:nsid w:val="528F086D"/>
    <w:multiLevelType w:val="multilevel"/>
    <w:tmpl w:val="5F2A5E1C"/>
    <w:lvl w:ilvl="0">
      <w:start w:val="7"/>
      <w:numFmt w:val="decimal"/>
      <w:lvlText w:val="%1."/>
      <w:lvlJc w:val="left"/>
      <w:pPr>
        <w:ind w:left="862" w:hanging="360"/>
      </w:pPr>
      <w:rPr>
        <w:rFonts w:hint="default"/>
        <w:strike w:val="0"/>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2" w15:restartNumberingAfterBreak="0">
    <w:nsid w:val="55C479C1"/>
    <w:multiLevelType w:val="hybridMultilevel"/>
    <w:tmpl w:val="4F5CD0A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56833507"/>
    <w:multiLevelType w:val="hybridMultilevel"/>
    <w:tmpl w:val="260E43AC"/>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4" w15:restartNumberingAfterBreak="0">
    <w:nsid w:val="583D607D"/>
    <w:multiLevelType w:val="hybridMultilevel"/>
    <w:tmpl w:val="56A8C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591C6010"/>
    <w:multiLevelType w:val="multilevel"/>
    <w:tmpl w:val="D800F8D8"/>
    <w:lvl w:ilvl="0">
      <w:start w:val="1"/>
      <w:numFmt w:val="decimal"/>
      <w:lvlText w:val="%1."/>
      <w:lvlJc w:val="left"/>
      <w:pPr>
        <w:ind w:left="862"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098" w:hanging="720"/>
      </w:pPr>
      <w:rPr>
        <w:rFonts w:hint="default"/>
      </w:rPr>
    </w:lvl>
    <w:lvl w:ilvl="3">
      <w:start w:val="1"/>
      <w:numFmt w:val="decimal"/>
      <w:isLgl/>
      <w:lvlText w:val="%1.%2.%3.%4."/>
      <w:lvlJc w:val="left"/>
      <w:pPr>
        <w:ind w:left="4036"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6272" w:hanging="1080"/>
      </w:pPr>
      <w:rPr>
        <w:rFonts w:hint="default"/>
      </w:rPr>
    </w:lvl>
    <w:lvl w:ilvl="6">
      <w:start w:val="1"/>
      <w:numFmt w:val="decimal"/>
      <w:isLgl/>
      <w:lvlText w:val="%1.%2.%3.%4.%5.%6.%7."/>
      <w:lvlJc w:val="left"/>
      <w:pPr>
        <w:ind w:left="7570" w:hanging="1440"/>
      </w:pPr>
      <w:rPr>
        <w:rFonts w:hint="default"/>
      </w:rPr>
    </w:lvl>
    <w:lvl w:ilvl="7">
      <w:start w:val="1"/>
      <w:numFmt w:val="decimal"/>
      <w:isLgl/>
      <w:lvlText w:val="%1.%2.%3.%4.%5.%6.%7.%8."/>
      <w:lvlJc w:val="left"/>
      <w:pPr>
        <w:ind w:left="8508" w:hanging="1440"/>
      </w:pPr>
      <w:rPr>
        <w:rFonts w:hint="default"/>
      </w:rPr>
    </w:lvl>
    <w:lvl w:ilvl="8">
      <w:start w:val="1"/>
      <w:numFmt w:val="decimal"/>
      <w:isLgl/>
      <w:lvlText w:val="%1.%2.%3.%4.%5.%6.%7.%8.%9."/>
      <w:lvlJc w:val="left"/>
      <w:pPr>
        <w:ind w:left="9806" w:hanging="1800"/>
      </w:pPr>
      <w:rPr>
        <w:rFonts w:hint="default"/>
      </w:rPr>
    </w:lvl>
  </w:abstractNum>
  <w:abstractNum w:abstractNumId="46" w15:restartNumberingAfterBreak="0">
    <w:nsid w:val="62DE1B55"/>
    <w:multiLevelType w:val="hybridMultilevel"/>
    <w:tmpl w:val="F2E8385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64A849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5327476"/>
    <w:multiLevelType w:val="multilevel"/>
    <w:tmpl w:val="C9A66A38"/>
    <w:lvl w:ilvl="0">
      <w:start w:val="1"/>
      <w:numFmt w:val="none"/>
      <w:lvlText w:val="3."/>
      <w:lvlJc w:val="left"/>
      <w:pPr>
        <w:ind w:left="360" w:hanging="360"/>
      </w:pPr>
      <w:rPr>
        <w:rFonts w:hint="default"/>
      </w:rPr>
    </w:lvl>
    <w:lvl w:ilvl="1">
      <w:start w:val="1"/>
      <w:numFmt w:val="none"/>
      <w:lvlRestart w:val="0"/>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5A83D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5CF0EBF"/>
    <w:multiLevelType w:val="hybridMultilevel"/>
    <w:tmpl w:val="4F5CD0A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67711A7B"/>
    <w:multiLevelType w:val="multilevel"/>
    <w:tmpl w:val="BA9C8EAC"/>
    <w:lvl w:ilvl="0">
      <w:start w:val="1"/>
      <w:numFmt w:val="none"/>
      <w:lvlText w:val="2."/>
      <w:lvlJc w:val="left"/>
      <w:pPr>
        <w:ind w:left="360" w:hanging="360"/>
      </w:pPr>
      <w:rPr>
        <w:rFonts w:hint="default"/>
      </w:rPr>
    </w:lvl>
    <w:lvl w:ilvl="1">
      <w:start w:val="1"/>
      <w:numFmt w:val="none"/>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7AA21E9"/>
    <w:multiLevelType w:val="hybridMultilevel"/>
    <w:tmpl w:val="FDD2102A"/>
    <w:lvl w:ilvl="0" w:tplc="105C156A">
      <w:numFmt w:val="bullet"/>
      <w:lvlText w:val="-"/>
      <w:lvlJc w:val="left"/>
      <w:pPr>
        <w:ind w:left="720" w:hanging="360"/>
      </w:pPr>
      <w:rPr>
        <w:rFonts w:ascii="Calibri" w:eastAsiaTheme="minorHAnsi" w:hAnsi="Calibri"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6C4F616E"/>
    <w:multiLevelType w:val="multilevel"/>
    <w:tmpl w:val="6620491C"/>
    <w:lvl w:ilvl="0">
      <w:start w:val="1"/>
      <w:numFmt w:val="none"/>
      <w:lvlText w:val="9."/>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C787744"/>
    <w:multiLevelType w:val="multilevel"/>
    <w:tmpl w:val="32962B3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D301E29"/>
    <w:multiLevelType w:val="hybridMultilevel"/>
    <w:tmpl w:val="6C66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43FDD"/>
    <w:multiLevelType w:val="hybridMultilevel"/>
    <w:tmpl w:val="061012FC"/>
    <w:lvl w:ilvl="0" w:tplc="BEC8821C">
      <w:start w:val="1"/>
      <w:numFmt w:val="decimal"/>
      <w:lvlText w:val="%1."/>
      <w:lvlJc w:val="left"/>
      <w:pPr>
        <w:ind w:left="720" w:hanging="360"/>
      </w:pPr>
      <w:rPr>
        <w:rFonts w:ascii="Times New Roman" w:hAnsi="Times New Roman" w:cs="Times New Roman" w:hint="default"/>
        <w:sz w:val="24"/>
        <w:szCs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15:restartNumberingAfterBreak="0">
    <w:nsid w:val="707A468C"/>
    <w:multiLevelType w:val="multilevel"/>
    <w:tmpl w:val="873EFD24"/>
    <w:lvl w:ilvl="0">
      <w:start w:val="1"/>
      <w:numFmt w:val="decimal"/>
      <w:lvlText w:val="%1."/>
      <w:lvlJc w:val="left"/>
      <w:pPr>
        <w:ind w:left="360" w:hanging="360"/>
      </w:pPr>
      <w:rPr>
        <w:rFonts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EA1F4A"/>
    <w:multiLevelType w:val="hybridMultilevel"/>
    <w:tmpl w:val="23C6D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306F0B"/>
    <w:multiLevelType w:val="multilevel"/>
    <w:tmpl w:val="B0704F2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44708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49C5A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570915"/>
    <w:multiLevelType w:val="multilevel"/>
    <w:tmpl w:val="489273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B6F2A9F"/>
    <w:multiLevelType w:val="multilevel"/>
    <w:tmpl w:val="3960A540"/>
    <w:lvl w:ilvl="0">
      <w:start w:val="1"/>
      <w:numFmt w:val="none"/>
      <w:lvlText w:val="3."/>
      <w:lvlJc w:val="left"/>
      <w:pPr>
        <w:ind w:left="360" w:hanging="360"/>
      </w:pPr>
      <w:rPr>
        <w:rFonts w:hint="default"/>
      </w:rPr>
    </w:lvl>
    <w:lvl w:ilvl="1">
      <w:start w:val="1"/>
      <w:numFmt w:val="none"/>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9B3B13"/>
    <w:multiLevelType w:val="multilevel"/>
    <w:tmpl w:val="D0C498C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1"/>
  </w:num>
  <w:num w:numId="3">
    <w:abstractNumId w:val="56"/>
  </w:num>
  <w:num w:numId="4">
    <w:abstractNumId w:val="47"/>
  </w:num>
  <w:num w:numId="5">
    <w:abstractNumId w:val="3"/>
  </w:num>
  <w:num w:numId="6">
    <w:abstractNumId w:val="22"/>
  </w:num>
  <w:num w:numId="7">
    <w:abstractNumId w:val="26"/>
  </w:num>
  <w:num w:numId="8">
    <w:abstractNumId w:val="45"/>
  </w:num>
  <w:num w:numId="9">
    <w:abstractNumId w:val="8"/>
  </w:num>
  <w:num w:numId="10">
    <w:abstractNumId w:val="16"/>
  </w:num>
  <w:num w:numId="11">
    <w:abstractNumId w:val="43"/>
  </w:num>
  <w:num w:numId="12">
    <w:abstractNumId w:val="10"/>
  </w:num>
  <w:num w:numId="13">
    <w:abstractNumId w:val="28"/>
  </w:num>
  <w:num w:numId="14">
    <w:abstractNumId w:val="49"/>
  </w:num>
  <w:num w:numId="15">
    <w:abstractNumId w:val="50"/>
  </w:num>
  <w:num w:numId="16">
    <w:abstractNumId w:val="42"/>
  </w:num>
  <w:num w:numId="17">
    <w:abstractNumId w:val="60"/>
  </w:num>
  <w:num w:numId="18">
    <w:abstractNumId w:val="39"/>
  </w:num>
  <w:num w:numId="19">
    <w:abstractNumId w:val="11"/>
  </w:num>
  <w:num w:numId="20">
    <w:abstractNumId w:val="20"/>
  </w:num>
  <w:num w:numId="21">
    <w:abstractNumId w:val="30"/>
  </w:num>
  <w:num w:numId="22">
    <w:abstractNumId w:val="25"/>
  </w:num>
  <w:num w:numId="23">
    <w:abstractNumId w:val="55"/>
  </w:num>
  <w:num w:numId="24">
    <w:abstractNumId w:val="38"/>
  </w:num>
  <w:num w:numId="25">
    <w:abstractNumId w:val="53"/>
  </w:num>
  <w:num w:numId="26">
    <w:abstractNumId w:val="2"/>
  </w:num>
  <w:num w:numId="27">
    <w:abstractNumId w:val="2"/>
    <w:lvlOverride w:ilvl="0">
      <w:lvl w:ilvl="0">
        <w:start w:val="1"/>
        <w:numFmt w:val="none"/>
        <w:lvlText w:val="10."/>
        <w:lvlJc w:val="left"/>
        <w:pPr>
          <w:ind w:left="360" w:hanging="360"/>
        </w:pPr>
        <w:rPr>
          <w:rFonts w:hint="default"/>
        </w:rPr>
      </w:lvl>
    </w:lvlOverride>
    <w:lvlOverride w:ilvl="1">
      <w:lvl w:ilvl="1">
        <w:start w:val="1"/>
        <w:numFmt w:val="none"/>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2"/>
    <w:lvlOverride w:ilvl="0">
      <w:lvl w:ilvl="0">
        <w:start w:val="1"/>
        <w:numFmt w:val="none"/>
        <w:lvlText w:val="11."/>
        <w:lvlJc w:val="left"/>
        <w:pPr>
          <w:ind w:left="360" w:hanging="360"/>
        </w:pPr>
        <w:rPr>
          <w:rFonts w:hint="default"/>
        </w:rPr>
      </w:lvl>
    </w:lvlOverride>
    <w:lvlOverride w:ilvl="1">
      <w:lvl w:ilvl="1">
        <w:start w:val="1"/>
        <w:numFmt w:val="none"/>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
    <w:lvlOverride w:ilvl="0">
      <w:lvl w:ilvl="0">
        <w:start w:val="1"/>
        <w:numFmt w:val="none"/>
        <w:lvlText w:val="12."/>
        <w:lvlJc w:val="left"/>
        <w:pPr>
          <w:ind w:left="360" w:hanging="360"/>
        </w:pPr>
        <w:rPr>
          <w:rFonts w:hint="default"/>
        </w:rPr>
      </w:lvl>
    </w:lvlOverride>
    <w:lvlOverride w:ilvl="1">
      <w:lvl w:ilvl="1">
        <w:start w:val="1"/>
        <w:numFmt w:val="none"/>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2"/>
    <w:lvlOverride w:ilvl="0">
      <w:lvl w:ilvl="0">
        <w:start w:val="1"/>
        <w:numFmt w:val="none"/>
        <w:lvlText w:val="13."/>
        <w:lvlJc w:val="left"/>
        <w:pPr>
          <w:ind w:left="360" w:hanging="360"/>
        </w:pPr>
        <w:rPr>
          <w:rFonts w:hint="default"/>
        </w:rPr>
      </w:lvl>
    </w:lvlOverride>
    <w:lvlOverride w:ilvl="1">
      <w:lvl w:ilvl="1">
        <w:start w:val="1"/>
        <w:numFmt w:val="none"/>
        <w:lvlText w:val="12.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2"/>
    <w:lvlOverride w:ilvl="0">
      <w:lvl w:ilvl="0">
        <w:start w:val="1"/>
        <w:numFmt w:val="none"/>
        <w:lvlText w:val="14."/>
        <w:lvlJc w:val="left"/>
        <w:pPr>
          <w:ind w:left="360" w:hanging="360"/>
        </w:pPr>
        <w:rPr>
          <w:rFonts w:hint="default"/>
        </w:rPr>
      </w:lvl>
    </w:lvlOverride>
    <w:lvlOverride w:ilvl="1">
      <w:lvl w:ilvl="1">
        <w:start w:val="1"/>
        <w:numFmt w:val="none"/>
        <w:lvlText w:val="12.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
    <w:lvlOverride w:ilvl="0">
      <w:lvl w:ilvl="0">
        <w:start w:val="1"/>
        <w:numFmt w:val="none"/>
        <w:lvlText w:val="15."/>
        <w:lvlJc w:val="left"/>
        <w:pPr>
          <w:ind w:left="360" w:hanging="360"/>
        </w:pPr>
        <w:rPr>
          <w:rFonts w:hint="default"/>
        </w:rPr>
      </w:lvl>
    </w:lvlOverride>
    <w:lvlOverride w:ilvl="1">
      <w:lvl w:ilvl="1">
        <w:start w:val="1"/>
        <w:numFmt w:val="none"/>
        <w:lvlText w:val="12.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
    <w:lvlOverride w:ilvl="0">
      <w:lvl w:ilvl="0">
        <w:start w:val="1"/>
        <w:numFmt w:val="none"/>
        <w:lvlText w:val="16."/>
        <w:lvlJc w:val="left"/>
        <w:pPr>
          <w:ind w:left="360" w:hanging="360"/>
        </w:pPr>
        <w:rPr>
          <w:rFonts w:hint="default"/>
        </w:rPr>
      </w:lvl>
    </w:lvlOverride>
    <w:lvlOverride w:ilvl="1">
      <w:lvl w:ilvl="1">
        <w:start w:val="1"/>
        <w:numFmt w:val="none"/>
        <w:lvlText w:val="12.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29"/>
    <w:lvlOverride w:ilvl="0">
      <w:lvl w:ilvl="0">
        <w:start w:val="1"/>
        <w:numFmt w:val="none"/>
        <w:lvlText w:val="1."/>
        <w:lvlJc w:val="left"/>
        <w:pPr>
          <w:ind w:left="360" w:hanging="360"/>
        </w:pPr>
        <w:rPr>
          <w:rFonts w:hint="default"/>
        </w:rPr>
      </w:lvl>
    </w:lvlOverride>
    <w:lvlOverride w:ilvl="1">
      <w:lvl w:ilvl="1">
        <w:start w:val="1"/>
        <w:numFmt w:val="none"/>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1"/>
  </w:num>
  <w:num w:numId="36">
    <w:abstractNumId w:val="63"/>
  </w:num>
  <w:num w:numId="37">
    <w:abstractNumId w:val="48"/>
  </w:num>
  <w:num w:numId="38">
    <w:abstractNumId w:val="32"/>
  </w:num>
  <w:num w:numId="39">
    <w:abstractNumId w:val="32"/>
    <w:lvlOverride w:ilvl="0">
      <w:lvl w:ilvl="0">
        <w:start w:val="1"/>
        <w:numFmt w:val="none"/>
        <w:lvlText w:val="3."/>
        <w:lvlJc w:val="left"/>
        <w:pPr>
          <w:ind w:left="360" w:hanging="360"/>
        </w:pPr>
        <w:rPr>
          <w:rFonts w:hint="default"/>
        </w:rPr>
      </w:lvl>
    </w:lvlOverride>
    <w:lvlOverride w:ilvl="1">
      <w:lvl w:ilvl="1">
        <w:start w:val="1"/>
        <w:numFmt w:val="none"/>
        <w:lvlRestart w:val="0"/>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32"/>
    <w:lvlOverride w:ilvl="0">
      <w:lvl w:ilvl="0">
        <w:start w:val="1"/>
        <w:numFmt w:val="none"/>
        <w:lvlText w:val="3."/>
        <w:lvlJc w:val="left"/>
        <w:pPr>
          <w:ind w:left="360" w:hanging="360"/>
        </w:pPr>
        <w:rPr>
          <w:rFonts w:hint="default"/>
        </w:rPr>
      </w:lvl>
    </w:lvlOverride>
    <w:lvlOverride w:ilvl="1">
      <w:lvl w:ilvl="1">
        <w:start w:val="1"/>
        <w:numFmt w:val="none"/>
        <w:lvlRestart w:val="0"/>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32"/>
    <w:lvlOverride w:ilvl="0">
      <w:lvl w:ilvl="0">
        <w:start w:val="1"/>
        <w:numFmt w:val="none"/>
        <w:lvlText w:val="5."/>
        <w:lvlJc w:val="left"/>
        <w:pPr>
          <w:ind w:left="360" w:hanging="360"/>
        </w:pPr>
        <w:rPr>
          <w:rFonts w:hint="default"/>
        </w:rPr>
      </w:lvl>
    </w:lvlOverride>
    <w:lvlOverride w:ilvl="1">
      <w:lvl w:ilvl="1">
        <w:start w:val="1"/>
        <w:numFmt w:val="none"/>
        <w:lvlText w:val="4.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32"/>
    <w:lvlOverride w:ilvl="0">
      <w:lvl w:ilvl="0">
        <w:start w:val="1"/>
        <w:numFmt w:val="none"/>
        <w:lvlText w:val="4."/>
        <w:lvlJc w:val="left"/>
        <w:pPr>
          <w:ind w:left="360" w:hanging="360"/>
        </w:pPr>
        <w:rPr>
          <w:rFonts w:hint="default"/>
        </w:rPr>
      </w:lvl>
    </w:lvlOverride>
    <w:lvlOverride w:ilvl="1">
      <w:lvl w:ilvl="1">
        <w:start w:val="1"/>
        <w:numFmt w:val="non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21"/>
  </w:num>
  <w:num w:numId="44">
    <w:abstractNumId w:val="21"/>
    <w:lvlOverride w:ilvl="0">
      <w:lvl w:ilvl="0">
        <w:start w:val="1"/>
        <w:numFmt w:val="none"/>
        <w:lvlText w:val="4."/>
        <w:lvlJc w:val="left"/>
        <w:pPr>
          <w:ind w:left="360" w:hanging="360"/>
        </w:pPr>
        <w:rPr>
          <w:rFonts w:hint="default"/>
        </w:rPr>
      </w:lvl>
    </w:lvlOverride>
    <w:lvlOverride w:ilvl="1">
      <w:lvl w:ilvl="1">
        <w:start w:val="1"/>
        <w:numFmt w:val="none"/>
        <w:lvlText w:val="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21"/>
    <w:lvlOverride w:ilvl="0">
      <w:lvl w:ilvl="0">
        <w:start w:val="1"/>
        <w:numFmt w:val="none"/>
        <w:lvlText w:val="4."/>
        <w:lvlJc w:val="left"/>
        <w:pPr>
          <w:ind w:left="360" w:hanging="360"/>
        </w:pPr>
        <w:rPr>
          <w:rFonts w:hint="default"/>
        </w:rPr>
      </w:lvl>
    </w:lvlOverride>
    <w:lvlOverride w:ilvl="1">
      <w:lvl w:ilvl="1">
        <w:start w:val="1"/>
        <w:numFmt w:val="none"/>
        <w:lvlText w:val="5.3."/>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21"/>
    <w:lvlOverride w:ilvl="0">
      <w:lvl w:ilvl="0">
        <w:start w:val="1"/>
        <w:numFmt w:val="none"/>
        <w:lvlText w:val="6."/>
        <w:lvlJc w:val="left"/>
        <w:pPr>
          <w:ind w:left="360" w:hanging="360"/>
        </w:pPr>
        <w:rPr>
          <w:rFonts w:hint="default"/>
        </w:rPr>
      </w:lvl>
    </w:lvlOverride>
    <w:lvlOverride w:ilvl="1">
      <w:lvl w:ilvl="1">
        <w:start w:val="1"/>
        <w:numFmt w:val="none"/>
        <w:lvlText w:val="5.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21"/>
    <w:lvlOverride w:ilvl="0">
      <w:lvl w:ilvl="0">
        <w:start w:val="1"/>
        <w:numFmt w:val="none"/>
        <w:lvlText w:val="7."/>
        <w:lvlJc w:val="left"/>
        <w:pPr>
          <w:ind w:left="360" w:hanging="360"/>
        </w:pPr>
        <w:rPr>
          <w:rFonts w:hint="default"/>
        </w:rPr>
      </w:lvl>
    </w:lvlOverride>
    <w:lvlOverride w:ilvl="1">
      <w:lvl w:ilvl="1">
        <w:start w:val="1"/>
        <w:numFmt w:val="none"/>
        <w:lvlText w:val="5.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1"/>
    <w:lvlOverride w:ilvl="0">
      <w:lvl w:ilvl="0">
        <w:start w:val="1"/>
        <w:numFmt w:val="none"/>
        <w:lvlText w:val="9."/>
        <w:lvlJc w:val="left"/>
        <w:pPr>
          <w:ind w:left="360" w:hanging="360"/>
        </w:pPr>
        <w:rPr>
          <w:rFonts w:hint="default"/>
        </w:rPr>
      </w:lvl>
    </w:lvlOverride>
    <w:lvlOverride w:ilvl="1">
      <w:lvl w:ilvl="1">
        <w:start w:val="1"/>
        <w:numFmt w:val="none"/>
        <w:lvlText w:val="5.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23"/>
  </w:num>
  <w:num w:numId="50">
    <w:abstractNumId w:val="23"/>
    <w:lvlOverride w:ilvl="0">
      <w:lvl w:ilvl="0">
        <w:start w:val="1"/>
        <w:numFmt w:val="none"/>
        <w:lvlText w:val="9."/>
        <w:lvlJc w:val="left"/>
        <w:pPr>
          <w:ind w:left="360" w:hanging="360"/>
        </w:pPr>
        <w:rPr>
          <w:rFonts w:hint="default"/>
        </w:rPr>
      </w:lvl>
    </w:lvlOverride>
    <w:lvlOverride w:ilvl="1">
      <w:lvl w:ilvl="1">
        <w:start w:val="1"/>
        <w:numFmt w:val="none"/>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abstractNumId w:val="14"/>
  </w:num>
  <w:num w:numId="52">
    <w:abstractNumId w:val="23"/>
    <w:lvlOverride w:ilvl="0">
      <w:lvl w:ilvl="0">
        <w:start w:val="1"/>
        <w:numFmt w:val="none"/>
        <w:lvlText w:val="9."/>
        <w:lvlJc w:val="left"/>
        <w:pPr>
          <w:ind w:left="360" w:hanging="360"/>
        </w:pPr>
        <w:rPr>
          <w:rFonts w:hint="default"/>
        </w:rPr>
      </w:lvl>
    </w:lvlOverride>
    <w:lvlOverride w:ilvl="1">
      <w:lvl w:ilvl="1">
        <w:start w:val="1"/>
        <w:numFmt w:val="none"/>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abstractNumId w:val="2"/>
    <w:lvlOverride w:ilvl="0">
      <w:lvl w:ilvl="0">
        <w:start w:val="1"/>
        <w:numFmt w:val="none"/>
        <w:lvlText w:val="12."/>
        <w:lvlJc w:val="left"/>
        <w:pPr>
          <w:ind w:left="360" w:hanging="360"/>
        </w:pPr>
        <w:rPr>
          <w:rFonts w:hint="default"/>
        </w:rPr>
      </w:lvl>
    </w:lvlOverride>
    <w:lvlOverride w:ilvl="1">
      <w:lvl w:ilvl="1">
        <w:start w:val="1"/>
        <w:numFmt w:val="none"/>
        <w:lvlText w:val="1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abstractNumId w:val="2"/>
    <w:lvlOverride w:ilvl="0">
      <w:lvl w:ilvl="0">
        <w:start w:val="1"/>
        <w:numFmt w:val="none"/>
        <w:lvlText w:val="12."/>
        <w:lvlJc w:val="left"/>
        <w:pPr>
          <w:ind w:left="360" w:hanging="360"/>
        </w:pPr>
        <w:rPr>
          <w:rFonts w:hint="default"/>
        </w:rPr>
      </w:lvl>
    </w:lvlOverride>
    <w:lvlOverride w:ilvl="1">
      <w:lvl w:ilvl="1">
        <w:start w:val="1"/>
        <w:numFmt w:val="none"/>
        <w:lvlText w:val="1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abstractNumId w:val="2"/>
    <w:lvlOverride w:ilvl="0">
      <w:lvl w:ilvl="0">
        <w:start w:val="1"/>
        <w:numFmt w:val="none"/>
        <w:lvlText w:val="12."/>
        <w:lvlJc w:val="left"/>
        <w:pPr>
          <w:ind w:left="360" w:hanging="360"/>
        </w:pPr>
        <w:rPr>
          <w:rFonts w:hint="default"/>
        </w:rPr>
      </w:lvl>
    </w:lvlOverride>
    <w:lvlOverride w:ilvl="1">
      <w:lvl w:ilvl="1">
        <w:start w:val="1"/>
        <w:numFmt w:val="none"/>
        <w:lvlText w:val="12.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abstractNumId w:val="2"/>
    <w:lvlOverride w:ilvl="0">
      <w:lvl w:ilvl="0">
        <w:start w:val="1"/>
        <w:numFmt w:val="none"/>
        <w:lvlText w:val="12."/>
        <w:lvlJc w:val="left"/>
        <w:pPr>
          <w:ind w:left="360" w:hanging="360"/>
        </w:pPr>
        <w:rPr>
          <w:rFonts w:hint="default"/>
        </w:rPr>
      </w:lvl>
    </w:lvlOverride>
    <w:lvlOverride w:ilvl="1">
      <w:lvl w:ilvl="1">
        <w:start w:val="1"/>
        <w:numFmt w:val="none"/>
        <w:lvlText w:val="12.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7">
    <w:abstractNumId w:val="2"/>
    <w:lvlOverride w:ilvl="0">
      <w:lvl w:ilvl="0">
        <w:start w:val="1"/>
        <w:numFmt w:val="none"/>
        <w:lvlText w:val="12."/>
        <w:lvlJc w:val="left"/>
        <w:pPr>
          <w:ind w:left="360" w:hanging="360"/>
        </w:pPr>
        <w:rPr>
          <w:rFonts w:hint="default"/>
        </w:rPr>
      </w:lvl>
    </w:lvlOverride>
    <w:lvlOverride w:ilvl="1">
      <w:lvl w:ilvl="1">
        <w:start w:val="1"/>
        <w:numFmt w:val="none"/>
        <w:lvlText w:val="12.5."/>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abstractNumId w:val="57"/>
  </w:num>
  <w:num w:numId="59">
    <w:abstractNumId w:val="62"/>
  </w:num>
  <w:num w:numId="60">
    <w:abstractNumId w:val="18"/>
  </w:num>
  <w:num w:numId="61">
    <w:abstractNumId w:val="12"/>
  </w:num>
  <w:num w:numId="62">
    <w:abstractNumId w:val="64"/>
  </w:num>
  <w:num w:numId="63">
    <w:abstractNumId w:val="54"/>
  </w:num>
  <w:num w:numId="64">
    <w:abstractNumId w:val="0"/>
  </w:num>
  <w:num w:numId="65">
    <w:abstractNumId w:val="61"/>
  </w:num>
  <w:num w:numId="66">
    <w:abstractNumId w:val="33"/>
  </w:num>
  <w:num w:numId="67">
    <w:abstractNumId w:val="9"/>
  </w:num>
  <w:num w:numId="68">
    <w:abstractNumId w:val="1"/>
  </w:num>
  <w:num w:numId="69">
    <w:abstractNumId w:val="40"/>
  </w:num>
  <w:num w:numId="70">
    <w:abstractNumId w:val="27"/>
  </w:num>
  <w:num w:numId="71">
    <w:abstractNumId w:val="59"/>
  </w:num>
  <w:num w:numId="72">
    <w:abstractNumId w:val="35"/>
  </w:num>
  <w:num w:numId="73">
    <w:abstractNumId w:val="24"/>
  </w:num>
  <w:num w:numId="74">
    <w:abstractNumId w:val="58"/>
  </w:num>
  <w:num w:numId="75">
    <w:abstractNumId w:val="6"/>
  </w:num>
  <w:num w:numId="76">
    <w:abstractNumId w:val="17"/>
  </w:num>
  <w:num w:numId="77">
    <w:abstractNumId w:val="7"/>
  </w:num>
  <w:num w:numId="78">
    <w:abstractNumId w:val="5"/>
  </w:num>
  <w:num w:numId="79">
    <w:abstractNumId w:val="52"/>
  </w:num>
  <w:num w:numId="80">
    <w:abstractNumId w:val="46"/>
  </w:num>
  <w:num w:numId="81">
    <w:abstractNumId w:val="44"/>
  </w:num>
  <w:num w:numId="82">
    <w:abstractNumId w:val="36"/>
  </w:num>
  <w:num w:numId="83">
    <w:abstractNumId w:val="41"/>
  </w:num>
  <w:num w:numId="84">
    <w:abstractNumId w:val="13"/>
  </w:num>
  <w:num w:numId="85">
    <w:abstractNumId w:val="34"/>
  </w:num>
  <w:num w:numId="86">
    <w:abstractNumId w:val="15"/>
  </w:num>
  <w:num w:numId="87">
    <w:abstractNumId w:val="37"/>
  </w:num>
  <w:num w:numId="88">
    <w:abstractNumId w:val="1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5D0"/>
    <w:rsid w:val="00003A45"/>
    <w:rsid w:val="00006166"/>
    <w:rsid w:val="00006D26"/>
    <w:rsid w:val="00007440"/>
    <w:rsid w:val="00013EA5"/>
    <w:rsid w:val="00020116"/>
    <w:rsid w:val="000211F6"/>
    <w:rsid w:val="00026F62"/>
    <w:rsid w:val="00030AC3"/>
    <w:rsid w:val="000312A5"/>
    <w:rsid w:val="000353C3"/>
    <w:rsid w:val="00036A3A"/>
    <w:rsid w:val="000370CB"/>
    <w:rsid w:val="00040E47"/>
    <w:rsid w:val="000424BF"/>
    <w:rsid w:val="00045E8B"/>
    <w:rsid w:val="000466E8"/>
    <w:rsid w:val="00051855"/>
    <w:rsid w:val="00055510"/>
    <w:rsid w:val="00057637"/>
    <w:rsid w:val="00060A60"/>
    <w:rsid w:val="00061B77"/>
    <w:rsid w:val="00064774"/>
    <w:rsid w:val="00070BF5"/>
    <w:rsid w:val="000732D6"/>
    <w:rsid w:val="00077677"/>
    <w:rsid w:val="00080087"/>
    <w:rsid w:val="000815AE"/>
    <w:rsid w:val="00085CB2"/>
    <w:rsid w:val="000900A6"/>
    <w:rsid w:val="00095BD9"/>
    <w:rsid w:val="00097463"/>
    <w:rsid w:val="000A2E90"/>
    <w:rsid w:val="000A4582"/>
    <w:rsid w:val="000A7FCD"/>
    <w:rsid w:val="000B1E94"/>
    <w:rsid w:val="000B5E3B"/>
    <w:rsid w:val="000B65C1"/>
    <w:rsid w:val="000C18CD"/>
    <w:rsid w:val="000C3066"/>
    <w:rsid w:val="000C7919"/>
    <w:rsid w:val="000C7C32"/>
    <w:rsid w:val="000D4542"/>
    <w:rsid w:val="000E0912"/>
    <w:rsid w:val="000E3F83"/>
    <w:rsid w:val="000E57FE"/>
    <w:rsid w:val="000E6F78"/>
    <w:rsid w:val="000F09C4"/>
    <w:rsid w:val="000F4CDC"/>
    <w:rsid w:val="000F7551"/>
    <w:rsid w:val="000F7D7D"/>
    <w:rsid w:val="0010513A"/>
    <w:rsid w:val="00105D12"/>
    <w:rsid w:val="00106B16"/>
    <w:rsid w:val="0010740A"/>
    <w:rsid w:val="00111680"/>
    <w:rsid w:val="00133914"/>
    <w:rsid w:val="001347D5"/>
    <w:rsid w:val="00137583"/>
    <w:rsid w:val="00141B5D"/>
    <w:rsid w:val="00142B9B"/>
    <w:rsid w:val="0014686E"/>
    <w:rsid w:val="00151EA6"/>
    <w:rsid w:val="001557F7"/>
    <w:rsid w:val="00155C54"/>
    <w:rsid w:val="00162B0A"/>
    <w:rsid w:val="00162E8E"/>
    <w:rsid w:val="0016433F"/>
    <w:rsid w:val="00170529"/>
    <w:rsid w:val="00171915"/>
    <w:rsid w:val="00173212"/>
    <w:rsid w:val="00173B53"/>
    <w:rsid w:val="00177699"/>
    <w:rsid w:val="00183E95"/>
    <w:rsid w:val="0018707E"/>
    <w:rsid w:val="00187F76"/>
    <w:rsid w:val="001906BB"/>
    <w:rsid w:val="00195C4A"/>
    <w:rsid w:val="00197E7E"/>
    <w:rsid w:val="001A04EE"/>
    <w:rsid w:val="001A36F4"/>
    <w:rsid w:val="001A6814"/>
    <w:rsid w:val="001A764F"/>
    <w:rsid w:val="001B3DC0"/>
    <w:rsid w:val="001C3219"/>
    <w:rsid w:val="001C63E1"/>
    <w:rsid w:val="001C6428"/>
    <w:rsid w:val="001D0EB3"/>
    <w:rsid w:val="001D3572"/>
    <w:rsid w:val="001D5A76"/>
    <w:rsid w:val="001E3FAA"/>
    <w:rsid w:val="001F03A3"/>
    <w:rsid w:val="001F0DD6"/>
    <w:rsid w:val="001F3661"/>
    <w:rsid w:val="001F68BD"/>
    <w:rsid w:val="001F6E2E"/>
    <w:rsid w:val="002053DF"/>
    <w:rsid w:val="0021115C"/>
    <w:rsid w:val="00213946"/>
    <w:rsid w:val="00223C9C"/>
    <w:rsid w:val="0022439C"/>
    <w:rsid w:val="00230B01"/>
    <w:rsid w:val="002344B8"/>
    <w:rsid w:val="00240033"/>
    <w:rsid w:val="0024097E"/>
    <w:rsid w:val="0024522A"/>
    <w:rsid w:val="00245E34"/>
    <w:rsid w:val="0025074A"/>
    <w:rsid w:val="00254BB1"/>
    <w:rsid w:val="002561E8"/>
    <w:rsid w:val="002568D3"/>
    <w:rsid w:val="00262063"/>
    <w:rsid w:val="002626F7"/>
    <w:rsid w:val="00262EC6"/>
    <w:rsid w:val="002737EF"/>
    <w:rsid w:val="00276457"/>
    <w:rsid w:val="00277165"/>
    <w:rsid w:val="002779BC"/>
    <w:rsid w:val="00282AB1"/>
    <w:rsid w:val="00284708"/>
    <w:rsid w:val="00284C46"/>
    <w:rsid w:val="00287FDE"/>
    <w:rsid w:val="0029007D"/>
    <w:rsid w:val="002914B9"/>
    <w:rsid w:val="002935E8"/>
    <w:rsid w:val="00293DB6"/>
    <w:rsid w:val="00295F15"/>
    <w:rsid w:val="002A08BB"/>
    <w:rsid w:val="002A1AFA"/>
    <w:rsid w:val="002A1F55"/>
    <w:rsid w:val="002B0055"/>
    <w:rsid w:val="002B0A26"/>
    <w:rsid w:val="002B5974"/>
    <w:rsid w:val="002C164D"/>
    <w:rsid w:val="002C1E59"/>
    <w:rsid w:val="002C622B"/>
    <w:rsid w:val="002D0002"/>
    <w:rsid w:val="002D221A"/>
    <w:rsid w:val="002D373B"/>
    <w:rsid w:val="002D6913"/>
    <w:rsid w:val="002D6F53"/>
    <w:rsid w:val="002E3ECB"/>
    <w:rsid w:val="002E58BC"/>
    <w:rsid w:val="002E59BB"/>
    <w:rsid w:val="002E636B"/>
    <w:rsid w:val="002F0815"/>
    <w:rsid w:val="002F5902"/>
    <w:rsid w:val="003003E6"/>
    <w:rsid w:val="0030181D"/>
    <w:rsid w:val="00306598"/>
    <w:rsid w:val="003077FE"/>
    <w:rsid w:val="0031224D"/>
    <w:rsid w:val="00312330"/>
    <w:rsid w:val="0031419F"/>
    <w:rsid w:val="00316185"/>
    <w:rsid w:val="00321B20"/>
    <w:rsid w:val="00324047"/>
    <w:rsid w:val="00326BAA"/>
    <w:rsid w:val="00332320"/>
    <w:rsid w:val="0033349A"/>
    <w:rsid w:val="00335CB9"/>
    <w:rsid w:val="0033605A"/>
    <w:rsid w:val="003372C9"/>
    <w:rsid w:val="003411E5"/>
    <w:rsid w:val="00343BB7"/>
    <w:rsid w:val="0034503E"/>
    <w:rsid w:val="00345389"/>
    <w:rsid w:val="003463B5"/>
    <w:rsid w:val="00347844"/>
    <w:rsid w:val="00360E38"/>
    <w:rsid w:val="0036129A"/>
    <w:rsid w:val="003613DF"/>
    <w:rsid w:val="00363100"/>
    <w:rsid w:val="003631CF"/>
    <w:rsid w:val="00364BF8"/>
    <w:rsid w:val="003668E0"/>
    <w:rsid w:val="003700B3"/>
    <w:rsid w:val="00370F29"/>
    <w:rsid w:val="003724A7"/>
    <w:rsid w:val="003757C4"/>
    <w:rsid w:val="00384BE3"/>
    <w:rsid w:val="00385353"/>
    <w:rsid w:val="003863C1"/>
    <w:rsid w:val="0039013F"/>
    <w:rsid w:val="00390305"/>
    <w:rsid w:val="00391C37"/>
    <w:rsid w:val="0039247E"/>
    <w:rsid w:val="00395407"/>
    <w:rsid w:val="003A1858"/>
    <w:rsid w:val="003A784F"/>
    <w:rsid w:val="003B039B"/>
    <w:rsid w:val="003B19B5"/>
    <w:rsid w:val="003B21BE"/>
    <w:rsid w:val="003B233A"/>
    <w:rsid w:val="003D15B3"/>
    <w:rsid w:val="003D2683"/>
    <w:rsid w:val="003D2B00"/>
    <w:rsid w:val="003D5C47"/>
    <w:rsid w:val="003E27F4"/>
    <w:rsid w:val="003E30DD"/>
    <w:rsid w:val="003E35CF"/>
    <w:rsid w:val="003E3936"/>
    <w:rsid w:val="003E4936"/>
    <w:rsid w:val="003E4EE6"/>
    <w:rsid w:val="003E5BAF"/>
    <w:rsid w:val="003E7DCF"/>
    <w:rsid w:val="003F0171"/>
    <w:rsid w:val="003F0629"/>
    <w:rsid w:val="003F1148"/>
    <w:rsid w:val="003F2B62"/>
    <w:rsid w:val="003F54A9"/>
    <w:rsid w:val="00403230"/>
    <w:rsid w:val="00404D63"/>
    <w:rsid w:val="004054A3"/>
    <w:rsid w:val="00407936"/>
    <w:rsid w:val="00410B0C"/>
    <w:rsid w:val="00411663"/>
    <w:rsid w:val="0041424C"/>
    <w:rsid w:val="004149DC"/>
    <w:rsid w:val="00414F9F"/>
    <w:rsid w:val="0041565A"/>
    <w:rsid w:val="00421B52"/>
    <w:rsid w:val="00421C6C"/>
    <w:rsid w:val="00424F7F"/>
    <w:rsid w:val="00437BAA"/>
    <w:rsid w:val="00446A6F"/>
    <w:rsid w:val="00451F0B"/>
    <w:rsid w:val="004559B2"/>
    <w:rsid w:val="00455CA2"/>
    <w:rsid w:val="00456716"/>
    <w:rsid w:val="004624C1"/>
    <w:rsid w:val="004629FB"/>
    <w:rsid w:val="00463610"/>
    <w:rsid w:val="004673EE"/>
    <w:rsid w:val="00470117"/>
    <w:rsid w:val="0047028A"/>
    <w:rsid w:val="004703F3"/>
    <w:rsid w:val="00470A11"/>
    <w:rsid w:val="0047281B"/>
    <w:rsid w:val="00477236"/>
    <w:rsid w:val="00484CB0"/>
    <w:rsid w:val="00487780"/>
    <w:rsid w:val="00487AFD"/>
    <w:rsid w:val="004922F5"/>
    <w:rsid w:val="00493A8F"/>
    <w:rsid w:val="004A30A9"/>
    <w:rsid w:val="004A4FCF"/>
    <w:rsid w:val="004C2116"/>
    <w:rsid w:val="004C2392"/>
    <w:rsid w:val="004C455E"/>
    <w:rsid w:val="004D424E"/>
    <w:rsid w:val="004D471D"/>
    <w:rsid w:val="004D7AB6"/>
    <w:rsid w:val="004E15A9"/>
    <w:rsid w:val="004E2AAB"/>
    <w:rsid w:val="004E318D"/>
    <w:rsid w:val="004E4671"/>
    <w:rsid w:val="004E5590"/>
    <w:rsid w:val="004F45FF"/>
    <w:rsid w:val="004F4864"/>
    <w:rsid w:val="004F5FCD"/>
    <w:rsid w:val="00505FAB"/>
    <w:rsid w:val="0050668C"/>
    <w:rsid w:val="00507C0D"/>
    <w:rsid w:val="00510C19"/>
    <w:rsid w:val="00515C1B"/>
    <w:rsid w:val="00524A13"/>
    <w:rsid w:val="005253A9"/>
    <w:rsid w:val="005313AF"/>
    <w:rsid w:val="00534000"/>
    <w:rsid w:val="0053722F"/>
    <w:rsid w:val="005406DD"/>
    <w:rsid w:val="00546CE1"/>
    <w:rsid w:val="005509AA"/>
    <w:rsid w:val="0055128B"/>
    <w:rsid w:val="00551366"/>
    <w:rsid w:val="00553881"/>
    <w:rsid w:val="005561C9"/>
    <w:rsid w:val="005572EF"/>
    <w:rsid w:val="00563154"/>
    <w:rsid w:val="0056461E"/>
    <w:rsid w:val="00565402"/>
    <w:rsid w:val="00570BB5"/>
    <w:rsid w:val="0057101E"/>
    <w:rsid w:val="00573DBB"/>
    <w:rsid w:val="005757CB"/>
    <w:rsid w:val="00576F70"/>
    <w:rsid w:val="00580E2B"/>
    <w:rsid w:val="00581000"/>
    <w:rsid w:val="00582D5C"/>
    <w:rsid w:val="00584D94"/>
    <w:rsid w:val="00585F3D"/>
    <w:rsid w:val="00586F09"/>
    <w:rsid w:val="00596B46"/>
    <w:rsid w:val="005A5226"/>
    <w:rsid w:val="005A6946"/>
    <w:rsid w:val="005B1132"/>
    <w:rsid w:val="005B51B7"/>
    <w:rsid w:val="005C044E"/>
    <w:rsid w:val="005C073B"/>
    <w:rsid w:val="005C56BD"/>
    <w:rsid w:val="005C5972"/>
    <w:rsid w:val="005D072B"/>
    <w:rsid w:val="005D56DE"/>
    <w:rsid w:val="005D6200"/>
    <w:rsid w:val="005E0C7E"/>
    <w:rsid w:val="005E6A8C"/>
    <w:rsid w:val="005F0D6D"/>
    <w:rsid w:val="005F1219"/>
    <w:rsid w:val="0060246E"/>
    <w:rsid w:val="00606889"/>
    <w:rsid w:val="00610DE9"/>
    <w:rsid w:val="00611760"/>
    <w:rsid w:val="0061281C"/>
    <w:rsid w:val="0061511D"/>
    <w:rsid w:val="00617E4D"/>
    <w:rsid w:val="006316B7"/>
    <w:rsid w:val="00633BA4"/>
    <w:rsid w:val="0064041F"/>
    <w:rsid w:val="0064269D"/>
    <w:rsid w:val="00642752"/>
    <w:rsid w:val="00644B7B"/>
    <w:rsid w:val="00644FF2"/>
    <w:rsid w:val="00647054"/>
    <w:rsid w:val="0065122B"/>
    <w:rsid w:val="006521A6"/>
    <w:rsid w:val="00654E7C"/>
    <w:rsid w:val="006568D6"/>
    <w:rsid w:val="00657BAF"/>
    <w:rsid w:val="00661E79"/>
    <w:rsid w:val="00662121"/>
    <w:rsid w:val="006635D6"/>
    <w:rsid w:val="00663641"/>
    <w:rsid w:val="0066516E"/>
    <w:rsid w:val="00666276"/>
    <w:rsid w:val="00670299"/>
    <w:rsid w:val="00671371"/>
    <w:rsid w:val="00673ED0"/>
    <w:rsid w:val="0067464F"/>
    <w:rsid w:val="00674907"/>
    <w:rsid w:val="00674C7A"/>
    <w:rsid w:val="006757CA"/>
    <w:rsid w:val="0068650E"/>
    <w:rsid w:val="006A0D01"/>
    <w:rsid w:val="006A3EBA"/>
    <w:rsid w:val="006B3564"/>
    <w:rsid w:val="006B57D8"/>
    <w:rsid w:val="006B5CEB"/>
    <w:rsid w:val="006C3F0F"/>
    <w:rsid w:val="006C60AC"/>
    <w:rsid w:val="006D2A94"/>
    <w:rsid w:val="006D55E2"/>
    <w:rsid w:val="006E0BC7"/>
    <w:rsid w:val="006E4896"/>
    <w:rsid w:val="006E6F81"/>
    <w:rsid w:val="006F01C0"/>
    <w:rsid w:val="006F2D0A"/>
    <w:rsid w:val="006F78CE"/>
    <w:rsid w:val="00701535"/>
    <w:rsid w:val="00703160"/>
    <w:rsid w:val="00703429"/>
    <w:rsid w:val="00705F01"/>
    <w:rsid w:val="00707D43"/>
    <w:rsid w:val="00717A9D"/>
    <w:rsid w:val="00721D45"/>
    <w:rsid w:val="0073127A"/>
    <w:rsid w:val="007318CB"/>
    <w:rsid w:val="00733603"/>
    <w:rsid w:val="00733D30"/>
    <w:rsid w:val="00741ADE"/>
    <w:rsid w:val="007441CE"/>
    <w:rsid w:val="00744897"/>
    <w:rsid w:val="00745FED"/>
    <w:rsid w:val="0074614A"/>
    <w:rsid w:val="007461E9"/>
    <w:rsid w:val="0074632A"/>
    <w:rsid w:val="00747FC8"/>
    <w:rsid w:val="0075094C"/>
    <w:rsid w:val="00750AB2"/>
    <w:rsid w:val="00752A3A"/>
    <w:rsid w:val="00760B4C"/>
    <w:rsid w:val="007621CC"/>
    <w:rsid w:val="00776E00"/>
    <w:rsid w:val="0078065C"/>
    <w:rsid w:val="007820D1"/>
    <w:rsid w:val="00783C9F"/>
    <w:rsid w:val="007879E9"/>
    <w:rsid w:val="0079097C"/>
    <w:rsid w:val="00790CE9"/>
    <w:rsid w:val="007918CD"/>
    <w:rsid w:val="00792A05"/>
    <w:rsid w:val="00792B96"/>
    <w:rsid w:val="007A6056"/>
    <w:rsid w:val="007B47A5"/>
    <w:rsid w:val="007B48C8"/>
    <w:rsid w:val="007B5BFE"/>
    <w:rsid w:val="007C27BB"/>
    <w:rsid w:val="007C2840"/>
    <w:rsid w:val="007C57EB"/>
    <w:rsid w:val="007C5B8F"/>
    <w:rsid w:val="007D290F"/>
    <w:rsid w:val="007D6CD2"/>
    <w:rsid w:val="007E098B"/>
    <w:rsid w:val="007E4B77"/>
    <w:rsid w:val="007F432C"/>
    <w:rsid w:val="007F7143"/>
    <w:rsid w:val="00800BFE"/>
    <w:rsid w:val="00812040"/>
    <w:rsid w:val="00812FEF"/>
    <w:rsid w:val="00816350"/>
    <w:rsid w:val="00816DAC"/>
    <w:rsid w:val="008205AC"/>
    <w:rsid w:val="008307D0"/>
    <w:rsid w:val="00834414"/>
    <w:rsid w:val="00836D7E"/>
    <w:rsid w:val="008371A1"/>
    <w:rsid w:val="008401C1"/>
    <w:rsid w:val="00840759"/>
    <w:rsid w:val="00846FD2"/>
    <w:rsid w:val="00850C72"/>
    <w:rsid w:val="00851BEC"/>
    <w:rsid w:val="00853BD2"/>
    <w:rsid w:val="008548D1"/>
    <w:rsid w:val="008559B6"/>
    <w:rsid w:val="00862CB0"/>
    <w:rsid w:val="00863577"/>
    <w:rsid w:val="00863585"/>
    <w:rsid w:val="00863F93"/>
    <w:rsid w:val="008656BD"/>
    <w:rsid w:val="008800C5"/>
    <w:rsid w:val="00885B04"/>
    <w:rsid w:val="00891BC4"/>
    <w:rsid w:val="00892478"/>
    <w:rsid w:val="0089415F"/>
    <w:rsid w:val="0089465F"/>
    <w:rsid w:val="008A2FEC"/>
    <w:rsid w:val="008A5726"/>
    <w:rsid w:val="008B01A3"/>
    <w:rsid w:val="008B56D7"/>
    <w:rsid w:val="008C0296"/>
    <w:rsid w:val="008C3DF4"/>
    <w:rsid w:val="008D50E7"/>
    <w:rsid w:val="008D61DD"/>
    <w:rsid w:val="008E1C9A"/>
    <w:rsid w:val="008E25BE"/>
    <w:rsid w:val="008E4CB6"/>
    <w:rsid w:val="008E6797"/>
    <w:rsid w:val="008E6D45"/>
    <w:rsid w:val="008F457C"/>
    <w:rsid w:val="008F5150"/>
    <w:rsid w:val="00900713"/>
    <w:rsid w:val="00900FCC"/>
    <w:rsid w:val="009012A3"/>
    <w:rsid w:val="009018DC"/>
    <w:rsid w:val="009027C7"/>
    <w:rsid w:val="00903641"/>
    <w:rsid w:val="009117EF"/>
    <w:rsid w:val="009134D6"/>
    <w:rsid w:val="0091382A"/>
    <w:rsid w:val="009146F8"/>
    <w:rsid w:val="00915CF1"/>
    <w:rsid w:val="00920CAF"/>
    <w:rsid w:val="009219A0"/>
    <w:rsid w:val="00930C1D"/>
    <w:rsid w:val="009315D3"/>
    <w:rsid w:val="00935D18"/>
    <w:rsid w:val="00950057"/>
    <w:rsid w:val="00963CFA"/>
    <w:rsid w:val="00970577"/>
    <w:rsid w:val="0097692D"/>
    <w:rsid w:val="009879BC"/>
    <w:rsid w:val="009900ED"/>
    <w:rsid w:val="00991A52"/>
    <w:rsid w:val="00991D25"/>
    <w:rsid w:val="00993485"/>
    <w:rsid w:val="00994349"/>
    <w:rsid w:val="0099491C"/>
    <w:rsid w:val="00995255"/>
    <w:rsid w:val="0099721A"/>
    <w:rsid w:val="009A2A7B"/>
    <w:rsid w:val="009A4DC5"/>
    <w:rsid w:val="009A5F50"/>
    <w:rsid w:val="009B07AD"/>
    <w:rsid w:val="009B1C09"/>
    <w:rsid w:val="009B26BB"/>
    <w:rsid w:val="009B3D1D"/>
    <w:rsid w:val="009B7AE6"/>
    <w:rsid w:val="009C12A4"/>
    <w:rsid w:val="009C2E48"/>
    <w:rsid w:val="009C39B9"/>
    <w:rsid w:val="009C42C5"/>
    <w:rsid w:val="009D1BE6"/>
    <w:rsid w:val="009D4083"/>
    <w:rsid w:val="009D40DA"/>
    <w:rsid w:val="009D4BB5"/>
    <w:rsid w:val="009E0855"/>
    <w:rsid w:val="009E0E18"/>
    <w:rsid w:val="009E34BD"/>
    <w:rsid w:val="009E599E"/>
    <w:rsid w:val="009E6288"/>
    <w:rsid w:val="009F42EA"/>
    <w:rsid w:val="009F5170"/>
    <w:rsid w:val="009F52AE"/>
    <w:rsid w:val="009F7229"/>
    <w:rsid w:val="009F7637"/>
    <w:rsid w:val="00A0049B"/>
    <w:rsid w:val="00A036FA"/>
    <w:rsid w:val="00A03AE6"/>
    <w:rsid w:val="00A06B8D"/>
    <w:rsid w:val="00A14960"/>
    <w:rsid w:val="00A16104"/>
    <w:rsid w:val="00A17693"/>
    <w:rsid w:val="00A17BA9"/>
    <w:rsid w:val="00A21DFA"/>
    <w:rsid w:val="00A228A4"/>
    <w:rsid w:val="00A3475E"/>
    <w:rsid w:val="00A35168"/>
    <w:rsid w:val="00A37A96"/>
    <w:rsid w:val="00A403EC"/>
    <w:rsid w:val="00A41722"/>
    <w:rsid w:val="00A4597D"/>
    <w:rsid w:val="00A45D84"/>
    <w:rsid w:val="00A47206"/>
    <w:rsid w:val="00A47B74"/>
    <w:rsid w:val="00A63162"/>
    <w:rsid w:val="00A64629"/>
    <w:rsid w:val="00A65DA7"/>
    <w:rsid w:val="00A66CBD"/>
    <w:rsid w:val="00A67A51"/>
    <w:rsid w:val="00A71745"/>
    <w:rsid w:val="00A73648"/>
    <w:rsid w:val="00A75E31"/>
    <w:rsid w:val="00A77D63"/>
    <w:rsid w:val="00A8306D"/>
    <w:rsid w:val="00A83940"/>
    <w:rsid w:val="00A83EBA"/>
    <w:rsid w:val="00A86D09"/>
    <w:rsid w:val="00A913E2"/>
    <w:rsid w:val="00A94587"/>
    <w:rsid w:val="00AA0A12"/>
    <w:rsid w:val="00AA1BE7"/>
    <w:rsid w:val="00AA4421"/>
    <w:rsid w:val="00AB5171"/>
    <w:rsid w:val="00AB542E"/>
    <w:rsid w:val="00AB6309"/>
    <w:rsid w:val="00AC1E08"/>
    <w:rsid w:val="00AC5404"/>
    <w:rsid w:val="00AC6267"/>
    <w:rsid w:val="00AC69F3"/>
    <w:rsid w:val="00AD0C86"/>
    <w:rsid w:val="00AD1574"/>
    <w:rsid w:val="00AD7EFA"/>
    <w:rsid w:val="00AE1652"/>
    <w:rsid w:val="00AE2001"/>
    <w:rsid w:val="00AE383C"/>
    <w:rsid w:val="00AE4668"/>
    <w:rsid w:val="00AF0233"/>
    <w:rsid w:val="00AF0482"/>
    <w:rsid w:val="00AF32C2"/>
    <w:rsid w:val="00AF3396"/>
    <w:rsid w:val="00AF5786"/>
    <w:rsid w:val="00AF5C8C"/>
    <w:rsid w:val="00AF7880"/>
    <w:rsid w:val="00B000FC"/>
    <w:rsid w:val="00B005BE"/>
    <w:rsid w:val="00B00E4E"/>
    <w:rsid w:val="00B035B5"/>
    <w:rsid w:val="00B03F0E"/>
    <w:rsid w:val="00B0454C"/>
    <w:rsid w:val="00B069F1"/>
    <w:rsid w:val="00B154BB"/>
    <w:rsid w:val="00B15E37"/>
    <w:rsid w:val="00B164A1"/>
    <w:rsid w:val="00B16544"/>
    <w:rsid w:val="00B21A24"/>
    <w:rsid w:val="00B234EF"/>
    <w:rsid w:val="00B25A2E"/>
    <w:rsid w:val="00B27993"/>
    <w:rsid w:val="00B3400D"/>
    <w:rsid w:val="00B36D90"/>
    <w:rsid w:val="00B42CC7"/>
    <w:rsid w:val="00B43D6D"/>
    <w:rsid w:val="00B44622"/>
    <w:rsid w:val="00B4476C"/>
    <w:rsid w:val="00B44EDC"/>
    <w:rsid w:val="00B45940"/>
    <w:rsid w:val="00B473BE"/>
    <w:rsid w:val="00B53139"/>
    <w:rsid w:val="00B56D92"/>
    <w:rsid w:val="00B606CB"/>
    <w:rsid w:val="00B60DE3"/>
    <w:rsid w:val="00B61CA9"/>
    <w:rsid w:val="00B7008E"/>
    <w:rsid w:val="00B76351"/>
    <w:rsid w:val="00B77692"/>
    <w:rsid w:val="00B7791C"/>
    <w:rsid w:val="00B80F64"/>
    <w:rsid w:val="00B8160D"/>
    <w:rsid w:val="00B8484A"/>
    <w:rsid w:val="00B86BA1"/>
    <w:rsid w:val="00B870D8"/>
    <w:rsid w:val="00B91905"/>
    <w:rsid w:val="00BA370E"/>
    <w:rsid w:val="00BA6BBC"/>
    <w:rsid w:val="00BA70DC"/>
    <w:rsid w:val="00BB1D51"/>
    <w:rsid w:val="00BB3E16"/>
    <w:rsid w:val="00BC17BF"/>
    <w:rsid w:val="00BC38C2"/>
    <w:rsid w:val="00BC558A"/>
    <w:rsid w:val="00BC7790"/>
    <w:rsid w:val="00BD40F4"/>
    <w:rsid w:val="00BE3FFC"/>
    <w:rsid w:val="00BE403F"/>
    <w:rsid w:val="00BE6B91"/>
    <w:rsid w:val="00BE78C2"/>
    <w:rsid w:val="00BE7F28"/>
    <w:rsid w:val="00BF229D"/>
    <w:rsid w:val="00BF38D7"/>
    <w:rsid w:val="00C01DB3"/>
    <w:rsid w:val="00C03828"/>
    <w:rsid w:val="00C05CF7"/>
    <w:rsid w:val="00C06D20"/>
    <w:rsid w:val="00C10828"/>
    <w:rsid w:val="00C1281C"/>
    <w:rsid w:val="00C12CC2"/>
    <w:rsid w:val="00C13F3C"/>
    <w:rsid w:val="00C149A7"/>
    <w:rsid w:val="00C161B3"/>
    <w:rsid w:val="00C17AC3"/>
    <w:rsid w:val="00C20F84"/>
    <w:rsid w:val="00C2194C"/>
    <w:rsid w:val="00C25147"/>
    <w:rsid w:val="00C252B1"/>
    <w:rsid w:val="00C27296"/>
    <w:rsid w:val="00C27A0F"/>
    <w:rsid w:val="00C33F12"/>
    <w:rsid w:val="00C350DC"/>
    <w:rsid w:val="00C3517F"/>
    <w:rsid w:val="00C402AA"/>
    <w:rsid w:val="00C4098E"/>
    <w:rsid w:val="00C435F8"/>
    <w:rsid w:val="00C43C7D"/>
    <w:rsid w:val="00C43D74"/>
    <w:rsid w:val="00C44030"/>
    <w:rsid w:val="00C5105A"/>
    <w:rsid w:val="00C57457"/>
    <w:rsid w:val="00C61F74"/>
    <w:rsid w:val="00C66CA9"/>
    <w:rsid w:val="00C72506"/>
    <w:rsid w:val="00C7314A"/>
    <w:rsid w:val="00C80DAB"/>
    <w:rsid w:val="00C824C8"/>
    <w:rsid w:val="00C841ED"/>
    <w:rsid w:val="00C86FC3"/>
    <w:rsid w:val="00C87821"/>
    <w:rsid w:val="00C90238"/>
    <w:rsid w:val="00C91CEA"/>
    <w:rsid w:val="00C95757"/>
    <w:rsid w:val="00C96774"/>
    <w:rsid w:val="00C97699"/>
    <w:rsid w:val="00CA02FC"/>
    <w:rsid w:val="00CA1B0C"/>
    <w:rsid w:val="00CA53C3"/>
    <w:rsid w:val="00CB288A"/>
    <w:rsid w:val="00CC5F84"/>
    <w:rsid w:val="00CD4369"/>
    <w:rsid w:val="00CD5CC1"/>
    <w:rsid w:val="00CD684E"/>
    <w:rsid w:val="00CD6F0E"/>
    <w:rsid w:val="00CD7103"/>
    <w:rsid w:val="00CE1ADE"/>
    <w:rsid w:val="00CE483F"/>
    <w:rsid w:val="00CE6606"/>
    <w:rsid w:val="00CE680B"/>
    <w:rsid w:val="00CF49BA"/>
    <w:rsid w:val="00CF4DE2"/>
    <w:rsid w:val="00CF5D01"/>
    <w:rsid w:val="00CF6F32"/>
    <w:rsid w:val="00CF7603"/>
    <w:rsid w:val="00D04828"/>
    <w:rsid w:val="00D04D87"/>
    <w:rsid w:val="00D06463"/>
    <w:rsid w:val="00D06E52"/>
    <w:rsid w:val="00D14942"/>
    <w:rsid w:val="00D15BB5"/>
    <w:rsid w:val="00D17808"/>
    <w:rsid w:val="00D17E27"/>
    <w:rsid w:val="00D25951"/>
    <w:rsid w:val="00D27D04"/>
    <w:rsid w:val="00D31451"/>
    <w:rsid w:val="00D36CAC"/>
    <w:rsid w:val="00D36E96"/>
    <w:rsid w:val="00D37065"/>
    <w:rsid w:val="00D4114C"/>
    <w:rsid w:val="00D41B8A"/>
    <w:rsid w:val="00D42FE2"/>
    <w:rsid w:val="00D4360B"/>
    <w:rsid w:val="00D468F5"/>
    <w:rsid w:val="00D475EA"/>
    <w:rsid w:val="00D479C6"/>
    <w:rsid w:val="00D479E6"/>
    <w:rsid w:val="00D54597"/>
    <w:rsid w:val="00D55850"/>
    <w:rsid w:val="00D566EB"/>
    <w:rsid w:val="00D57E96"/>
    <w:rsid w:val="00D60337"/>
    <w:rsid w:val="00D64471"/>
    <w:rsid w:val="00D647C5"/>
    <w:rsid w:val="00D65705"/>
    <w:rsid w:val="00D709ED"/>
    <w:rsid w:val="00D73C95"/>
    <w:rsid w:val="00D75C8D"/>
    <w:rsid w:val="00D7638E"/>
    <w:rsid w:val="00D77815"/>
    <w:rsid w:val="00D77816"/>
    <w:rsid w:val="00D77E09"/>
    <w:rsid w:val="00D832AC"/>
    <w:rsid w:val="00D85D15"/>
    <w:rsid w:val="00D8718D"/>
    <w:rsid w:val="00D9040B"/>
    <w:rsid w:val="00D910EF"/>
    <w:rsid w:val="00D91C57"/>
    <w:rsid w:val="00D92389"/>
    <w:rsid w:val="00D92771"/>
    <w:rsid w:val="00D92A8F"/>
    <w:rsid w:val="00D92EDE"/>
    <w:rsid w:val="00D9381A"/>
    <w:rsid w:val="00D939A4"/>
    <w:rsid w:val="00D93FC5"/>
    <w:rsid w:val="00D947BA"/>
    <w:rsid w:val="00D94944"/>
    <w:rsid w:val="00DA0438"/>
    <w:rsid w:val="00DA1E95"/>
    <w:rsid w:val="00DA3CB8"/>
    <w:rsid w:val="00DB2C3C"/>
    <w:rsid w:val="00DB54BB"/>
    <w:rsid w:val="00DB62F3"/>
    <w:rsid w:val="00DE2384"/>
    <w:rsid w:val="00E02719"/>
    <w:rsid w:val="00E075CB"/>
    <w:rsid w:val="00E1203A"/>
    <w:rsid w:val="00E126CD"/>
    <w:rsid w:val="00E14C0D"/>
    <w:rsid w:val="00E17F6D"/>
    <w:rsid w:val="00E2657D"/>
    <w:rsid w:val="00E2692C"/>
    <w:rsid w:val="00E314C3"/>
    <w:rsid w:val="00E3508E"/>
    <w:rsid w:val="00E36D71"/>
    <w:rsid w:val="00E371FE"/>
    <w:rsid w:val="00E4057E"/>
    <w:rsid w:val="00E43CFC"/>
    <w:rsid w:val="00E44422"/>
    <w:rsid w:val="00E4669E"/>
    <w:rsid w:val="00E51235"/>
    <w:rsid w:val="00E55F09"/>
    <w:rsid w:val="00E56828"/>
    <w:rsid w:val="00E72F17"/>
    <w:rsid w:val="00E76242"/>
    <w:rsid w:val="00E76801"/>
    <w:rsid w:val="00E76DB5"/>
    <w:rsid w:val="00E77559"/>
    <w:rsid w:val="00E82D15"/>
    <w:rsid w:val="00E83DA3"/>
    <w:rsid w:val="00E931CD"/>
    <w:rsid w:val="00E937B3"/>
    <w:rsid w:val="00E93C69"/>
    <w:rsid w:val="00E94D1A"/>
    <w:rsid w:val="00EA238F"/>
    <w:rsid w:val="00EB5749"/>
    <w:rsid w:val="00ED47BF"/>
    <w:rsid w:val="00EE4AF6"/>
    <w:rsid w:val="00EE55C1"/>
    <w:rsid w:val="00EE55E1"/>
    <w:rsid w:val="00EE5D5F"/>
    <w:rsid w:val="00EF2836"/>
    <w:rsid w:val="00EF408A"/>
    <w:rsid w:val="00EF717F"/>
    <w:rsid w:val="00F058E1"/>
    <w:rsid w:val="00F07187"/>
    <w:rsid w:val="00F15309"/>
    <w:rsid w:val="00F253A7"/>
    <w:rsid w:val="00F27B02"/>
    <w:rsid w:val="00F27CAA"/>
    <w:rsid w:val="00F30205"/>
    <w:rsid w:val="00F304F8"/>
    <w:rsid w:val="00F31B65"/>
    <w:rsid w:val="00F32CFA"/>
    <w:rsid w:val="00F32DA2"/>
    <w:rsid w:val="00F32E54"/>
    <w:rsid w:val="00F33B71"/>
    <w:rsid w:val="00F34BD8"/>
    <w:rsid w:val="00F37D71"/>
    <w:rsid w:val="00F45B41"/>
    <w:rsid w:val="00F4625D"/>
    <w:rsid w:val="00F5034A"/>
    <w:rsid w:val="00F50C72"/>
    <w:rsid w:val="00F52213"/>
    <w:rsid w:val="00F57E7F"/>
    <w:rsid w:val="00F605FD"/>
    <w:rsid w:val="00F6141D"/>
    <w:rsid w:val="00F62FE4"/>
    <w:rsid w:val="00F742B4"/>
    <w:rsid w:val="00F747C5"/>
    <w:rsid w:val="00F74BC3"/>
    <w:rsid w:val="00F81B23"/>
    <w:rsid w:val="00F828F2"/>
    <w:rsid w:val="00F83BCD"/>
    <w:rsid w:val="00F87AE8"/>
    <w:rsid w:val="00F911BD"/>
    <w:rsid w:val="00F9270B"/>
    <w:rsid w:val="00F93707"/>
    <w:rsid w:val="00F94312"/>
    <w:rsid w:val="00F94FCB"/>
    <w:rsid w:val="00FA3058"/>
    <w:rsid w:val="00FA4B20"/>
    <w:rsid w:val="00FB3FE1"/>
    <w:rsid w:val="00FB6D1E"/>
    <w:rsid w:val="00FB76CB"/>
    <w:rsid w:val="00FB7A46"/>
    <w:rsid w:val="00FC30DF"/>
    <w:rsid w:val="00FC69F5"/>
    <w:rsid w:val="00FD1376"/>
    <w:rsid w:val="00FD24F5"/>
    <w:rsid w:val="00FD63F8"/>
    <w:rsid w:val="00FE19F2"/>
    <w:rsid w:val="00FE1D6C"/>
    <w:rsid w:val="00FE3E1E"/>
    <w:rsid w:val="00FE66B3"/>
    <w:rsid w:val="00FF1523"/>
    <w:rsid w:val="00FF1802"/>
    <w:rsid w:val="00FF4775"/>
    <w:rsid w:val="00FF60A2"/>
    <w:rsid w:val="00FF713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73C7"/>
  <w15:chartTrackingRefBased/>
  <w15:docId w15:val="{BEFA2B51-7CE8-4623-965F-B07B626F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30"/>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65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iPriority w:val="99"/>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4E318D"/>
    <w:pPr>
      <w:tabs>
        <w:tab w:val="left" w:pos="440"/>
        <w:tab w:val="right" w:leader="dot" w:pos="10185"/>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paragraph" w:styleId="FootnoteText">
    <w:name w:val="footnote text"/>
    <w:basedOn w:val="Normal"/>
    <w:link w:val="FootnoteTextChar"/>
    <w:uiPriority w:val="99"/>
    <w:semiHidden/>
    <w:unhideWhenUsed/>
    <w:rsid w:val="00276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457"/>
    <w:rPr>
      <w:sz w:val="20"/>
      <w:szCs w:val="20"/>
    </w:rPr>
  </w:style>
  <w:style w:type="character" w:styleId="FootnoteReference">
    <w:name w:val="footnote reference"/>
    <w:basedOn w:val="DefaultParagraphFont"/>
    <w:uiPriority w:val="99"/>
    <w:semiHidden/>
    <w:unhideWhenUsed/>
    <w:rsid w:val="00276457"/>
    <w:rPr>
      <w:vertAlign w:val="superscript"/>
    </w:rPr>
  </w:style>
  <w:style w:type="character" w:styleId="Strong">
    <w:name w:val="Strong"/>
    <w:basedOn w:val="DefaultParagraphFont"/>
    <w:uiPriority w:val="22"/>
    <w:qFormat/>
    <w:rsid w:val="00721D45"/>
    <w:rPr>
      <w:b/>
      <w:bCs/>
    </w:rPr>
  </w:style>
  <w:style w:type="table" w:customStyle="1" w:styleId="TableGrid1">
    <w:name w:val="Table Grid1"/>
    <w:basedOn w:val="TableNormal"/>
    <w:next w:val="TableGrid"/>
    <w:uiPriority w:val="39"/>
    <w:rsid w:val="0081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7583"/>
    <w:pPr>
      <w:spacing w:after="0" w:line="240" w:lineRule="auto"/>
    </w:pPr>
  </w:style>
  <w:style w:type="character" w:customStyle="1" w:styleId="oj-italic">
    <w:name w:val="oj-italic"/>
    <w:basedOn w:val="DefaultParagraphFont"/>
    <w:rsid w:val="00A66CBD"/>
  </w:style>
  <w:style w:type="character" w:styleId="FollowedHyperlink">
    <w:name w:val="FollowedHyperlink"/>
    <w:basedOn w:val="DefaultParagraphFont"/>
    <w:uiPriority w:val="99"/>
    <w:semiHidden/>
    <w:unhideWhenUsed/>
    <w:rsid w:val="007C27BB"/>
    <w:rPr>
      <w:color w:val="954F72" w:themeColor="followedHyperlink"/>
      <w:u w:val="single"/>
    </w:rPr>
  </w:style>
  <w:style w:type="character" w:customStyle="1" w:styleId="Heading2Char">
    <w:name w:val="Heading 2 Char"/>
    <w:basedOn w:val="DefaultParagraphFont"/>
    <w:link w:val="Heading2"/>
    <w:uiPriority w:val="9"/>
    <w:rsid w:val="0030659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E6F81"/>
    <w:pPr>
      <w:spacing w:after="100"/>
      <w:ind w:left="220"/>
    </w:pPr>
  </w:style>
  <w:style w:type="character" w:customStyle="1" w:styleId="newdocreference">
    <w:name w:val="newdocreference"/>
    <w:basedOn w:val="DefaultParagraphFont"/>
    <w:rsid w:val="0016433F"/>
  </w:style>
  <w:style w:type="character" w:customStyle="1" w:styleId="samedocreference">
    <w:name w:val="samedocreference"/>
    <w:basedOn w:val="DefaultParagraphFont"/>
    <w:rsid w:val="00C2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07898">
      <w:bodyDiv w:val="1"/>
      <w:marLeft w:val="0"/>
      <w:marRight w:val="0"/>
      <w:marTop w:val="0"/>
      <w:marBottom w:val="0"/>
      <w:divBdr>
        <w:top w:val="none" w:sz="0" w:space="0" w:color="auto"/>
        <w:left w:val="none" w:sz="0" w:space="0" w:color="auto"/>
        <w:bottom w:val="none" w:sz="0" w:space="0" w:color="auto"/>
        <w:right w:val="none" w:sz="0" w:space="0" w:color="auto"/>
      </w:divBdr>
      <w:divsChild>
        <w:div w:id="186335274">
          <w:marLeft w:val="0"/>
          <w:marRight w:val="0"/>
          <w:marTop w:val="0"/>
          <w:marBottom w:val="0"/>
          <w:divBdr>
            <w:top w:val="none" w:sz="0" w:space="0" w:color="auto"/>
            <w:left w:val="none" w:sz="0" w:space="0" w:color="auto"/>
            <w:bottom w:val="none" w:sz="0" w:space="0" w:color="auto"/>
            <w:right w:val="none" w:sz="0" w:space="0" w:color="auto"/>
          </w:divBdr>
        </w:div>
        <w:div w:id="519662835">
          <w:marLeft w:val="0"/>
          <w:marRight w:val="0"/>
          <w:marTop w:val="0"/>
          <w:marBottom w:val="0"/>
          <w:divBdr>
            <w:top w:val="none" w:sz="0" w:space="0" w:color="auto"/>
            <w:left w:val="none" w:sz="0" w:space="0" w:color="auto"/>
            <w:bottom w:val="none" w:sz="0" w:space="0" w:color="auto"/>
            <w:right w:val="none" w:sz="0" w:space="0" w:color="auto"/>
          </w:divBdr>
        </w:div>
        <w:div w:id="808401894">
          <w:marLeft w:val="0"/>
          <w:marRight w:val="0"/>
          <w:marTop w:val="0"/>
          <w:marBottom w:val="0"/>
          <w:divBdr>
            <w:top w:val="none" w:sz="0" w:space="0" w:color="auto"/>
            <w:left w:val="none" w:sz="0" w:space="0" w:color="auto"/>
            <w:bottom w:val="none" w:sz="0" w:space="0" w:color="auto"/>
            <w:right w:val="none" w:sz="0" w:space="0" w:color="auto"/>
          </w:divBdr>
        </w:div>
      </w:divsChild>
    </w:div>
    <w:div w:id="1995520630">
      <w:bodyDiv w:val="1"/>
      <w:marLeft w:val="0"/>
      <w:marRight w:val="0"/>
      <w:marTop w:val="0"/>
      <w:marBottom w:val="0"/>
      <w:divBdr>
        <w:top w:val="none" w:sz="0" w:space="0" w:color="auto"/>
        <w:left w:val="none" w:sz="0" w:space="0" w:color="auto"/>
        <w:bottom w:val="none" w:sz="0" w:space="0" w:color="auto"/>
        <w:right w:val="none" w:sz="0" w:space="0" w:color="auto"/>
      </w:divBdr>
      <w:divsChild>
        <w:div w:id="114102076">
          <w:marLeft w:val="0"/>
          <w:marRight w:val="0"/>
          <w:marTop w:val="0"/>
          <w:marBottom w:val="0"/>
          <w:divBdr>
            <w:top w:val="none" w:sz="0" w:space="0" w:color="auto"/>
            <w:left w:val="none" w:sz="0" w:space="0" w:color="auto"/>
            <w:bottom w:val="none" w:sz="0" w:space="0" w:color="auto"/>
            <w:right w:val="none" w:sz="0" w:space="0" w:color="auto"/>
          </w:divBdr>
        </w:div>
        <w:div w:id="234167467">
          <w:marLeft w:val="0"/>
          <w:marRight w:val="0"/>
          <w:marTop w:val="0"/>
          <w:marBottom w:val="0"/>
          <w:divBdr>
            <w:top w:val="none" w:sz="0" w:space="0" w:color="auto"/>
            <w:left w:val="none" w:sz="0" w:space="0" w:color="auto"/>
            <w:bottom w:val="none" w:sz="0" w:space="0" w:color="auto"/>
            <w:right w:val="none" w:sz="0" w:space="0" w:color="auto"/>
          </w:divBdr>
        </w:div>
        <w:div w:id="419133415">
          <w:marLeft w:val="0"/>
          <w:marRight w:val="0"/>
          <w:marTop w:val="0"/>
          <w:marBottom w:val="0"/>
          <w:divBdr>
            <w:top w:val="none" w:sz="0" w:space="0" w:color="auto"/>
            <w:left w:val="none" w:sz="0" w:space="0" w:color="auto"/>
            <w:bottom w:val="none" w:sz="0" w:space="0" w:color="auto"/>
            <w:right w:val="none" w:sz="0" w:space="0" w:color="auto"/>
          </w:divBdr>
        </w:div>
        <w:div w:id="1597056058">
          <w:marLeft w:val="0"/>
          <w:marRight w:val="0"/>
          <w:marTop w:val="0"/>
          <w:marBottom w:val="0"/>
          <w:divBdr>
            <w:top w:val="none" w:sz="0" w:space="0" w:color="auto"/>
            <w:left w:val="none" w:sz="0" w:space="0" w:color="auto"/>
            <w:bottom w:val="none" w:sz="0" w:space="0" w:color="auto"/>
            <w:right w:val="none" w:sz="0" w:space="0" w:color="auto"/>
          </w:divBdr>
        </w:div>
        <w:div w:id="1683312312">
          <w:marLeft w:val="0"/>
          <w:marRight w:val="0"/>
          <w:marTop w:val="0"/>
          <w:marBottom w:val="0"/>
          <w:divBdr>
            <w:top w:val="none" w:sz="0" w:space="0" w:color="auto"/>
            <w:left w:val="none" w:sz="0" w:space="0" w:color="auto"/>
            <w:bottom w:val="none" w:sz="0" w:space="0" w:color="auto"/>
            <w:right w:val="none" w:sz="0" w:space="0" w:color="auto"/>
          </w:divBdr>
        </w:div>
        <w:div w:id="2087259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eea.government.bg/bg/?option=com_grid&amp;gid=14_mg_0&amp;p=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z.bg/bg/state-aid-regis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u.dfz.bg/drupal/?q=UR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u.dfz.bg/drupa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eu.dfz.b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2324-FF51-4CF0-ADF2-0D5B4926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48</Pages>
  <Words>15736</Words>
  <Characters>89701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Petar Mihaylov</cp:lastModifiedBy>
  <cp:revision>87</cp:revision>
  <cp:lastPrinted>2024-12-12T10:27:00Z</cp:lastPrinted>
  <dcterms:created xsi:type="dcterms:W3CDTF">2025-01-18T08:04:00Z</dcterms:created>
  <dcterms:modified xsi:type="dcterms:W3CDTF">2025-01-22T12:33:00Z</dcterms:modified>
</cp:coreProperties>
</file>