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BD23D" w14:textId="5DC0CB85" w:rsidR="00E83DA3" w:rsidRPr="003815BB" w:rsidRDefault="001D0EB3" w:rsidP="00B83C58">
      <w:pPr>
        <w:spacing w:after="0" w:line="276" w:lineRule="auto"/>
        <w:jc w:val="right"/>
        <w:rPr>
          <w:rFonts w:ascii="Times New Roman" w:hAnsi="Times New Roman" w:cs="Times New Roman"/>
          <w:b/>
          <w:sz w:val="24"/>
          <w:szCs w:val="24"/>
        </w:rPr>
      </w:pPr>
      <w:r w:rsidRPr="003815BB">
        <w:rPr>
          <w:rFonts w:ascii="Times New Roman" w:hAnsi="Times New Roman" w:cs="Times New Roman"/>
          <w:b/>
          <w:sz w:val="24"/>
          <w:szCs w:val="24"/>
        </w:rPr>
        <w:t>Приложение №</w:t>
      </w:r>
      <w:r w:rsidR="00057B24" w:rsidRPr="003815BB">
        <w:rPr>
          <w:rFonts w:ascii="Times New Roman" w:hAnsi="Times New Roman" w:cs="Times New Roman"/>
          <w:b/>
          <w:sz w:val="24"/>
          <w:szCs w:val="24"/>
        </w:rPr>
        <w:t xml:space="preserve"> 1 към Заповед № </w:t>
      </w:r>
      <w:r w:rsidR="004C010C" w:rsidRPr="004C010C">
        <w:rPr>
          <w:rFonts w:ascii="Times New Roman" w:hAnsi="Times New Roman" w:cs="Times New Roman"/>
          <w:b/>
          <w:sz w:val="24"/>
          <w:szCs w:val="24"/>
        </w:rPr>
        <w:t>РД09-106</w:t>
      </w:r>
      <w:r w:rsidR="004C010C">
        <w:rPr>
          <w:rFonts w:ascii="Times New Roman" w:hAnsi="Times New Roman" w:cs="Times New Roman"/>
          <w:b/>
          <w:sz w:val="24"/>
          <w:szCs w:val="24"/>
          <w:lang w:val="en-US"/>
        </w:rPr>
        <w:t xml:space="preserve"> </w:t>
      </w:r>
      <w:r w:rsidR="004C010C">
        <w:rPr>
          <w:rFonts w:ascii="Times New Roman" w:hAnsi="Times New Roman" w:cs="Times New Roman"/>
          <w:b/>
          <w:sz w:val="24"/>
          <w:szCs w:val="24"/>
        </w:rPr>
        <w:t xml:space="preserve">от </w:t>
      </w:r>
      <w:r w:rsidR="004C010C" w:rsidRPr="004C010C">
        <w:rPr>
          <w:rFonts w:ascii="Times New Roman" w:hAnsi="Times New Roman" w:cs="Times New Roman"/>
          <w:b/>
          <w:sz w:val="24"/>
          <w:szCs w:val="24"/>
        </w:rPr>
        <w:t xml:space="preserve">07.02.2025 </w:t>
      </w:r>
      <w:r w:rsidRPr="003815BB">
        <w:rPr>
          <w:rFonts w:ascii="Times New Roman" w:hAnsi="Times New Roman" w:cs="Times New Roman"/>
          <w:b/>
          <w:sz w:val="24"/>
          <w:szCs w:val="24"/>
        </w:rPr>
        <w:t>г.</w:t>
      </w:r>
    </w:p>
    <w:p w14:paraId="29CA4852" w14:textId="12AC1F70" w:rsidR="00B1184C" w:rsidRPr="003815BB" w:rsidRDefault="00B1184C" w:rsidP="007230A6">
      <w:pPr>
        <w:spacing w:after="0" w:line="276" w:lineRule="auto"/>
        <w:jc w:val="both"/>
        <w:rPr>
          <w:rFonts w:ascii="Times New Roman" w:hAnsi="Times New Roman" w:cs="Times New Roman"/>
          <w:sz w:val="24"/>
          <w:szCs w:val="24"/>
        </w:rPr>
      </w:pPr>
    </w:p>
    <w:p w14:paraId="703EC036" w14:textId="69F96F93" w:rsidR="00D2768A" w:rsidRPr="003815BB" w:rsidRDefault="00D2768A" w:rsidP="007230A6">
      <w:pPr>
        <w:spacing w:after="0" w:line="276" w:lineRule="auto"/>
        <w:jc w:val="both"/>
        <w:rPr>
          <w:rFonts w:ascii="Times New Roman" w:hAnsi="Times New Roman" w:cs="Times New Roman"/>
          <w:sz w:val="24"/>
          <w:szCs w:val="24"/>
        </w:rPr>
      </w:pPr>
      <w:bookmarkStart w:id="0" w:name="_GoBack"/>
      <w:bookmarkEnd w:id="0"/>
    </w:p>
    <w:p w14:paraId="213A5583" w14:textId="77777777" w:rsidR="00D2768A" w:rsidRPr="003815BB" w:rsidRDefault="00D2768A" w:rsidP="00B83C58">
      <w:pPr>
        <w:spacing w:after="0" w:line="276" w:lineRule="auto"/>
        <w:jc w:val="center"/>
        <w:rPr>
          <w:rFonts w:ascii="Times New Roman" w:hAnsi="Times New Roman" w:cs="Times New Roman"/>
          <w:sz w:val="24"/>
          <w:szCs w:val="24"/>
        </w:rPr>
      </w:pPr>
    </w:p>
    <w:p w14:paraId="5DCD2E86" w14:textId="77777777" w:rsidR="00177699" w:rsidRPr="003815BB" w:rsidRDefault="00177699" w:rsidP="00B83C58">
      <w:pPr>
        <w:spacing w:after="0" w:line="276" w:lineRule="auto"/>
        <w:jc w:val="center"/>
        <w:rPr>
          <w:rFonts w:ascii="Times New Roman" w:hAnsi="Times New Roman" w:cs="Times New Roman"/>
          <w:b/>
          <w:sz w:val="24"/>
          <w:szCs w:val="24"/>
        </w:rPr>
      </w:pPr>
      <w:r w:rsidRPr="003815BB">
        <w:rPr>
          <w:rFonts w:ascii="Times New Roman" w:hAnsi="Times New Roman" w:cs="Times New Roman"/>
          <w:b/>
          <w:sz w:val="24"/>
          <w:szCs w:val="24"/>
        </w:rPr>
        <w:t>Стратегически план за развитие на земеделието и селските райони на Република България за периода 2023-2027 г.</w:t>
      </w:r>
    </w:p>
    <w:p w14:paraId="237EA5A5" w14:textId="77777777" w:rsidR="00177699" w:rsidRPr="003815BB" w:rsidRDefault="00177699" w:rsidP="00B83C58">
      <w:pPr>
        <w:spacing w:after="0" w:line="276" w:lineRule="auto"/>
        <w:jc w:val="center"/>
        <w:rPr>
          <w:rFonts w:ascii="Times New Roman" w:hAnsi="Times New Roman" w:cs="Times New Roman"/>
          <w:b/>
          <w:sz w:val="24"/>
          <w:szCs w:val="24"/>
        </w:rPr>
      </w:pPr>
    </w:p>
    <w:p w14:paraId="4CA5720C" w14:textId="27D05F04" w:rsidR="00177699" w:rsidRPr="003815BB" w:rsidRDefault="00177699" w:rsidP="00B83C58">
      <w:pPr>
        <w:spacing w:after="0" w:line="276" w:lineRule="auto"/>
        <w:jc w:val="center"/>
        <w:rPr>
          <w:rFonts w:ascii="Times New Roman" w:hAnsi="Times New Roman" w:cs="Times New Roman"/>
          <w:b/>
          <w:sz w:val="24"/>
          <w:szCs w:val="24"/>
        </w:rPr>
      </w:pPr>
    </w:p>
    <w:p w14:paraId="7FD9DFA9" w14:textId="545B1EB1" w:rsidR="00BB5DD1" w:rsidRPr="003815BB" w:rsidRDefault="00BB5DD1" w:rsidP="00B83C58">
      <w:pPr>
        <w:spacing w:after="0" w:line="276" w:lineRule="auto"/>
        <w:jc w:val="center"/>
        <w:rPr>
          <w:rFonts w:ascii="Times New Roman" w:hAnsi="Times New Roman" w:cs="Times New Roman"/>
          <w:b/>
          <w:sz w:val="24"/>
          <w:szCs w:val="24"/>
        </w:rPr>
      </w:pPr>
    </w:p>
    <w:p w14:paraId="46B556EC" w14:textId="1CA2DF61" w:rsidR="00BB5DD1" w:rsidRPr="003815BB" w:rsidRDefault="00BB5DD1" w:rsidP="00B83C58">
      <w:pPr>
        <w:spacing w:after="0" w:line="276" w:lineRule="auto"/>
        <w:jc w:val="center"/>
        <w:rPr>
          <w:rFonts w:ascii="Times New Roman" w:hAnsi="Times New Roman" w:cs="Times New Roman"/>
          <w:b/>
          <w:sz w:val="24"/>
          <w:szCs w:val="24"/>
        </w:rPr>
      </w:pPr>
    </w:p>
    <w:p w14:paraId="2F60445C" w14:textId="3667899F" w:rsidR="00BB5DD1" w:rsidRPr="003815BB" w:rsidRDefault="00BB5DD1" w:rsidP="00B83C58">
      <w:pPr>
        <w:spacing w:after="0" w:line="276" w:lineRule="auto"/>
        <w:jc w:val="center"/>
        <w:rPr>
          <w:rFonts w:ascii="Times New Roman" w:hAnsi="Times New Roman" w:cs="Times New Roman"/>
          <w:b/>
          <w:sz w:val="24"/>
          <w:szCs w:val="24"/>
        </w:rPr>
      </w:pPr>
    </w:p>
    <w:p w14:paraId="3D177AB2" w14:textId="77777777" w:rsidR="00BB5DD1" w:rsidRPr="003815BB" w:rsidRDefault="00BB5DD1" w:rsidP="00B83C58">
      <w:pPr>
        <w:spacing w:after="0" w:line="276" w:lineRule="auto"/>
        <w:jc w:val="center"/>
        <w:rPr>
          <w:rFonts w:ascii="Times New Roman" w:hAnsi="Times New Roman" w:cs="Times New Roman"/>
          <w:b/>
          <w:sz w:val="24"/>
          <w:szCs w:val="24"/>
        </w:rPr>
      </w:pPr>
    </w:p>
    <w:p w14:paraId="465B7F4A" w14:textId="77777777" w:rsidR="00B1184C" w:rsidRPr="003815BB" w:rsidRDefault="00B1184C" w:rsidP="00B83C58">
      <w:pPr>
        <w:spacing w:after="0" w:line="276" w:lineRule="auto"/>
        <w:jc w:val="center"/>
        <w:rPr>
          <w:rFonts w:ascii="Times New Roman" w:hAnsi="Times New Roman" w:cs="Times New Roman"/>
          <w:b/>
          <w:sz w:val="24"/>
          <w:szCs w:val="24"/>
        </w:rPr>
      </w:pPr>
    </w:p>
    <w:p w14:paraId="02151EAA" w14:textId="644894CF" w:rsidR="00177699" w:rsidRPr="003815BB" w:rsidRDefault="00177699" w:rsidP="00B83C58">
      <w:pPr>
        <w:spacing w:after="0" w:line="276" w:lineRule="auto"/>
        <w:contextualSpacing/>
        <w:jc w:val="center"/>
        <w:rPr>
          <w:rFonts w:ascii="Times New Roman" w:hAnsi="Times New Roman" w:cs="Times New Roman"/>
          <w:b/>
          <w:sz w:val="24"/>
          <w:szCs w:val="24"/>
        </w:rPr>
      </w:pPr>
      <w:r w:rsidRPr="003815BB">
        <w:rPr>
          <w:rFonts w:ascii="Times New Roman" w:hAnsi="Times New Roman" w:cs="Times New Roman"/>
          <w:b/>
          <w:sz w:val="24"/>
          <w:szCs w:val="24"/>
        </w:rPr>
        <w:t>Условия за кандидатстване</w:t>
      </w:r>
    </w:p>
    <w:p w14:paraId="4F81B7B8" w14:textId="77777777" w:rsidR="00BB5DD1" w:rsidRPr="003815BB" w:rsidRDefault="00BB5DD1" w:rsidP="00B83C58">
      <w:pPr>
        <w:spacing w:after="0" w:line="276" w:lineRule="auto"/>
        <w:contextualSpacing/>
        <w:jc w:val="center"/>
        <w:rPr>
          <w:rFonts w:ascii="Times New Roman" w:hAnsi="Times New Roman" w:cs="Times New Roman"/>
          <w:b/>
          <w:sz w:val="24"/>
          <w:szCs w:val="24"/>
        </w:rPr>
      </w:pPr>
    </w:p>
    <w:p w14:paraId="7F460D3C" w14:textId="77E47480" w:rsidR="00177699" w:rsidRPr="003815BB" w:rsidRDefault="00177699" w:rsidP="00B83C58">
      <w:pPr>
        <w:spacing w:after="0" w:line="276" w:lineRule="auto"/>
        <w:contextualSpacing/>
        <w:jc w:val="center"/>
        <w:rPr>
          <w:rFonts w:ascii="Times New Roman" w:hAnsi="Times New Roman" w:cs="Times New Roman"/>
          <w:b/>
          <w:sz w:val="24"/>
          <w:szCs w:val="24"/>
        </w:rPr>
      </w:pPr>
      <w:r w:rsidRPr="003815BB">
        <w:rPr>
          <w:rFonts w:ascii="Times New Roman" w:hAnsi="Times New Roman" w:cs="Times New Roman"/>
          <w:b/>
          <w:sz w:val="24"/>
          <w:szCs w:val="24"/>
        </w:rPr>
        <w:t>със заявления за подпомагане</w:t>
      </w:r>
      <w:r w:rsidR="001D0EB3" w:rsidRPr="003815BB">
        <w:rPr>
          <w:rFonts w:ascii="Times New Roman" w:hAnsi="Times New Roman" w:cs="Times New Roman"/>
          <w:b/>
          <w:sz w:val="24"/>
          <w:szCs w:val="24"/>
        </w:rPr>
        <w:t xml:space="preserve"> по</w:t>
      </w:r>
    </w:p>
    <w:p w14:paraId="26674462" w14:textId="77777777" w:rsidR="00B1184C" w:rsidRPr="003815BB" w:rsidRDefault="00B1184C" w:rsidP="00B83C58">
      <w:pPr>
        <w:spacing w:after="0" w:line="276" w:lineRule="auto"/>
        <w:contextualSpacing/>
        <w:jc w:val="center"/>
        <w:rPr>
          <w:rFonts w:ascii="Times New Roman" w:hAnsi="Times New Roman" w:cs="Times New Roman"/>
          <w:b/>
          <w:sz w:val="24"/>
          <w:szCs w:val="24"/>
        </w:rPr>
      </w:pPr>
    </w:p>
    <w:p w14:paraId="0FCFF2D0" w14:textId="07AEEDC0" w:rsidR="00177699" w:rsidRPr="003815BB" w:rsidRDefault="007233C6" w:rsidP="00B83C58">
      <w:pPr>
        <w:spacing w:after="0" w:line="276" w:lineRule="auto"/>
        <w:contextualSpacing/>
        <w:jc w:val="center"/>
        <w:rPr>
          <w:rFonts w:ascii="Times New Roman" w:hAnsi="Times New Roman" w:cs="Times New Roman"/>
          <w:b/>
          <w:sz w:val="24"/>
          <w:szCs w:val="24"/>
        </w:rPr>
      </w:pPr>
      <w:r w:rsidRPr="003815BB">
        <w:rPr>
          <w:rFonts w:ascii="Times New Roman" w:hAnsi="Times New Roman" w:cs="Times New Roman"/>
          <w:b/>
          <w:sz w:val="24"/>
          <w:szCs w:val="24"/>
        </w:rPr>
        <w:t>Интервенция</w:t>
      </w:r>
    </w:p>
    <w:p w14:paraId="5CE39F1D" w14:textId="77777777" w:rsidR="00BB5DD1" w:rsidRPr="003815BB" w:rsidRDefault="00BB5DD1" w:rsidP="00B83C58">
      <w:pPr>
        <w:spacing w:after="0" w:line="276" w:lineRule="auto"/>
        <w:contextualSpacing/>
        <w:jc w:val="center"/>
        <w:rPr>
          <w:rFonts w:ascii="Times New Roman" w:hAnsi="Times New Roman" w:cs="Times New Roman"/>
          <w:b/>
          <w:sz w:val="24"/>
          <w:szCs w:val="24"/>
        </w:rPr>
      </w:pPr>
    </w:p>
    <w:p w14:paraId="7806DC65" w14:textId="42D20F02" w:rsidR="00BB5DD1" w:rsidRPr="003815BB" w:rsidRDefault="00BB5DD1" w:rsidP="00B83C58">
      <w:pPr>
        <w:shd w:val="clear" w:color="auto" w:fill="E2EFD9" w:themeFill="accent6" w:themeFillTint="33"/>
        <w:spacing w:after="0" w:line="276" w:lineRule="auto"/>
        <w:contextualSpacing/>
        <w:jc w:val="center"/>
        <w:rPr>
          <w:rFonts w:ascii="Times New Roman" w:hAnsi="Times New Roman" w:cs="Times New Roman"/>
          <w:b/>
          <w:sz w:val="24"/>
          <w:szCs w:val="24"/>
        </w:rPr>
      </w:pPr>
    </w:p>
    <w:p w14:paraId="0F96887C" w14:textId="551F3140" w:rsidR="00BB5DD1" w:rsidRPr="003815BB" w:rsidRDefault="00BB5DD1" w:rsidP="00B83C58">
      <w:pPr>
        <w:shd w:val="clear" w:color="auto" w:fill="E2EFD9" w:themeFill="accent6" w:themeFillTint="33"/>
        <w:spacing w:after="0" w:line="276" w:lineRule="auto"/>
        <w:contextualSpacing/>
        <w:jc w:val="center"/>
        <w:rPr>
          <w:rFonts w:ascii="Times New Roman" w:hAnsi="Times New Roman" w:cs="Times New Roman"/>
          <w:b/>
          <w:sz w:val="24"/>
          <w:szCs w:val="24"/>
        </w:rPr>
      </w:pPr>
      <w:r w:rsidRPr="003815BB">
        <w:rPr>
          <w:rFonts w:ascii="Times New Roman" w:hAnsi="Times New Roman" w:cs="Times New Roman"/>
          <w:b/>
          <w:sz w:val="24"/>
          <w:szCs w:val="24"/>
        </w:rPr>
        <w:t>II.Г.5 - Инвестиции в инфраструктура за напояване</w:t>
      </w:r>
    </w:p>
    <w:p w14:paraId="33E9114C" w14:textId="070631AB" w:rsidR="00CB7517" w:rsidRPr="003815BB" w:rsidRDefault="00CB7517" w:rsidP="00B83C58">
      <w:pPr>
        <w:shd w:val="clear" w:color="auto" w:fill="E2EFD9" w:themeFill="accent6" w:themeFillTint="33"/>
        <w:spacing w:after="0" w:line="276" w:lineRule="auto"/>
        <w:contextualSpacing/>
        <w:jc w:val="center"/>
        <w:rPr>
          <w:rFonts w:ascii="Times New Roman" w:hAnsi="Times New Roman" w:cs="Times New Roman"/>
          <w:b/>
          <w:sz w:val="24"/>
          <w:szCs w:val="24"/>
        </w:rPr>
      </w:pPr>
    </w:p>
    <w:p w14:paraId="13AC1C7B" w14:textId="051A6254" w:rsidR="00CB7517" w:rsidRPr="003815BB" w:rsidRDefault="00CB7517" w:rsidP="00B83C58">
      <w:pPr>
        <w:shd w:val="clear" w:color="auto" w:fill="E2EFD9" w:themeFill="accent6" w:themeFillTint="33"/>
        <w:spacing w:after="0" w:line="276" w:lineRule="auto"/>
        <w:contextualSpacing/>
        <w:jc w:val="center"/>
        <w:rPr>
          <w:rFonts w:ascii="Times New Roman" w:hAnsi="Times New Roman" w:cs="Times New Roman"/>
          <w:b/>
          <w:sz w:val="24"/>
          <w:szCs w:val="24"/>
        </w:rPr>
      </w:pPr>
      <w:r w:rsidRPr="009C116E">
        <w:rPr>
          <w:rFonts w:ascii="Times New Roman" w:hAnsi="Times New Roman" w:cs="Times New Roman"/>
          <w:b/>
          <w:sz w:val="24"/>
          <w:szCs w:val="24"/>
        </w:rPr>
        <w:t>ПРИЕМ № II/Г/5/0/1</w:t>
      </w:r>
      <w:r w:rsidR="008D32D1">
        <w:rPr>
          <w:rFonts w:ascii="Times New Roman" w:hAnsi="Times New Roman" w:cs="Times New Roman"/>
          <w:b/>
          <w:sz w:val="24"/>
          <w:szCs w:val="24"/>
        </w:rPr>
        <w:t xml:space="preserve"> – сдружения за напояване и други частни доставчици</w:t>
      </w:r>
    </w:p>
    <w:p w14:paraId="3376F2FB" w14:textId="77777777" w:rsidR="00BB5DD1" w:rsidRPr="003815BB" w:rsidRDefault="00BB5DD1" w:rsidP="00B83C58">
      <w:pPr>
        <w:shd w:val="clear" w:color="auto" w:fill="E2EFD9" w:themeFill="accent6" w:themeFillTint="33"/>
        <w:spacing w:after="0" w:line="276" w:lineRule="auto"/>
        <w:contextualSpacing/>
        <w:jc w:val="center"/>
        <w:rPr>
          <w:rFonts w:ascii="Times New Roman" w:hAnsi="Times New Roman" w:cs="Times New Roman"/>
          <w:b/>
          <w:sz w:val="24"/>
          <w:szCs w:val="24"/>
        </w:rPr>
      </w:pPr>
    </w:p>
    <w:p w14:paraId="61AFB0AF" w14:textId="61E0D013" w:rsidR="00177699" w:rsidRPr="003815BB" w:rsidRDefault="00177699" w:rsidP="00B83C58">
      <w:pPr>
        <w:spacing w:after="0" w:line="276" w:lineRule="auto"/>
        <w:jc w:val="center"/>
        <w:rPr>
          <w:rFonts w:ascii="Times New Roman" w:hAnsi="Times New Roman" w:cs="Times New Roman"/>
          <w:b/>
          <w:sz w:val="24"/>
          <w:szCs w:val="24"/>
        </w:rPr>
      </w:pPr>
    </w:p>
    <w:p w14:paraId="23DE61DB" w14:textId="6995CAFE" w:rsidR="00BB5DD1" w:rsidRPr="003815BB" w:rsidRDefault="00BB5DD1" w:rsidP="00B83C58">
      <w:pPr>
        <w:spacing w:after="0" w:line="276" w:lineRule="auto"/>
        <w:jc w:val="center"/>
        <w:rPr>
          <w:rFonts w:ascii="Times New Roman" w:hAnsi="Times New Roman" w:cs="Times New Roman"/>
          <w:b/>
          <w:sz w:val="24"/>
          <w:szCs w:val="24"/>
        </w:rPr>
      </w:pPr>
    </w:p>
    <w:p w14:paraId="32996058" w14:textId="3DBD4897" w:rsidR="00BB5DD1" w:rsidRPr="003815BB" w:rsidRDefault="00BB5DD1" w:rsidP="00B83C58">
      <w:pPr>
        <w:spacing w:after="0" w:line="276" w:lineRule="auto"/>
        <w:jc w:val="center"/>
        <w:rPr>
          <w:rFonts w:ascii="Times New Roman" w:hAnsi="Times New Roman" w:cs="Times New Roman"/>
          <w:b/>
          <w:sz w:val="24"/>
          <w:szCs w:val="24"/>
        </w:rPr>
      </w:pPr>
    </w:p>
    <w:p w14:paraId="2196B0C8" w14:textId="07606E35" w:rsidR="00BB5DD1" w:rsidRPr="003815BB" w:rsidRDefault="00BB5DD1" w:rsidP="00B83C58">
      <w:pPr>
        <w:spacing w:after="0" w:line="276" w:lineRule="auto"/>
        <w:jc w:val="center"/>
        <w:rPr>
          <w:rFonts w:ascii="Times New Roman" w:hAnsi="Times New Roman" w:cs="Times New Roman"/>
          <w:b/>
          <w:sz w:val="24"/>
          <w:szCs w:val="24"/>
        </w:rPr>
      </w:pPr>
    </w:p>
    <w:p w14:paraId="690001FE" w14:textId="5638F4D3" w:rsidR="00BB5DD1" w:rsidRPr="003815BB" w:rsidRDefault="00BB5DD1" w:rsidP="00B83C58">
      <w:pPr>
        <w:spacing w:after="0" w:line="276" w:lineRule="auto"/>
        <w:jc w:val="center"/>
        <w:rPr>
          <w:rFonts w:ascii="Times New Roman" w:hAnsi="Times New Roman" w:cs="Times New Roman"/>
          <w:b/>
          <w:sz w:val="24"/>
          <w:szCs w:val="24"/>
        </w:rPr>
      </w:pPr>
    </w:p>
    <w:p w14:paraId="621521CF" w14:textId="7B9DB41D" w:rsidR="00BB5DD1" w:rsidRPr="003815BB" w:rsidRDefault="00BB5DD1" w:rsidP="00B83C58">
      <w:pPr>
        <w:spacing w:after="0" w:line="276" w:lineRule="auto"/>
        <w:jc w:val="center"/>
        <w:rPr>
          <w:rFonts w:ascii="Times New Roman" w:hAnsi="Times New Roman" w:cs="Times New Roman"/>
          <w:b/>
          <w:sz w:val="24"/>
          <w:szCs w:val="24"/>
        </w:rPr>
      </w:pPr>
    </w:p>
    <w:p w14:paraId="3F407B84" w14:textId="30ECB917" w:rsidR="00BB5DD1" w:rsidRPr="003815BB" w:rsidRDefault="00BB5DD1" w:rsidP="00B83C58">
      <w:pPr>
        <w:spacing w:after="0" w:line="276" w:lineRule="auto"/>
        <w:jc w:val="center"/>
        <w:rPr>
          <w:rFonts w:ascii="Times New Roman" w:hAnsi="Times New Roman" w:cs="Times New Roman"/>
          <w:b/>
          <w:sz w:val="24"/>
          <w:szCs w:val="24"/>
        </w:rPr>
      </w:pPr>
    </w:p>
    <w:p w14:paraId="04856BEB" w14:textId="485F0EDD" w:rsidR="00BB5DD1" w:rsidRPr="003815BB" w:rsidRDefault="00BB5DD1" w:rsidP="00B83C58">
      <w:pPr>
        <w:spacing w:after="0" w:line="276" w:lineRule="auto"/>
        <w:jc w:val="center"/>
        <w:rPr>
          <w:rFonts w:ascii="Times New Roman" w:hAnsi="Times New Roman" w:cs="Times New Roman"/>
          <w:b/>
          <w:sz w:val="24"/>
          <w:szCs w:val="24"/>
        </w:rPr>
      </w:pPr>
    </w:p>
    <w:p w14:paraId="01CA1A44" w14:textId="77777777" w:rsidR="00BB5DD1" w:rsidRPr="003815BB" w:rsidRDefault="00BB5DD1" w:rsidP="00B83C58">
      <w:pPr>
        <w:spacing w:after="0" w:line="276" w:lineRule="auto"/>
        <w:jc w:val="center"/>
        <w:rPr>
          <w:rFonts w:ascii="Times New Roman" w:hAnsi="Times New Roman" w:cs="Times New Roman"/>
          <w:b/>
          <w:sz w:val="24"/>
          <w:szCs w:val="24"/>
        </w:rPr>
      </w:pPr>
    </w:p>
    <w:p w14:paraId="2C1A1FAA" w14:textId="77777777" w:rsidR="00177699" w:rsidRPr="003815BB" w:rsidRDefault="00177699" w:rsidP="00B83C58">
      <w:pPr>
        <w:spacing w:after="0" w:line="276" w:lineRule="auto"/>
        <w:jc w:val="center"/>
        <w:rPr>
          <w:rFonts w:ascii="Times New Roman" w:hAnsi="Times New Roman" w:cs="Times New Roman"/>
          <w:b/>
          <w:sz w:val="24"/>
          <w:szCs w:val="24"/>
        </w:rPr>
      </w:pPr>
      <w:r w:rsidRPr="003815BB">
        <w:rPr>
          <w:rFonts w:ascii="Times New Roman" w:hAnsi="Times New Roman" w:cs="Times New Roman"/>
          <w:noProof/>
          <w:sz w:val="24"/>
          <w:szCs w:val="24"/>
          <w:lang w:eastAsia="bg-BG"/>
        </w:rPr>
        <w:drawing>
          <wp:inline distT="0" distB="0" distL="0" distR="0" wp14:anchorId="3D9C3A99" wp14:editId="2D80C678">
            <wp:extent cx="1942615" cy="1448656"/>
            <wp:effectExtent l="0" t="0" r="635" b="0"/>
            <wp:docPr id="1" name="Picture 1" descr="Министерството на земеделието, храните и горите ще потърси възможности за  отпускане на държавна помощ „де минимис“ за пчелари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нистерството на земеделието, храните и горите ще потърси възможности за  отпускане на държавна помощ „де минимис“ за пчеларит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0893" cy="1454829"/>
                    </a:xfrm>
                    <a:prstGeom prst="rect">
                      <a:avLst/>
                    </a:prstGeom>
                    <a:noFill/>
                    <a:ln>
                      <a:noFill/>
                    </a:ln>
                  </pic:spPr>
                </pic:pic>
              </a:graphicData>
            </a:graphic>
          </wp:inline>
        </w:drawing>
      </w:r>
    </w:p>
    <w:p w14:paraId="013D7A6E" w14:textId="36AFB1E3" w:rsidR="00BB5DD1" w:rsidRPr="003815BB" w:rsidRDefault="00F058E1" w:rsidP="00B83C58">
      <w:pPr>
        <w:spacing w:after="0" w:line="276" w:lineRule="auto"/>
        <w:jc w:val="center"/>
        <w:rPr>
          <w:rFonts w:ascii="Times New Roman" w:hAnsi="Times New Roman" w:cs="Times New Roman"/>
          <w:b/>
          <w:sz w:val="24"/>
          <w:szCs w:val="24"/>
        </w:rPr>
      </w:pPr>
      <w:r w:rsidRPr="003815BB">
        <w:rPr>
          <w:rFonts w:ascii="Times New Roman" w:hAnsi="Times New Roman" w:cs="Times New Roman"/>
          <w:b/>
          <w:sz w:val="24"/>
          <w:szCs w:val="24"/>
        </w:rPr>
        <w:t>Европейският земеделски фонд за развитие на селските райони</w:t>
      </w:r>
    </w:p>
    <w:p w14:paraId="2850BA04" w14:textId="3F914C1A" w:rsidR="005B1132" w:rsidRDefault="00BB5DD1" w:rsidP="006A3718">
      <w:pPr>
        <w:spacing w:after="0" w:line="276" w:lineRule="auto"/>
        <w:jc w:val="both"/>
        <w:rPr>
          <w:rFonts w:ascii="Times New Roman" w:hAnsi="Times New Roman" w:cs="Times New Roman"/>
          <w:b/>
          <w:sz w:val="24"/>
          <w:szCs w:val="24"/>
        </w:rPr>
      </w:pPr>
      <w:r w:rsidRPr="003815BB">
        <w:rPr>
          <w:rFonts w:ascii="Times New Roman" w:hAnsi="Times New Roman" w:cs="Times New Roman"/>
          <w:b/>
          <w:sz w:val="24"/>
          <w:szCs w:val="24"/>
        </w:rPr>
        <w:br w:type="page"/>
      </w:r>
    </w:p>
    <w:sdt>
      <w:sdtPr>
        <w:rPr>
          <w:rFonts w:ascii="Times New Roman" w:eastAsiaTheme="minorHAnsi" w:hAnsi="Times New Roman" w:cs="Times New Roman"/>
          <w:color w:val="auto"/>
          <w:sz w:val="24"/>
          <w:szCs w:val="24"/>
          <w:lang w:val="bg-BG"/>
        </w:rPr>
        <w:id w:val="-281039098"/>
        <w:docPartObj>
          <w:docPartGallery w:val="Table of Contents"/>
          <w:docPartUnique/>
        </w:docPartObj>
      </w:sdtPr>
      <w:sdtEndPr>
        <w:rPr>
          <w:bCs/>
          <w:noProof/>
        </w:rPr>
      </w:sdtEndPr>
      <w:sdtContent>
        <w:p w14:paraId="380BE1AF" w14:textId="1CD5CCAA" w:rsidR="00DD6C71" w:rsidRPr="00341272" w:rsidRDefault="00DD6C71" w:rsidP="00DD6C71">
          <w:pPr>
            <w:pStyle w:val="TOCHeading"/>
            <w:rPr>
              <w:rFonts w:ascii="Times New Roman" w:hAnsi="Times New Roman" w:cs="Times New Roman"/>
              <w:b/>
              <w:sz w:val="24"/>
              <w:szCs w:val="24"/>
              <w:lang w:val="bg-BG"/>
            </w:rPr>
          </w:pPr>
          <w:r w:rsidRPr="00341272">
            <w:rPr>
              <w:rFonts w:ascii="Times New Roman" w:hAnsi="Times New Roman" w:cs="Times New Roman"/>
              <w:b/>
              <w:sz w:val="24"/>
              <w:szCs w:val="24"/>
              <w:lang w:val="bg-BG"/>
            </w:rPr>
            <w:t>Съдържание:</w:t>
          </w:r>
        </w:p>
        <w:p w14:paraId="704B926B" w14:textId="5F0F0E03" w:rsidR="00DD6C71" w:rsidRPr="00DD6C71" w:rsidRDefault="00DD6C71" w:rsidP="00DD6C71">
          <w:pPr>
            <w:pStyle w:val="TOC1"/>
            <w:tabs>
              <w:tab w:val="clear" w:pos="440"/>
              <w:tab w:val="clear" w:pos="9628"/>
            </w:tabs>
            <w:rPr>
              <w:rFonts w:ascii="Times New Roman" w:eastAsiaTheme="minorEastAsia" w:hAnsi="Times New Roman" w:cs="Times New Roman"/>
              <w:noProof/>
              <w:sz w:val="24"/>
              <w:szCs w:val="24"/>
              <w:lang w:eastAsia="bg-BG"/>
            </w:rPr>
          </w:pPr>
          <w:r w:rsidRPr="00DD6C71">
            <w:rPr>
              <w:rFonts w:ascii="Times New Roman" w:hAnsi="Times New Roman" w:cs="Times New Roman"/>
              <w:sz w:val="24"/>
              <w:szCs w:val="24"/>
            </w:rPr>
            <w:fldChar w:fldCharType="begin"/>
          </w:r>
          <w:r w:rsidRPr="00DD6C71">
            <w:rPr>
              <w:rFonts w:ascii="Times New Roman" w:hAnsi="Times New Roman" w:cs="Times New Roman"/>
              <w:sz w:val="24"/>
              <w:szCs w:val="24"/>
            </w:rPr>
            <w:instrText xml:space="preserve"> TOC \o "1-3" \h \z \u </w:instrText>
          </w:r>
          <w:r w:rsidRPr="00DD6C71">
            <w:rPr>
              <w:rFonts w:ascii="Times New Roman" w:hAnsi="Times New Roman" w:cs="Times New Roman"/>
              <w:sz w:val="24"/>
              <w:szCs w:val="24"/>
            </w:rPr>
            <w:fldChar w:fldCharType="separate"/>
          </w:r>
          <w:hyperlink w:anchor="_Toc187937225" w:history="1">
            <w:r w:rsidRPr="00DD6C71">
              <w:rPr>
                <w:rStyle w:val="Hyperlink"/>
                <w:rFonts w:ascii="Times New Roman" w:hAnsi="Times New Roman" w:cs="Times New Roman"/>
                <w:noProof/>
                <w:sz w:val="24"/>
                <w:szCs w:val="24"/>
              </w:rPr>
              <w:t>Използвани съкращения</w:t>
            </w:r>
            <w:r w:rsidRPr="00DD6C71">
              <w:rPr>
                <w:rFonts w:ascii="Times New Roman" w:hAnsi="Times New Roman" w:cs="Times New Roman"/>
                <w:noProof/>
                <w:webHidden/>
                <w:sz w:val="24"/>
                <w:szCs w:val="24"/>
              </w:rPr>
              <w:tab/>
            </w:r>
            <w:r w:rsidRPr="00DD6C71">
              <w:rPr>
                <w:rFonts w:ascii="Times New Roman" w:hAnsi="Times New Roman" w:cs="Times New Roman"/>
                <w:noProof/>
                <w:webHidden/>
                <w:sz w:val="24"/>
                <w:szCs w:val="24"/>
              </w:rPr>
              <w:tab/>
            </w:r>
            <w:r w:rsidRPr="00DD6C71">
              <w:rPr>
                <w:rFonts w:ascii="Times New Roman" w:hAnsi="Times New Roman" w:cs="Times New Roman"/>
                <w:noProof/>
                <w:webHidden/>
                <w:sz w:val="24"/>
                <w:szCs w:val="24"/>
              </w:rPr>
              <w:tab/>
            </w:r>
            <w:r w:rsidRPr="00DD6C71">
              <w:rPr>
                <w:rFonts w:ascii="Times New Roman" w:hAnsi="Times New Roman" w:cs="Times New Roman"/>
                <w:noProof/>
                <w:webHidden/>
                <w:sz w:val="24"/>
                <w:szCs w:val="24"/>
              </w:rPr>
              <w:tab/>
            </w:r>
            <w:r w:rsidRPr="00DD6C71">
              <w:rPr>
                <w:rFonts w:ascii="Times New Roman" w:hAnsi="Times New Roman" w:cs="Times New Roman"/>
                <w:noProof/>
                <w:webHidden/>
                <w:sz w:val="24"/>
                <w:szCs w:val="24"/>
              </w:rPr>
              <w:tab/>
            </w:r>
            <w:r w:rsidRPr="00DD6C71">
              <w:rPr>
                <w:rFonts w:ascii="Times New Roman" w:hAnsi="Times New Roman" w:cs="Times New Roman"/>
                <w:noProof/>
                <w:webHidden/>
                <w:sz w:val="24"/>
                <w:szCs w:val="24"/>
              </w:rPr>
              <w:tab/>
            </w:r>
            <w:r w:rsidRPr="00DD6C71">
              <w:rPr>
                <w:rFonts w:ascii="Times New Roman" w:hAnsi="Times New Roman" w:cs="Times New Roman"/>
                <w:noProof/>
                <w:webHidden/>
                <w:sz w:val="24"/>
                <w:szCs w:val="24"/>
              </w:rPr>
              <w:tab/>
            </w:r>
            <w:r w:rsidRPr="00DD6C71">
              <w:rPr>
                <w:rFonts w:ascii="Times New Roman" w:hAnsi="Times New Roman" w:cs="Times New Roman"/>
                <w:noProof/>
                <w:webHidden/>
                <w:sz w:val="24"/>
                <w:szCs w:val="24"/>
              </w:rPr>
              <w:tab/>
            </w:r>
            <w:r>
              <w:rPr>
                <w:rFonts w:ascii="Times New Roman" w:hAnsi="Times New Roman" w:cs="Times New Roman"/>
                <w:noProof/>
                <w:webHidden/>
                <w:sz w:val="24"/>
                <w:szCs w:val="24"/>
              </w:rPr>
              <w:tab/>
            </w:r>
            <w:r w:rsidRPr="00DD6C71">
              <w:rPr>
                <w:rFonts w:ascii="Times New Roman" w:hAnsi="Times New Roman" w:cs="Times New Roman"/>
                <w:noProof/>
                <w:webHidden/>
                <w:sz w:val="24"/>
                <w:szCs w:val="24"/>
              </w:rPr>
              <w:fldChar w:fldCharType="begin"/>
            </w:r>
            <w:r w:rsidRPr="00DD6C71">
              <w:rPr>
                <w:rFonts w:ascii="Times New Roman" w:hAnsi="Times New Roman" w:cs="Times New Roman"/>
                <w:noProof/>
                <w:webHidden/>
                <w:sz w:val="24"/>
                <w:szCs w:val="24"/>
              </w:rPr>
              <w:instrText xml:space="preserve"> PAGEREF _Toc187937225 \h </w:instrText>
            </w:r>
            <w:r w:rsidRPr="00DD6C71">
              <w:rPr>
                <w:rFonts w:ascii="Times New Roman" w:hAnsi="Times New Roman" w:cs="Times New Roman"/>
                <w:noProof/>
                <w:webHidden/>
                <w:sz w:val="24"/>
                <w:szCs w:val="24"/>
              </w:rPr>
            </w:r>
            <w:r w:rsidRPr="00DD6C71">
              <w:rPr>
                <w:rFonts w:ascii="Times New Roman" w:hAnsi="Times New Roman" w:cs="Times New Roman"/>
                <w:noProof/>
                <w:webHidden/>
                <w:sz w:val="24"/>
                <w:szCs w:val="24"/>
              </w:rPr>
              <w:fldChar w:fldCharType="separate"/>
            </w:r>
            <w:r w:rsidRPr="00DD6C71">
              <w:rPr>
                <w:rFonts w:ascii="Times New Roman" w:hAnsi="Times New Roman" w:cs="Times New Roman"/>
                <w:noProof/>
                <w:webHidden/>
                <w:sz w:val="24"/>
                <w:szCs w:val="24"/>
              </w:rPr>
              <w:t>2</w:t>
            </w:r>
            <w:r w:rsidRPr="00DD6C71">
              <w:rPr>
                <w:rFonts w:ascii="Times New Roman" w:hAnsi="Times New Roman" w:cs="Times New Roman"/>
                <w:noProof/>
                <w:webHidden/>
                <w:sz w:val="24"/>
                <w:szCs w:val="24"/>
              </w:rPr>
              <w:fldChar w:fldCharType="end"/>
            </w:r>
          </w:hyperlink>
        </w:p>
        <w:p w14:paraId="1E3D10FA" w14:textId="5C0E86D8" w:rsidR="00DD6C71" w:rsidRPr="00DD6C71" w:rsidRDefault="005A0DA4" w:rsidP="00DD6C71">
          <w:pPr>
            <w:pStyle w:val="TOC1"/>
            <w:tabs>
              <w:tab w:val="clear" w:pos="440"/>
              <w:tab w:val="clear" w:pos="9628"/>
            </w:tabs>
            <w:rPr>
              <w:rFonts w:ascii="Times New Roman" w:eastAsiaTheme="minorEastAsia" w:hAnsi="Times New Roman" w:cs="Times New Roman"/>
              <w:noProof/>
              <w:sz w:val="24"/>
              <w:szCs w:val="24"/>
              <w:lang w:eastAsia="bg-BG"/>
            </w:rPr>
          </w:pPr>
          <w:hyperlink w:anchor="_Toc187937226" w:history="1">
            <w:r w:rsidR="00DD6C71" w:rsidRPr="00DD6C71">
              <w:rPr>
                <w:rStyle w:val="Hyperlink"/>
                <w:rFonts w:ascii="Times New Roman" w:hAnsi="Times New Roman" w:cs="Times New Roman"/>
                <w:noProof/>
                <w:sz w:val="24"/>
                <w:szCs w:val="24"/>
              </w:rPr>
              <w:t>Определения за целите на настоящия прием</w:t>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fldChar w:fldCharType="begin"/>
            </w:r>
            <w:r w:rsidR="00DD6C71" w:rsidRPr="00DD6C71">
              <w:rPr>
                <w:rFonts w:ascii="Times New Roman" w:hAnsi="Times New Roman" w:cs="Times New Roman"/>
                <w:noProof/>
                <w:webHidden/>
                <w:sz w:val="24"/>
                <w:szCs w:val="24"/>
              </w:rPr>
              <w:instrText xml:space="preserve"> PAGEREF _Toc187937226 \h </w:instrText>
            </w:r>
            <w:r w:rsidR="00DD6C71" w:rsidRPr="00DD6C71">
              <w:rPr>
                <w:rFonts w:ascii="Times New Roman" w:hAnsi="Times New Roman" w:cs="Times New Roman"/>
                <w:noProof/>
                <w:webHidden/>
                <w:sz w:val="24"/>
                <w:szCs w:val="24"/>
              </w:rPr>
            </w:r>
            <w:r w:rsidR="00DD6C71" w:rsidRPr="00DD6C71">
              <w:rPr>
                <w:rFonts w:ascii="Times New Roman" w:hAnsi="Times New Roman" w:cs="Times New Roman"/>
                <w:noProof/>
                <w:webHidden/>
                <w:sz w:val="24"/>
                <w:szCs w:val="24"/>
              </w:rPr>
              <w:fldChar w:fldCharType="separate"/>
            </w:r>
            <w:r w:rsidR="00DD6C71" w:rsidRPr="00DD6C71">
              <w:rPr>
                <w:rFonts w:ascii="Times New Roman" w:hAnsi="Times New Roman" w:cs="Times New Roman"/>
                <w:noProof/>
                <w:webHidden/>
                <w:sz w:val="24"/>
                <w:szCs w:val="24"/>
              </w:rPr>
              <w:t>4</w:t>
            </w:r>
            <w:r w:rsidR="00DD6C71" w:rsidRPr="00DD6C71">
              <w:rPr>
                <w:rFonts w:ascii="Times New Roman" w:hAnsi="Times New Roman" w:cs="Times New Roman"/>
                <w:noProof/>
                <w:webHidden/>
                <w:sz w:val="24"/>
                <w:szCs w:val="24"/>
              </w:rPr>
              <w:fldChar w:fldCharType="end"/>
            </w:r>
          </w:hyperlink>
        </w:p>
        <w:p w14:paraId="27C11546" w14:textId="01B9DB96" w:rsidR="00DD6C71" w:rsidRPr="00DD6C71" w:rsidRDefault="005A0DA4" w:rsidP="00DD6C71">
          <w:pPr>
            <w:pStyle w:val="TOC1"/>
            <w:tabs>
              <w:tab w:val="clear" w:pos="440"/>
              <w:tab w:val="clear" w:pos="9628"/>
            </w:tabs>
            <w:rPr>
              <w:rFonts w:ascii="Times New Roman" w:eastAsiaTheme="minorEastAsia" w:hAnsi="Times New Roman" w:cs="Times New Roman"/>
              <w:noProof/>
              <w:sz w:val="24"/>
              <w:szCs w:val="24"/>
              <w:lang w:eastAsia="bg-BG"/>
            </w:rPr>
          </w:pPr>
          <w:hyperlink w:anchor="_Toc187937227" w:history="1">
            <w:r w:rsidR="00DD6C71" w:rsidRPr="00DD6C71">
              <w:rPr>
                <w:rStyle w:val="Hyperlink"/>
                <w:rFonts w:ascii="Times New Roman" w:hAnsi="Times New Roman" w:cs="Times New Roman"/>
                <w:noProof/>
                <w:sz w:val="24"/>
                <w:szCs w:val="24"/>
              </w:rPr>
              <w:t>Основна цел, очаквани резултати и принос към специфичните цели</w:t>
            </w:r>
            <w:r w:rsidR="00DD6C71" w:rsidRPr="00DD6C71">
              <w:rPr>
                <w:rFonts w:ascii="Times New Roman" w:hAnsi="Times New Roman" w:cs="Times New Roman"/>
                <w:noProof/>
                <w:webHidden/>
                <w:sz w:val="24"/>
                <w:szCs w:val="24"/>
              </w:rPr>
              <w:tab/>
            </w:r>
            <w:r w:rsidR="00DD6C71">
              <w:rPr>
                <w:rFonts w:ascii="Times New Roman" w:hAnsi="Times New Roman" w:cs="Times New Roman"/>
                <w:noProof/>
                <w:webHidden/>
                <w:sz w:val="24"/>
                <w:szCs w:val="24"/>
              </w:rPr>
              <w:tab/>
            </w:r>
            <w:r w:rsid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fldChar w:fldCharType="begin"/>
            </w:r>
            <w:r w:rsidR="00DD6C71" w:rsidRPr="00DD6C71">
              <w:rPr>
                <w:rFonts w:ascii="Times New Roman" w:hAnsi="Times New Roman" w:cs="Times New Roman"/>
                <w:noProof/>
                <w:webHidden/>
                <w:sz w:val="24"/>
                <w:szCs w:val="24"/>
              </w:rPr>
              <w:instrText xml:space="preserve"> PAGEREF _Toc187937227 \h </w:instrText>
            </w:r>
            <w:r w:rsidR="00DD6C71" w:rsidRPr="00DD6C71">
              <w:rPr>
                <w:rFonts w:ascii="Times New Roman" w:hAnsi="Times New Roman" w:cs="Times New Roman"/>
                <w:noProof/>
                <w:webHidden/>
                <w:sz w:val="24"/>
                <w:szCs w:val="24"/>
              </w:rPr>
            </w:r>
            <w:r w:rsidR="00DD6C71" w:rsidRPr="00DD6C71">
              <w:rPr>
                <w:rFonts w:ascii="Times New Roman" w:hAnsi="Times New Roman" w:cs="Times New Roman"/>
                <w:noProof/>
                <w:webHidden/>
                <w:sz w:val="24"/>
                <w:szCs w:val="24"/>
              </w:rPr>
              <w:fldChar w:fldCharType="separate"/>
            </w:r>
            <w:r w:rsidR="00DD6C71" w:rsidRPr="00DD6C71">
              <w:rPr>
                <w:rFonts w:ascii="Times New Roman" w:hAnsi="Times New Roman" w:cs="Times New Roman"/>
                <w:noProof/>
                <w:webHidden/>
                <w:sz w:val="24"/>
                <w:szCs w:val="24"/>
              </w:rPr>
              <w:t>8</w:t>
            </w:r>
            <w:r w:rsidR="00DD6C71" w:rsidRPr="00DD6C71">
              <w:rPr>
                <w:rFonts w:ascii="Times New Roman" w:hAnsi="Times New Roman" w:cs="Times New Roman"/>
                <w:noProof/>
                <w:webHidden/>
                <w:sz w:val="24"/>
                <w:szCs w:val="24"/>
              </w:rPr>
              <w:fldChar w:fldCharType="end"/>
            </w:r>
          </w:hyperlink>
        </w:p>
        <w:p w14:paraId="3559D8BA" w14:textId="14D509E0" w:rsidR="00DD6C71" w:rsidRPr="00DD6C71" w:rsidRDefault="005A0DA4" w:rsidP="00DD6C71">
          <w:pPr>
            <w:pStyle w:val="TOC1"/>
            <w:tabs>
              <w:tab w:val="clear" w:pos="440"/>
              <w:tab w:val="clear" w:pos="9628"/>
            </w:tabs>
            <w:rPr>
              <w:rFonts w:ascii="Times New Roman" w:eastAsiaTheme="minorEastAsia" w:hAnsi="Times New Roman" w:cs="Times New Roman"/>
              <w:noProof/>
              <w:sz w:val="24"/>
              <w:szCs w:val="24"/>
              <w:lang w:eastAsia="bg-BG"/>
            </w:rPr>
          </w:pPr>
          <w:hyperlink w:anchor="_Toc187937228" w:history="1">
            <w:r w:rsidR="00DD6C71" w:rsidRPr="00DD6C71">
              <w:rPr>
                <w:rStyle w:val="Hyperlink"/>
                <w:rFonts w:ascii="Times New Roman" w:hAnsi="Times New Roman" w:cs="Times New Roman"/>
                <w:noProof/>
                <w:sz w:val="24"/>
                <w:szCs w:val="24"/>
              </w:rPr>
              <w:t>Териториален обхват</w:t>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fldChar w:fldCharType="begin"/>
            </w:r>
            <w:r w:rsidR="00DD6C71" w:rsidRPr="00DD6C71">
              <w:rPr>
                <w:rFonts w:ascii="Times New Roman" w:hAnsi="Times New Roman" w:cs="Times New Roman"/>
                <w:noProof/>
                <w:webHidden/>
                <w:sz w:val="24"/>
                <w:szCs w:val="24"/>
              </w:rPr>
              <w:instrText xml:space="preserve"> PAGEREF _Toc187937228 \h </w:instrText>
            </w:r>
            <w:r w:rsidR="00DD6C71" w:rsidRPr="00DD6C71">
              <w:rPr>
                <w:rFonts w:ascii="Times New Roman" w:hAnsi="Times New Roman" w:cs="Times New Roman"/>
                <w:noProof/>
                <w:webHidden/>
                <w:sz w:val="24"/>
                <w:szCs w:val="24"/>
              </w:rPr>
            </w:r>
            <w:r w:rsidR="00DD6C71" w:rsidRPr="00DD6C71">
              <w:rPr>
                <w:rFonts w:ascii="Times New Roman" w:hAnsi="Times New Roman" w:cs="Times New Roman"/>
                <w:noProof/>
                <w:webHidden/>
                <w:sz w:val="24"/>
                <w:szCs w:val="24"/>
              </w:rPr>
              <w:fldChar w:fldCharType="separate"/>
            </w:r>
            <w:r w:rsidR="00DD6C71" w:rsidRPr="00DD6C71">
              <w:rPr>
                <w:rFonts w:ascii="Times New Roman" w:hAnsi="Times New Roman" w:cs="Times New Roman"/>
                <w:noProof/>
                <w:webHidden/>
                <w:sz w:val="24"/>
                <w:szCs w:val="24"/>
              </w:rPr>
              <w:t>9</w:t>
            </w:r>
            <w:r w:rsidR="00DD6C71" w:rsidRPr="00DD6C71">
              <w:rPr>
                <w:rFonts w:ascii="Times New Roman" w:hAnsi="Times New Roman" w:cs="Times New Roman"/>
                <w:noProof/>
                <w:webHidden/>
                <w:sz w:val="24"/>
                <w:szCs w:val="24"/>
              </w:rPr>
              <w:fldChar w:fldCharType="end"/>
            </w:r>
          </w:hyperlink>
        </w:p>
        <w:p w14:paraId="52DC172F" w14:textId="01E84D14" w:rsidR="00DD6C71" w:rsidRPr="00DD6C71" w:rsidRDefault="005A0DA4" w:rsidP="00DD6C71">
          <w:pPr>
            <w:pStyle w:val="TOC1"/>
            <w:tabs>
              <w:tab w:val="clear" w:pos="440"/>
              <w:tab w:val="clear" w:pos="9628"/>
            </w:tabs>
            <w:rPr>
              <w:rFonts w:ascii="Times New Roman" w:eastAsiaTheme="minorEastAsia" w:hAnsi="Times New Roman" w:cs="Times New Roman"/>
              <w:noProof/>
              <w:sz w:val="24"/>
              <w:szCs w:val="24"/>
              <w:lang w:eastAsia="bg-BG"/>
            </w:rPr>
          </w:pPr>
          <w:hyperlink w:anchor="_Toc187937229" w:history="1">
            <w:r w:rsidR="00DD6C71" w:rsidRPr="00DD6C71">
              <w:rPr>
                <w:rStyle w:val="Hyperlink"/>
                <w:rFonts w:ascii="Times New Roman" w:hAnsi="Times New Roman" w:cs="Times New Roman"/>
                <w:noProof/>
                <w:sz w:val="24"/>
                <w:szCs w:val="24"/>
              </w:rPr>
              <w:t>Бюджет по приема</w:t>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fldChar w:fldCharType="begin"/>
            </w:r>
            <w:r w:rsidR="00DD6C71" w:rsidRPr="00DD6C71">
              <w:rPr>
                <w:rFonts w:ascii="Times New Roman" w:hAnsi="Times New Roman" w:cs="Times New Roman"/>
                <w:noProof/>
                <w:webHidden/>
                <w:sz w:val="24"/>
                <w:szCs w:val="24"/>
              </w:rPr>
              <w:instrText xml:space="preserve"> PAGEREF _Toc187937229 \h </w:instrText>
            </w:r>
            <w:r w:rsidR="00DD6C71" w:rsidRPr="00DD6C71">
              <w:rPr>
                <w:rFonts w:ascii="Times New Roman" w:hAnsi="Times New Roman" w:cs="Times New Roman"/>
                <w:noProof/>
                <w:webHidden/>
                <w:sz w:val="24"/>
                <w:szCs w:val="24"/>
              </w:rPr>
            </w:r>
            <w:r w:rsidR="00DD6C71" w:rsidRPr="00DD6C71">
              <w:rPr>
                <w:rFonts w:ascii="Times New Roman" w:hAnsi="Times New Roman" w:cs="Times New Roman"/>
                <w:noProof/>
                <w:webHidden/>
                <w:sz w:val="24"/>
                <w:szCs w:val="24"/>
              </w:rPr>
              <w:fldChar w:fldCharType="separate"/>
            </w:r>
            <w:r w:rsidR="00DD6C71" w:rsidRPr="00DD6C71">
              <w:rPr>
                <w:rFonts w:ascii="Times New Roman" w:hAnsi="Times New Roman" w:cs="Times New Roman"/>
                <w:noProof/>
                <w:webHidden/>
                <w:sz w:val="24"/>
                <w:szCs w:val="24"/>
              </w:rPr>
              <w:t>9</w:t>
            </w:r>
            <w:r w:rsidR="00DD6C71" w:rsidRPr="00DD6C71">
              <w:rPr>
                <w:rFonts w:ascii="Times New Roman" w:hAnsi="Times New Roman" w:cs="Times New Roman"/>
                <w:noProof/>
                <w:webHidden/>
                <w:sz w:val="24"/>
                <w:szCs w:val="24"/>
              </w:rPr>
              <w:fldChar w:fldCharType="end"/>
            </w:r>
          </w:hyperlink>
        </w:p>
        <w:p w14:paraId="60724814" w14:textId="3DC6BBDA" w:rsidR="00DD6C71" w:rsidRPr="00DD6C71" w:rsidRDefault="005A0DA4" w:rsidP="00DD6C71">
          <w:pPr>
            <w:pStyle w:val="TOC1"/>
            <w:tabs>
              <w:tab w:val="clear" w:pos="440"/>
              <w:tab w:val="clear" w:pos="9628"/>
            </w:tabs>
            <w:rPr>
              <w:rFonts w:ascii="Times New Roman" w:eastAsiaTheme="minorEastAsia" w:hAnsi="Times New Roman" w:cs="Times New Roman"/>
              <w:noProof/>
              <w:sz w:val="24"/>
              <w:szCs w:val="24"/>
              <w:lang w:eastAsia="bg-BG"/>
            </w:rPr>
          </w:pPr>
          <w:hyperlink w:anchor="_Toc187937230" w:history="1">
            <w:r w:rsidR="00DD6C71" w:rsidRPr="00DD6C71">
              <w:rPr>
                <w:rStyle w:val="Hyperlink"/>
                <w:rFonts w:ascii="Times New Roman" w:hAnsi="Times New Roman" w:cs="Times New Roman"/>
                <w:noProof/>
                <w:sz w:val="24"/>
                <w:szCs w:val="24"/>
              </w:rPr>
              <w:t>Размер на финансовата помощ за конкретно заявление за подпомагане</w:t>
            </w:r>
            <w:r w:rsidR="00DD6C71" w:rsidRPr="00DD6C71">
              <w:rPr>
                <w:rFonts w:ascii="Times New Roman" w:hAnsi="Times New Roman" w:cs="Times New Roman"/>
                <w:noProof/>
                <w:webHidden/>
                <w:sz w:val="24"/>
                <w:szCs w:val="24"/>
              </w:rPr>
              <w:tab/>
            </w:r>
            <w:r w:rsid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fldChar w:fldCharType="begin"/>
            </w:r>
            <w:r w:rsidR="00DD6C71" w:rsidRPr="00DD6C71">
              <w:rPr>
                <w:rFonts w:ascii="Times New Roman" w:hAnsi="Times New Roman" w:cs="Times New Roman"/>
                <w:noProof/>
                <w:webHidden/>
                <w:sz w:val="24"/>
                <w:szCs w:val="24"/>
              </w:rPr>
              <w:instrText xml:space="preserve"> PAGEREF _Toc187937230 \h </w:instrText>
            </w:r>
            <w:r w:rsidR="00DD6C71" w:rsidRPr="00DD6C71">
              <w:rPr>
                <w:rFonts w:ascii="Times New Roman" w:hAnsi="Times New Roman" w:cs="Times New Roman"/>
                <w:noProof/>
                <w:webHidden/>
                <w:sz w:val="24"/>
                <w:szCs w:val="24"/>
              </w:rPr>
            </w:r>
            <w:r w:rsidR="00DD6C71" w:rsidRPr="00DD6C71">
              <w:rPr>
                <w:rFonts w:ascii="Times New Roman" w:hAnsi="Times New Roman" w:cs="Times New Roman"/>
                <w:noProof/>
                <w:webHidden/>
                <w:sz w:val="24"/>
                <w:szCs w:val="24"/>
              </w:rPr>
              <w:fldChar w:fldCharType="separate"/>
            </w:r>
            <w:r w:rsidR="00DD6C71" w:rsidRPr="00DD6C71">
              <w:rPr>
                <w:rFonts w:ascii="Times New Roman" w:hAnsi="Times New Roman" w:cs="Times New Roman"/>
                <w:noProof/>
                <w:webHidden/>
                <w:sz w:val="24"/>
                <w:szCs w:val="24"/>
              </w:rPr>
              <w:t>9</w:t>
            </w:r>
            <w:r w:rsidR="00DD6C71" w:rsidRPr="00DD6C71">
              <w:rPr>
                <w:rFonts w:ascii="Times New Roman" w:hAnsi="Times New Roman" w:cs="Times New Roman"/>
                <w:noProof/>
                <w:webHidden/>
                <w:sz w:val="24"/>
                <w:szCs w:val="24"/>
              </w:rPr>
              <w:fldChar w:fldCharType="end"/>
            </w:r>
          </w:hyperlink>
        </w:p>
        <w:p w14:paraId="1B441796" w14:textId="0E3ECAA3" w:rsidR="00DD6C71" w:rsidRPr="00DD6C71" w:rsidRDefault="005A0DA4" w:rsidP="00DD6C71">
          <w:pPr>
            <w:pStyle w:val="TOC1"/>
            <w:tabs>
              <w:tab w:val="clear" w:pos="440"/>
              <w:tab w:val="clear" w:pos="9628"/>
            </w:tabs>
            <w:rPr>
              <w:rFonts w:ascii="Times New Roman" w:eastAsiaTheme="minorEastAsia" w:hAnsi="Times New Roman" w:cs="Times New Roman"/>
              <w:noProof/>
              <w:sz w:val="24"/>
              <w:szCs w:val="24"/>
              <w:lang w:eastAsia="bg-BG"/>
            </w:rPr>
          </w:pPr>
          <w:hyperlink w:anchor="_Toc187937231" w:history="1">
            <w:r w:rsidR="00DD6C71" w:rsidRPr="00DD6C71">
              <w:rPr>
                <w:rStyle w:val="Hyperlink"/>
                <w:rFonts w:ascii="Times New Roman" w:hAnsi="Times New Roman" w:cs="Times New Roman"/>
                <w:noProof/>
                <w:sz w:val="24"/>
                <w:szCs w:val="24"/>
              </w:rPr>
              <w:t>Допустими кандидати/бенефициенти</w:t>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fldChar w:fldCharType="begin"/>
            </w:r>
            <w:r w:rsidR="00DD6C71" w:rsidRPr="00DD6C71">
              <w:rPr>
                <w:rFonts w:ascii="Times New Roman" w:hAnsi="Times New Roman" w:cs="Times New Roman"/>
                <w:noProof/>
                <w:webHidden/>
                <w:sz w:val="24"/>
                <w:szCs w:val="24"/>
              </w:rPr>
              <w:instrText xml:space="preserve"> PAGEREF _Toc187937231 \h </w:instrText>
            </w:r>
            <w:r w:rsidR="00DD6C71" w:rsidRPr="00DD6C71">
              <w:rPr>
                <w:rFonts w:ascii="Times New Roman" w:hAnsi="Times New Roman" w:cs="Times New Roman"/>
                <w:noProof/>
                <w:webHidden/>
                <w:sz w:val="24"/>
                <w:szCs w:val="24"/>
              </w:rPr>
            </w:r>
            <w:r w:rsidR="00DD6C71" w:rsidRPr="00DD6C71">
              <w:rPr>
                <w:rFonts w:ascii="Times New Roman" w:hAnsi="Times New Roman" w:cs="Times New Roman"/>
                <w:noProof/>
                <w:webHidden/>
                <w:sz w:val="24"/>
                <w:szCs w:val="24"/>
              </w:rPr>
              <w:fldChar w:fldCharType="separate"/>
            </w:r>
            <w:r w:rsidR="00DD6C71" w:rsidRPr="00DD6C71">
              <w:rPr>
                <w:rFonts w:ascii="Times New Roman" w:hAnsi="Times New Roman" w:cs="Times New Roman"/>
                <w:noProof/>
                <w:webHidden/>
                <w:sz w:val="24"/>
                <w:szCs w:val="24"/>
              </w:rPr>
              <w:t>10</w:t>
            </w:r>
            <w:r w:rsidR="00DD6C71" w:rsidRPr="00DD6C71">
              <w:rPr>
                <w:rFonts w:ascii="Times New Roman" w:hAnsi="Times New Roman" w:cs="Times New Roman"/>
                <w:noProof/>
                <w:webHidden/>
                <w:sz w:val="24"/>
                <w:szCs w:val="24"/>
              </w:rPr>
              <w:fldChar w:fldCharType="end"/>
            </w:r>
          </w:hyperlink>
        </w:p>
        <w:p w14:paraId="1E4993AF" w14:textId="173103C8" w:rsidR="00DD6C71" w:rsidRPr="00DD6C71" w:rsidRDefault="005A0DA4" w:rsidP="00DD6C71">
          <w:pPr>
            <w:pStyle w:val="TOC2"/>
            <w:rPr>
              <w:rFonts w:ascii="Times New Roman" w:hAnsi="Times New Roman"/>
              <w:noProof/>
              <w:sz w:val="24"/>
              <w:szCs w:val="24"/>
              <w:lang w:val="bg-BG" w:eastAsia="bg-BG"/>
            </w:rPr>
          </w:pPr>
          <w:hyperlink w:anchor="_Toc187937232" w:history="1">
            <w:r w:rsidR="00DD6C71" w:rsidRPr="00DD6C71">
              <w:rPr>
                <w:rStyle w:val="Hyperlink"/>
                <w:rFonts w:ascii="Times New Roman" w:eastAsiaTheme="majorEastAsia" w:hAnsi="Times New Roman"/>
                <w:noProof/>
                <w:sz w:val="24"/>
                <w:szCs w:val="24"/>
              </w:rPr>
              <w:t>7.1. Критерии за допустимост на кандидатите</w:t>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Pr>
                <w:rFonts w:ascii="Times New Roman" w:hAnsi="Times New Roman"/>
                <w:noProof/>
                <w:webHidden/>
                <w:sz w:val="24"/>
                <w:szCs w:val="24"/>
              </w:rPr>
              <w:tab/>
            </w:r>
            <w:r w:rsidR="00DD6C71" w:rsidRPr="00DD6C71">
              <w:rPr>
                <w:rFonts w:ascii="Times New Roman" w:hAnsi="Times New Roman"/>
                <w:noProof/>
                <w:webHidden/>
                <w:sz w:val="24"/>
                <w:szCs w:val="24"/>
              </w:rPr>
              <w:fldChar w:fldCharType="begin"/>
            </w:r>
            <w:r w:rsidR="00DD6C71" w:rsidRPr="00DD6C71">
              <w:rPr>
                <w:rFonts w:ascii="Times New Roman" w:hAnsi="Times New Roman"/>
                <w:noProof/>
                <w:webHidden/>
                <w:sz w:val="24"/>
                <w:szCs w:val="24"/>
              </w:rPr>
              <w:instrText xml:space="preserve"> PAGEREF _Toc187937232 \h </w:instrText>
            </w:r>
            <w:r w:rsidR="00DD6C71" w:rsidRPr="00DD6C71">
              <w:rPr>
                <w:rFonts w:ascii="Times New Roman" w:hAnsi="Times New Roman"/>
                <w:noProof/>
                <w:webHidden/>
                <w:sz w:val="24"/>
                <w:szCs w:val="24"/>
              </w:rPr>
            </w:r>
            <w:r w:rsidR="00DD6C71" w:rsidRPr="00DD6C71">
              <w:rPr>
                <w:rFonts w:ascii="Times New Roman" w:hAnsi="Times New Roman"/>
                <w:noProof/>
                <w:webHidden/>
                <w:sz w:val="24"/>
                <w:szCs w:val="24"/>
              </w:rPr>
              <w:fldChar w:fldCharType="separate"/>
            </w:r>
            <w:r w:rsidR="00DD6C71" w:rsidRPr="00DD6C71">
              <w:rPr>
                <w:rFonts w:ascii="Times New Roman" w:hAnsi="Times New Roman"/>
                <w:noProof/>
                <w:webHidden/>
                <w:sz w:val="24"/>
                <w:szCs w:val="24"/>
              </w:rPr>
              <w:t>10</w:t>
            </w:r>
            <w:r w:rsidR="00DD6C71" w:rsidRPr="00DD6C71">
              <w:rPr>
                <w:rFonts w:ascii="Times New Roman" w:hAnsi="Times New Roman"/>
                <w:noProof/>
                <w:webHidden/>
                <w:sz w:val="24"/>
                <w:szCs w:val="24"/>
              </w:rPr>
              <w:fldChar w:fldCharType="end"/>
            </w:r>
          </w:hyperlink>
        </w:p>
        <w:p w14:paraId="07B37147" w14:textId="45932F9E" w:rsidR="00DD6C71" w:rsidRPr="00DD6C71" w:rsidRDefault="005A0DA4" w:rsidP="00DD6C71">
          <w:pPr>
            <w:pStyle w:val="TOC2"/>
            <w:rPr>
              <w:rFonts w:ascii="Times New Roman" w:hAnsi="Times New Roman"/>
              <w:noProof/>
              <w:sz w:val="24"/>
              <w:szCs w:val="24"/>
              <w:lang w:val="bg-BG" w:eastAsia="bg-BG"/>
            </w:rPr>
          </w:pPr>
          <w:hyperlink w:anchor="_Toc187937233" w:history="1">
            <w:r w:rsidR="00DD6C71" w:rsidRPr="00DD6C71">
              <w:rPr>
                <w:rStyle w:val="Hyperlink"/>
                <w:rFonts w:ascii="Times New Roman" w:eastAsiaTheme="majorEastAsia" w:hAnsi="Times New Roman"/>
                <w:noProof/>
                <w:sz w:val="24"/>
                <w:szCs w:val="24"/>
              </w:rPr>
              <w:t>7.2. Критерии за недопустимост на кандидатите</w:t>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fldChar w:fldCharType="begin"/>
            </w:r>
            <w:r w:rsidR="00DD6C71" w:rsidRPr="00DD6C71">
              <w:rPr>
                <w:rFonts w:ascii="Times New Roman" w:hAnsi="Times New Roman"/>
                <w:noProof/>
                <w:webHidden/>
                <w:sz w:val="24"/>
                <w:szCs w:val="24"/>
              </w:rPr>
              <w:instrText xml:space="preserve"> PAGEREF _Toc187937233 \h </w:instrText>
            </w:r>
            <w:r w:rsidR="00DD6C71" w:rsidRPr="00DD6C71">
              <w:rPr>
                <w:rFonts w:ascii="Times New Roman" w:hAnsi="Times New Roman"/>
                <w:noProof/>
                <w:webHidden/>
                <w:sz w:val="24"/>
                <w:szCs w:val="24"/>
              </w:rPr>
            </w:r>
            <w:r w:rsidR="00DD6C71" w:rsidRPr="00DD6C71">
              <w:rPr>
                <w:rFonts w:ascii="Times New Roman" w:hAnsi="Times New Roman"/>
                <w:noProof/>
                <w:webHidden/>
                <w:sz w:val="24"/>
                <w:szCs w:val="24"/>
              </w:rPr>
              <w:fldChar w:fldCharType="separate"/>
            </w:r>
            <w:r w:rsidR="00DD6C71" w:rsidRPr="00DD6C71">
              <w:rPr>
                <w:rFonts w:ascii="Times New Roman" w:hAnsi="Times New Roman"/>
                <w:noProof/>
                <w:webHidden/>
                <w:sz w:val="24"/>
                <w:szCs w:val="24"/>
              </w:rPr>
              <w:t>11</w:t>
            </w:r>
            <w:r w:rsidR="00DD6C71" w:rsidRPr="00DD6C71">
              <w:rPr>
                <w:rFonts w:ascii="Times New Roman" w:hAnsi="Times New Roman"/>
                <w:noProof/>
                <w:webHidden/>
                <w:sz w:val="24"/>
                <w:szCs w:val="24"/>
              </w:rPr>
              <w:fldChar w:fldCharType="end"/>
            </w:r>
          </w:hyperlink>
        </w:p>
        <w:p w14:paraId="0A0D55F6" w14:textId="1986ECA5" w:rsidR="00DD6C71" w:rsidRPr="00DD6C71" w:rsidRDefault="005A0DA4" w:rsidP="00DD6C71">
          <w:pPr>
            <w:pStyle w:val="TOC1"/>
            <w:tabs>
              <w:tab w:val="clear" w:pos="440"/>
              <w:tab w:val="clear" w:pos="9628"/>
            </w:tabs>
            <w:rPr>
              <w:rFonts w:ascii="Times New Roman" w:eastAsiaTheme="minorEastAsia" w:hAnsi="Times New Roman" w:cs="Times New Roman"/>
              <w:noProof/>
              <w:sz w:val="24"/>
              <w:szCs w:val="24"/>
              <w:lang w:eastAsia="bg-BG"/>
            </w:rPr>
          </w:pPr>
          <w:hyperlink w:anchor="_Toc187937234" w:history="1">
            <w:r w:rsidR="00DD6C71" w:rsidRPr="00DD6C71">
              <w:rPr>
                <w:rStyle w:val="Hyperlink"/>
                <w:rFonts w:ascii="Times New Roman" w:hAnsi="Times New Roman" w:cs="Times New Roman"/>
                <w:noProof/>
                <w:sz w:val="24"/>
                <w:szCs w:val="24"/>
              </w:rPr>
              <w:t>Допустими дейности/инвестиции</w:t>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fldChar w:fldCharType="begin"/>
            </w:r>
            <w:r w:rsidR="00DD6C71" w:rsidRPr="00DD6C71">
              <w:rPr>
                <w:rFonts w:ascii="Times New Roman" w:hAnsi="Times New Roman" w:cs="Times New Roman"/>
                <w:noProof/>
                <w:webHidden/>
                <w:sz w:val="24"/>
                <w:szCs w:val="24"/>
              </w:rPr>
              <w:instrText xml:space="preserve"> PAGEREF _Toc187937234 \h </w:instrText>
            </w:r>
            <w:r w:rsidR="00DD6C71" w:rsidRPr="00DD6C71">
              <w:rPr>
                <w:rFonts w:ascii="Times New Roman" w:hAnsi="Times New Roman" w:cs="Times New Roman"/>
                <w:noProof/>
                <w:webHidden/>
                <w:sz w:val="24"/>
                <w:szCs w:val="24"/>
              </w:rPr>
            </w:r>
            <w:r w:rsidR="00DD6C71" w:rsidRPr="00DD6C71">
              <w:rPr>
                <w:rFonts w:ascii="Times New Roman" w:hAnsi="Times New Roman" w:cs="Times New Roman"/>
                <w:noProof/>
                <w:webHidden/>
                <w:sz w:val="24"/>
                <w:szCs w:val="24"/>
              </w:rPr>
              <w:fldChar w:fldCharType="separate"/>
            </w:r>
            <w:r w:rsidR="00DD6C71" w:rsidRPr="00DD6C71">
              <w:rPr>
                <w:rFonts w:ascii="Times New Roman" w:hAnsi="Times New Roman" w:cs="Times New Roman"/>
                <w:noProof/>
                <w:webHidden/>
                <w:sz w:val="24"/>
                <w:szCs w:val="24"/>
              </w:rPr>
              <w:t>12</w:t>
            </w:r>
            <w:r w:rsidR="00DD6C71" w:rsidRPr="00DD6C71">
              <w:rPr>
                <w:rFonts w:ascii="Times New Roman" w:hAnsi="Times New Roman" w:cs="Times New Roman"/>
                <w:noProof/>
                <w:webHidden/>
                <w:sz w:val="24"/>
                <w:szCs w:val="24"/>
              </w:rPr>
              <w:fldChar w:fldCharType="end"/>
            </w:r>
          </w:hyperlink>
        </w:p>
        <w:p w14:paraId="3CA77571" w14:textId="4DB165A8" w:rsidR="00DD6C71" w:rsidRPr="00DD6C71" w:rsidRDefault="005A0DA4" w:rsidP="00DD6C71">
          <w:pPr>
            <w:pStyle w:val="TOC2"/>
            <w:rPr>
              <w:rFonts w:ascii="Times New Roman" w:hAnsi="Times New Roman"/>
              <w:noProof/>
              <w:sz w:val="24"/>
              <w:szCs w:val="24"/>
              <w:lang w:val="bg-BG" w:eastAsia="bg-BG"/>
            </w:rPr>
          </w:pPr>
          <w:hyperlink w:anchor="_Toc187937235" w:history="1">
            <w:r w:rsidR="00DD6C71" w:rsidRPr="00DD6C71">
              <w:rPr>
                <w:rStyle w:val="Hyperlink"/>
                <w:rFonts w:ascii="Times New Roman" w:hAnsi="Times New Roman"/>
                <w:noProof/>
                <w:sz w:val="24"/>
                <w:szCs w:val="24"/>
              </w:rPr>
              <w:t>8.1. Условия за допустимост на дейностите/инвестициите, в т.ч. срок за изпълнение на одобрените заявления за подпомагане</w:t>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Pr>
                <w:rFonts w:ascii="Times New Roman" w:hAnsi="Times New Roman"/>
                <w:noProof/>
                <w:webHidden/>
                <w:sz w:val="24"/>
                <w:szCs w:val="24"/>
              </w:rPr>
              <w:tab/>
            </w:r>
            <w:r w:rsidR="00DD6C71" w:rsidRPr="00DD6C71">
              <w:rPr>
                <w:rFonts w:ascii="Times New Roman" w:hAnsi="Times New Roman"/>
                <w:noProof/>
                <w:webHidden/>
                <w:sz w:val="24"/>
                <w:szCs w:val="24"/>
              </w:rPr>
              <w:fldChar w:fldCharType="begin"/>
            </w:r>
            <w:r w:rsidR="00DD6C71" w:rsidRPr="00DD6C71">
              <w:rPr>
                <w:rFonts w:ascii="Times New Roman" w:hAnsi="Times New Roman"/>
                <w:noProof/>
                <w:webHidden/>
                <w:sz w:val="24"/>
                <w:szCs w:val="24"/>
              </w:rPr>
              <w:instrText xml:space="preserve"> PAGEREF _Toc187937235 \h </w:instrText>
            </w:r>
            <w:r w:rsidR="00DD6C71" w:rsidRPr="00DD6C71">
              <w:rPr>
                <w:rFonts w:ascii="Times New Roman" w:hAnsi="Times New Roman"/>
                <w:noProof/>
                <w:webHidden/>
                <w:sz w:val="24"/>
                <w:szCs w:val="24"/>
              </w:rPr>
            </w:r>
            <w:r w:rsidR="00DD6C71" w:rsidRPr="00DD6C71">
              <w:rPr>
                <w:rFonts w:ascii="Times New Roman" w:hAnsi="Times New Roman"/>
                <w:noProof/>
                <w:webHidden/>
                <w:sz w:val="24"/>
                <w:szCs w:val="24"/>
              </w:rPr>
              <w:fldChar w:fldCharType="separate"/>
            </w:r>
            <w:r w:rsidR="00DD6C71" w:rsidRPr="00DD6C71">
              <w:rPr>
                <w:rFonts w:ascii="Times New Roman" w:hAnsi="Times New Roman"/>
                <w:noProof/>
                <w:webHidden/>
                <w:sz w:val="24"/>
                <w:szCs w:val="24"/>
              </w:rPr>
              <w:t>13</w:t>
            </w:r>
            <w:r w:rsidR="00DD6C71" w:rsidRPr="00DD6C71">
              <w:rPr>
                <w:rFonts w:ascii="Times New Roman" w:hAnsi="Times New Roman"/>
                <w:noProof/>
                <w:webHidden/>
                <w:sz w:val="24"/>
                <w:szCs w:val="24"/>
              </w:rPr>
              <w:fldChar w:fldCharType="end"/>
            </w:r>
          </w:hyperlink>
        </w:p>
        <w:p w14:paraId="7F5136EE" w14:textId="1ABEEB6A" w:rsidR="00DD6C71" w:rsidRPr="00DD6C71" w:rsidRDefault="005A0DA4" w:rsidP="00DD6C71">
          <w:pPr>
            <w:pStyle w:val="TOC2"/>
            <w:rPr>
              <w:rFonts w:ascii="Times New Roman" w:hAnsi="Times New Roman"/>
              <w:noProof/>
              <w:sz w:val="24"/>
              <w:szCs w:val="24"/>
              <w:lang w:val="bg-BG" w:eastAsia="bg-BG"/>
            </w:rPr>
          </w:pPr>
          <w:hyperlink w:anchor="_Toc187937236" w:history="1">
            <w:r w:rsidR="00DD6C71" w:rsidRPr="00DD6C71">
              <w:rPr>
                <w:rStyle w:val="Hyperlink"/>
                <w:rFonts w:ascii="Times New Roman" w:hAnsi="Times New Roman"/>
                <w:noProof/>
                <w:sz w:val="24"/>
                <w:szCs w:val="24"/>
              </w:rPr>
              <w:t>8.2. Условия за недопустимост на дейностите/инвестициите, в т.ч. срок за изпълнение на одобрените заявления за подпомагане</w:t>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fldChar w:fldCharType="begin"/>
            </w:r>
            <w:r w:rsidR="00DD6C71" w:rsidRPr="00DD6C71">
              <w:rPr>
                <w:rFonts w:ascii="Times New Roman" w:hAnsi="Times New Roman"/>
                <w:noProof/>
                <w:webHidden/>
                <w:sz w:val="24"/>
                <w:szCs w:val="24"/>
              </w:rPr>
              <w:instrText xml:space="preserve"> PAGEREF _Toc187937236 \h </w:instrText>
            </w:r>
            <w:r w:rsidR="00DD6C71" w:rsidRPr="00DD6C71">
              <w:rPr>
                <w:rFonts w:ascii="Times New Roman" w:hAnsi="Times New Roman"/>
                <w:noProof/>
                <w:webHidden/>
                <w:sz w:val="24"/>
                <w:szCs w:val="24"/>
              </w:rPr>
            </w:r>
            <w:r w:rsidR="00DD6C71" w:rsidRPr="00DD6C71">
              <w:rPr>
                <w:rFonts w:ascii="Times New Roman" w:hAnsi="Times New Roman"/>
                <w:noProof/>
                <w:webHidden/>
                <w:sz w:val="24"/>
                <w:szCs w:val="24"/>
              </w:rPr>
              <w:fldChar w:fldCharType="separate"/>
            </w:r>
            <w:r w:rsidR="00DD6C71" w:rsidRPr="00DD6C71">
              <w:rPr>
                <w:rFonts w:ascii="Times New Roman" w:hAnsi="Times New Roman"/>
                <w:noProof/>
                <w:webHidden/>
                <w:sz w:val="24"/>
                <w:szCs w:val="24"/>
              </w:rPr>
              <w:t>18</w:t>
            </w:r>
            <w:r w:rsidR="00DD6C71" w:rsidRPr="00DD6C71">
              <w:rPr>
                <w:rFonts w:ascii="Times New Roman" w:hAnsi="Times New Roman"/>
                <w:noProof/>
                <w:webHidden/>
                <w:sz w:val="24"/>
                <w:szCs w:val="24"/>
              </w:rPr>
              <w:fldChar w:fldCharType="end"/>
            </w:r>
          </w:hyperlink>
        </w:p>
        <w:p w14:paraId="69B54238" w14:textId="2B6C9E89" w:rsidR="00DD6C71" w:rsidRPr="00DD6C71" w:rsidRDefault="005A0DA4" w:rsidP="00DD6C71">
          <w:pPr>
            <w:pStyle w:val="TOC1"/>
            <w:tabs>
              <w:tab w:val="clear" w:pos="440"/>
              <w:tab w:val="clear" w:pos="9628"/>
            </w:tabs>
            <w:rPr>
              <w:rFonts w:ascii="Times New Roman" w:eastAsiaTheme="minorEastAsia" w:hAnsi="Times New Roman" w:cs="Times New Roman"/>
              <w:noProof/>
              <w:sz w:val="24"/>
              <w:szCs w:val="24"/>
              <w:lang w:eastAsia="bg-BG"/>
            </w:rPr>
          </w:pPr>
          <w:hyperlink w:anchor="_Toc187937237" w:history="1">
            <w:r w:rsidR="00DD6C71" w:rsidRPr="00DD6C71">
              <w:rPr>
                <w:rStyle w:val="Hyperlink"/>
                <w:rFonts w:ascii="Times New Roman" w:hAnsi="Times New Roman" w:cs="Times New Roman"/>
                <w:noProof/>
                <w:sz w:val="24"/>
                <w:szCs w:val="24"/>
              </w:rPr>
              <w:t xml:space="preserve"> Допустими разходи</w:t>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fldChar w:fldCharType="begin"/>
            </w:r>
            <w:r w:rsidR="00DD6C71" w:rsidRPr="00DD6C71">
              <w:rPr>
                <w:rFonts w:ascii="Times New Roman" w:hAnsi="Times New Roman" w:cs="Times New Roman"/>
                <w:noProof/>
                <w:webHidden/>
                <w:sz w:val="24"/>
                <w:szCs w:val="24"/>
              </w:rPr>
              <w:instrText xml:space="preserve"> PAGEREF _Toc187937237 \h </w:instrText>
            </w:r>
            <w:r w:rsidR="00DD6C71" w:rsidRPr="00DD6C71">
              <w:rPr>
                <w:rFonts w:ascii="Times New Roman" w:hAnsi="Times New Roman" w:cs="Times New Roman"/>
                <w:noProof/>
                <w:webHidden/>
                <w:sz w:val="24"/>
                <w:szCs w:val="24"/>
              </w:rPr>
            </w:r>
            <w:r w:rsidR="00DD6C71" w:rsidRPr="00DD6C71">
              <w:rPr>
                <w:rFonts w:ascii="Times New Roman" w:hAnsi="Times New Roman" w:cs="Times New Roman"/>
                <w:noProof/>
                <w:webHidden/>
                <w:sz w:val="24"/>
                <w:szCs w:val="24"/>
              </w:rPr>
              <w:fldChar w:fldCharType="separate"/>
            </w:r>
            <w:r w:rsidR="00DD6C71" w:rsidRPr="00DD6C71">
              <w:rPr>
                <w:rFonts w:ascii="Times New Roman" w:hAnsi="Times New Roman" w:cs="Times New Roman"/>
                <w:noProof/>
                <w:webHidden/>
                <w:sz w:val="24"/>
                <w:szCs w:val="24"/>
              </w:rPr>
              <w:t>18</w:t>
            </w:r>
            <w:r w:rsidR="00DD6C71" w:rsidRPr="00DD6C71">
              <w:rPr>
                <w:rFonts w:ascii="Times New Roman" w:hAnsi="Times New Roman" w:cs="Times New Roman"/>
                <w:noProof/>
                <w:webHidden/>
                <w:sz w:val="24"/>
                <w:szCs w:val="24"/>
              </w:rPr>
              <w:fldChar w:fldCharType="end"/>
            </w:r>
          </w:hyperlink>
        </w:p>
        <w:p w14:paraId="69BA3EA0" w14:textId="012090DF" w:rsidR="00DD6C71" w:rsidRPr="00DD6C71" w:rsidRDefault="005A0DA4" w:rsidP="00DD6C71">
          <w:pPr>
            <w:pStyle w:val="TOC2"/>
            <w:rPr>
              <w:rFonts w:ascii="Times New Roman" w:hAnsi="Times New Roman"/>
              <w:noProof/>
              <w:sz w:val="24"/>
              <w:szCs w:val="24"/>
              <w:lang w:val="bg-BG" w:eastAsia="bg-BG"/>
            </w:rPr>
          </w:pPr>
          <w:hyperlink w:anchor="_Toc187937238" w:history="1">
            <w:r w:rsidR="00DD6C71" w:rsidRPr="00DD6C71">
              <w:rPr>
                <w:rStyle w:val="Hyperlink"/>
                <w:rFonts w:ascii="Times New Roman" w:eastAsiaTheme="majorEastAsia" w:hAnsi="Times New Roman"/>
                <w:noProof/>
                <w:sz w:val="24"/>
                <w:szCs w:val="24"/>
              </w:rPr>
              <w:t>9.1. Условия за допустимост на разходите и избрана система за оценка на обоснованост на разходите</w:t>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Pr>
                <w:rFonts w:ascii="Times New Roman" w:hAnsi="Times New Roman"/>
                <w:noProof/>
                <w:webHidden/>
                <w:sz w:val="24"/>
                <w:szCs w:val="24"/>
              </w:rPr>
              <w:tab/>
            </w:r>
            <w:r w:rsidR="00DD6C71">
              <w:rPr>
                <w:rFonts w:ascii="Times New Roman" w:hAnsi="Times New Roman"/>
                <w:noProof/>
                <w:webHidden/>
                <w:sz w:val="24"/>
                <w:szCs w:val="24"/>
              </w:rPr>
              <w:tab/>
            </w:r>
            <w:r w:rsidR="00DD6C71">
              <w:rPr>
                <w:rFonts w:ascii="Times New Roman" w:hAnsi="Times New Roman"/>
                <w:noProof/>
                <w:webHidden/>
                <w:sz w:val="24"/>
                <w:szCs w:val="24"/>
              </w:rPr>
              <w:tab/>
            </w:r>
            <w:r w:rsidR="00DD6C71" w:rsidRPr="00DD6C71">
              <w:rPr>
                <w:rFonts w:ascii="Times New Roman" w:hAnsi="Times New Roman"/>
                <w:noProof/>
                <w:webHidden/>
                <w:sz w:val="24"/>
                <w:szCs w:val="24"/>
              </w:rPr>
              <w:fldChar w:fldCharType="begin"/>
            </w:r>
            <w:r w:rsidR="00DD6C71" w:rsidRPr="00DD6C71">
              <w:rPr>
                <w:rFonts w:ascii="Times New Roman" w:hAnsi="Times New Roman"/>
                <w:noProof/>
                <w:webHidden/>
                <w:sz w:val="24"/>
                <w:szCs w:val="24"/>
              </w:rPr>
              <w:instrText xml:space="preserve"> PAGEREF _Toc187937238 \h </w:instrText>
            </w:r>
            <w:r w:rsidR="00DD6C71" w:rsidRPr="00DD6C71">
              <w:rPr>
                <w:rFonts w:ascii="Times New Roman" w:hAnsi="Times New Roman"/>
                <w:noProof/>
                <w:webHidden/>
                <w:sz w:val="24"/>
                <w:szCs w:val="24"/>
              </w:rPr>
            </w:r>
            <w:r w:rsidR="00DD6C71" w:rsidRPr="00DD6C71">
              <w:rPr>
                <w:rFonts w:ascii="Times New Roman" w:hAnsi="Times New Roman"/>
                <w:noProof/>
                <w:webHidden/>
                <w:sz w:val="24"/>
                <w:szCs w:val="24"/>
              </w:rPr>
              <w:fldChar w:fldCharType="separate"/>
            </w:r>
            <w:r w:rsidR="00DD6C71" w:rsidRPr="00DD6C71">
              <w:rPr>
                <w:rFonts w:ascii="Times New Roman" w:hAnsi="Times New Roman"/>
                <w:noProof/>
                <w:webHidden/>
                <w:sz w:val="24"/>
                <w:szCs w:val="24"/>
              </w:rPr>
              <w:t>19</w:t>
            </w:r>
            <w:r w:rsidR="00DD6C71" w:rsidRPr="00DD6C71">
              <w:rPr>
                <w:rFonts w:ascii="Times New Roman" w:hAnsi="Times New Roman"/>
                <w:noProof/>
                <w:webHidden/>
                <w:sz w:val="24"/>
                <w:szCs w:val="24"/>
              </w:rPr>
              <w:fldChar w:fldCharType="end"/>
            </w:r>
          </w:hyperlink>
        </w:p>
        <w:p w14:paraId="290169A0" w14:textId="4C94EE81" w:rsidR="00DD6C71" w:rsidRPr="00DD6C71" w:rsidRDefault="005A0DA4" w:rsidP="00DD6C71">
          <w:pPr>
            <w:pStyle w:val="TOC2"/>
            <w:rPr>
              <w:rFonts w:ascii="Times New Roman" w:hAnsi="Times New Roman"/>
              <w:noProof/>
              <w:sz w:val="24"/>
              <w:szCs w:val="24"/>
              <w:lang w:val="bg-BG" w:eastAsia="bg-BG"/>
            </w:rPr>
          </w:pPr>
          <w:hyperlink w:anchor="_Toc187937239" w:history="1">
            <w:r w:rsidR="00DD6C71" w:rsidRPr="00DD6C71">
              <w:rPr>
                <w:rStyle w:val="Hyperlink"/>
                <w:rFonts w:ascii="Times New Roman" w:eastAsiaTheme="majorEastAsia" w:hAnsi="Times New Roman"/>
                <w:noProof/>
                <w:sz w:val="24"/>
                <w:szCs w:val="24"/>
              </w:rPr>
              <w:t>9.2. Недопустими разходи</w:t>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fldChar w:fldCharType="begin"/>
            </w:r>
            <w:r w:rsidR="00DD6C71" w:rsidRPr="00DD6C71">
              <w:rPr>
                <w:rFonts w:ascii="Times New Roman" w:hAnsi="Times New Roman"/>
                <w:noProof/>
                <w:webHidden/>
                <w:sz w:val="24"/>
                <w:szCs w:val="24"/>
              </w:rPr>
              <w:instrText xml:space="preserve"> PAGEREF _Toc187937239 \h </w:instrText>
            </w:r>
            <w:r w:rsidR="00DD6C71" w:rsidRPr="00DD6C71">
              <w:rPr>
                <w:rFonts w:ascii="Times New Roman" w:hAnsi="Times New Roman"/>
                <w:noProof/>
                <w:webHidden/>
                <w:sz w:val="24"/>
                <w:szCs w:val="24"/>
              </w:rPr>
            </w:r>
            <w:r w:rsidR="00DD6C71" w:rsidRPr="00DD6C71">
              <w:rPr>
                <w:rFonts w:ascii="Times New Roman" w:hAnsi="Times New Roman"/>
                <w:noProof/>
                <w:webHidden/>
                <w:sz w:val="24"/>
                <w:szCs w:val="24"/>
              </w:rPr>
              <w:fldChar w:fldCharType="separate"/>
            </w:r>
            <w:r w:rsidR="00DD6C71" w:rsidRPr="00DD6C71">
              <w:rPr>
                <w:rFonts w:ascii="Times New Roman" w:hAnsi="Times New Roman"/>
                <w:noProof/>
                <w:webHidden/>
                <w:sz w:val="24"/>
                <w:szCs w:val="24"/>
              </w:rPr>
              <w:t>21</w:t>
            </w:r>
            <w:r w:rsidR="00DD6C71" w:rsidRPr="00DD6C71">
              <w:rPr>
                <w:rFonts w:ascii="Times New Roman" w:hAnsi="Times New Roman"/>
                <w:noProof/>
                <w:webHidden/>
                <w:sz w:val="24"/>
                <w:szCs w:val="24"/>
              </w:rPr>
              <w:fldChar w:fldCharType="end"/>
            </w:r>
          </w:hyperlink>
        </w:p>
        <w:p w14:paraId="363DEF60" w14:textId="72BE67F1" w:rsidR="00DD6C71" w:rsidRPr="00DD6C71" w:rsidRDefault="005A0DA4" w:rsidP="00DD6C71">
          <w:pPr>
            <w:pStyle w:val="TOC1"/>
            <w:tabs>
              <w:tab w:val="clear" w:pos="440"/>
              <w:tab w:val="clear" w:pos="9628"/>
            </w:tabs>
            <w:rPr>
              <w:rFonts w:ascii="Times New Roman" w:eastAsiaTheme="minorEastAsia" w:hAnsi="Times New Roman" w:cs="Times New Roman"/>
              <w:noProof/>
              <w:sz w:val="24"/>
              <w:szCs w:val="24"/>
              <w:lang w:eastAsia="bg-BG"/>
            </w:rPr>
          </w:pPr>
          <w:hyperlink w:anchor="_Toc187937240" w:history="1">
            <w:r w:rsidR="00DD6C71" w:rsidRPr="00DD6C71">
              <w:rPr>
                <w:rStyle w:val="Hyperlink"/>
                <w:rFonts w:ascii="Times New Roman" w:hAnsi="Times New Roman" w:cs="Times New Roman"/>
                <w:noProof/>
                <w:sz w:val="24"/>
                <w:szCs w:val="24"/>
              </w:rPr>
              <w:t>Критерии за подбор и предварителна оценка</w:t>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fldChar w:fldCharType="begin"/>
            </w:r>
            <w:r w:rsidR="00DD6C71" w:rsidRPr="00DD6C71">
              <w:rPr>
                <w:rFonts w:ascii="Times New Roman" w:hAnsi="Times New Roman" w:cs="Times New Roman"/>
                <w:noProof/>
                <w:webHidden/>
                <w:sz w:val="24"/>
                <w:szCs w:val="24"/>
              </w:rPr>
              <w:instrText xml:space="preserve"> PAGEREF _Toc187937240 \h </w:instrText>
            </w:r>
            <w:r w:rsidR="00DD6C71" w:rsidRPr="00DD6C71">
              <w:rPr>
                <w:rFonts w:ascii="Times New Roman" w:hAnsi="Times New Roman" w:cs="Times New Roman"/>
                <w:noProof/>
                <w:webHidden/>
                <w:sz w:val="24"/>
                <w:szCs w:val="24"/>
              </w:rPr>
            </w:r>
            <w:r w:rsidR="00DD6C71" w:rsidRPr="00DD6C71">
              <w:rPr>
                <w:rFonts w:ascii="Times New Roman" w:hAnsi="Times New Roman" w:cs="Times New Roman"/>
                <w:noProof/>
                <w:webHidden/>
                <w:sz w:val="24"/>
                <w:szCs w:val="24"/>
              </w:rPr>
              <w:fldChar w:fldCharType="separate"/>
            </w:r>
            <w:r w:rsidR="00DD6C71" w:rsidRPr="00DD6C71">
              <w:rPr>
                <w:rFonts w:ascii="Times New Roman" w:hAnsi="Times New Roman" w:cs="Times New Roman"/>
                <w:noProof/>
                <w:webHidden/>
                <w:sz w:val="24"/>
                <w:szCs w:val="24"/>
              </w:rPr>
              <w:t>22</w:t>
            </w:r>
            <w:r w:rsidR="00DD6C71" w:rsidRPr="00DD6C71">
              <w:rPr>
                <w:rFonts w:ascii="Times New Roman" w:hAnsi="Times New Roman" w:cs="Times New Roman"/>
                <w:noProof/>
                <w:webHidden/>
                <w:sz w:val="24"/>
                <w:szCs w:val="24"/>
              </w:rPr>
              <w:fldChar w:fldCharType="end"/>
            </w:r>
          </w:hyperlink>
        </w:p>
        <w:p w14:paraId="0114FDF6" w14:textId="790BD04D" w:rsidR="00DD6C71" w:rsidRPr="00DD6C71" w:rsidRDefault="005A0DA4" w:rsidP="00DD6C71">
          <w:pPr>
            <w:pStyle w:val="TOC2"/>
            <w:rPr>
              <w:rFonts w:ascii="Times New Roman" w:hAnsi="Times New Roman"/>
              <w:noProof/>
              <w:sz w:val="24"/>
              <w:szCs w:val="24"/>
              <w:lang w:val="bg-BG" w:eastAsia="bg-BG"/>
            </w:rPr>
          </w:pPr>
          <w:hyperlink w:anchor="_Toc187937241" w:history="1">
            <w:r w:rsidR="00DD6C71" w:rsidRPr="00DD6C71">
              <w:rPr>
                <w:rStyle w:val="Hyperlink"/>
                <w:rFonts w:ascii="Times New Roman" w:eastAsiaTheme="majorEastAsia" w:hAnsi="Times New Roman"/>
                <w:noProof/>
                <w:sz w:val="24"/>
                <w:szCs w:val="24"/>
              </w:rPr>
              <w:t>10.1. Критерии за подбор</w:t>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fldChar w:fldCharType="begin"/>
            </w:r>
            <w:r w:rsidR="00DD6C71" w:rsidRPr="00DD6C71">
              <w:rPr>
                <w:rFonts w:ascii="Times New Roman" w:hAnsi="Times New Roman"/>
                <w:noProof/>
                <w:webHidden/>
                <w:sz w:val="24"/>
                <w:szCs w:val="24"/>
              </w:rPr>
              <w:instrText xml:space="preserve"> PAGEREF _Toc187937241 \h </w:instrText>
            </w:r>
            <w:r w:rsidR="00DD6C71" w:rsidRPr="00DD6C71">
              <w:rPr>
                <w:rFonts w:ascii="Times New Roman" w:hAnsi="Times New Roman"/>
                <w:noProof/>
                <w:webHidden/>
                <w:sz w:val="24"/>
                <w:szCs w:val="24"/>
              </w:rPr>
            </w:r>
            <w:r w:rsidR="00DD6C71" w:rsidRPr="00DD6C71">
              <w:rPr>
                <w:rFonts w:ascii="Times New Roman" w:hAnsi="Times New Roman"/>
                <w:noProof/>
                <w:webHidden/>
                <w:sz w:val="24"/>
                <w:szCs w:val="24"/>
              </w:rPr>
              <w:fldChar w:fldCharType="separate"/>
            </w:r>
            <w:r w:rsidR="00DD6C71" w:rsidRPr="00DD6C71">
              <w:rPr>
                <w:rFonts w:ascii="Times New Roman" w:hAnsi="Times New Roman"/>
                <w:noProof/>
                <w:webHidden/>
                <w:sz w:val="24"/>
                <w:szCs w:val="24"/>
              </w:rPr>
              <w:t>22</w:t>
            </w:r>
            <w:r w:rsidR="00DD6C71" w:rsidRPr="00DD6C71">
              <w:rPr>
                <w:rFonts w:ascii="Times New Roman" w:hAnsi="Times New Roman"/>
                <w:noProof/>
                <w:webHidden/>
                <w:sz w:val="24"/>
                <w:szCs w:val="24"/>
              </w:rPr>
              <w:fldChar w:fldCharType="end"/>
            </w:r>
          </w:hyperlink>
        </w:p>
        <w:p w14:paraId="1D5F6FCE" w14:textId="2174F49F" w:rsidR="00DD6C71" w:rsidRPr="00DD6C71" w:rsidRDefault="005A0DA4" w:rsidP="00DD6C71">
          <w:pPr>
            <w:pStyle w:val="TOC2"/>
            <w:rPr>
              <w:rFonts w:ascii="Times New Roman" w:hAnsi="Times New Roman"/>
              <w:noProof/>
              <w:sz w:val="24"/>
              <w:szCs w:val="24"/>
              <w:lang w:val="bg-BG" w:eastAsia="bg-BG"/>
            </w:rPr>
          </w:pPr>
          <w:hyperlink w:anchor="_Toc187937242" w:history="1">
            <w:r w:rsidR="00DD6C71" w:rsidRPr="00DD6C71">
              <w:rPr>
                <w:rStyle w:val="Hyperlink"/>
                <w:rFonts w:ascii="Times New Roman" w:eastAsiaTheme="majorEastAsia" w:hAnsi="Times New Roman"/>
                <w:noProof/>
                <w:sz w:val="24"/>
                <w:szCs w:val="24"/>
              </w:rPr>
              <w:t>10.2. Допълнителни указания за прилагане на критериите за подбор</w:t>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fldChar w:fldCharType="begin"/>
            </w:r>
            <w:r w:rsidR="00DD6C71" w:rsidRPr="00DD6C71">
              <w:rPr>
                <w:rFonts w:ascii="Times New Roman" w:hAnsi="Times New Roman"/>
                <w:noProof/>
                <w:webHidden/>
                <w:sz w:val="24"/>
                <w:szCs w:val="24"/>
              </w:rPr>
              <w:instrText xml:space="preserve"> PAGEREF _Toc187937242 \h </w:instrText>
            </w:r>
            <w:r w:rsidR="00DD6C71" w:rsidRPr="00DD6C71">
              <w:rPr>
                <w:rFonts w:ascii="Times New Roman" w:hAnsi="Times New Roman"/>
                <w:noProof/>
                <w:webHidden/>
                <w:sz w:val="24"/>
                <w:szCs w:val="24"/>
              </w:rPr>
            </w:r>
            <w:r w:rsidR="00DD6C71" w:rsidRPr="00DD6C71">
              <w:rPr>
                <w:rFonts w:ascii="Times New Roman" w:hAnsi="Times New Roman"/>
                <w:noProof/>
                <w:webHidden/>
                <w:sz w:val="24"/>
                <w:szCs w:val="24"/>
              </w:rPr>
              <w:fldChar w:fldCharType="separate"/>
            </w:r>
            <w:r w:rsidR="00DD6C71" w:rsidRPr="00DD6C71">
              <w:rPr>
                <w:rFonts w:ascii="Times New Roman" w:hAnsi="Times New Roman"/>
                <w:noProof/>
                <w:webHidden/>
                <w:sz w:val="24"/>
                <w:szCs w:val="24"/>
              </w:rPr>
              <w:t>24</w:t>
            </w:r>
            <w:r w:rsidR="00DD6C71" w:rsidRPr="00DD6C71">
              <w:rPr>
                <w:rFonts w:ascii="Times New Roman" w:hAnsi="Times New Roman"/>
                <w:noProof/>
                <w:webHidden/>
                <w:sz w:val="24"/>
                <w:szCs w:val="24"/>
              </w:rPr>
              <w:fldChar w:fldCharType="end"/>
            </w:r>
          </w:hyperlink>
        </w:p>
        <w:p w14:paraId="7150F678" w14:textId="5E6CF66F" w:rsidR="00DD6C71" w:rsidRPr="00DD6C71" w:rsidRDefault="005A0DA4" w:rsidP="00DD6C71">
          <w:pPr>
            <w:pStyle w:val="TOC1"/>
            <w:tabs>
              <w:tab w:val="clear" w:pos="440"/>
              <w:tab w:val="clear" w:pos="9628"/>
            </w:tabs>
            <w:rPr>
              <w:rFonts w:ascii="Times New Roman" w:eastAsiaTheme="minorEastAsia" w:hAnsi="Times New Roman" w:cs="Times New Roman"/>
              <w:noProof/>
              <w:sz w:val="24"/>
              <w:szCs w:val="24"/>
              <w:lang w:eastAsia="bg-BG"/>
            </w:rPr>
          </w:pPr>
          <w:hyperlink w:anchor="_Toc187937243" w:history="1">
            <w:r w:rsidR="00DD6C71" w:rsidRPr="00DD6C71">
              <w:rPr>
                <w:rStyle w:val="Hyperlink"/>
                <w:rFonts w:ascii="Times New Roman" w:hAnsi="Times New Roman" w:cs="Times New Roman"/>
                <w:noProof/>
                <w:sz w:val="24"/>
                <w:szCs w:val="24"/>
              </w:rPr>
              <w:t>Приложим режим на минимални/държавни помощи</w:t>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fldChar w:fldCharType="begin"/>
            </w:r>
            <w:r w:rsidR="00DD6C71" w:rsidRPr="00DD6C71">
              <w:rPr>
                <w:rFonts w:ascii="Times New Roman" w:hAnsi="Times New Roman" w:cs="Times New Roman"/>
                <w:noProof/>
                <w:webHidden/>
                <w:sz w:val="24"/>
                <w:szCs w:val="24"/>
              </w:rPr>
              <w:instrText xml:space="preserve"> PAGEREF _Toc187937243 \h </w:instrText>
            </w:r>
            <w:r w:rsidR="00DD6C71" w:rsidRPr="00DD6C71">
              <w:rPr>
                <w:rFonts w:ascii="Times New Roman" w:hAnsi="Times New Roman" w:cs="Times New Roman"/>
                <w:noProof/>
                <w:webHidden/>
                <w:sz w:val="24"/>
                <w:szCs w:val="24"/>
              </w:rPr>
            </w:r>
            <w:r w:rsidR="00DD6C71" w:rsidRPr="00DD6C71">
              <w:rPr>
                <w:rFonts w:ascii="Times New Roman" w:hAnsi="Times New Roman" w:cs="Times New Roman"/>
                <w:noProof/>
                <w:webHidden/>
                <w:sz w:val="24"/>
                <w:szCs w:val="24"/>
              </w:rPr>
              <w:fldChar w:fldCharType="separate"/>
            </w:r>
            <w:r w:rsidR="00DD6C71" w:rsidRPr="00DD6C71">
              <w:rPr>
                <w:rFonts w:ascii="Times New Roman" w:hAnsi="Times New Roman" w:cs="Times New Roman"/>
                <w:noProof/>
                <w:webHidden/>
                <w:sz w:val="24"/>
                <w:szCs w:val="24"/>
              </w:rPr>
              <w:t>27</w:t>
            </w:r>
            <w:r w:rsidR="00DD6C71" w:rsidRPr="00DD6C71">
              <w:rPr>
                <w:rFonts w:ascii="Times New Roman" w:hAnsi="Times New Roman" w:cs="Times New Roman"/>
                <w:noProof/>
                <w:webHidden/>
                <w:sz w:val="24"/>
                <w:szCs w:val="24"/>
              </w:rPr>
              <w:fldChar w:fldCharType="end"/>
            </w:r>
          </w:hyperlink>
        </w:p>
        <w:p w14:paraId="4A0C4D9F" w14:textId="37AA3327" w:rsidR="00DD6C71" w:rsidRPr="00DD6C71" w:rsidRDefault="005A0DA4" w:rsidP="00DD6C71">
          <w:pPr>
            <w:pStyle w:val="TOC1"/>
            <w:tabs>
              <w:tab w:val="clear" w:pos="440"/>
              <w:tab w:val="clear" w:pos="9628"/>
            </w:tabs>
            <w:rPr>
              <w:rFonts w:ascii="Times New Roman" w:eastAsiaTheme="minorEastAsia" w:hAnsi="Times New Roman" w:cs="Times New Roman"/>
              <w:noProof/>
              <w:sz w:val="24"/>
              <w:szCs w:val="24"/>
              <w:lang w:eastAsia="bg-BG"/>
            </w:rPr>
          </w:pPr>
          <w:hyperlink w:anchor="_Toc187937244" w:history="1">
            <w:r w:rsidR="00DD6C71" w:rsidRPr="00DD6C71">
              <w:rPr>
                <w:rStyle w:val="Hyperlink"/>
                <w:rFonts w:ascii="Times New Roman" w:hAnsi="Times New Roman" w:cs="Times New Roman"/>
                <w:noProof/>
                <w:sz w:val="24"/>
                <w:szCs w:val="24"/>
              </w:rPr>
              <w:t>Изискуеми документи, в т.ч. документи, доказващи съответствие с критерии за подбор/оценка</w:t>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fldChar w:fldCharType="begin"/>
            </w:r>
            <w:r w:rsidR="00DD6C71" w:rsidRPr="00DD6C71">
              <w:rPr>
                <w:rFonts w:ascii="Times New Roman" w:hAnsi="Times New Roman" w:cs="Times New Roman"/>
                <w:noProof/>
                <w:webHidden/>
                <w:sz w:val="24"/>
                <w:szCs w:val="24"/>
              </w:rPr>
              <w:instrText xml:space="preserve"> PAGEREF _Toc187937244 \h </w:instrText>
            </w:r>
            <w:r w:rsidR="00DD6C71" w:rsidRPr="00DD6C71">
              <w:rPr>
                <w:rFonts w:ascii="Times New Roman" w:hAnsi="Times New Roman" w:cs="Times New Roman"/>
                <w:noProof/>
                <w:webHidden/>
                <w:sz w:val="24"/>
                <w:szCs w:val="24"/>
              </w:rPr>
            </w:r>
            <w:r w:rsidR="00DD6C71" w:rsidRPr="00DD6C71">
              <w:rPr>
                <w:rFonts w:ascii="Times New Roman" w:hAnsi="Times New Roman" w:cs="Times New Roman"/>
                <w:noProof/>
                <w:webHidden/>
                <w:sz w:val="24"/>
                <w:szCs w:val="24"/>
              </w:rPr>
              <w:fldChar w:fldCharType="separate"/>
            </w:r>
            <w:r w:rsidR="00DD6C71" w:rsidRPr="00DD6C71">
              <w:rPr>
                <w:rFonts w:ascii="Times New Roman" w:hAnsi="Times New Roman" w:cs="Times New Roman"/>
                <w:noProof/>
                <w:webHidden/>
                <w:sz w:val="24"/>
                <w:szCs w:val="24"/>
              </w:rPr>
              <w:t>29</w:t>
            </w:r>
            <w:r w:rsidR="00DD6C71" w:rsidRPr="00DD6C71">
              <w:rPr>
                <w:rFonts w:ascii="Times New Roman" w:hAnsi="Times New Roman" w:cs="Times New Roman"/>
                <w:noProof/>
                <w:webHidden/>
                <w:sz w:val="24"/>
                <w:szCs w:val="24"/>
              </w:rPr>
              <w:fldChar w:fldCharType="end"/>
            </w:r>
          </w:hyperlink>
        </w:p>
        <w:p w14:paraId="550A9DE8" w14:textId="3F9A834C" w:rsidR="00DD6C71" w:rsidRPr="00DD6C71" w:rsidRDefault="005A0DA4" w:rsidP="00DD6C71">
          <w:pPr>
            <w:pStyle w:val="TOC2"/>
            <w:rPr>
              <w:rFonts w:ascii="Times New Roman" w:hAnsi="Times New Roman"/>
              <w:noProof/>
              <w:sz w:val="24"/>
              <w:szCs w:val="24"/>
              <w:lang w:val="bg-BG" w:eastAsia="bg-BG"/>
            </w:rPr>
          </w:pPr>
          <w:hyperlink w:anchor="_Toc187937245" w:history="1">
            <w:r w:rsidR="00DD6C71" w:rsidRPr="00DD6C71">
              <w:rPr>
                <w:rStyle w:val="Hyperlink"/>
                <w:rFonts w:ascii="Times New Roman" w:eastAsiaTheme="majorEastAsia" w:hAnsi="Times New Roman"/>
                <w:noProof/>
                <w:sz w:val="24"/>
                <w:szCs w:val="24"/>
              </w:rPr>
              <w:t>12.1. Общи документи</w:t>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fldChar w:fldCharType="begin"/>
            </w:r>
            <w:r w:rsidR="00DD6C71" w:rsidRPr="00DD6C71">
              <w:rPr>
                <w:rFonts w:ascii="Times New Roman" w:hAnsi="Times New Roman"/>
                <w:noProof/>
                <w:webHidden/>
                <w:sz w:val="24"/>
                <w:szCs w:val="24"/>
              </w:rPr>
              <w:instrText xml:space="preserve"> PAGEREF _Toc187937245 \h </w:instrText>
            </w:r>
            <w:r w:rsidR="00DD6C71" w:rsidRPr="00DD6C71">
              <w:rPr>
                <w:rFonts w:ascii="Times New Roman" w:hAnsi="Times New Roman"/>
                <w:noProof/>
                <w:webHidden/>
                <w:sz w:val="24"/>
                <w:szCs w:val="24"/>
              </w:rPr>
            </w:r>
            <w:r w:rsidR="00DD6C71" w:rsidRPr="00DD6C71">
              <w:rPr>
                <w:rFonts w:ascii="Times New Roman" w:hAnsi="Times New Roman"/>
                <w:noProof/>
                <w:webHidden/>
                <w:sz w:val="24"/>
                <w:szCs w:val="24"/>
              </w:rPr>
              <w:fldChar w:fldCharType="separate"/>
            </w:r>
            <w:r w:rsidR="00DD6C71" w:rsidRPr="00DD6C71">
              <w:rPr>
                <w:rFonts w:ascii="Times New Roman" w:hAnsi="Times New Roman"/>
                <w:noProof/>
                <w:webHidden/>
                <w:sz w:val="24"/>
                <w:szCs w:val="24"/>
              </w:rPr>
              <w:t>29</w:t>
            </w:r>
            <w:r w:rsidR="00DD6C71" w:rsidRPr="00DD6C71">
              <w:rPr>
                <w:rFonts w:ascii="Times New Roman" w:hAnsi="Times New Roman"/>
                <w:noProof/>
                <w:webHidden/>
                <w:sz w:val="24"/>
                <w:szCs w:val="24"/>
              </w:rPr>
              <w:fldChar w:fldCharType="end"/>
            </w:r>
          </w:hyperlink>
        </w:p>
        <w:p w14:paraId="1358C29F" w14:textId="3F50FC35" w:rsidR="00DD6C71" w:rsidRPr="00DD6C71" w:rsidRDefault="005A0DA4" w:rsidP="00DD6C71">
          <w:pPr>
            <w:pStyle w:val="TOC2"/>
            <w:rPr>
              <w:rFonts w:ascii="Times New Roman" w:hAnsi="Times New Roman"/>
              <w:noProof/>
              <w:sz w:val="24"/>
              <w:szCs w:val="24"/>
              <w:lang w:val="bg-BG" w:eastAsia="bg-BG"/>
            </w:rPr>
          </w:pPr>
          <w:hyperlink w:anchor="_Toc187937246" w:history="1">
            <w:r w:rsidR="00DD6C71" w:rsidRPr="00DD6C71">
              <w:rPr>
                <w:rStyle w:val="Hyperlink"/>
                <w:rFonts w:ascii="Times New Roman" w:eastAsiaTheme="majorEastAsia" w:hAnsi="Times New Roman"/>
                <w:noProof/>
                <w:sz w:val="24"/>
                <w:szCs w:val="24"/>
              </w:rPr>
              <w:t>12.2. Допълнителни документи, доказващи съответствие с приоритет по критериите за оценка</w:t>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tab/>
            </w:r>
            <w:r w:rsidR="00DD6C71" w:rsidRPr="00DD6C71">
              <w:rPr>
                <w:rFonts w:ascii="Times New Roman" w:hAnsi="Times New Roman"/>
                <w:noProof/>
                <w:webHidden/>
                <w:sz w:val="24"/>
                <w:szCs w:val="24"/>
              </w:rPr>
              <w:fldChar w:fldCharType="begin"/>
            </w:r>
            <w:r w:rsidR="00DD6C71" w:rsidRPr="00DD6C71">
              <w:rPr>
                <w:rFonts w:ascii="Times New Roman" w:hAnsi="Times New Roman"/>
                <w:noProof/>
                <w:webHidden/>
                <w:sz w:val="24"/>
                <w:szCs w:val="24"/>
              </w:rPr>
              <w:instrText xml:space="preserve"> PAGEREF _Toc187937246 \h </w:instrText>
            </w:r>
            <w:r w:rsidR="00DD6C71" w:rsidRPr="00DD6C71">
              <w:rPr>
                <w:rFonts w:ascii="Times New Roman" w:hAnsi="Times New Roman"/>
                <w:noProof/>
                <w:webHidden/>
                <w:sz w:val="24"/>
                <w:szCs w:val="24"/>
              </w:rPr>
            </w:r>
            <w:r w:rsidR="00DD6C71" w:rsidRPr="00DD6C71">
              <w:rPr>
                <w:rFonts w:ascii="Times New Roman" w:hAnsi="Times New Roman"/>
                <w:noProof/>
                <w:webHidden/>
                <w:sz w:val="24"/>
                <w:szCs w:val="24"/>
              </w:rPr>
              <w:fldChar w:fldCharType="separate"/>
            </w:r>
            <w:r w:rsidR="00DD6C71" w:rsidRPr="00DD6C71">
              <w:rPr>
                <w:rFonts w:ascii="Times New Roman" w:hAnsi="Times New Roman"/>
                <w:noProof/>
                <w:webHidden/>
                <w:sz w:val="24"/>
                <w:szCs w:val="24"/>
              </w:rPr>
              <w:t>32</w:t>
            </w:r>
            <w:r w:rsidR="00DD6C71" w:rsidRPr="00DD6C71">
              <w:rPr>
                <w:rFonts w:ascii="Times New Roman" w:hAnsi="Times New Roman"/>
                <w:noProof/>
                <w:webHidden/>
                <w:sz w:val="24"/>
                <w:szCs w:val="24"/>
              </w:rPr>
              <w:fldChar w:fldCharType="end"/>
            </w:r>
          </w:hyperlink>
        </w:p>
        <w:p w14:paraId="4F2F1278" w14:textId="5753FD0A" w:rsidR="00DD6C71" w:rsidRPr="00DD6C71" w:rsidRDefault="005A0DA4" w:rsidP="00DD6C71">
          <w:pPr>
            <w:pStyle w:val="TOC1"/>
            <w:tabs>
              <w:tab w:val="clear" w:pos="440"/>
              <w:tab w:val="clear" w:pos="9628"/>
            </w:tabs>
            <w:rPr>
              <w:rFonts w:ascii="Times New Roman" w:eastAsiaTheme="minorEastAsia" w:hAnsi="Times New Roman" w:cs="Times New Roman"/>
              <w:noProof/>
              <w:sz w:val="24"/>
              <w:szCs w:val="24"/>
              <w:lang w:eastAsia="bg-BG"/>
            </w:rPr>
          </w:pPr>
          <w:hyperlink w:anchor="_Toc187937247" w:history="1">
            <w:r w:rsidR="00DD6C71" w:rsidRPr="00DD6C71">
              <w:rPr>
                <w:rStyle w:val="Hyperlink"/>
                <w:rFonts w:ascii="Times New Roman" w:hAnsi="Times New Roman" w:cs="Times New Roman"/>
                <w:noProof/>
                <w:sz w:val="24"/>
                <w:szCs w:val="24"/>
              </w:rPr>
              <w:t>Подаване и разглеждане на заявления за подпомагане</w:t>
            </w:r>
            <w:r w:rsidR="00DD6C71" w:rsidRPr="00DD6C71">
              <w:rPr>
                <w:rStyle w:val="Hyperlink"/>
                <w:rFonts w:ascii="Times New Roman" w:hAnsi="Times New Roman" w:cs="Times New Roman"/>
                <w:noProof/>
                <w:sz w:val="24"/>
                <w:szCs w:val="24"/>
              </w:rPr>
              <w:tab/>
            </w:r>
            <w:r w:rsidR="00DD6C71" w:rsidRPr="00DD6C71">
              <w:rPr>
                <w:rStyle w:val="Hyperlink"/>
                <w:rFonts w:ascii="Times New Roman" w:hAnsi="Times New Roman" w:cs="Times New Roman"/>
                <w:noProof/>
                <w:sz w:val="24"/>
                <w:szCs w:val="24"/>
              </w:rPr>
              <w:tab/>
            </w:r>
            <w:r w:rsidR="00DD6C71" w:rsidRPr="00DD6C71">
              <w:rPr>
                <w:rStyle w:val="Hyperlink"/>
                <w:rFonts w:ascii="Times New Roman" w:hAnsi="Times New Roman" w:cs="Times New Roman"/>
                <w:noProof/>
                <w:sz w:val="24"/>
                <w:szCs w:val="24"/>
              </w:rPr>
              <w:tab/>
            </w:r>
            <w:r w:rsidR="00DD6C71" w:rsidRPr="00DD6C71">
              <w:rPr>
                <w:rFonts w:ascii="Times New Roman" w:hAnsi="Times New Roman" w:cs="Times New Roman"/>
                <w:noProof/>
                <w:webHidden/>
                <w:sz w:val="24"/>
                <w:szCs w:val="24"/>
              </w:rPr>
              <w:tab/>
            </w:r>
            <w:r w:rsid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fldChar w:fldCharType="begin"/>
            </w:r>
            <w:r w:rsidR="00DD6C71" w:rsidRPr="00DD6C71">
              <w:rPr>
                <w:rFonts w:ascii="Times New Roman" w:hAnsi="Times New Roman" w:cs="Times New Roman"/>
                <w:noProof/>
                <w:webHidden/>
                <w:sz w:val="24"/>
                <w:szCs w:val="24"/>
              </w:rPr>
              <w:instrText xml:space="preserve"> PAGEREF _Toc187937247 \h </w:instrText>
            </w:r>
            <w:r w:rsidR="00DD6C71" w:rsidRPr="00DD6C71">
              <w:rPr>
                <w:rFonts w:ascii="Times New Roman" w:hAnsi="Times New Roman" w:cs="Times New Roman"/>
                <w:noProof/>
                <w:webHidden/>
                <w:sz w:val="24"/>
                <w:szCs w:val="24"/>
              </w:rPr>
            </w:r>
            <w:r w:rsidR="00DD6C71" w:rsidRPr="00DD6C71">
              <w:rPr>
                <w:rFonts w:ascii="Times New Roman" w:hAnsi="Times New Roman" w:cs="Times New Roman"/>
                <w:noProof/>
                <w:webHidden/>
                <w:sz w:val="24"/>
                <w:szCs w:val="24"/>
              </w:rPr>
              <w:fldChar w:fldCharType="separate"/>
            </w:r>
            <w:r w:rsidR="00DD6C71" w:rsidRPr="00DD6C71">
              <w:rPr>
                <w:rFonts w:ascii="Times New Roman" w:hAnsi="Times New Roman" w:cs="Times New Roman"/>
                <w:noProof/>
                <w:webHidden/>
                <w:sz w:val="24"/>
                <w:szCs w:val="24"/>
              </w:rPr>
              <w:t>32</w:t>
            </w:r>
            <w:r w:rsidR="00DD6C71" w:rsidRPr="00DD6C71">
              <w:rPr>
                <w:rFonts w:ascii="Times New Roman" w:hAnsi="Times New Roman" w:cs="Times New Roman"/>
                <w:noProof/>
                <w:webHidden/>
                <w:sz w:val="24"/>
                <w:szCs w:val="24"/>
              </w:rPr>
              <w:fldChar w:fldCharType="end"/>
            </w:r>
          </w:hyperlink>
        </w:p>
        <w:p w14:paraId="5BE47516" w14:textId="7374A978" w:rsidR="00DD6C71" w:rsidRPr="00DD6C71" w:rsidRDefault="005A0DA4" w:rsidP="00DD6C71">
          <w:pPr>
            <w:pStyle w:val="TOC1"/>
            <w:tabs>
              <w:tab w:val="clear" w:pos="440"/>
              <w:tab w:val="clear" w:pos="9628"/>
            </w:tabs>
            <w:rPr>
              <w:rFonts w:ascii="Times New Roman" w:eastAsiaTheme="minorEastAsia" w:hAnsi="Times New Roman" w:cs="Times New Roman"/>
              <w:noProof/>
              <w:sz w:val="24"/>
              <w:szCs w:val="24"/>
              <w:lang w:eastAsia="bg-BG"/>
            </w:rPr>
          </w:pPr>
          <w:hyperlink w:anchor="_Toc187937248" w:history="1">
            <w:r w:rsidR="00DD6C71" w:rsidRPr="00DD6C71">
              <w:rPr>
                <w:rStyle w:val="Hyperlink"/>
                <w:rFonts w:ascii="Times New Roman" w:hAnsi="Times New Roman" w:cs="Times New Roman"/>
                <w:noProof/>
                <w:sz w:val="24"/>
                <w:szCs w:val="24"/>
              </w:rPr>
              <w:t>Други специфични условия</w:t>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fldChar w:fldCharType="begin"/>
            </w:r>
            <w:r w:rsidR="00DD6C71" w:rsidRPr="00DD6C71">
              <w:rPr>
                <w:rFonts w:ascii="Times New Roman" w:hAnsi="Times New Roman" w:cs="Times New Roman"/>
                <w:noProof/>
                <w:webHidden/>
                <w:sz w:val="24"/>
                <w:szCs w:val="24"/>
              </w:rPr>
              <w:instrText xml:space="preserve"> PAGEREF _Toc187937248 \h </w:instrText>
            </w:r>
            <w:r w:rsidR="00DD6C71" w:rsidRPr="00DD6C71">
              <w:rPr>
                <w:rFonts w:ascii="Times New Roman" w:hAnsi="Times New Roman" w:cs="Times New Roman"/>
                <w:noProof/>
                <w:webHidden/>
                <w:sz w:val="24"/>
                <w:szCs w:val="24"/>
              </w:rPr>
            </w:r>
            <w:r w:rsidR="00DD6C71" w:rsidRPr="00DD6C71">
              <w:rPr>
                <w:rFonts w:ascii="Times New Roman" w:hAnsi="Times New Roman" w:cs="Times New Roman"/>
                <w:noProof/>
                <w:webHidden/>
                <w:sz w:val="24"/>
                <w:szCs w:val="24"/>
              </w:rPr>
              <w:fldChar w:fldCharType="separate"/>
            </w:r>
            <w:r w:rsidR="00DD6C71" w:rsidRPr="00DD6C71">
              <w:rPr>
                <w:rFonts w:ascii="Times New Roman" w:hAnsi="Times New Roman" w:cs="Times New Roman"/>
                <w:noProof/>
                <w:webHidden/>
                <w:sz w:val="24"/>
                <w:szCs w:val="24"/>
              </w:rPr>
              <w:t>33</w:t>
            </w:r>
            <w:r w:rsidR="00DD6C71" w:rsidRPr="00DD6C71">
              <w:rPr>
                <w:rFonts w:ascii="Times New Roman" w:hAnsi="Times New Roman" w:cs="Times New Roman"/>
                <w:noProof/>
                <w:webHidden/>
                <w:sz w:val="24"/>
                <w:szCs w:val="24"/>
              </w:rPr>
              <w:fldChar w:fldCharType="end"/>
            </w:r>
          </w:hyperlink>
        </w:p>
        <w:p w14:paraId="666CB19E" w14:textId="16725D95" w:rsidR="00DD6C71" w:rsidRPr="00DD6C71" w:rsidRDefault="005A0DA4" w:rsidP="00DD6C71">
          <w:pPr>
            <w:pStyle w:val="TOC1"/>
            <w:tabs>
              <w:tab w:val="clear" w:pos="440"/>
              <w:tab w:val="clear" w:pos="9628"/>
            </w:tabs>
            <w:rPr>
              <w:rFonts w:ascii="Times New Roman" w:eastAsiaTheme="minorEastAsia" w:hAnsi="Times New Roman" w:cs="Times New Roman"/>
              <w:noProof/>
              <w:sz w:val="24"/>
              <w:szCs w:val="24"/>
              <w:lang w:eastAsia="bg-BG"/>
            </w:rPr>
          </w:pPr>
          <w:hyperlink w:anchor="_Toc187937249" w:history="1">
            <w:r w:rsidR="00DD6C71" w:rsidRPr="00DD6C71">
              <w:rPr>
                <w:rStyle w:val="Hyperlink"/>
                <w:rFonts w:ascii="Times New Roman" w:hAnsi="Times New Roman" w:cs="Times New Roman"/>
                <w:noProof/>
                <w:sz w:val="24"/>
                <w:szCs w:val="24"/>
              </w:rPr>
              <w:t>Приложения</w:t>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tab/>
            </w:r>
            <w:r w:rsidR="00DD6C71">
              <w:rPr>
                <w:rFonts w:ascii="Times New Roman" w:hAnsi="Times New Roman" w:cs="Times New Roman"/>
                <w:noProof/>
                <w:webHidden/>
                <w:sz w:val="24"/>
                <w:szCs w:val="24"/>
              </w:rPr>
              <w:tab/>
            </w:r>
            <w:r w:rsidR="00DD6C71" w:rsidRPr="00DD6C71">
              <w:rPr>
                <w:rFonts w:ascii="Times New Roman" w:hAnsi="Times New Roman" w:cs="Times New Roman"/>
                <w:noProof/>
                <w:webHidden/>
                <w:sz w:val="24"/>
                <w:szCs w:val="24"/>
              </w:rPr>
              <w:fldChar w:fldCharType="begin"/>
            </w:r>
            <w:r w:rsidR="00DD6C71" w:rsidRPr="00DD6C71">
              <w:rPr>
                <w:rFonts w:ascii="Times New Roman" w:hAnsi="Times New Roman" w:cs="Times New Roman"/>
                <w:noProof/>
                <w:webHidden/>
                <w:sz w:val="24"/>
                <w:szCs w:val="24"/>
              </w:rPr>
              <w:instrText xml:space="preserve"> PAGEREF _Toc187937249 \h </w:instrText>
            </w:r>
            <w:r w:rsidR="00DD6C71" w:rsidRPr="00DD6C71">
              <w:rPr>
                <w:rFonts w:ascii="Times New Roman" w:hAnsi="Times New Roman" w:cs="Times New Roman"/>
                <w:noProof/>
                <w:webHidden/>
                <w:sz w:val="24"/>
                <w:szCs w:val="24"/>
              </w:rPr>
            </w:r>
            <w:r w:rsidR="00DD6C71" w:rsidRPr="00DD6C71">
              <w:rPr>
                <w:rFonts w:ascii="Times New Roman" w:hAnsi="Times New Roman" w:cs="Times New Roman"/>
                <w:noProof/>
                <w:webHidden/>
                <w:sz w:val="24"/>
                <w:szCs w:val="24"/>
              </w:rPr>
              <w:fldChar w:fldCharType="separate"/>
            </w:r>
            <w:r w:rsidR="00DD6C71" w:rsidRPr="00DD6C71">
              <w:rPr>
                <w:rFonts w:ascii="Times New Roman" w:hAnsi="Times New Roman" w:cs="Times New Roman"/>
                <w:noProof/>
                <w:webHidden/>
                <w:sz w:val="24"/>
                <w:szCs w:val="24"/>
              </w:rPr>
              <w:t>34</w:t>
            </w:r>
            <w:r w:rsidR="00DD6C71" w:rsidRPr="00DD6C71">
              <w:rPr>
                <w:rFonts w:ascii="Times New Roman" w:hAnsi="Times New Roman" w:cs="Times New Roman"/>
                <w:noProof/>
                <w:webHidden/>
                <w:sz w:val="24"/>
                <w:szCs w:val="24"/>
              </w:rPr>
              <w:fldChar w:fldCharType="end"/>
            </w:r>
          </w:hyperlink>
        </w:p>
        <w:p w14:paraId="3ADDCA92" w14:textId="2C7DE9CC" w:rsidR="00DD6C71" w:rsidRDefault="00DD6C71" w:rsidP="00DD6C71">
          <w:r w:rsidRPr="00DD6C71">
            <w:rPr>
              <w:rFonts w:ascii="Times New Roman" w:hAnsi="Times New Roman" w:cs="Times New Roman"/>
              <w:bCs/>
              <w:noProof/>
              <w:sz w:val="24"/>
              <w:szCs w:val="24"/>
            </w:rPr>
            <w:fldChar w:fldCharType="end"/>
          </w:r>
        </w:p>
      </w:sdtContent>
    </w:sdt>
    <w:p w14:paraId="44215750" w14:textId="6985C2E8" w:rsidR="00262350" w:rsidRDefault="00262350">
      <w:pPr>
        <w:rPr>
          <w:rFonts w:ascii="Times New Roman" w:hAnsi="Times New Roman" w:cs="Times New Roman"/>
          <w:b/>
          <w:sz w:val="24"/>
          <w:szCs w:val="24"/>
        </w:rPr>
      </w:pPr>
      <w:r>
        <w:rPr>
          <w:rFonts w:ascii="Times New Roman" w:hAnsi="Times New Roman" w:cs="Times New Roman"/>
          <w:b/>
          <w:sz w:val="24"/>
          <w:szCs w:val="24"/>
        </w:rPr>
        <w:br w:type="page"/>
      </w:r>
    </w:p>
    <w:p w14:paraId="532EECAF" w14:textId="085446E5" w:rsidR="00CE1ADE" w:rsidRPr="003815BB" w:rsidRDefault="00F07187" w:rsidP="007230A6">
      <w:pPr>
        <w:pStyle w:val="Heading1"/>
        <w:numPr>
          <w:ilvl w:val="0"/>
          <w:numId w:val="2"/>
        </w:numPr>
        <w:spacing w:before="0" w:line="276" w:lineRule="auto"/>
        <w:ind w:left="0" w:firstLine="0"/>
        <w:jc w:val="both"/>
        <w:rPr>
          <w:rFonts w:ascii="Times New Roman" w:hAnsi="Times New Roman" w:cs="Times New Roman"/>
          <w:b/>
          <w:color w:val="1F4E79" w:themeColor="accent1" w:themeShade="80"/>
          <w:sz w:val="24"/>
          <w:szCs w:val="24"/>
        </w:rPr>
      </w:pPr>
      <w:bookmarkStart w:id="1" w:name="_Toc178943710"/>
      <w:bookmarkStart w:id="2" w:name="_Toc178945448"/>
      <w:bookmarkStart w:id="3" w:name="_Toc178943711"/>
      <w:bookmarkStart w:id="4" w:name="_Toc178945449"/>
      <w:bookmarkStart w:id="5" w:name="_Toc178943712"/>
      <w:bookmarkStart w:id="6" w:name="_Toc178945450"/>
      <w:bookmarkStart w:id="7" w:name="_Toc178943713"/>
      <w:bookmarkStart w:id="8" w:name="_Toc178945451"/>
      <w:bookmarkStart w:id="9" w:name="_Toc178943714"/>
      <w:bookmarkStart w:id="10" w:name="_Toc178945452"/>
      <w:bookmarkStart w:id="11" w:name="_Toc178943715"/>
      <w:bookmarkStart w:id="12" w:name="_Toc178945453"/>
      <w:bookmarkStart w:id="13" w:name="_Toc187937225"/>
      <w:bookmarkEnd w:id="1"/>
      <w:bookmarkEnd w:id="2"/>
      <w:bookmarkEnd w:id="3"/>
      <w:bookmarkEnd w:id="4"/>
      <w:bookmarkEnd w:id="5"/>
      <w:bookmarkEnd w:id="6"/>
      <w:bookmarkEnd w:id="7"/>
      <w:bookmarkEnd w:id="8"/>
      <w:bookmarkEnd w:id="9"/>
      <w:bookmarkEnd w:id="10"/>
      <w:bookmarkEnd w:id="11"/>
      <w:bookmarkEnd w:id="12"/>
      <w:r w:rsidRPr="003815BB">
        <w:rPr>
          <w:rFonts w:ascii="Times New Roman" w:hAnsi="Times New Roman" w:cs="Times New Roman"/>
          <w:b/>
          <w:color w:val="1F4E79" w:themeColor="accent1" w:themeShade="80"/>
          <w:sz w:val="24"/>
          <w:szCs w:val="24"/>
        </w:rPr>
        <w:lastRenderedPageBreak/>
        <w:t>Използвани съкращения</w:t>
      </w:r>
      <w:bookmarkEnd w:id="13"/>
    </w:p>
    <w:tbl>
      <w:tblPr>
        <w:tblStyle w:val="TableGrid"/>
        <w:tblW w:w="5153" w:type="pct"/>
        <w:tblInd w:w="-147" w:type="dxa"/>
        <w:tblLook w:val="04A0" w:firstRow="1" w:lastRow="0" w:firstColumn="1" w:lastColumn="0" w:noHBand="0" w:noVBand="1"/>
      </w:tblPr>
      <w:tblGrid>
        <w:gridCol w:w="1840"/>
        <w:gridCol w:w="8083"/>
      </w:tblGrid>
      <w:tr w:rsidR="00F52995" w:rsidRPr="00F52995" w14:paraId="704BAA77" w14:textId="77777777" w:rsidTr="00F52995">
        <w:tc>
          <w:tcPr>
            <w:tcW w:w="927" w:type="pct"/>
          </w:tcPr>
          <w:p w14:paraId="1EDAB8E4" w14:textId="26EB3923" w:rsidR="00F52995" w:rsidRPr="00F52995" w:rsidRDefault="00F52995" w:rsidP="007230A6">
            <w:pPr>
              <w:spacing w:line="276" w:lineRule="auto"/>
              <w:jc w:val="both"/>
              <w:rPr>
                <w:rFonts w:ascii="Times New Roman" w:hAnsi="Times New Roman" w:cs="Times New Roman"/>
                <w:b/>
                <w:sz w:val="24"/>
                <w:szCs w:val="24"/>
              </w:rPr>
            </w:pPr>
            <w:r w:rsidRPr="00F52995">
              <w:rPr>
                <w:rFonts w:ascii="Times New Roman" w:hAnsi="Times New Roman" w:cs="Times New Roman"/>
                <w:b/>
                <w:sz w:val="24"/>
                <w:szCs w:val="24"/>
              </w:rPr>
              <w:t>БФП</w:t>
            </w:r>
          </w:p>
        </w:tc>
        <w:tc>
          <w:tcPr>
            <w:tcW w:w="4073" w:type="pct"/>
          </w:tcPr>
          <w:p w14:paraId="47F3D553" w14:textId="17B6CAF2" w:rsidR="00F52995" w:rsidRPr="00F52995" w:rsidRDefault="00F52995" w:rsidP="00BE21B8">
            <w:pPr>
              <w:spacing w:line="276" w:lineRule="auto"/>
              <w:jc w:val="both"/>
              <w:rPr>
                <w:rFonts w:ascii="Times New Roman" w:hAnsi="Times New Roman" w:cs="Times New Roman"/>
                <w:sz w:val="24"/>
                <w:szCs w:val="24"/>
              </w:rPr>
            </w:pPr>
            <w:r w:rsidRPr="00F52995">
              <w:rPr>
                <w:rFonts w:ascii="Times New Roman" w:hAnsi="Times New Roman" w:cs="Times New Roman"/>
                <w:sz w:val="24"/>
                <w:szCs w:val="24"/>
              </w:rPr>
              <w:t>Безвъзмездна финансова помощ</w:t>
            </w:r>
          </w:p>
        </w:tc>
      </w:tr>
      <w:tr w:rsidR="00F52995" w:rsidRPr="00F52995" w14:paraId="1F12B5C9" w14:textId="77777777" w:rsidTr="00F52995">
        <w:tc>
          <w:tcPr>
            <w:tcW w:w="927" w:type="pct"/>
          </w:tcPr>
          <w:p w14:paraId="74605DD8" w14:textId="4F897DEB" w:rsidR="00F52995" w:rsidRPr="00F52995" w:rsidRDefault="00F52995" w:rsidP="007230A6">
            <w:pPr>
              <w:spacing w:line="276" w:lineRule="auto"/>
              <w:jc w:val="both"/>
              <w:rPr>
                <w:rFonts w:ascii="Times New Roman" w:hAnsi="Times New Roman" w:cs="Times New Roman"/>
                <w:b/>
                <w:sz w:val="24"/>
                <w:szCs w:val="24"/>
              </w:rPr>
            </w:pPr>
            <w:r w:rsidRPr="00F52995">
              <w:rPr>
                <w:rFonts w:ascii="Times New Roman" w:hAnsi="Times New Roman" w:cs="Times New Roman"/>
                <w:b/>
                <w:sz w:val="24"/>
                <w:szCs w:val="24"/>
              </w:rPr>
              <w:t>ДДС</w:t>
            </w:r>
          </w:p>
        </w:tc>
        <w:tc>
          <w:tcPr>
            <w:tcW w:w="4073" w:type="pct"/>
          </w:tcPr>
          <w:p w14:paraId="2FFD2F77" w14:textId="5A9472DD" w:rsidR="00F52995" w:rsidRPr="00F52995" w:rsidRDefault="00F52995" w:rsidP="00BE21B8">
            <w:pPr>
              <w:spacing w:line="276" w:lineRule="auto"/>
              <w:jc w:val="both"/>
              <w:rPr>
                <w:rFonts w:ascii="Times New Roman" w:hAnsi="Times New Roman" w:cs="Times New Roman"/>
                <w:sz w:val="24"/>
                <w:szCs w:val="24"/>
              </w:rPr>
            </w:pPr>
            <w:r w:rsidRPr="00F52995">
              <w:rPr>
                <w:rFonts w:ascii="Times New Roman" w:hAnsi="Times New Roman" w:cs="Times New Roman"/>
                <w:sz w:val="24"/>
                <w:szCs w:val="24"/>
              </w:rPr>
              <w:t>Данък върху добавената стойност</w:t>
            </w:r>
          </w:p>
        </w:tc>
      </w:tr>
      <w:tr w:rsidR="00F52995" w:rsidRPr="00F52995" w14:paraId="79842BC7" w14:textId="77777777" w:rsidTr="00F52995">
        <w:tc>
          <w:tcPr>
            <w:tcW w:w="927" w:type="pct"/>
          </w:tcPr>
          <w:p w14:paraId="418F6BF3" w14:textId="0C077708" w:rsidR="00F52995" w:rsidRPr="00F52995" w:rsidRDefault="00F52995" w:rsidP="00BE21B8">
            <w:pPr>
              <w:spacing w:line="276" w:lineRule="auto"/>
              <w:jc w:val="both"/>
              <w:rPr>
                <w:rFonts w:ascii="Times New Roman" w:hAnsi="Times New Roman" w:cs="Times New Roman"/>
                <w:b/>
                <w:sz w:val="24"/>
                <w:szCs w:val="24"/>
              </w:rPr>
            </w:pPr>
            <w:r w:rsidRPr="00F52995">
              <w:rPr>
                <w:rFonts w:ascii="Times New Roman" w:hAnsi="Times New Roman" w:cs="Times New Roman"/>
                <w:b/>
                <w:sz w:val="24"/>
                <w:szCs w:val="24"/>
              </w:rPr>
              <w:t>ДФЗ</w:t>
            </w:r>
          </w:p>
        </w:tc>
        <w:tc>
          <w:tcPr>
            <w:tcW w:w="4073" w:type="pct"/>
          </w:tcPr>
          <w:p w14:paraId="362D0E23" w14:textId="156E3338" w:rsidR="00F52995" w:rsidRPr="00F52995" w:rsidRDefault="00F52995">
            <w:pPr>
              <w:spacing w:line="276" w:lineRule="auto"/>
              <w:jc w:val="both"/>
              <w:rPr>
                <w:rFonts w:ascii="Times New Roman" w:hAnsi="Times New Roman" w:cs="Times New Roman"/>
                <w:sz w:val="24"/>
                <w:szCs w:val="24"/>
              </w:rPr>
            </w:pPr>
            <w:r w:rsidRPr="00F52995">
              <w:rPr>
                <w:rFonts w:ascii="Times New Roman" w:hAnsi="Times New Roman" w:cs="Times New Roman"/>
                <w:sz w:val="24"/>
                <w:szCs w:val="24"/>
              </w:rPr>
              <w:t>Държавен фонд „Земеделие“</w:t>
            </w:r>
          </w:p>
        </w:tc>
      </w:tr>
      <w:tr w:rsidR="00F52995" w:rsidRPr="00F52995" w14:paraId="0167E71A" w14:textId="77777777" w:rsidTr="00F52995">
        <w:tc>
          <w:tcPr>
            <w:tcW w:w="927" w:type="pct"/>
          </w:tcPr>
          <w:p w14:paraId="06E36066" w14:textId="50453686" w:rsidR="00F52995" w:rsidRPr="00F52995" w:rsidRDefault="00F52995" w:rsidP="007230A6">
            <w:pPr>
              <w:spacing w:line="276" w:lineRule="auto"/>
              <w:jc w:val="both"/>
              <w:rPr>
                <w:rFonts w:ascii="Times New Roman" w:hAnsi="Times New Roman" w:cs="Times New Roman"/>
                <w:b/>
                <w:sz w:val="24"/>
                <w:szCs w:val="24"/>
              </w:rPr>
            </w:pPr>
            <w:r w:rsidRPr="00F52995">
              <w:rPr>
                <w:rFonts w:ascii="Times New Roman" w:hAnsi="Times New Roman" w:cs="Times New Roman"/>
                <w:b/>
                <w:sz w:val="24"/>
                <w:szCs w:val="24"/>
              </w:rPr>
              <w:t>ЕЗФРСР</w:t>
            </w:r>
          </w:p>
        </w:tc>
        <w:tc>
          <w:tcPr>
            <w:tcW w:w="4073" w:type="pct"/>
          </w:tcPr>
          <w:p w14:paraId="5BF5D7E2" w14:textId="3FAF9F7F" w:rsidR="00F52995" w:rsidRPr="00F52995" w:rsidRDefault="00F52995" w:rsidP="007230A6">
            <w:pPr>
              <w:spacing w:line="276" w:lineRule="auto"/>
              <w:jc w:val="both"/>
              <w:rPr>
                <w:rFonts w:ascii="Times New Roman" w:hAnsi="Times New Roman" w:cs="Times New Roman"/>
                <w:sz w:val="24"/>
                <w:szCs w:val="24"/>
              </w:rPr>
            </w:pPr>
            <w:r w:rsidRPr="00F52995">
              <w:rPr>
                <w:rFonts w:ascii="Times New Roman" w:hAnsi="Times New Roman" w:cs="Times New Roman"/>
                <w:sz w:val="24"/>
                <w:szCs w:val="24"/>
              </w:rPr>
              <w:t>Европейски земеделски фонд за развитие на селските райони</w:t>
            </w:r>
          </w:p>
        </w:tc>
      </w:tr>
      <w:tr w:rsidR="00F52995" w:rsidRPr="00F52995" w14:paraId="67982C3D" w14:textId="77777777" w:rsidTr="00F52995">
        <w:tc>
          <w:tcPr>
            <w:tcW w:w="927" w:type="pct"/>
          </w:tcPr>
          <w:p w14:paraId="514ACA50" w14:textId="18F4B332" w:rsidR="00F52995" w:rsidRPr="00F52995" w:rsidRDefault="00F52995" w:rsidP="007230A6">
            <w:pPr>
              <w:spacing w:line="276" w:lineRule="auto"/>
              <w:jc w:val="both"/>
              <w:rPr>
                <w:rFonts w:ascii="Times New Roman" w:hAnsi="Times New Roman" w:cs="Times New Roman"/>
                <w:b/>
                <w:sz w:val="24"/>
                <w:szCs w:val="24"/>
              </w:rPr>
            </w:pPr>
            <w:r w:rsidRPr="00F52995">
              <w:rPr>
                <w:rFonts w:ascii="Times New Roman" w:hAnsi="Times New Roman" w:cs="Times New Roman"/>
                <w:b/>
                <w:sz w:val="24"/>
                <w:szCs w:val="24"/>
              </w:rPr>
              <w:t>ЕК</w:t>
            </w:r>
          </w:p>
        </w:tc>
        <w:tc>
          <w:tcPr>
            <w:tcW w:w="4073" w:type="pct"/>
          </w:tcPr>
          <w:p w14:paraId="3D40520A" w14:textId="4F868ECC" w:rsidR="00F52995" w:rsidRPr="00F52995" w:rsidRDefault="00F52995" w:rsidP="00BE21B8">
            <w:pPr>
              <w:spacing w:line="276" w:lineRule="auto"/>
              <w:jc w:val="both"/>
              <w:rPr>
                <w:rFonts w:ascii="Times New Roman" w:hAnsi="Times New Roman" w:cs="Times New Roman"/>
                <w:sz w:val="24"/>
                <w:szCs w:val="24"/>
              </w:rPr>
            </w:pPr>
            <w:r w:rsidRPr="00F52995">
              <w:rPr>
                <w:rFonts w:ascii="Times New Roman" w:hAnsi="Times New Roman" w:cs="Times New Roman"/>
                <w:sz w:val="24"/>
                <w:szCs w:val="24"/>
              </w:rPr>
              <w:t>Европейска комисия</w:t>
            </w:r>
          </w:p>
        </w:tc>
      </w:tr>
      <w:tr w:rsidR="00F52995" w:rsidRPr="00F52995" w14:paraId="02A4781F" w14:textId="77777777" w:rsidTr="00F52995">
        <w:tc>
          <w:tcPr>
            <w:tcW w:w="927" w:type="pct"/>
          </w:tcPr>
          <w:p w14:paraId="18EE3FBC" w14:textId="414DC302" w:rsidR="00F52995" w:rsidRPr="00F52995" w:rsidRDefault="00F52995" w:rsidP="007230A6">
            <w:pPr>
              <w:spacing w:line="276" w:lineRule="auto"/>
              <w:jc w:val="both"/>
              <w:rPr>
                <w:rFonts w:ascii="Times New Roman" w:hAnsi="Times New Roman" w:cs="Times New Roman"/>
                <w:b/>
                <w:sz w:val="24"/>
                <w:szCs w:val="24"/>
              </w:rPr>
            </w:pPr>
            <w:r w:rsidRPr="00F52995">
              <w:rPr>
                <w:rFonts w:ascii="Times New Roman" w:hAnsi="Times New Roman" w:cs="Times New Roman"/>
                <w:b/>
                <w:sz w:val="24"/>
                <w:szCs w:val="24"/>
              </w:rPr>
              <w:t>ЕС</w:t>
            </w:r>
          </w:p>
        </w:tc>
        <w:tc>
          <w:tcPr>
            <w:tcW w:w="4073" w:type="pct"/>
          </w:tcPr>
          <w:p w14:paraId="070FC27A" w14:textId="782102C5" w:rsidR="00F52995" w:rsidRPr="00F52995" w:rsidRDefault="00F52995" w:rsidP="00BE21B8">
            <w:pPr>
              <w:spacing w:line="276" w:lineRule="auto"/>
              <w:jc w:val="both"/>
              <w:rPr>
                <w:rFonts w:ascii="Times New Roman" w:hAnsi="Times New Roman" w:cs="Times New Roman"/>
                <w:sz w:val="24"/>
                <w:szCs w:val="24"/>
              </w:rPr>
            </w:pPr>
            <w:r w:rsidRPr="00F52995">
              <w:rPr>
                <w:rFonts w:ascii="Times New Roman" w:hAnsi="Times New Roman" w:cs="Times New Roman"/>
                <w:sz w:val="24"/>
                <w:szCs w:val="24"/>
              </w:rPr>
              <w:t>Европейски съюз</w:t>
            </w:r>
          </w:p>
        </w:tc>
      </w:tr>
      <w:tr w:rsidR="00F52995" w:rsidRPr="00F52995" w14:paraId="03659EEF" w14:textId="77777777" w:rsidTr="00EF1A60">
        <w:tc>
          <w:tcPr>
            <w:tcW w:w="927" w:type="pct"/>
          </w:tcPr>
          <w:p w14:paraId="2D94860C" w14:textId="332FB019" w:rsidR="00F52995" w:rsidRPr="00F52995" w:rsidRDefault="00F52995" w:rsidP="007230A6">
            <w:pPr>
              <w:spacing w:line="276" w:lineRule="auto"/>
              <w:jc w:val="both"/>
              <w:rPr>
                <w:rFonts w:ascii="Times New Roman" w:hAnsi="Times New Roman" w:cs="Times New Roman"/>
                <w:b/>
                <w:bCs/>
                <w:sz w:val="24"/>
                <w:szCs w:val="24"/>
              </w:rPr>
            </w:pPr>
            <w:r w:rsidRPr="00F52995">
              <w:rPr>
                <w:rFonts w:ascii="Times New Roman" w:hAnsi="Times New Roman" w:cs="Times New Roman"/>
                <w:b/>
                <w:sz w:val="24"/>
                <w:szCs w:val="24"/>
              </w:rPr>
              <w:t>ЕСИФ</w:t>
            </w:r>
          </w:p>
        </w:tc>
        <w:tc>
          <w:tcPr>
            <w:tcW w:w="4073" w:type="pct"/>
          </w:tcPr>
          <w:p w14:paraId="35E73EEB" w14:textId="25743787" w:rsidR="00F52995" w:rsidRPr="00F52995" w:rsidRDefault="00F52995" w:rsidP="00BE21B8">
            <w:pPr>
              <w:spacing w:line="276" w:lineRule="auto"/>
              <w:jc w:val="both"/>
              <w:rPr>
                <w:rFonts w:ascii="Times New Roman" w:hAnsi="Times New Roman" w:cs="Times New Roman"/>
                <w:sz w:val="24"/>
                <w:szCs w:val="24"/>
              </w:rPr>
            </w:pPr>
            <w:r w:rsidRPr="00F52995">
              <w:rPr>
                <w:rFonts w:ascii="Times New Roman" w:hAnsi="Times New Roman" w:cs="Times New Roman"/>
                <w:sz w:val="24"/>
                <w:szCs w:val="24"/>
              </w:rPr>
              <w:t>Европейски структурни и инвестиционни фондове</w:t>
            </w:r>
          </w:p>
        </w:tc>
      </w:tr>
      <w:tr w:rsidR="00F52995" w:rsidRPr="00F52995" w14:paraId="38CA3B1C" w14:textId="77777777" w:rsidTr="00EF1A60">
        <w:tc>
          <w:tcPr>
            <w:tcW w:w="927" w:type="pct"/>
          </w:tcPr>
          <w:p w14:paraId="6E1F0C71" w14:textId="39F9AE38" w:rsidR="00F52995" w:rsidRPr="00F52995" w:rsidRDefault="00F52995" w:rsidP="007230A6">
            <w:pPr>
              <w:spacing w:line="276" w:lineRule="auto"/>
              <w:jc w:val="both"/>
              <w:rPr>
                <w:rFonts w:ascii="Times New Roman" w:hAnsi="Times New Roman" w:cs="Times New Roman"/>
                <w:b/>
                <w:bCs/>
                <w:sz w:val="24"/>
                <w:szCs w:val="24"/>
              </w:rPr>
            </w:pPr>
            <w:r w:rsidRPr="00F52995">
              <w:rPr>
                <w:rFonts w:ascii="Times New Roman" w:hAnsi="Times New Roman" w:cs="Times New Roman"/>
                <w:b/>
                <w:sz w:val="24"/>
                <w:szCs w:val="24"/>
              </w:rPr>
              <w:t>ЗБР</w:t>
            </w:r>
          </w:p>
        </w:tc>
        <w:tc>
          <w:tcPr>
            <w:tcW w:w="4073" w:type="pct"/>
          </w:tcPr>
          <w:p w14:paraId="382D3154" w14:textId="76830889" w:rsidR="00F52995" w:rsidRPr="00F52995" w:rsidRDefault="00F52995" w:rsidP="00BE21B8">
            <w:pPr>
              <w:spacing w:line="276" w:lineRule="auto"/>
              <w:jc w:val="both"/>
              <w:rPr>
                <w:rFonts w:ascii="Times New Roman" w:hAnsi="Times New Roman" w:cs="Times New Roman"/>
                <w:sz w:val="24"/>
                <w:szCs w:val="24"/>
              </w:rPr>
            </w:pPr>
            <w:r w:rsidRPr="00F52995">
              <w:rPr>
                <w:rFonts w:ascii="Times New Roman" w:hAnsi="Times New Roman" w:cs="Times New Roman"/>
                <w:sz w:val="24"/>
                <w:szCs w:val="24"/>
              </w:rPr>
              <w:t>Закон за биологичното разнообразие</w:t>
            </w:r>
          </w:p>
        </w:tc>
      </w:tr>
      <w:tr w:rsidR="00F52995" w:rsidRPr="00F52995" w14:paraId="6A6C85E9" w14:textId="77777777" w:rsidTr="00F52995">
        <w:tc>
          <w:tcPr>
            <w:tcW w:w="927" w:type="pct"/>
          </w:tcPr>
          <w:p w14:paraId="71DFFC4F" w14:textId="1BEB6F73" w:rsidR="00F52995" w:rsidRPr="00F52995" w:rsidRDefault="00F52995" w:rsidP="00BE21B8">
            <w:pPr>
              <w:spacing w:line="276" w:lineRule="auto"/>
              <w:jc w:val="both"/>
              <w:rPr>
                <w:rFonts w:ascii="Times New Roman" w:hAnsi="Times New Roman" w:cs="Times New Roman"/>
                <w:b/>
                <w:sz w:val="24"/>
                <w:szCs w:val="24"/>
              </w:rPr>
            </w:pPr>
            <w:r w:rsidRPr="00F52995">
              <w:rPr>
                <w:rFonts w:ascii="Times New Roman" w:hAnsi="Times New Roman" w:cs="Times New Roman"/>
                <w:b/>
                <w:sz w:val="24"/>
                <w:szCs w:val="24"/>
              </w:rPr>
              <w:t>ЗВ</w:t>
            </w:r>
          </w:p>
        </w:tc>
        <w:tc>
          <w:tcPr>
            <w:tcW w:w="4073" w:type="pct"/>
          </w:tcPr>
          <w:p w14:paraId="38DF527E" w14:textId="321F5609" w:rsidR="00F52995" w:rsidRPr="00F52995" w:rsidRDefault="00F52995">
            <w:pPr>
              <w:spacing w:line="276" w:lineRule="auto"/>
              <w:jc w:val="both"/>
              <w:rPr>
                <w:rFonts w:ascii="Times New Roman" w:hAnsi="Times New Roman" w:cs="Times New Roman"/>
                <w:sz w:val="24"/>
                <w:szCs w:val="24"/>
              </w:rPr>
            </w:pPr>
            <w:r w:rsidRPr="00F52995">
              <w:rPr>
                <w:rFonts w:ascii="Times New Roman" w:hAnsi="Times New Roman" w:cs="Times New Roman"/>
                <w:sz w:val="24"/>
                <w:szCs w:val="24"/>
              </w:rPr>
              <w:t>Закон за водите</w:t>
            </w:r>
          </w:p>
        </w:tc>
      </w:tr>
      <w:tr w:rsidR="00F52995" w:rsidRPr="00F52995" w14:paraId="003AE801" w14:textId="77777777" w:rsidTr="00F52995">
        <w:tc>
          <w:tcPr>
            <w:tcW w:w="927" w:type="pct"/>
          </w:tcPr>
          <w:p w14:paraId="3305DB28" w14:textId="5CA808B8" w:rsidR="00F52995" w:rsidRPr="00F52995" w:rsidRDefault="00F52995" w:rsidP="007230A6">
            <w:pPr>
              <w:spacing w:line="276" w:lineRule="auto"/>
              <w:jc w:val="both"/>
              <w:rPr>
                <w:rFonts w:ascii="Times New Roman" w:hAnsi="Times New Roman" w:cs="Times New Roman"/>
                <w:b/>
                <w:sz w:val="24"/>
                <w:szCs w:val="24"/>
              </w:rPr>
            </w:pPr>
            <w:r w:rsidRPr="00F52995">
              <w:rPr>
                <w:rFonts w:ascii="Times New Roman" w:hAnsi="Times New Roman" w:cs="Times New Roman"/>
                <w:b/>
                <w:sz w:val="24"/>
                <w:szCs w:val="24"/>
              </w:rPr>
              <w:t>ЗКИР</w:t>
            </w:r>
          </w:p>
        </w:tc>
        <w:tc>
          <w:tcPr>
            <w:tcW w:w="4073" w:type="pct"/>
          </w:tcPr>
          <w:p w14:paraId="02B54C40" w14:textId="4274A40D" w:rsidR="00F52995" w:rsidRPr="00F52995" w:rsidRDefault="00F52995" w:rsidP="007230A6">
            <w:pPr>
              <w:spacing w:line="276" w:lineRule="auto"/>
              <w:jc w:val="both"/>
              <w:rPr>
                <w:rFonts w:ascii="Times New Roman" w:hAnsi="Times New Roman" w:cs="Times New Roman"/>
                <w:sz w:val="24"/>
                <w:szCs w:val="24"/>
              </w:rPr>
            </w:pPr>
            <w:r w:rsidRPr="00F52995">
              <w:rPr>
                <w:rFonts w:ascii="Times New Roman" w:hAnsi="Times New Roman" w:cs="Times New Roman"/>
                <w:sz w:val="24"/>
                <w:szCs w:val="24"/>
              </w:rPr>
              <w:t>Закон за кадастъра и имотния регистър</w:t>
            </w:r>
          </w:p>
        </w:tc>
      </w:tr>
      <w:tr w:rsidR="00F52995" w:rsidRPr="00F52995" w14:paraId="71215844" w14:textId="77777777" w:rsidTr="00F52995">
        <w:tc>
          <w:tcPr>
            <w:tcW w:w="927" w:type="pct"/>
          </w:tcPr>
          <w:p w14:paraId="212BAA6F" w14:textId="49143EBE" w:rsidR="00F52995" w:rsidRPr="00F52995" w:rsidRDefault="00F52995" w:rsidP="007230A6">
            <w:pPr>
              <w:spacing w:line="276" w:lineRule="auto"/>
              <w:jc w:val="both"/>
              <w:rPr>
                <w:rFonts w:ascii="Times New Roman" w:hAnsi="Times New Roman" w:cs="Times New Roman"/>
                <w:b/>
                <w:sz w:val="24"/>
                <w:szCs w:val="24"/>
              </w:rPr>
            </w:pPr>
            <w:r w:rsidRPr="00F52995">
              <w:rPr>
                <w:rFonts w:ascii="Times New Roman" w:hAnsi="Times New Roman" w:cs="Times New Roman"/>
                <w:b/>
                <w:sz w:val="24"/>
                <w:szCs w:val="24"/>
              </w:rPr>
              <w:t>ЗМСП</w:t>
            </w:r>
          </w:p>
        </w:tc>
        <w:tc>
          <w:tcPr>
            <w:tcW w:w="4073" w:type="pct"/>
          </w:tcPr>
          <w:p w14:paraId="233631CD" w14:textId="2FDF29C5" w:rsidR="00F52995" w:rsidRPr="00F52995" w:rsidRDefault="00F52995" w:rsidP="007230A6">
            <w:pPr>
              <w:spacing w:line="276" w:lineRule="auto"/>
              <w:jc w:val="both"/>
              <w:rPr>
                <w:rFonts w:ascii="Times New Roman" w:hAnsi="Times New Roman" w:cs="Times New Roman"/>
                <w:sz w:val="24"/>
                <w:szCs w:val="24"/>
              </w:rPr>
            </w:pPr>
            <w:r w:rsidRPr="00F52995">
              <w:rPr>
                <w:rFonts w:ascii="Times New Roman" w:hAnsi="Times New Roman" w:cs="Times New Roman"/>
                <w:sz w:val="24"/>
                <w:szCs w:val="24"/>
              </w:rPr>
              <w:t>Закон за малките и средните предприятия</w:t>
            </w:r>
          </w:p>
        </w:tc>
      </w:tr>
      <w:tr w:rsidR="00F52995" w:rsidRPr="00F52995" w14:paraId="3BA22278" w14:textId="77777777" w:rsidTr="00F52995">
        <w:tc>
          <w:tcPr>
            <w:tcW w:w="927" w:type="pct"/>
          </w:tcPr>
          <w:p w14:paraId="4B67E454" w14:textId="2595B59D" w:rsidR="00F52995" w:rsidRPr="00F52995" w:rsidRDefault="00F52995" w:rsidP="007230A6">
            <w:pPr>
              <w:spacing w:line="276" w:lineRule="auto"/>
              <w:jc w:val="both"/>
              <w:rPr>
                <w:rFonts w:ascii="Times New Roman" w:hAnsi="Times New Roman" w:cs="Times New Roman"/>
                <w:b/>
                <w:sz w:val="24"/>
                <w:szCs w:val="24"/>
              </w:rPr>
            </w:pPr>
            <w:r w:rsidRPr="00F52995">
              <w:rPr>
                <w:rFonts w:ascii="Times New Roman" w:hAnsi="Times New Roman" w:cs="Times New Roman"/>
                <w:b/>
                <w:sz w:val="24"/>
                <w:szCs w:val="24"/>
              </w:rPr>
              <w:t>ЗООС</w:t>
            </w:r>
          </w:p>
        </w:tc>
        <w:tc>
          <w:tcPr>
            <w:tcW w:w="4073" w:type="pct"/>
          </w:tcPr>
          <w:p w14:paraId="6BAF3571" w14:textId="77346724" w:rsidR="00F52995" w:rsidRPr="00F52995" w:rsidRDefault="00F52995" w:rsidP="00BE21B8">
            <w:pPr>
              <w:spacing w:line="276" w:lineRule="auto"/>
              <w:jc w:val="both"/>
              <w:rPr>
                <w:rFonts w:ascii="Times New Roman" w:hAnsi="Times New Roman" w:cs="Times New Roman"/>
                <w:sz w:val="24"/>
                <w:szCs w:val="24"/>
              </w:rPr>
            </w:pPr>
            <w:r w:rsidRPr="00F52995">
              <w:rPr>
                <w:rFonts w:ascii="Times New Roman" w:hAnsi="Times New Roman" w:cs="Times New Roman"/>
                <w:sz w:val="24"/>
                <w:szCs w:val="24"/>
              </w:rPr>
              <w:t>Закон за опазване на околната среда</w:t>
            </w:r>
          </w:p>
        </w:tc>
      </w:tr>
      <w:tr w:rsidR="00F52995" w:rsidRPr="00F52995" w14:paraId="3CF1B1B6" w14:textId="77777777" w:rsidTr="00F52995">
        <w:tc>
          <w:tcPr>
            <w:tcW w:w="927" w:type="pct"/>
          </w:tcPr>
          <w:p w14:paraId="7714CD73" w14:textId="4D23CFED" w:rsidR="00F52995" w:rsidRPr="00F52995" w:rsidRDefault="00F52995" w:rsidP="007230A6">
            <w:pPr>
              <w:spacing w:line="276" w:lineRule="auto"/>
              <w:jc w:val="both"/>
              <w:rPr>
                <w:rFonts w:ascii="Times New Roman" w:hAnsi="Times New Roman" w:cs="Times New Roman"/>
                <w:b/>
                <w:sz w:val="24"/>
                <w:szCs w:val="24"/>
              </w:rPr>
            </w:pPr>
            <w:r w:rsidRPr="00F52995">
              <w:rPr>
                <w:rFonts w:ascii="Times New Roman" w:hAnsi="Times New Roman" w:cs="Times New Roman"/>
                <w:b/>
                <w:sz w:val="24"/>
                <w:szCs w:val="24"/>
              </w:rPr>
              <w:t>ЗОП</w:t>
            </w:r>
          </w:p>
        </w:tc>
        <w:tc>
          <w:tcPr>
            <w:tcW w:w="4073" w:type="pct"/>
          </w:tcPr>
          <w:p w14:paraId="741AA325" w14:textId="3065C20C" w:rsidR="00F52995" w:rsidRPr="00F52995" w:rsidRDefault="00F52995" w:rsidP="00BE21B8">
            <w:pPr>
              <w:spacing w:line="276" w:lineRule="auto"/>
              <w:jc w:val="both"/>
              <w:rPr>
                <w:rFonts w:ascii="Times New Roman" w:hAnsi="Times New Roman" w:cs="Times New Roman"/>
                <w:sz w:val="24"/>
                <w:szCs w:val="24"/>
              </w:rPr>
            </w:pPr>
            <w:r w:rsidRPr="00F52995">
              <w:rPr>
                <w:rFonts w:ascii="Times New Roman" w:hAnsi="Times New Roman" w:cs="Times New Roman"/>
                <w:sz w:val="24"/>
                <w:szCs w:val="24"/>
              </w:rPr>
              <w:t>Закон за обществените поръчки</w:t>
            </w:r>
          </w:p>
        </w:tc>
      </w:tr>
      <w:tr w:rsidR="00F52995" w:rsidRPr="00F52995" w14:paraId="2F1D6208" w14:textId="77777777" w:rsidTr="00F52995">
        <w:tc>
          <w:tcPr>
            <w:tcW w:w="927" w:type="pct"/>
          </w:tcPr>
          <w:p w14:paraId="737E19C4" w14:textId="4AD20479" w:rsidR="00F52995" w:rsidRPr="00F52995" w:rsidRDefault="00F52995" w:rsidP="00BE21B8">
            <w:pPr>
              <w:spacing w:line="276" w:lineRule="auto"/>
              <w:jc w:val="both"/>
              <w:rPr>
                <w:rFonts w:ascii="Times New Roman" w:hAnsi="Times New Roman" w:cs="Times New Roman"/>
                <w:b/>
                <w:sz w:val="24"/>
                <w:szCs w:val="24"/>
              </w:rPr>
            </w:pPr>
            <w:r w:rsidRPr="00F52995">
              <w:rPr>
                <w:rFonts w:ascii="Times New Roman" w:hAnsi="Times New Roman" w:cs="Times New Roman"/>
                <w:b/>
                <w:sz w:val="24"/>
                <w:szCs w:val="24"/>
              </w:rPr>
              <w:t>ЗСН</w:t>
            </w:r>
          </w:p>
        </w:tc>
        <w:tc>
          <w:tcPr>
            <w:tcW w:w="4073" w:type="pct"/>
          </w:tcPr>
          <w:p w14:paraId="47AF675E" w14:textId="7602860C" w:rsidR="00F52995" w:rsidRPr="00F52995" w:rsidRDefault="00F52995">
            <w:pPr>
              <w:spacing w:line="276" w:lineRule="auto"/>
              <w:jc w:val="both"/>
              <w:rPr>
                <w:rFonts w:ascii="Times New Roman" w:hAnsi="Times New Roman" w:cs="Times New Roman"/>
                <w:sz w:val="24"/>
                <w:szCs w:val="24"/>
              </w:rPr>
            </w:pPr>
            <w:r w:rsidRPr="00F52995">
              <w:rPr>
                <w:rFonts w:ascii="Times New Roman" w:hAnsi="Times New Roman" w:cs="Times New Roman"/>
                <w:sz w:val="24"/>
                <w:szCs w:val="24"/>
              </w:rPr>
              <w:t>Закон за сдружения за напояване</w:t>
            </w:r>
          </w:p>
        </w:tc>
      </w:tr>
      <w:tr w:rsidR="00F52995" w:rsidRPr="00F52995" w14:paraId="4E828021" w14:textId="77777777" w:rsidTr="00F52995">
        <w:tc>
          <w:tcPr>
            <w:tcW w:w="927" w:type="pct"/>
          </w:tcPr>
          <w:p w14:paraId="54D84109" w14:textId="283EC84F" w:rsidR="00F52995" w:rsidRPr="00F52995" w:rsidRDefault="00F52995" w:rsidP="007230A6">
            <w:pPr>
              <w:spacing w:line="276" w:lineRule="auto"/>
              <w:jc w:val="both"/>
              <w:rPr>
                <w:rFonts w:ascii="Times New Roman" w:hAnsi="Times New Roman" w:cs="Times New Roman"/>
                <w:b/>
                <w:sz w:val="24"/>
                <w:szCs w:val="24"/>
              </w:rPr>
            </w:pPr>
            <w:r w:rsidRPr="00F52995">
              <w:rPr>
                <w:rFonts w:ascii="Times New Roman" w:hAnsi="Times New Roman" w:cs="Times New Roman"/>
                <w:b/>
                <w:sz w:val="24"/>
                <w:szCs w:val="24"/>
              </w:rPr>
              <w:t>ЗУТ</w:t>
            </w:r>
          </w:p>
        </w:tc>
        <w:tc>
          <w:tcPr>
            <w:tcW w:w="4073" w:type="pct"/>
          </w:tcPr>
          <w:p w14:paraId="0743C8FF" w14:textId="59DD705F" w:rsidR="00F52995" w:rsidRPr="00F52995" w:rsidRDefault="00F52995" w:rsidP="00BE21B8">
            <w:pPr>
              <w:spacing w:line="276" w:lineRule="auto"/>
              <w:jc w:val="both"/>
              <w:rPr>
                <w:rFonts w:ascii="Times New Roman" w:hAnsi="Times New Roman" w:cs="Times New Roman"/>
                <w:sz w:val="24"/>
                <w:szCs w:val="24"/>
              </w:rPr>
            </w:pPr>
            <w:r w:rsidRPr="00F52995">
              <w:rPr>
                <w:rFonts w:ascii="Times New Roman" w:hAnsi="Times New Roman" w:cs="Times New Roman"/>
                <w:sz w:val="24"/>
                <w:szCs w:val="24"/>
              </w:rPr>
              <w:t>Закон за устройство на територията</w:t>
            </w:r>
          </w:p>
        </w:tc>
      </w:tr>
      <w:tr w:rsidR="00F52995" w:rsidRPr="00F52995" w14:paraId="19CBC069" w14:textId="77777777" w:rsidTr="00F52995">
        <w:tc>
          <w:tcPr>
            <w:tcW w:w="927" w:type="pct"/>
          </w:tcPr>
          <w:p w14:paraId="09FDDC27" w14:textId="33E665DF" w:rsidR="00F52995" w:rsidRPr="00F52995" w:rsidRDefault="00F52995" w:rsidP="007230A6">
            <w:pPr>
              <w:spacing w:line="276" w:lineRule="auto"/>
              <w:jc w:val="both"/>
              <w:rPr>
                <w:rFonts w:ascii="Times New Roman" w:hAnsi="Times New Roman" w:cs="Times New Roman"/>
                <w:b/>
                <w:sz w:val="24"/>
                <w:szCs w:val="24"/>
              </w:rPr>
            </w:pPr>
            <w:r w:rsidRPr="00F52995">
              <w:rPr>
                <w:rFonts w:ascii="Times New Roman" w:hAnsi="Times New Roman" w:cs="Times New Roman"/>
                <w:b/>
                <w:sz w:val="24"/>
                <w:szCs w:val="24"/>
              </w:rPr>
              <w:t>ИСАК</w:t>
            </w:r>
          </w:p>
        </w:tc>
        <w:tc>
          <w:tcPr>
            <w:tcW w:w="4073" w:type="pct"/>
          </w:tcPr>
          <w:p w14:paraId="6AF37B3D" w14:textId="1F2CC9A6" w:rsidR="00F52995" w:rsidRPr="00F52995" w:rsidRDefault="00F52995" w:rsidP="00BE21B8">
            <w:pPr>
              <w:spacing w:line="276" w:lineRule="auto"/>
              <w:jc w:val="both"/>
              <w:rPr>
                <w:rFonts w:ascii="Times New Roman" w:hAnsi="Times New Roman" w:cs="Times New Roman"/>
                <w:sz w:val="24"/>
                <w:szCs w:val="24"/>
              </w:rPr>
            </w:pPr>
            <w:r w:rsidRPr="00F52995">
              <w:rPr>
                <w:rFonts w:ascii="Times New Roman" w:hAnsi="Times New Roman" w:cs="Times New Roman"/>
                <w:sz w:val="24"/>
                <w:szCs w:val="24"/>
              </w:rPr>
              <w:t>Интегрирана система за администриране и контрол</w:t>
            </w:r>
          </w:p>
        </w:tc>
      </w:tr>
      <w:tr w:rsidR="00F52995" w:rsidRPr="00F52995" w14:paraId="3FB69B51" w14:textId="77777777" w:rsidTr="00F52995">
        <w:tc>
          <w:tcPr>
            <w:tcW w:w="927" w:type="pct"/>
          </w:tcPr>
          <w:p w14:paraId="7DB20EEC" w14:textId="20B74FF5" w:rsidR="00F52995" w:rsidRPr="00F52995" w:rsidRDefault="00F52995" w:rsidP="007230A6">
            <w:pPr>
              <w:spacing w:line="276" w:lineRule="auto"/>
              <w:jc w:val="both"/>
              <w:rPr>
                <w:rFonts w:ascii="Times New Roman" w:hAnsi="Times New Roman" w:cs="Times New Roman"/>
                <w:b/>
                <w:sz w:val="24"/>
                <w:szCs w:val="24"/>
              </w:rPr>
            </w:pPr>
            <w:r w:rsidRPr="00F52995">
              <w:rPr>
                <w:rFonts w:ascii="Times New Roman" w:hAnsi="Times New Roman" w:cs="Times New Roman"/>
                <w:b/>
                <w:sz w:val="24"/>
                <w:szCs w:val="24"/>
              </w:rPr>
              <w:t>КЕП</w:t>
            </w:r>
          </w:p>
        </w:tc>
        <w:tc>
          <w:tcPr>
            <w:tcW w:w="4073" w:type="pct"/>
          </w:tcPr>
          <w:p w14:paraId="32F36D58" w14:textId="1440B6AE" w:rsidR="00F52995" w:rsidRPr="00F52995" w:rsidRDefault="00F52995" w:rsidP="00BE21B8">
            <w:pPr>
              <w:spacing w:line="276" w:lineRule="auto"/>
              <w:jc w:val="both"/>
              <w:rPr>
                <w:rFonts w:ascii="Times New Roman" w:hAnsi="Times New Roman" w:cs="Times New Roman"/>
                <w:sz w:val="24"/>
                <w:szCs w:val="24"/>
              </w:rPr>
            </w:pPr>
            <w:r w:rsidRPr="00F52995">
              <w:rPr>
                <w:rFonts w:ascii="Times New Roman" w:hAnsi="Times New Roman" w:cs="Times New Roman"/>
                <w:sz w:val="24"/>
                <w:szCs w:val="24"/>
              </w:rPr>
              <w:t>Квалифициран електронен подпис</w:t>
            </w:r>
          </w:p>
        </w:tc>
      </w:tr>
      <w:tr w:rsidR="00F52995" w:rsidRPr="00F52995" w14:paraId="0487ECA3" w14:textId="77777777" w:rsidTr="00F52995">
        <w:tc>
          <w:tcPr>
            <w:tcW w:w="927" w:type="pct"/>
          </w:tcPr>
          <w:p w14:paraId="1E420220" w14:textId="1C3D429A" w:rsidR="00F52995" w:rsidRPr="00F52995" w:rsidRDefault="00F52995" w:rsidP="007230A6">
            <w:pPr>
              <w:spacing w:line="276" w:lineRule="auto"/>
              <w:jc w:val="both"/>
              <w:rPr>
                <w:rFonts w:ascii="Times New Roman" w:hAnsi="Times New Roman" w:cs="Times New Roman"/>
                <w:b/>
                <w:sz w:val="24"/>
                <w:szCs w:val="24"/>
              </w:rPr>
            </w:pPr>
            <w:r w:rsidRPr="00F52995">
              <w:rPr>
                <w:rFonts w:ascii="Times New Roman" w:hAnsi="Times New Roman" w:cs="Times New Roman"/>
                <w:b/>
                <w:sz w:val="24"/>
                <w:szCs w:val="24"/>
              </w:rPr>
              <w:t>КСС</w:t>
            </w:r>
          </w:p>
        </w:tc>
        <w:tc>
          <w:tcPr>
            <w:tcW w:w="4073" w:type="pct"/>
          </w:tcPr>
          <w:p w14:paraId="655838CD" w14:textId="11ACEEBB" w:rsidR="00F52995" w:rsidRPr="00F52995" w:rsidRDefault="00F52995" w:rsidP="00BE21B8">
            <w:pPr>
              <w:spacing w:line="276" w:lineRule="auto"/>
              <w:jc w:val="both"/>
              <w:rPr>
                <w:rFonts w:ascii="Times New Roman" w:hAnsi="Times New Roman" w:cs="Times New Roman"/>
                <w:sz w:val="24"/>
                <w:szCs w:val="24"/>
              </w:rPr>
            </w:pPr>
            <w:r w:rsidRPr="00F52995">
              <w:rPr>
                <w:rFonts w:ascii="Times New Roman" w:hAnsi="Times New Roman" w:cs="Times New Roman"/>
                <w:sz w:val="24"/>
                <w:szCs w:val="24"/>
              </w:rPr>
              <w:t>Количествено-стойностна сметка</w:t>
            </w:r>
          </w:p>
        </w:tc>
      </w:tr>
      <w:tr w:rsidR="00F52995" w:rsidRPr="00F52995" w14:paraId="4FD2B4F6" w14:textId="77777777" w:rsidTr="00F52995">
        <w:tc>
          <w:tcPr>
            <w:tcW w:w="927" w:type="pct"/>
          </w:tcPr>
          <w:p w14:paraId="43421509" w14:textId="0477A7D6" w:rsidR="00F52995" w:rsidRPr="00F52995" w:rsidRDefault="00F52995" w:rsidP="007230A6">
            <w:pPr>
              <w:spacing w:line="276" w:lineRule="auto"/>
              <w:jc w:val="both"/>
              <w:rPr>
                <w:rFonts w:ascii="Times New Roman" w:hAnsi="Times New Roman" w:cs="Times New Roman"/>
                <w:b/>
                <w:sz w:val="24"/>
                <w:szCs w:val="24"/>
              </w:rPr>
            </w:pPr>
            <w:r w:rsidRPr="00F52995">
              <w:rPr>
                <w:rFonts w:ascii="Times New Roman" w:hAnsi="Times New Roman" w:cs="Times New Roman"/>
                <w:b/>
                <w:sz w:val="24"/>
                <w:szCs w:val="24"/>
              </w:rPr>
              <w:t>МЗХ</w:t>
            </w:r>
          </w:p>
        </w:tc>
        <w:tc>
          <w:tcPr>
            <w:tcW w:w="4073" w:type="pct"/>
          </w:tcPr>
          <w:p w14:paraId="592DDF0C" w14:textId="1312CC27" w:rsidR="00F52995" w:rsidRPr="00F52995" w:rsidRDefault="00F52995" w:rsidP="007230A6">
            <w:pPr>
              <w:spacing w:line="276" w:lineRule="auto"/>
              <w:jc w:val="both"/>
              <w:rPr>
                <w:rFonts w:ascii="Times New Roman" w:hAnsi="Times New Roman" w:cs="Times New Roman"/>
                <w:sz w:val="24"/>
                <w:szCs w:val="24"/>
              </w:rPr>
            </w:pPr>
            <w:r w:rsidRPr="00F52995">
              <w:rPr>
                <w:rFonts w:ascii="Times New Roman" w:hAnsi="Times New Roman" w:cs="Times New Roman"/>
                <w:sz w:val="24"/>
                <w:szCs w:val="24"/>
              </w:rPr>
              <w:t>Министерство на земеделието и храните</w:t>
            </w:r>
          </w:p>
        </w:tc>
      </w:tr>
      <w:tr w:rsidR="00F52995" w:rsidRPr="00F52995" w14:paraId="2EE7B158" w14:textId="77777777" w:rsidTr="00F52995">
        <w:tc>
          <w:tcPr>
            <w:tcW w:w="927" w:type="pct"/>
          </w:tcPr>
          <w:p w14:paraId="60857E42" w14:textId="324F3448" w:rsidR="00F52995" w:rsidRPr="00F52995" w:rsidRDefault="00F52995" w:rsidP="00BE21B8">
            <w:pPr>
              <w:spacing w:line="276" w:lineRule="auto"/>
              <w:jc w:val="both"/>
              <w:rPr>
                <w:rFonts w:ascii="Times New Roman" w:hAnsi="Times New Roman" w:cs="Times New Roman"/>
                <w:b/>
                <w:sz w:val="24"/>
                <w:szCs w:val="24"/>
              </w:rPr>
            </w:pPr>
            <w:r w:rsidRPr="00F52995">
              <w:rPr>
                <w:rFonts w:ascii="Times New Roman" w:hAnsi="Times New Roman" w:cs="Times New Roman"/>
                <w:b/>
                <w:sz w:val="24"/>
                <w:szCs w:val="24"/>
              </w:rPr>
              <w:t>МОСВ</w:t>
            </w:r>
          </w:p>
        </w:tc>
        <w:tc>
          <w:tcPr>
            <w:tcW w:w="4073" w:type="pct"/>
          </w:tcPr>
          <w:p w14:paraId="7C499BB7" w14:textId="2B8FDE8B" w:rsidR="00F52995" w:rsidRPr="00F52995" w:rsidRDefault="00F52995" w:rsidP="007230A6">
            <w:pPr>
              <w:spacing w:line="276" w:lineRule="auto"/>
              <w:jc w:val="both"/>
              <w:rPr>
                <w:rFonts w:ascii="Times New Roman" w:hAnsi="Times New Roman" w:cs="Times New Roman"/>
                <w:sz w:val="24"/>
                <w:szCs w:val="24"/>
              </w:rPr>
            </w:pPr>
            <w:r w:rsidRPr="00F52995">
              <w:rPr>
                <w:rFonts w:ascii="Times New Roman" w:hAnsi="Times New Roman" w:cs="Times New Roman"/>
                <w:sz w:val="24"/>
                <w:szCs w:val="24"/>
              </w:rPr>
              <w:t xml:space="preserve">Министерство на околната среда и водите </w:t>
            </w:r>
          </w:p>
        </w:tc>
      </w:tr>
      <w:tr w:rsidR="00F52995" w:rsidRPr="00F52995" w14:paraId="76D45609" w14:textId="77777777" w:rsidTr="00F52995">
        <w:tc>
          <w:tcPr>
            <w:tcW w:w="927" w:type="pct"/>
          </w:tcPr>
          <w:p w14:paraId="12AB24EB" w14:textId="01AC4870" w:rsidR="00F52995" w:rsidRPr="00F52995" w:rsidRDefault="00F52995" w:rsidP="007230A6">
            <w:pPr>
              <w:spacing w:line="276" w:lineRule="auto"/>
              <w:jc w:val="both"/>
              <w:rPr>
                <w:rFonts w:ascii="Times New Roman" w:hAnsi="Times New Roman" w:cs="Times New Roman"/>
                <w:b/>
                <w:sz w:val="24"/>
                <w:szCs w:val="24"/>
              </w:rPr>
            </w:pPr>
            <w:r w:rsidRPr="00F52995">
              <w:rPr>
                <w:rFonts w:ascii="Times New Roman" w:hAnsi="Times New Roman" w:cs="Times New Roman"/>
                <w:b/>
                <w:sz w:val="24"/>
                <w:szCs w:val="24"/>
              </w:rPr>
              <w:t>Наредба № 4/2024 г.</w:t>
            </w:r>
          </w:p>
        </w:tc>
        <w:tc>
          <w:tcPr>
            <w:tcW w:w="4073" w:type="pct"/>
          </w:tcPr>
          <w:p w14:paraId="4AB40298" w14:textId="0DEB78F4" w:rsidR="00F52995" w:rsidRPr="00F52995" w:rsidRDefault="00F52995" w:rsidP="007230A6">
            <w:pPr>
              <w:spacing w:line="276" w:lineRule="auto"/>
              <w:jc w:val="both"/>
              <w:rPr>
                <w:rFonts w:ascii="Times New Roman" w:hAnsi="Times New Roman" w:cs="Times New Roman"/>
                <w:sz w:val="24"/>
                <w:szCs w:val="24"/>
              </w:rPr>
            </w:pPr>
            <w:r w:rsidRPr="00F52995">
              <w:rPr>
                <w:rFonts w:ascii="Times New Roman" w:hAnsi="Times New Roman" w:cs="Times New Roman"/>
                <w:sz w:val="24"/>
                <w:szCs w:val="24"/>
              </w:rPr>
              <w:t>Наредба № 4 от 25.10.2024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 – "е"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w:t>
            </w:r>
          </w:p>
        </w:tc>
      </w:tr>
      <w:tr w:rsidR="00F52995" w:rsidRPr="00F52995" w14:paraId="49CA4969" w14:textId="77777777" w:rsidTr="00F52995">
        <w:tc>
          <w:tcPr>
            <w:tcW w:w="927" w:type="pct"/>
          </w:tcPr>
          <w:p w14:paraId="6141444A" w14:textId="2395786A" w:rsidR="00F52995" w:rsidRPr="00F52995" w:rsidRDefault="00F52995" w:rsidP="00BE21B8">
            <w:pPr>
              <w:spacing w:line="276" w:lineRule="auto"/>
              <w:jc w:val="both"/>
              <w:rPr>
                <w:rFonts w:ascii="Times New Roman" w:hAnsi="Times New Roman" w:cs="Times New Roman"/>
                <w:b/>
                <w:sz w:val="24"/>
                <w:szCs w:val="24"/>
              </w:rPr>
            </w:pPr>
            <w:r w:rsidRPr="00F52995">
              <w:rPr>
                <w:rFonts w:ascii="Times New Roman" w:hAnsi="Times New Roman" w:cs="Times New Roman"/>
                <w:b/>
                <w:sz w:val="24"/>
                <w:szCs w:val="24"/>
              </w:rPr>
              <w:t>ПИВ</w:t>
            </w:r>
          </w:p>
        </w:tc>
        <w:tc>
          <w:tcPr>
            <w:tcW w:w="4073" w:type="pct"/>
          </w:tcPr>
          <w:p w14:paraId="1FE5B12A" w14:textId="38392E36" w:rsidR="00F52995" w:rsidRPr="00F52995" w:rsidRDefault="00F52995">
            <w:pPr>
              <w:spacing w:line="276" w:lineRule="auto"/>
              <w:jc w:val="both"/>
              <w:rPr>
                <w:rFonts w:ascii="Times New Roman" w:hAnsi="Times New Roman" w:cs="Times New Roman"/>
                <w:sz w:val="24"/>
                <w:szCs w:val="24"/>
              </w:rPr>
            </w:pPr>
            <w:r w:rsidRPr="00F52995">
              <w:rPr>
                <w:rFonts w:ascii="Times New Roman" w:hAnsi="Times New Roman" w:cs="Times New Roman"/>
                <w:sz w:val="24"/>
                <w:szCs w:val="24"/>
              </w:rPr>
              <w:t>Потенциална икономия на вода</w:t>
            </w:r>
          </w:p>
        </w:tc>
      </w:tr>
      <w:tr w:rsidR="00F52995" w:rsidRPr="00F52995" w14:paraId="6C933782" w14:textId="77777777" w:rsidTr="00F52995">
        <w:tc>
          <w:tcPr>
            <w:tcW w:w="927" w:type="pct"/>
          </w:tcPr>
          <w:p w14:paraId="3E17FAFA" w14:textId="29F35411" w:rsidR="00F52995" w:rsidRPr="00F52995" w:rsidRDefault="00F52995" w:rsidP="007230A6">
            <w:pPr>
              <w:spacing w:line="276" w:lineRule="auto"/>
              <w:jc w:val="both"/>
              <w:rPr>
                <w:rFonts w:ascii="Times New Roman" w:hAnsi="Times New Roman" w:cs="Times New Roman"/>
                <w:b/>
                <w:sz w:val="24"/>
                <w:szCs w:val="24"/>
              </w:rPr>
            </w:pPr>
            <w:r w:rsidRPr="00F52995">
              <w:rPr>
                <w:rFonts w:ascii="Times New Roman" w:hAnsi="Times New Roman" w:cs="Times New Roman"/>
                <w:b/>
                <w:sz w:val="24"/>
                <w:szCs w:val="24"/>
              </w:rPr>
              <w:t xml:space="preserve">ПУРБ </w:t>
            </w:r>
          </w:p>
        </w:tc>
        <w:tc>
          <w:tcPr>
            <w:tcW w:w="4073" w:type="pct"/>
          </w:tcPr>
          <w:p w14:paraId="39041480" w14:textId="04AE8DD6" w:rsidR="00F52995" w:rsidRPr="00F52995" w:rsidRDefault="00F52995" w:rsidP="00BE21B8">
            <w:pPr>
              <w:spacing w:line="276" w:lineRule="auto"/>
              <w:jc w:val="both"/>
              <w:rPr>
                <w:rFonts w:ascii="Times New Roman" w:hAnsi="Times New Roman" w:cs="Times New Roman"/>
                <w:sz w:val="24"/>
                <w:szCs w:val="24"/>
              </w:rPr>
            </w:pPr>
            <w:r w:rsidRPr="00F52995">
              <w:rPr>
                <w:rFonts w:ascii="Times New Roman" w:hAnsi="Times New Roman" w:cs="Times New Roman"/>
                <w:sz w:val="24"/>
                <w:szCs w:val="24"/>
              </w:rPr>
              <w:t>Плана за управление на речните басейни</w:t>
            </w:r>
          </w:p>
        </w:tc>
      </w:tr>
      <w:tr w:rsidR="00F52995" w:rsidRPr="00F52995" w14:paraId="11F8F5E0" w14:textId="77777777" w:rsidTr="00F52995">
        <w:tc>
          <w:tcPr>
            <w:tcW w:w="927" w:type="pct"/>
          </w:tcPr>
          <w:p w14:paraId="13AD0FD8" w14:textId="0C03AAB2" w:rsidR="00F52995" w:rsidRPr="00F52995" w:rsidRDefault="00F52995" w:rsidP="007230A6">
            <w:pPr>
              <w:spacing w:line="276" w:lineRule="auto"/>
              <w:jc w:val="both"/>
              <w:rPr>
                <w:rFonts w:ascii="Times New Roman" w:hAnsi="Times New Roman" w:cs="Times New Roman"/>
                <w:b/>
                <w:sz w:val="24"/>
                <w:szCs w:val="24"/>
              </w:rPr>
            </w:pPr>
            <w:r w:rsidRPr="00F52995">
              <w:rPr>
                <w:rFonts w:ascii="Times New Roman" w:hAnsi="Times New Roman" w:cs="Times New Roman"/>
                <w:b/>
                <w:sz w:val="24"/>
                <w:szCs w:val="24"/>
              </w:rPr>
              <w:t>Регламент (ЕС) 2021/2116</w:t>
            </w:r>
          </w:p>
        </w:tc>
        <w:tc>
          <w:tcPr>
            <w:tcW w:w="4073" w:type="pct"/>
          </w:tcPr>
          <w:p w14:paraId="71457DD3" w14:textId="4B756011" w:rsidR="00F52995" w:rsidRPr="00F52995" w:rsidRDefault="00F52995" w:rsidP="007230A6">
            <w:pPr>
              <w:spacing w:line="276" w:lineRule="auto"/>
              <w:jc w:val="both"/>
              <w:rPr>
                <w:rFonts w:ascii="Times New Roman" w:hAnsi="Times New Roman" w:cs="Times New Roman"/>
                <w:sz w:val="24"/>
                <w:szCs w:val="24"/>
              </w:rPr>
            </w:pPr>
            <w:r w:rsidRPr="00F52995">
              <w:rPr>
                <w:rFonts w:ascii="Times New Roman" w:hAnsi="Times New Roman" w:cs="Times New Roman"/>
                <w:sz w:val="24"/>
                <w:szCs w:val="24"/>
              </w:rPr>
              <w:t>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w:t>
            </w:r>
          </w:p>
        </w:tc>
      </w:tr>
      <w:tr w:rsidR="00F52995" w:rsidRPr="00F52995" w14:paraId="167F7BD2" w14:textId="77777777" w:rsidTr="00F52995">
        <w:tc>
          <w:tcPr>
            <w:tcW w:w="927" w:type="pct"/>
          </w:tcPr>
          <w:p w14:paraId="7960F43A" w14:textId="40927076" w:rsidR="00F52995" w:rsidRPr="00F52995" w:rsidRDefault="00F52995" w:rsidP="007230A6">
            <w:pPr>
              <w:spacing w:line="276" w:lineRule="auto"/>
              <w:jc w:val="both"/>
              <w:rPr>
                <w:rFonts w:ascii="Times New Roman" w:hAnsi="Times New Roman" w:cs="Times New Roman"/>
                <w:b/>
                <w:sz w:val="24"/>
                <w:szCs w:val="24"/>
              </w:rPr>
            </w:pPr>
            <w:r w:rsidRPr="00F52995">
              <w:rPr>
                <w:rFonts w:ascii="Times New Roman" w:hAnsi="Times New Roman" w:cs="Times New Roman"/>
                <w:b/>
                <w:sz w:val="24"/>
                <w:szCs w:val="24"/>
              </w:rPr>
              <w:t>Регламент (ЕС) № 2021/2115</w:t>
            </w:r>
          </w:p>
        </w:tc>
        <w:tc>
          <w:tcPr>
            <w:tcW w:w="4073" w:type="pct"/>
          </w:tcPr>
          <w:p w14:paraId="17864E88" w14:textId="5BE89722" w:rsidR="00F52995" w:rsidRPr="00F52995" w:rsidRDefault="00F52995" w:rsidP="007230A6">
            <w:pPr>
              <w:spacing w:line="276" w:lineRule="auto"/>
              <w:jc w:val="both"/>
              <w:rPr>
                <w:rFonts w:ascii="Times New Roman" w:hAnsi="Times New Roman" w:cs="Times New Roman"/>
                <w:sz w:val="24"/>
                <w:szCs w:val="24"/>
              </w:rPr>
            </w:pPr>
            <w:r w:rsidRPr="00F52995">
              <w:rPr>
                <w:rFonts w:ascii="Times New Roman" w:hAnsi="Times New Roman" w:cs="Times New Roman"/>
                <w:sz w:val="24"/>
                <w:szCs w:val="24"/>
              </w:rPr>
              <w:t>Регламент (ЕС) 2021/2115 на Европейския парламент и на Съвета от 2 декември 2021 година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w:t>
            </w:r>
          </w:p>
        </w:tc>
      </w:tr>
      <w:tr w:rsidR="00F52995" w:rsidRPr="00F52995" w14:paraId="264F8200" w14:textId="77777777" w:rsidTr="00F52995">
        <w:tc>
          <w:tcPr>
            <w:tcW w:w="927" w:type="pct"/>
          </w:tcPr>
          <w:p w14:paraId="6081E923" w14:textId="3783F168" w:rsidR="00F52995" w:rsidRPr="00F52995" w:rsidRDefault="00F52995" w:rsidP="00BE21B8">
            <w:pPr>
              <w:spacing w:line="276" w:lineRule="auto"/>
              <w:jc w:val="both"/>
              <w:rPr>
                <w:rFonts w:ascii="Times New Roman" w:hAnsi="Times New Roman" w:cs="Times New Roman"/>
                <w:b/>
                <w:bCs/>
                <w:sz w:val="24"/>
                <w:szCs w:val="24"/>
              </w:rPr>
            </w:pPr>
            <w:r w:rsidRPr="00F52995">
              <w:rPr>
                <w:rFonts w:ascii="Times New Roman" w:hAnsi="Times New Roman" w:cs="Times New Roman"/>
                <w:b/>
                <w:sz w:val="24"/>
                <w:szCs w:val="24"/>
              </w:rPr>
              <w:t>РУО</w:t>
            </w:r>
          </w:p>
        </w:tc>
        <w:tc>
          <w:tcPr>
            <w:tcW w:w="4073" w:type="pct"/>
          </w:tcPr>
          <w:p w14:paraId="72D9BDB3" w14:textId="5BD0F221" w:rsidR="00F52995" w:rsidRPr="00F52995" w:rsidRDefault="00F52995">
            <w:pPr>
              <w:spacing w:line="276" w:lineRule="auto"/>
              <w:jc w:val="both"/>
              <w:rPr>
                <w:rFonts w:ascii="Times New Roman" w:hAnsi="Times New Roman" w:cs="Times New Roman"/>
                <w:sz w:val="24"/>
                <w:szCs w:val="24"/>
              </w:rPr>
            </w:pPr>
            <w:r w:rsidRPr="00F52995">
              <w:rPr>
                <w:rFonts w:ascii="Times New Roman" w:hAnsi="Times New Roman" w:cs="Times New Roman"/>
                <w:sz w:val="24"/>
                <w:szCs w:val="24"/>
              </w:rPr>
              <w:t>Ръководител на управляващият орган</w:t>
            </w:r>
          </w:p>
        </w:tc>
      </w:tr>
      <w:tr w:rsidR="00F52995" w:rsidRPr="00F52995" w14:paraId="67B0758C" w14:textId="77777777" w:rsidTr="00F52995">
        <w:tc>
          <w:tcPr>
            <w:tcW w:w="927" w:type="pct"/>
          </w:tcPr>
          <w:p w14:paraId="669EDA9E" w14:textId="5D3C1567" w:rsidR="00F52995" w:rsidRPr="00F52995" w:rsidRDefault="00F52995" w:rsidP="007230A6">
            <w:pPr>
              <w:spacing w:line="276" w:lineRule="auto"/>
              <w:jc w:val="both"/>
              <w:rPr>
                <w:rFonts w:ascii="Times New Roman" w:hAnsi="Times New Roman" w:cs="Times New Roman"/>
                <w:b/>
                <w:sz w:val="24"/>
                <w:szCs w:val="24"/>
              </w:rPr>
            </w:pPr>
            <w:r w:rsidRPr="00F52995">
              <w:rPr>
                <w:rFonts w:ascii="Times New Roman" w:hAnsi="Times New Roman" w:cs="Times New Roman"/>
                <w:b/>
                <w:sz w:val="24"/>
                <w:szCs w:val="24"/>
              </w:rPr>
              <w:lastRenderedPageBreak/>
              <w:t>СЕУ</w:t>
            </w:r>
          </w:p>
        </w:tc>
        <w:tc>
          <w:tcPr>
            <w:tcW w:w="4073" w:type="pct"/>
          </w:tcPr>
          <w:p w14:paraId="7735D81B" w14:textId="6516D2A9" w:rsidR="00F52995" w:rsidRPr="00F52995" w:rsidRDefault="00F52995" w:rsidP="007230A6">
            <w:pPr>
              <w:spacing w:line="276" w:lineRule="auto"/>
              <w:jc w:val="both"/>
              <w:rPr>
                <w:rFonts w:ascii="Times New Roman" w:hAnsi="Times New Roman" w:cs="Times New Roman"/>
                <w:sz w:val="24"/>
                <w:szCs w:val="24"/>
              </w:rPr>
            </w:pPr>
            <w:r w:rsidRPr="00F52995">
              <w:rPr>
                <w:rFonts w:ascii="Times New Roman" w:hAnsi="Times New Roman" w:cs="Times New Roman"/>
                <w:sz w:val="24"/>
                <w:szCs w:val="24"/>
              </w:rPr>
              <w:t>Система за електронни услуги</w:t>
            </w:r>
          </w:p>
        </w:tc>
      </w:tr>
      <w:tr w:rsidR="00F52995" w:rsidRPr="00F52995" w14:paraId="163F8475" w14:textId="77777777" w:rsidTr="00F52995">
        <w:tc>
          <w:tcPr>
            <w:tcW w:w="927" w:type="pct"/>
          </w:tcPr>
          <w:p w14:paraId="779A71DE" w14:textId="79E5C389" w:rsidR="00F52995" w:rsidRPr="00F52995" w:rsidRDefault="00F52995" w:rsidP="00BE21B8">
            <w:pPr>
              <w:spacing w:line="276" w:lineRule="auto"/>
              <w:jc w:val="both"/>
              <w:rPr>
                <w:rFonts w:ascii="Times New Roman" w:hAnsi="Times New Roman" w:cs="Times New Roman"/>
                <w:b/>
                <w:sz w:val="24"/>
                <w:szCs w:val="24"/>
              </w:rPr>
            </w:pPr>
            <w:r w:rsidRPr="00F52995">
              <w:rPr>
                <w:rFonts w:ascii="Times New Roman" w:hAnsi="Times New Roman" w:cs="Times New Roman"/>
                <w:b/>
                <w:sz w:val="24"/>
                <w:szCs w:val="24"/>
              </w:rPr>
              <w:t>СМР</w:t>
            </w:r>
          </w:p>
        </w:tc>
        <w:tc>
          <w:tcPr>
            <w:tcW w:w="4073" w:type="pct"/>
          </w:tcPr>
          <w:p w14:paraId="7B0F5512" w14:textId="7E8B6004" w:rsidR="00F52995" w:rsidRPr="00F52995" w:rsidRDefault="00F52995">
            <w:pPr>
              <w:spacing w:line="276" w:lineRule="auto"/>
              <w:jc w:val="both"/>
              <w:rPr>
                <w:rFonts w:ascii="Times New Roman" w:hAnsi="Times New Roman" w:cs="Times New Roman"/>
                <w:sz w:val="24"/>
                <w:szCs w:val="24"/>
              </w:rPr>
            </w:pPr>
            <w:r w:rsidRPr="00F52995">
              <w:rPr>
                <w:rFonts w:ascii="Times New Roman" w:hAnsi="Times New Roman" w:cs="Times New Roman"/>
                <w:sz w:val="24"/>
                <w:szCs w:val="24"/>
              </w:rPr>
              <w:t>Строително-монтажни работи</w:t>
            </w:r>
          </w:p>
        </w:tc>
      </w:tr>
      <w:tr w:rsidR="00F52995" w:rsidRPr="00F52995" w14:paraId="4AD6D54F" w14:textId="77777777" w:rsidTr="00EF1A60">
        <w:tc>
          <w:tcPr>
            <w:tcW w:w="927" w:type="pct"/>
          </w:tcPr>
          <w:p w14:paraId="5974B421" w14:textId="7DE1F2D3" w:rsidR="00F52995" w:rsidRPr="00F52995" w:rsidRDefault="00F52995" w:rsidP="007230A6">
            <w:pPr>
              <w:spacing w:line="276" w:lineRule="auto"/>
              <w:jc w:val="both"/>
              <w:rPr>
                <w:rFonts w:ascii="Times New Roman" w:hAnsi="Times New Roman" w:cs="Times New Roman"/>
                <w:b/>
                <w:sz w:val="24"/>
                <w:szCs w:val="24"/>
              </w:rPr>
            </w:pPr>
            <w:r w:rsidRPr="00F52995">
              <w:rPr>
                <w:rFonts w:ascii="Times New Roman" w:hAnsi="Times New Roman" w:cs="Times New Roman"/>
                <w:b/>
                <w:sz w:val="24"/>
                <w:szCs w:val="24"/>
              </w:rPr>
              <w:t>СПРЗСР</w:t>
            </w:r>
          </w:p>
        </w:tc>
        <w:tc>
          <w:tcPr>
            <w:tcW w:w="4073" w:type="pct"/>
          </w:tcPr>
          <w:p w14:paraId="6D2F4E2C" w14:textId="4F0D3E1D" w:rsidR="00F52995" w:rsidRPr="00F52995" w:rsidRDefault="00F52995" w:rsidP="007230A6">
            <w:pPr>
              <w:spacing w:line="276" w:lineRule="auto"/>
              <w:jc w:val="both"/>
              <w:rPr>
                <w:rFonts w:ascii="Times New Roman" w:hAnsi="Times New Roman" w:cs="Times New Roman"/>
                <w:sz w:val="24"/>
                <w:szCs w:val="24"/>
              </w:rPr>
            </w:pPr>
            <w:r w:rsidRPr="00F52995">
              <w:rPr>
                <w:rFonts w:ascii="Times New Roman" w:hAnsi="Times New Roman" w:cs="Times New Roman"/>
                <w:sz w:val="24"/>
                <w:szCs w:val="24"/>
              </w:rPr>
              <w:t>Стратегически план за развитие на земеделието и селските райони 2023-2027 г.</w:t>
            </w:r>
          </w:p>
        </w:tc>
      </w:tr>
      <w:tr w:rsidR="00F52995" w:rsidRPr="00F52995" w14:paraId="1FA1071F" w14:textId="77777777" w:rsidTr="00F52995">
        <w:tc>
          <w:tcPr>
            <w:tcW w:w="927" w:type="pct"/>
          </w:tcPr>
          <w:p w14:paraId="4AF712F9" w14:textId="43EF8665" w:rsidR="00F52995" w:rsidRPr="00F52995" w:rsidRDefault="00F52995" w:rsidP="00BE21B8">
            <w:pPr>
              <w:spacing w:line="276" w:lineRule="auto"/>
              <w:jc w:val="both"/>
              <w:rPr>
                <w:rFonts w:ascii="Times New Roman" w:hAnsi="Times New Roman" w:cs="Times New Roman"/>
                <w:b/>
                <w:sz w:val="24"/>
                <w:szCs w:val="24"/>
              </w:rPr>
            </w:pPr>
            <w:r w:rsidRPr="00F52995">
              <w:rPr>
                <w:rFonts w:ascii="Times New Roman" w:hAnsi="Times New Roman" w:cs="Times New Roman"/>
                <w:b/>
                <w:sz w:val="24"/>
                <w:szCs w:val="24"/>
              </w:rPr>
              <w:t>УО</w:t>
            </w:r>
          </w:p>
        </w:tc>
        <w:tc>
          <w:tcPr>
            <w:tcW w:w="4073" w:type="pct"/>
          </w:tcPr>
          <w:p w14:paraId="039FAC48" w14:textId="57039DCB" w:rsidR="00F52995" w:rsidRPr="00F52995" w:rsidRDefault="00F52995">
            <w:pPr>
              <w:spacing w:line="276" w:lineRule="auto"/>
              <w:jc w:val="both"/>
              <w:rPr>
                <w:rFonts w:ascii="Times New Roman" w:hAnsi="Times New Roman" w:cs="Times New Roman"/>
                <w:sz w:val="24"/>
                <w:szCs w:val="24"/>
              </w:rPr>
            </w:pPr>
            <w:r w:rsidRPr="00F52995">
              <w:rPr>
                <w:rFonts w:ascii="Times New Roman" w:hAnsi="Times New Roman" w:cs="Times New Roman"/>
                <w:sz w:val="24"/>
                <w:szCs w:val="24"/>
              </w:rPr>
              <w:t>Управляващ орган</w:t>
            </w:r>
          </w:p>
        </w:tc>
      </w:tr>
      <w:tr w:rsidR="00F52995" w:rsidRPr="00F52995" w14:paraId="27FC0CB4" w14:textId="77777777" w:rsidTr="00F52995">
        <w:tc>
          <w:tcPr>
            <w:tcW w:w="927" w:type="pct"/>
            <w:tcBorders>
              <w:bottom w:val="single" w:sz="4" w:space="0" w:color="auto"/>
            </w:tcBorders>
          </w:tcPr>
          <w:p w14:paraId="4119C9D1" w14:textId="40C94B10" w:rsidR="00F52995" w:rsidRPr="00F52995" w:rsidRDefault="00F52995" w:rsidP="00BE21B8">
            <w:pPr>
              <w:spacing w:line="276" w:lineRule="auto"/>
              <w:jc w:val="both"/>
              <w:rPr>
                <w:rFonts w:ascii="Times New Roman" w:hAnsi="Times New Roman" w:cs="Times New Roman"/>
                <w:b/>
                <w:bCs/>
                <w:sz w:val="24"/>
                <w:szCs w:val="24"/>
              </w:rPr>
            </w:pPr>
            <w:r w:rsidRPr="00F52995">
              <w:rPr>
                <w:rFonts w:ascii="Times New Roman" w:hAnsi="Times New Roman" w:cs="Times New Roman"/>
                <w:b/>
                <w:sz w:val="24"/>
                <w:szCs w:val="24"/>
              </w:rPr>
              <w:t>ХМСН</w:t>
            </w:r>
          </w:p>
        </w:tc>
        <w:tc>
          <w:tcPr>
            <w:tcW w:w="4073" w:type="pct"/>
            <w:tcBorders>
              <w:bottom w:val="single" w:sz="4" w:space="0" w:color="auto"/>
            </w:tcBorders>
          </w:tcPr>
          <w:p w14:paraId="15603C75" w14:textId="0551883F" w:rsidR="00F52995" w:rsidRPr="00F52995" w:rsidRDefault="00F52995">
            <w:pPr>
              <w:spacing w:line="276" w:lineRule="auto"/>
              <w:jc w:val="both"/>
              <w:rPr>
                <w:rFonts w:ascii="Times New Roman" w:hAnsi="Times New Roman" w:cs="Times New Roman"/>
                <w:sz w:val="24"/>
                <w:szCs w:val="24"/>
              </w:rPr>
            </w:pPr>
            <w:r w:rsidRPr="00F52995">
              <w:rPr>
                <w:rFonts w:ascii="Times New Roman" w:hAnsi="Times New Roman" w:cs="Times New Roman"/>
                <w:sz w:val="24"/>
                <w:szCs w:val="24"/>
              </w:rPr>
              <w:t>Хидромелиоративни съоръжения за напояване</w:t>
            </w:r>
          </w:p>
        </w:tc>
      </w:tr>
      <w:tr w:rsidR="00F52995" w:rsidRPr="00F52995" w14:paraId="6C0965BB" w14:textId="77777777" w:rsidTr="00F52995">
        <w:tc>
          <w:tcPr>
            <w:tcW w:w="927" w:type="pct"/>
            <w:tcBorders>
              <w:top w:val="single" w:sz="4" w:space="0" w:color="auto"/>
              <w:left w:val="nil"/>
              <w:bottom w:val="nil"/>
              <w:right w:val="nil"/>
            </w:tcBorders>
          </w:tcPr>
          <w:p w14:paraId="6DA17986" w14:textId="4FC766E9" w:rsidR="00F52995" w:rsidRPr="00F52995" w:rsidRDefault="00F52995" w:rsidP="007230A6">
            <w:pPr>
              <w:spacing w:line="276" w:lineRule="auto"/>
              <w:jc w:val="both"/>
              <w:rPr>
                <w:rFonts w:ascii="Times New Roman" w:hAnsi="Times New Roman" w:cs="Times New Roman"/>
                <w:b/>
                <w:bCs/>
                <w:sz w:val="24"/>
                <w:szCs w:val="24"/>
              </w:rPr>
            </w:pPr>
          </w:p>
        </w:tc>
        <w:tc>
          <w:tcPr>
            <w:tcW w:w="4073" w:type="pct"/>
            <w:tcBorders>
              <w:top w:val="single" w:sz="4" w:space="0" w:color="auto"/>
              <w:left w:val="nil"/>
              <w:bottom w:val="nil"/>
              <w:right w:val="nil"/>
            </w:tcBorders>
          </w:tcPr>
          <w:p w14:paraId="66BFED8F" w14:textId="1B315CF2" w:rsidR="00F52995" w:rsidRPr="00F52995" w:rsidRDefault="00F52995" w:rsidP="007230A6">
            <w:pPr>
              <w:spacing w:line="276" w:lineRule="auto"/>
              <w:jc w:val="both"/>
              <w:rPr>
                <w:rFonts w:ascii="Times New Roman" w:hAnsi="Times New Roman" w:cs="Times New Roman"/>
                <w:sz w:val="24"/>
                <w:szCs w:val="24"/>
              </w:rPr>
            </w:pPr>
          </w:p>
        </w:tc>
      </w:tr>
    </w:tbl>
    <w:p w14:paraId="587F7D70" w14:textId="48BF182C" w:rsidR="00177699" w:rsidRPr="003815BB" w:rsidRDefault="00177699" w:rsidP="00486AB1">
      <w:pPr>
        <w:pStyle w:val="Heading1"/>
        <w:numPr>
          <w:ilvl w:val="0"/>
          <w:numId w:val="2"/>
        </w:numPr>
        <w:spacing w:before="0" w:line="276" w:lineRule="auto"/>
        <w:jc w:val="both"/>
        <w:rPr>
          <w:rFonts w:ascii="Times New Roman" w:hAnsi="Times New Roman" w:cs="Times New Roman"/>
          <w:b/>
          <w:color w:val="1F4E79" w:themeColor="accent1" w:themeShade="80"/>
          <w:sz w:val="24"/>
          <w:szCs w:val="24"/>
        </w:rPr>
      </w:pPr>
      <w:bookmarkStart w:id="14" w:name="_Toc187937226"/>
      <w:r w:rsidRPr="003815BB">
        <w:rPr>
          <w:rFonts w:ascii="Times New Roman" w:hAnsi="Times New Roman" w:cs="Times New Roman"/>
          <w:b/>
          <w:color w:val="1F4E79" w:themeColor="accent1" w:themeShade="80"/>
          <w:sz w:val="24"/>
          <w:szCs w:val="24"/>
        </w:rPr>
        <w:t>Определения</w:t>
      </w:r>
      <w:r w:rsidR="00486AB1" w:rsidRPr="00486AB1">
        <w:t xml:space="preserve"> </w:t>
      </w:r>
      <w:r w:rsidR="00486AB1" w:rsidRPr="00486AB1">
        <w:rPr>
          <w:rFonts w:ascii="Times New Roman" w:hAnsi="Times New Roman" w:cs="Times New Roman"/>
          <w:b/>
          <w:color w:val="1F4E79" w:themeColor="accent1" w:themeShade="80"/>
          <w:sz w:val="24"/>
          <w:szCs w:val="24"/>
        </w:rPr>
        <w:t>за целите на настоящия прием</w:t>
      </w:r>
      <w:bookmarkEnd w:id="14"/>
    </w:p>
    <w:tbl>
      <w:tblPr>
        <w:tblStyle w:val="TableGrid"/>
        <w:tblW w:w="5153" w:type="pct"/>
        <w:tblInd w:w="-147" w:type="dxa"/>
        <w:tblLook w:val="04A0" w:firstRow="1" w:lastRow="0" w:firstColumn="1" w:lastColumn="0" w:noHBand="0" w:noVBand="1"/>
      </w:tblPr>
      <w:tblGrid>
        <w:gridCol w:w="2687"/>
        <w:gridCol w:w="7236"/>
      </w:tblGrid>
      <w:tr w:rsidR="002160F4" w:rsidRPr="002160F4" w14:paraId="62BEBB0F" w14:textId="77777777" w:rsidTr="002160F4">
        <w:tc>
          <w:tcPr>
            <w:tcW w:w="1354" w:type="pct"/>
            <w:vAlign w:val="center"/>
          </w:tcPr>
          <w:p w14:paraId="3BDCAE7D" w14:textId="0B1FEC77"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Административен договор</w:t>
            </w:r>
          </w:p>
        </w:tc>
        <w:tc>
          <w:tcPr>
            <w:tcW w:w="3646" w:type="pct"/>
          </w:tcPr>
          <w:p w14:paraId="1C1EC02A" w14:textId="5D6E346D"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Договор по чл. 52, ал. 4 от ЗПЗП, който урежда правата, задълженията и отговорностите на страните, включително основанията за изискуемост на финансовата помощ</w:t>
            </w:r>
          </w:p>
        </w:tc>
      </w:tr>
      <w:tr w:rsidR="002160F4" w:rsidRPr="002160F4" w14:paraId="30816E84" w14:textId="77777777" w:rsidTr="002160F4">
        <w:tc>
          <w:tcPr>
            <w:tcW w:w="1354" w:type="pct"/>
            <w:vAlign w:val="center"/>
          </w:tcPr>
          <w:p w14:paraId="45E23D2A" w14:textId="5031A39D"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Административни проверки</w:t>
            </w:r>
          </w:p>
        </w:tc>
        <w:tc>
          <w:tcPr>
            <w:tcW w:w="3646" w:type="pct"/>
          </w:tcPr>
          <w:p w14:paraId="1351499B" w14:textId="18932B6D"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Проверки съгласно разпоредбата на чл. 72 от 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w:t>
            </w:r>
          </w:p>
        </w:tc>
      </w:tr>
      <w:tr w:rsidR="008A7BFA" w:rsidRPr="008A7BFA" w14:paraId="15E6BCF1" w14:textId="77777777" w:rsidTr="00341272">
        <w:tc>
          <w:tcPr>
            <w:tcW w:w="1354" w:type="pct"/>
            <w:vAlign w:val="center"/>
          </w:tcPr>
          <w:p w14:paraId="0C3F3662" w14:textId="3C8EEF5E" w:rsidR="008A7BFA" w:rsidRPr="002160F4" w:rsidRDefault="008A7BFA" w:rsidP="00341272">
            <w:pPr>
              <w:spacing w:line="276" w:lineRule="auto"/>
              <w:rPr>
                <w:rFonts w:ascii="Times New Roman" w:hAnsi="Times New Roman" w:cs="Times New Roman"/>
                <w:sz w:val="24"/>
                <w:szCs w:val="24"/>
              </w:rPr>
            </w:pPr>
            <w:r w:rsidRPr="00341272">
              <w:rPr>
                <w:rFonts w:ascii="Times New Roman" w:hAnsi="Times New Roman" w:cs="Times New Roman"/>
                <w:sz w:val="24"/>
                <w:szCs w:val="24"/>
              </w:rPr>
              <w:t>Воден обект</w:t>
            </w:r>
          </w:p>
        </w:tc>
        <w:tc>
          <w:tcPr>
            <w:tcW w:w="3646" w:type="pct"/>
            <w:vAlign w:val="center"/>
          </w:tcPr>
          <w:p w14:paraId="7015F862" w14:textId="65CE5CC8" w:rsidR="008A7BFA" w:rsidRPr="002160F4" w:rsidRDefault="008A7BFA">
            <w:pPr>
              <w:spacing w:line="276" w:lineRule="auto"/>
              <w:jc w:val="both"/>
              <w:rPr>
                <w:rFonts w:ascii="Times New Roman" w:hAnsi="Times New Roman" w:cs="Times New Roman"/>
                <w:sz w:val="24"/>
                <w:szCs w:val="24"/>
              </w:rPr>
            </w:pPr>
            <w:r w:rsidRPr="00341272">
              <w:rPr>
                <w:rFonts w:ascii="Times New Roman" w:hAnsi="Times New Roman" w:cs="Times New Roman"/>
                <w:sz w:val="24"/>
                <w:szCs w:val="24"/>
              </w:rPr>
              <w:t>Постоянно или временно съсредоточаване на води със съответни граници, обем и воден режим в земните недра и в естествено или изкуствено създадени форми на релефа заедно с принадлежащите към тях земи</w:t>
            </w:r>
            <w:r w:rsidR="00F01757" w:rsidRPr="00F01757">
              <w:rPr>
                <w:rFonts w:ascii="Times New Roman" w:hAnsi="Times New Roman" w:cs="Times New Roman"/>
                <w:sz w:val="24"/>
                <w:szCs w:val="24"/>
              </w:rPr>
              <w:t>, за който има издадено разрешително за водовземане</w:t>
            </w:r>
          </w:p>
        </w:tc>
      </w:tr>
      <w:tr w:rsidR="002160F4" w:rsidRPr="002160F4" w14:paraId="0D82711B" w14:textId="77777777" w:rsidTr="002160F4">
        <w:tc>
          <w:tcPr>
            <w:tcW w:w="1354" w:type="pct"/>
            <w:vAlign w:val="center"/>
          </w:tcPr>
          <w:p w14:paraId="0F32D5D8" w14:textId="4E3A502C"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Водно тяло</w:t>
            </w:r>
          </w:p>
        </w:tc>
        <w:tc>
          <w:tcPr>
            <w:tcW w:w="3646" w:type="pct"/>
          </w:tcPr>
          <w:p w14:paraId="2C427B57" w14:textId="7F3CB1E7"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Самостоятелна и значима част от повърхностните или подземните води</w:t>
            </w:r>
          </w:p>
        </w:tc>
      </w:tr>
      <w:tr w:rsidR="002160F4" w:rsidRPr="002160F4" w14:paraId="62835C90" w14:textId="77777777" w:rsidTr="002160F4">
        <w:tc>
          <w:tcPr>
            <w:tcW w:w="1354" w:type="pct"/>
            <w:vAlign w:val="center"/>
          </w:tcPr>
          <w:p w14:paraId="241FA10A" w14:textId="526207C8"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Водовземане</w:t>
            </w:r>
          </w:p>
        </w:tc>
        <w:tc>
          <w:tcPr>
            <w:tcW w:w="3646" w:type="pct"/>
          </w:tcPr>
          <w:p w14:paraId="6C71BD98" w14:textId="1E04EB67"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Всички дейности, свързани с отнемане на води от водните обекти</w:t>
            </w:r>
          </w:p>
        </w:tc>
      </w:tr>
      <w:tr w:rsidR="002160F4" w:rsidRPr="002160F4" w14:paraId="3BBB3336" w14:textId="77777777" w:rsidTr="002160F4">
        <w:tc>
          <w:tcPr>
            <w:tcW w:w="1354" w:type="pct"/>
            <w:vAlign w:val="center"/>
          </w:tcPr>
          <w:p w14:paraId="42177928" w14:textId="2CF0FBC8" w:rsidR="002160F4" w:rsidRPr="002160F4" w:rsidRDefault="002160F4" w:rsidP="007230A6">
            <w:pPr>
              <w:spacing w:line="276" w:lineRule="auto"/>
              <w:jc w:val="both"/>
              <w:rPr>
                <w:rFonts w:ascii="Times New Roman" w:hAnsi="Times New Roman" w:cs="Times New Roman"/>
                <w:sz w:val="24"/>
                <w:szCs w:val="24"/>
              </w:rPr>
            </w:pPr>
            <w:proofErr w:type="spellStart"/>
            <w:r w:rsidRPr="002160F4">
              <w:rPr>
                <w:rFonts w:ascii="Times New Roman" w:hAnsi="Times New Roman" w:cs="Times New Roman"/>
                <w:sz w:val="24"/>
                <w:szCs w:val="24"/>
              </w:rPr>
              <w:t>Водоползвател</w:t>
            </w:r>
            <w:proofErr w:type="spellEnd"/>
          </w:p>
        </w:tc>
        <w:tc>
          <w:tcPr>
            <w:tcW w:w="3646" w:type="pct"/>
          </w:tcPr>
          <w:p w14:paraId="198FC668" w14:textId="4C7815A5"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Юридическо или физическо лице, собственик или ползвател на земеделски земи, който е подал заявление за доставка на вода за напояване до съответния доставчик на вода за напояване</w:t>
            </w:r>
          </w:p>
        </w:tc>
      </w:tr>
      <w:tr w:rsidR="002160F4" w:rsidRPr="002160F4" w14:paraId="435C19D3" w14:textId="77777777" w:rsidTr="002160F4">
        <w:tc>
          <w:tcPr>
            <w:tcW w:w="1354" w:type="pct"/>
            <w:vAlign w:val="center"/>
          </w:tcPr>
          <w:p w14:paraId="0EBDB064" w14:textId="688C4CE7"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Възобновяеми енергийни източници</w:t>
            </w:r>
          </w:p>
        </w:tc>
        <w:tc>
          <w:tcPr>
            <w:tcW w:w="3646" w:type="pct"/>
          </w:tcPr>
          <w:p w14:paraId="366E5FC0" w14:textId="69F8F5BC"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Неизкопаеми енергийни източници, които съдържат слънчева, вятърна, водна и геотермална енергия, включително енергия на вълните и енергия на приливите и отливите, възобновяващи се без видимо изтощаване при използването им</w:t>
            </w:r>
          </w:p>
        </w:tc>
      </w:tr>
      <w:tr w:rsidR="002160F4" w:rsidRPr="002160F4" w14:paraId="6F54DECD" w14:textId="77777777" w:rsidTr="002160F4">
        <w:tc>
          <w:tcPr>
            <w:tcW w:w="1354" w:type="pct"/>
            <w:vAlign w:val="center"/>
          </w:tcPr>
          <w:p w14:paraId="1A2FCB3A" w14:textId="5FCB9221"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Доставчици на вода за напояване</w:t>
            </w:r>
          </w:p>
        </w:tc>
        <w:tc>
          <w:tcPr>
            <w:tcW w:w="3646" w:type="pct"/>
          </w:tcPr>
          <w:p w14:paraId="369438D4" w14:textId="0889A7F8"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Собственици или ползватели на напоителна система (ХМСН) или технологично обособена част от нея</w:t>
            </w:r>
          </w:p>
        </w:tc>
      </w:tr>
      <w:tr w:rsidR="002160F4" w:rsidRPr="002160F4" w14:paraId="48200B76" w14:textId="77777777" w:rsidTr="002160F4">
        <w:tc>
          <w:tcPr>
            <w:tcW w:w="1354" w:type="pct"/>
            <w:vAlign w:val="center"/>
          </w:tcPr>
          <w:p w14:paraId="271CA890" w14:textId="526FA390"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Доставяне на вода за напояване</w:t>
            </w:r>
          </w:p>
        </w:tc>
        <w:tc>
          <w:tcPr>
            <w:tcW w:w="3646" w:type="pct"/>
          </w:tcPr>
          <w:p w14:paraId="117B740F" w14:textId="53850ABF"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Услуга, при която до земеделски земи се доставя вода за напояване от доставчиците на вода за напояване посредством елементите на напоителната система (ХМСН) или технологично обособена част от нея</w:t>
            </w:r>
          </w:p>
        </w:tc>
      </w:tr>
      <w:tr w:rsidR="002160F4" w:rsidRPr="002160F4" w14:paraId="0519F4C3" w14:textId="77777777" w:rsidTr="002160F4">
        <w:tc>
          <w:tcPr>
            <w:tcW w:w="1354" w:type="pct"/>
            <w:vAlign w:val="center"/>
          </w:tcPr>
          <w:p w14:paraId="6CB1567A" w14:textId="641B646B" w:rsidR="002160F4" w:rsidRPr="002160F4" w:rsidRDefault="002160F4" w:rsidP="007230A6">
            <w:pPr>
              <w:spacing w:line="276" w:lineRule="auto"/>
              <w:jc w:val="both"/>
              <w:rPr>
                <w:rFonts w:ascii="Times New Roman" w:hAnsi="Times New Roman" w:cs="Times New Roman"/>
                <w:sz w:val="24"/>
                <w:szCs w:val="24"/>
                <w:highlight w:val="yellow"/>
              </w:rPr>
            </w:pPr>
            <w:r w:rsidRPr="002160F4">
              <w:rPr>
                <w:rFonts w:ascii="Times New Roman" w:hAnsi="Times New Roman" w:cs="Times New Roman"/>
                <w:sz w:val="24"/>
                <w:szCs w:val="24"/>
              </w:rPr>
              <w:t>Заявление за подпомагане</w:t>
            </w:r>
          </w:p>
        </w:tc>
        <w:tc>
          <w:tcPr>
            <w:tcW w:w="3646" w:type="pct"/>
          </w:tcPr>
          <w:p w14:paraId="6A4F73CA" w14:textId="590EABDB" w:rsidR="002160F4" w:rsidRPr="002160F4" w:rsidRDefault="002160F4" w:rsidP="007230A6">
            <w:pPr>
              <w:spacing w:line="276" w:lineRule="auto"/>
              <w:jc w:val="both"/>
              <w:rPr>
                <w:rFonts w:ascii="Times New Roman" w:hAnsi="Times New Roman" w:cs="Times New Roman"/>
                <w:sz w:val="24"/>
                <w:szCs w:val="24"/>
                <w:highlight w:val="yellow"/>
              </w:rPr>
            </w:pPr>
            <w:r w:rsidRPr="002160F4">
              <w:rPr>
                <w:rFonts w:ascii="Times New Roman" w:hAnsi="Times New Roman" w:cs="Times New Roman"/>
                <w:sz w:val="24"/>
                <w:szCs w:val="24"/>
              </w:rPr>
              <w:t>Заявление</w:t>
            </w:r>
            <w:r w:rsidR="00B11A79">
              <w:rPr>
                <w:rFonts w:ascii="Times New Roman" w:hAnsi="Times New Roman" w:cs="Times New Roman"/>
                <w:sz w:val="24"/>
                <w:szCs w:val="24"/>
              </w:rPr>
              <w:t xml:space="preserve"> по образец Приложение № 1</w:t>
            </w:r>
            <w:r w:rsidR="00D65002">
              <w:rPr>
                <w:rFonts w:ascii="Times New Roman" w:hAnsi="Times New Roman" w:cs="Times New Roman"/>
                <w:sz w:val="24"/>
                <w:szCs w:val="24"/>
              </w:rPr>
              <w:t xml:space="preserve"> </w:t>
            </w:r>
            <w:r w:rsidR="00D65002" w:rsidRPr="00D65002">
              <w:rPr>
                <w:rFonts w:ascii="Times New Roman" w:hAnsi="Times New Roman" w:cs="Times New Roman"/>
                <w:sz w:val="24"/>
                <w:szCs w:val="24"/>
              </w:rPr>
              <w:t>към Условия за кандидатстване</w:t>
            </w:r>
            <w:r w:rsidRPr="002160F4">
              <w:rPr>
                <w:rFonts w:ascii="Times New Roman" w:hAnsi="Times New Roman" w:cs="Times New Roman"/>
                <w:sz w:val="24"/>
                <w:szCs w:val="24"/>
              </w:rPr>
              <w:t>, подадено в СЕУ, заедно с всички изискуеми документи, както и съвкупността от материални и нематериални активи и свързаните с тях разходи, заявени от кандидата и определени за допустими за финансиране по интервенцията от Стратегическият план</w:t>
            </w:r>
          </w:p>
        </w:tc>
      </w:tr>
      <w:tr w:rsidR="002160F4" w:rsidRPr="002160F4" w14:paraId="779D67D1" w14:textId="77777777" w:rsidTr="002160F4">
        <w:tc>
          <w:tcPr>
            <w:tcW w:w="1354" w:type="pct"/>
            <w:vAlign w:val="center"/>
          </w:tcPr>
          <w:p w14:paraId="6905A36A" w14:textId="2A76AD11"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Земеделско стопанство</w:t>
            </w:r>
          </w:p>
        </w:tc>
        <w:tc>
          <w:tcPr>
            <w:tcW w:w="3646" w:type="pct"/>
          </w:tcPr>
          <w:p w14:paraId="185B0A0E" w14:textId="52744DB5" w:rsidR="002160F4" w:rsidRPr="002160F4" w:rsidRDefault="002160F4" w:rsidP="00BE21B8">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Стопанство по смисъла на чл. 3, т. 2, от Регламент (ЕС) № 2021/2115</w:t>
            </w:r>
          </w:p>
        </w:tc>
      </w:tr>
      <w:tr w:rsidR="002160F4" w:rsidRPr="002160F4" w14:paraId="64CEAAEB" w14:textId="77777777" w:rsidTr="002160F4">
        <w:tc>
          <w:tcPr>
            <w:tcW w:w="1354" w:type="pct"/>
            <w:vAlign w:val="center"/>
          </w:tcPr>
          <w:p w14:paraId="03BF71C8" w14:textId="03D554F8"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lastRenderedPageBreak/>
              <w:t>Изкуствено създаване на условията, необходими за получаване на предимство</w:t>
            </w:r>
          </w:p>
        </w:tc>
        <w:tc>
          <w:tcPr>
            <w:tcW w:w="3646" w:type="pct"/>
          </w:tcPr>
          <w:p w14:paraId="627CB23D" w14:textId="52D60A32" w:rsidR="002160F4" w:rsidRPr="002160F4" w:rsidRDefault="002160F4" w:rsidP="00BE21B8">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Всяко установено условие, съгласно чл. 62 от Регламент (ЕС) 2021/2116</w:t>
            </w:r>
          </w:p>
        </w:tc>
      </w:tr>
      <w:tr w:rsidR="002160F4" w:rsidRPr="002160F4" w14:paraId="13CECE14" w14:textId="77777777" w:rsidTr="002160F4">
        <w:tc>
          <w:tcPr>
            <w:tcW w:w="1354" w:type="pct"/>
            <w:vAlign w:val="center"/>
          </w:tcPr>
          <w:p w14:paraId="03C97F65" w14:textId="4A9C5CB9"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Инженерен проект</w:t>
            </w:r>
          </w:p>
        </w:tc>
        <w:tc>
          <w:tcPr>
            <w:tcW w:w="3646" w:type="pct"/>
          </w:tcPr>
          <w:p w14:paraId="6428FF16" w14:textId="1AD450DD" w:rsidR="002160F4" w:rsidRPr="002160F4" w:rsidRDefault="002160F4" w:rsidP="00EA0DB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Документ, съдържащ анализ и подробна информация и технически данни за планираните за изпълнение с</w:t>
            </w:r>
            <w:r w:rsidR="00FA65CE">
              <w:rPr>
                <w:rFonts w:ascii="Times New Roman" w:hAnsi="Times New Roman" w:cs="Times New Roman"/>
                <w:sz w:val="24"/>
                <w:szCs w:val="24"/>
              </w:rPr>
              <w:t>ъс</w:t>
            </w:r>
            <w:r w:rsidRPr="002160F4">
              <w:rPr>
                <w:rFonts w:ascii="Times New Roman" w:hAnsi="Times New Roman" w:cs="Times New Roman"/>
                <w:sz w:val="24"/>
                <w:szCs w:val="24"/>
              </w:rPr>
              <w:t xml:space="preserve"> </w:t>
            </w:r>
            <w:r w:rsidR="00FA65CE" w:rsidRPr="00FA65CE">
              <w:rPr>
                <w:rFonts w:ascii="Times New Roman" w:hAnsi="Times New Roman" w:cs="Times New Roman"/>
                <w:sz w:val="24"/>
                <w:szCs w:val="24"/>
              </w:rPr>
              <w:t xml:space="preserve">заявлението за подпомагане </w:t>
            </w:r>
            <w:r w:rsidRPr="002160F4">
              <w:rPr>
                <w:rFonts w:ascii="Times New Roman" w:hAnsi="Times New Roman" w:cs="Times New Roman"/>
                <w:sz w:val="24"/>
                <w:szCs w:val="24"/>
              </w:rPr>
              <w:t>хидромелиоративни съоръжения (ХМСН) и определящ съответствието им с чл. 74 от Регламент (ЕС) № 2021/2115, включително потенциалните икономии и ефективните икономии на вода на съоръжението</w:t>
            </w:r>
          </w:p>
        </w:tc>
      </w:tr>
      <w:tr w:rsidR="002160F4" w:rsidRPr="002160F4" w14:paraId="15244617" w14:textId="77777777" w:rsidTr="002160F4">
        <w:tc>
          <w:tcPr>
            <w:tcW w:w="1354" w:type="pct"/>
            <w:vAlign w:val="center"/>
          </w:tcPr>
          <w:p w14:paraId="32D8969C" w14:textId="3EC217F1" w:rsidR="002160F4" w:rsidRPr="002160F4" w:rsidRDefault="002160F4" w:rsidP="007230A6">
            <w:pPr>
              <w:spacing w:line="276" w:lineRule="auto"/>
              <w:jc w:val="both"/>
              <w:rPr>
                <w:rFonts w:ascii="Times New Roman" w:hAnsi="Times New Roman" w:cs="Times New Roman"/>
                <w:sz w:val="24"/>
                <w:szCs w:val="24"/>
                <w:highlight w:val="yellow"/>
              </w:rPr>
            </w:pPr>
            <w:r w:rsidRPr="002160F4">
              <w:rPr>
                <w:rFonts w:ascii="Times New Roman" w:hAnsi="Times New Roman" w:cs="Times New Roman"/>
                <w:sz w:val="24"/>
                <w:szCs w:val="24"/>
              </w:rPr>
              <w:t>Иновации</w:t>
            </w:r>
          </w:p>
        </w:tc>
        <w:tc>
          <w:tcPr>
            <w:tcW w:w="3646" w:type="pct"/>
          </w:tcPr>
          <w:p w14:paraId="3A16BB82" w14:textId="5C838619" w:rsidR="002160F4" w:rsidRPr="002160F4" w:rsidRDefault="004009F1">
            <w:pPr>
              <w:spacing w:line="276" w:lineRule="auto"/>
              <w:jc w:val="both"/>
              <w:rPr>
                <w:rFonts w:ascii="Times New Roman" w:hAnsi="Times New Roman" w:cs="Times New Roman"/>
                <w:sz w:val="24"/>
                <w:szCs w:val="24"/>
                <w:highlight w:val="yellow"/>
              </w:rPr>
            </w:pPr>
            <w:r w:rsidRPr="004009F1">
              <w:rPr>
                <w:rFonts w:ascii="Times New Roman" w:hAnsi="Times New Roman" w:cs="Times New Roman"/>
                <w:sz w:val="24"/>
                <w:szCs w:val="24"/>
              </w:rPr>
              <w:t>Иновация е нов или подобрен продукт, процес или услуга, или комбинация от тях, който се различава значително от своето предходно състояние и който е предоставен за използване от потенциални потребители или е въведен в употреба</w:t>
            </w:r>
          </w:p>
        </w:tc>
      </w:tr>
      <w:tr w:rsidR="002160F4" w:rsidRPr="002160F4" w14:paraId="4FE96E9D" w14:textId="77777777" w:rsidTr="002160F4">
        <w:tc>
          <w:tcPr>
            <w:tcW w:w="1354" w:type="pct"/>
            <w:vAlign w:val="center"/>
          </w:tcPr>
          <w:p w14:paraId="74AAB644" w14:textId="16357AD7"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Интервенция</w:t>
            </w:r>
          </w:p>
        </w:tc>
        <w:tc>
          <w:tcPr>
            <w:tcW w:w="3646" w:type="pct"/>
          </w:tcPr>
          <w:p w14:paraId="541F4D68" w14:textId="15880FC4"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Инструмент по смисъла на §1, т. 34 от допълнителните разпоредби на Закона за подпомагане на земеделските производители</w:t>
            </w:r>
          </w:p>
        </w:tc>
      </w:tr>
      <w:tr w:rsidR="002160F4" w:rsidRPr="002160F4" w14:paraId="249DFF07" w14:textId="77777777" w:rsidTr="002160F4">
        <w:tc>
          <w:tcPr>
            <w:tcW w:w="1354" w:type="pct"/>
            <w:vAlign w:val="center"/>
          </w:tcPr>
          <w:p w14:paraId="05F72BF8" w14:textId="4424B455"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Машини и оборудване за подобряване на проводимостта на ХМСН</w:t>
            </w:r>
          </w:p>
        </w:tc>
        <w:tc>
          <w:tcPr>
            <w:tcW w:w="3646" w:type="pct"/>
          </w:tcPr>
          <w:p w14:paraId="765E8EED" w14:textId="4C2B473F"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Машини и оборудване, свързани с разчистване на наноси, срутвания, свличания, премахване на растителност и др. като</w:t>
            </w:r>
            <w:r w:rsidR="00456507">
              <w:rPr>
                <w:rFonts w:ascii="Times New Roman" w:hAnsi="Times New Roman" w:cs="Times New Roman"/>
                <w:sz w:val="24"/>
                <w:szCs w:val="24"/>
              </w:rPr>
              <w:t xml:space="preserve"> </w:t>
            </w:r>
            <w:proofErr w:type="spellStart"/>
            <w:r w:rsidR="00456507" w:rsidRPr="00456507">
              <w:rPr>
                <w:rFonts w:ascii="Times New Roman" w:hAnsi="Times New Roman" w:cs="Times New Roman"/>
                <w:sz w:val="24"/>
                <w:szCs w:val="24"/>
              </w:rPr>
              <w:t>мулчер</w:t>
            </w:r>
            <w:proofErr w:type="spellEnd"/>
            <w:r w:rsidR="00456507">
              <w:rPr>
                <w:rFonts w:ascii="Times New Roman" w:hAnsi="Times New Roman" w:cs="Times New Roman"/>
                <w:sz w:val="24"/>
                <w:szCs w:val="24"/>
              </w:rPr>
              <w:t>,</w:t>
            </w:r>
            <w:r w:rsidRPr="002160F4">
              <w:rPr>
                <w:rFonts w:ascii="Times New Roman" w:hAnsi="Times New Roman" w:cs="Times New Roman"/>
                <w:sz w:val="24"/>
                <w:szCs w:val="24"/>
              </w:rPr>
              <w:t xml:space="preserve"> булдозер (верижен), багер (верижен и/или </w:t>
            </w:r>
            <w:proofErr w:type="spellStart"/>
            <w:r w:rsidRPr="002160F4">
              <w:rPr>
                <w:rFonts w:ascii="Times New Roman" w:hAnsi="Times New Roman" w:cs="Times New Roman"/>
                <w:sz w:val="24"/>
                <w:szCs w:val="24"/>
              </w:rPr>
              <w:t>колесен</w:t>
            </w:r>
            <w:proofErr w:type="spellEnd"/>
            <w:r w:rsidRPr="002160F4">
              <w:rPr>
                <w:rFonts w:ascii="Times New Roman" w:hAnsi="Times New Roman" w:cs="Times New Roman"/>
                <w:sz w:val="24"/>
                <w:szCs w:val="24"/>
              </w:rPr>
              <w:t>), багер „</w:t>
            </w:r>
            <w:proofErr w:type="spellStart"/>
            <w:r w:rsidRPr="002160F4">
              <w:rPr>
                <w:rFonts w:ascii="Times New Roman" w:hAnsi="Times New Roman" w:cs="Times New Roman"/>
                <w:sz w:val="24"/>
                <w:szCs w:val="24"/>
              </w:rPr>
              <w:t>драглайн</w:t>
            </w:r>
            <w:proofErr w:type="spellEnd"/>
            <w:r w:rsidRPr="002160F4">
              <w:rPr>
                <w:rFonts w:ascii="Times New Roman" w:hAnsi="Times New Roman" w:cs="Times New Roman"/>
                <w:sz w:val="24"/>
                <w:szCs w:val="24"/>
              </w:rPr>
              <w:t xml:space="preserve">“, комбиниран багер с гребло или с хидравличен чук, валяк, автокран, челен </w:t>
            </w:r>
            <w:proofErr w:type="spellStart"/>
            <w:r w:rsidRPr="002160F4">
              <w:rPr>
                <w:rFonts w:ascii="Times New Roman" w:hAnsi="Times New Roman" w:cs="Times New Roman"/>
                <w:sz w:val="24"/>
                <w:szCs w:val="24"/>
              </w:rPr>
              <w:t>колесен</w:t>
            </w:r>
            <w:proofErr w:type="spellEnd"/>
            <w:r w:rsidRPr="002160F4">
              <w:rPr>
                <w:rFonts w:ascii="Times New Roman" w:hAnsi="Times New Roman" w:cs="Times New Roman"/>
                <w:sz w:val="24"/>
                <w:szCs w:val="24"/>
              </w:rPr>
              <w:t xml:space="preserve"> товарач, мини челен товарач, </w:t>
            </w:r>
            <w:proofErr w:type="spellStart"/>
            <w:r w:rsidRPr="004009F1">
              <w:rPr>
                <w:rFonts w:ascii="Times New Roman" w:hAnsi="Times New Roman" w:cs="Times New Roman"/>
                <w:sz w:val="24"/>
                <w:szCs w:val="24"/>
              </w:rPr>
              <w:t>автосамосвал</w:t>
            </w:r>
            <w:proofErr w:type="spellEnd"/>
            <w:r w:rsidRPr="004009F1">
              <w:rPr>
                <w:rFonts w:ascii="Times New Roman" w:hAnsi="Times New Roman" w:cs="Times New Roman"/>
                <w:sz w:val="24"/>
                <w:szCs w:val="24"/>
              </w:rPr>
              <w:t>, товарен автомобил (бордови)</w:t>
            </w:r>
          </w:p>
        </w:tc>
      </w:tr>
      <w:tr w:rsidR="002160F4" w:rsidRPr="002160F4" w14:paraId="1D5AE5B2" w14:textId="77777777" w:rsidTr="002160F4">
        <w:tc>
          <w:tcPr>
            <w:tcW w:w="1354" w:type="pct"/>
            <w:vAlign w:val="center"/>
          </w:tcPr>
          <w:p w14:paraId="77FDE7A7" w14:textId="1F8FA1F8"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Междинно плащане</w:t>
            </w:r>
          </w:p>
        </w:tc>
        <w:tc>
          <w:tcPr>
            <w:tcW w:w="3646" w:type="pct"/>
          </w:tcPr>
          <w:p w14:paraId="62ACE1AF" w14:textId="581CF1C1"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Плащане за обособена част от одобрената и извършена инвестиция</w:t>
            </w:r>
          </w:p>
        </w:tc>
      </w:tr>
      <w:tr w:rsidR="002160F4" w:rsidRPr="002160F4" w14:paraId="1B77967B" w14:textId="77777777" w:rsidTr="002160F4">
        <w:tc>
          <w:tcPr>
            <w:tcW w:w="1354" w:type="pct"/>
            <w:vAlign w:val="center"/>
          </w:tcPr>
          <w:p w14:paraId="1345A06A" w14:textId="0C138058"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Модернизация</w:t>
            </w:r>
          </w:p>
        </w:tc>
        <w:tc>
          <w:tcPr>
            <w:tcW w:w="3646" w:type="pct"/>
          </w:tcPr>
          <w:p w14:paraId="7127B5D5" w14:textId="4B102FB4" w:rsidR="002160F4" w:rsidRPr="002160F4" w:rsidRDefault="004009F1">
            <w:pPr>
              <w:spacing w:line="276" w:lineRule="auto"/>
              <w:jc w:val="both"/>
              <w:rPr>
                <w:rFonts w:ascii="Times New Roman" w:hAnsi="Times New Roman" w:cs="Times New Roman"/>
                <w:sz w:val="24"/>
                <w:szCs w:val="24"/>
              </w:rPr>
            </w:pPr>
            <w:r w:rsidRPr="004009F1">
              <w:rPr>
                <w:rFonts w:ascii="Times New Roman" w:hAnsi="Times New Roman" w:cs="Times New Roman"/>
                <w:sz w:val="24"/>
                <w:szCs w:val="24"/>
              </w:rPr>
              <w:t>Процес на подобряване, усъвършенстване и съобразяване със съвременните изисквания и норми, чрез който се въвеждат нови технологии и процеси за подобряване на ефективността на съществуващото състояние и работа на ХМСН.</w:t>
            </w:r>
            <w:r>
              <w:rPr>
                <w:rFonts w:ascii="Times New Roman" w:hAnsi="Times New Roman" w:cs="Times New Roman"/>
                <w:sz w:val="24"/>
                <w:szCs w:val="24"/>
              </w:rPr>
              <w:t xml:space="preserve"> </w:t>
            </w:r>
            <w:r w:rsidR="002160F4" w:rsidRPr="002160F4">
              <w:rPr>
                <w:rFonts w:ascii="Times New Roman" w:hAnsi="Times New Roman" w:cs="Times New Roman"/>
                <w:sz w:val="24"/>
                <w:szCs w:val="24"/>
              </w:rPr>
              <w:t>За разлика от рехабилитацията, модернизацията не е възстановяване на съоръжения, нуждаещи се от ремонт</w:t>
            </w:r>
          </w:p>
        </w:tc>
      </w:tr>
      <w:tr w:rsidR="002160F4" w:rsidRPr="002160F4" w14:paraId="2C5E2674" w14:textId="77777777" w:rsidTr="002160F4">
        <w:tc>
          <w:tcPr>
            <w:tcW w:w="1354" w:type="pct"/>
            <w:vAlign w:val="center"/>
          </w:tcPr>
          <w:p w14:paraId="7618B724" w14:textId="2BB3CD16"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Напоителна система</w:t>
            </w:r>
          </w:p>
        </w:tc>
        <w:tc>
          <w:tcPr>
            <w:tcW w:w="3646" w:type="pct"/>
          </w:tcPr>
          <w:p w14:paraId="2D36DA36" w14:textId="55D0F147"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Комплекс от съоръжения, технически средства и оборудване за добиване, съхраняване, доставка, разпределяне и измерване на водата за напояване на земеделските култури с цел поддържане на подходящ водно – въздушен режим (виж ХМСН)</w:t>
            </w:r>
          </w:p>
        </w:tc>
      </w:tr>
      <w:tr w:rsidR="002160F4" w:rsidRPr="002160F4" w14:paraId="603B40BC" w14:textId="77777777" w:rsidTr="002160F4">
        <w:tc>
          <w:tcPr>
            <w:tcW w:w="1354" w:type="pct"/>
            <w:vAlign w:val="center"/>
          </w:tcPr>
          <w:p w14:paraId="06DBE4D2" w14:textId="60164774"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Напоителното поле</w:t>
            </w:r>
          </w:p>
        </w:tc>
        <w:tc>
          <w:tcPr>
            <w:tcW w:w="3646" w:type="pct"/>
          </w:tcPr>
          <w:p w14:paraId="3CE60ADB" w14:textId="4702E58E" w:rsidR="002160F4" w:rsidRPr="002160F4" w:rsidRDefault="002160F4">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Технологично обособена част от една напоителна система (ХМСН). Включва водовземане от транспортно-разпределителна мрежа (ТРМ), водоразпределителна мрежа и съоръжения. Напоителното поле има водовземане от ТРМ и е проектирано за един вид напояване (гравитачно, дъждуване или капково напояване).</w:t>
            </w:r>
          </w:p>
        </w:tc>
      </w:tr>
      <w:tr w:rsidR="002160F4" w:rsidRPr="002160F4" w14:paraId="639449C6" w14:textId="77777777" w:rsidTr="002160F4">
        <w:tc>
          <w:tcPr>
            <w:tcW w:w="1354" w:type="pct"/>
            <w:vAlign w:val="center"/>
          </w:tcPr>
          <w:p w14:paraId="2A750AEE" w14:textId="4ABFA256"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Напоявани площи</w:t>
            </w:r>
          </w:p>
        </w:tc>
        <w:tc>
          <w:tcPr>
            <w:tcW w:w="3646" w:type="pct"/>
          </w:tcPr>
          <w:p w14:paraId="67312639" w14:textId="552D5845" w:rsidR="002160F4" w:rsidRPr="002160F4" w:rsidRDefault="002160F4" w:rsidP="00BE21B8">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Площи, попадащи в границите на напоителното поле, обслужвано от напоителната система</w:t>
            </w:r>
          </w:p>
        </w:tc>
      </w:tr>
      <w:tr w:rsidR="00F52D16" w:rsidRPr="002160F4" w14:paraId="535BE701" w14:textId="77777777" w:rsidTr="002160F4">
        <w:tc>
          <w:tcPr>
            <w:tcW w:w="1354" w:type="pct"/>
            <w:vMerge w:val="restart"/>
            <w:vAlign w:val="center"/>
          </w:tcPr>
          <w:p w14:paraId="7AB0DAC5" w14:textId="3389100B" w:rsidR="00F52D16" w:rsidRPr="002160F4" w:rsidRDefault="00F52D16"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Независими оферти</w:t>
            </w:r>
          </w:p>
        </w:tc>
        <w:tc>
          <w:tcPr>
            <w:tcW w:w="3646" w:type="pct"/>
            <w:vAlign w:val="center"/>
          </w:tcPr>
          <w:p w14:paraId="6DC5ABC7" w14:textId="2A5A3D37" w:rsidR="00F52D16" w:rsidRPr="002160F4" w:rsidRDefault="00F52D16"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Оферти, подадени от лица, които не се намират в следната свързаност помежду си или спрямо кандидата:</w:t>
            </w:r>
          </w:p>
        </w:tc>
      </w:tr>
      <w:tr w:rsidR="00F52D16" w:rsidRPr="002160F4" w14:paraId="1F381DA5" w14:textId="77777777" w:rsidTr="002160F4">
        <w:tc>
          <w:tcPr>
            <w:tcW w:w="1354" w:type="pct"/>
            <w:vMerge/>
            <w:vAlign w:val="center"/>
          </w:tcPr>
          <w:p w14:paraId="696A66AB" w14:textId="62EB22B2" w:rsidR="00F52D16" w:rsidRPr="002160F4" w:rsidRDefault="00F52D16" w:rsidP="007230A6">
            <w:pPr>
              <w:spacing w:line="276" w:lineRule="auto"/>
              <w:jc w:val="both"/>
              <w:rPr>
                <w:rFonts w:ascii="Times New Roman" w:hAnsi="Times New Roman" w:cs="Times New Roman"/>
                <w:sz w:val="24"/>
                <w:szCs w:val="24"/>
                <w:highlight w:val="magenta"/>
              </w:rPr>
            </w:pPr>
          </w:p>
        </w:tc>
        <w:tc>
          <w:tcPr>
            <w:tcW w:w="3646" w:type="pct"/>
            <w:vAlign w:val="center"/>
          </w:tcPr>
          <w:p w14:paraId="31F1AAF4" w14:textId="7B8133B5" w:rsidR="00F52D16" w:rsidRPr="002160F4" w:rsidRDefault="00F52D16" w:rsidP="007230A6">
            <w:pPr>
              <w:spacing w:line="276" w:lineRule="auto"/>
              <w:jc w:val="both"/>
              <w:rPr>
                <w:rFonts w:ascii="Times New Roman" w:hAnsi="Times New Roman" w:cs="Times New Roman"/>
                <w:sz w:val="24"/>
                <w:szCs w:val="24"/>
                <w:highlight w:val="magenta"/>
              </w:rPr>
            </w:pPr>
            <w:r w:rsidRPr="002160F4">
              <w:rPr>
                <w:rFonts w:ascii="Times New Roman" w:hAnsi="Times New Roman" w:cs="Times New Roman"/>
                <w:sz w:val="24"/>
                <w:szCs w:val="24"/>
              </w:rPr>
              <w:t>а) едното участва в управлението на дружеството на другото;</w:t>
            </w:r>
          </w:p>
        </w:tc>
      </w:tr>
      <w:tr w:rsidR="00F52D16" w:rsidRPr="002160F4" w14:paraId="2E5B9788" w14:textId="77777777" w:rsidTr="002160F4">
        <w:tc>
          <w:tcPr>
            <w:tcW w:w="1354" w:type="pct"/>
            <w:vMerge/>
            <w:vAlign w:val="center"/>
          </w:tcPr>
          <w:p w14:paraId="5F8BB827" w14:textId="26A99E44" w:rsidR="00F52D16" w:rsidRPr="002160F4" w:rsidRDefault="00F52D16" w:rsidP="007230A6">
            <w:pPr>
              <w:spacing w:line="276" w:lineRule="auto"/>
              <w:jc w:val="both"/>
              <w:rPr>
                <w:rFonts w:ascii="Times New Roman" w:hAnsi="Times New Roman" w:cs="Times New Roman"/>
                <w:sz w:val="24"/>
                <w:szCs w:val="24"/>
                <w:highlight w:val="magenta"/>
              </w:rPr>
            </w:pPr>
          </w:p>
        </w:tc>
        <w:tc>
          <w:tcPr>
            <w:tcW w:w="3646" w:type="pct"/>
            <w:vAlign w:val="center"/>
          </w:tcPr>
          <w:p w14:paraId="0E24A1B0" w14:textId="5B81E569" w:rsidR="00F52D16" w:rsidRPr="002160F4" w:rsidRDefault="00F52D16">
            <w:pPr>
              <w:spacing w:line="276" w:lineRule="auto"/>
              <w:jc w:val="both"/>
              <w:rPr>
                <w:rFonts w:ascii="Times New Roman" w:hAnsi="Times New Roman" w:cs="Times New Roman"/>
                <w:sz w:val="24"/>
                <w:szCs w:val="24"/>
                <w:highlight w:val="magenta"/>
              </w:rPr>
            </w:pPr>
            <w:r w:rsidRPr="002160F4">
              <w:rPr>
                <w:rFonts w:ascii="Times New Roman" w:hAnsi="Times New Roman" w:cs="Times New Roman"/>
                <w:sz w:val="24"/>
                <w:szCs w:val="24"/>
              </w:rPr>
              <w:t>б) съдружници</w:t>
            </w:r>
            <w:r w:rsidR="00063729">
              <w:rPr>
                <w:rFonts w:ascii="Times New Roman" w:hAnsi="Times New Roman" w:cs="Times New Roman"/>
                <w:sz w:val="24"/>
                <w:szCs w:val="24"/>
              </w:rPr>
              <w:t>, с изключение на съдружници в дружества по чл. 357 от З</w:t>
            </w:r>
            <w:r w:rsidR="00AA654A">
              <w:rPr>
                <w:rFonts w:ascii="Times New Roman" w:hAnsi="Times New Roman" w:cs="Times New Roman"/>
                <w:sz w:val="24"/>
                <w:szCs w:val="24"/>
              </w:rPr>
              <w:t>акона за задълженията и договорите</w:t>
            </w:r>
            <w:r w:rsidR="00063729">
              <w:rPr>
                <w:rFonts w:ascii="Times New Roman" w:hAnsi="Times New Roman" w:cs="Times New Roman"/>
                <w:sz w:val="24"/>
                <w:szCs w:val="24"/>
              </w:rPr>
              <w:t>, които са създадени с друга цел</w:t>
            </w:r>
            <w:r w:rsidRPr="002160F4">
              <w:rPr>
                <w:rFonts w:ascii="Times New Roman" w:hAnsi="Times New Roman" w:cs="Times New Roman"/>
                <w:sz w:val="24"/>
                <w:szCs w:val="24"/>
              </w:rPr>
              <w:t>;</w:t>
            </w:r>
          </w:p>
        </w:tc>
      </w:tr>
      <w:tr w:rsidR="00F52D16" w:rsidRPr="002160F4" w14:paraId="5EA0B133" w14:textId="77777777" w:rsidTr="002160F4">
        <w:tc>
          <w:tcPr>
            <w:tcW w:w="1354" w:type="pct"/>
            <w:vMerge/>
            <w:vAlign w:val="center"/>
          </w:tcPr>
          <w:p w14:paraId="6658DBFC" w14:textId="298DF8C2" w:rsidR="00F52D16" w:rsidRPr="002160F4" w:rsidRDefault="00F52D16" w:rsidP="007230A6">
            <w:pPr>
              <w:spacing w:line="276" w:lineRule="auto"/>
              <w:jc w:val="both"/>
              <w:rPr>
                <w:rFonts w:ascii="Times New Roman" w:hAnsi="Times New Roman" w:cs="Times New Roman"/>
                <w:sz w:val="24"/>
                <w:szCs w:val="24"/>
                <w:highlight w:val="magenta"/>
              </w:rPr>
            </w:pPr>
          </w:p>
        </w:tc>
        <w:tc>
          <w:tcPr>
            <w:tcW w:w="3646" w:type="pct"/>
            <w:vAlign w:val="center"/>
          </w:tcPr>
          <w:p w14:paraId="79FC499B" w14:textId="26D7F80B" w:rsidR="00F52D16" w:rsidRPr="002160F4" w:rsidRDefault="00F52D16" w:rsidP="007230A6">
            <w:pPr>
              <w:spacing w:line="276" w:lineRule="auto"/>
              <w:jc w:val="both"/>
              <w:rPr>
                <w:rFonts w:ascii="Times New Roman" w:hAnsi="Times New Roman" w:cs="Times New Roman"/>
                <w:sz w:val="24"/>
                <w:szCs w:val="24"/>
                <w:highlight w:val="magenta"/>
              </w:rPr>
            </w:pPr>
            <w:r w:rsidRPr="002160F4">
              <w:rPr>
                <w:rFonts w:ascii="Times New Roman" w:hAnsi="Times New Roman" w:cs="Times New Roman"/>
                <w:sz w:val="24"/>
                <w:szCs w:val="24"/>
              </w:rPr>
              <w:t>в) съвместно контролират пряко трето лице;</w:t>
            </w:r>
          </w:p>
        </w:tc>
      </w:tr>
      <w:tr w:rsidR="00F52D16" w:rsidRPr="002160F4" w14:paraId="77FAA608" w14:textId="77777777" w:rsidTr="002160F4">
        <w:tc>
          <w:tcPr>
            <w:tcW w:w="1354" w:type="pct"/>
            <w:vMerge/>
            <w:vAlign w:val="center"/>
          </w:tcPr>
          <w:p w14:paraId="6887DD95" w14:textId="46539729" w:rsidR="00F52D16" w:rsidRPr="002160F4" w:rsidRDefault="00F52D16" w:rsidP="007230A6">
            <w:pPr>
              <w:spacing w:line="276" w:lineRule="auto"/>
              <w:jc w:val="both"/>
              <w:rPr>
                <w:rFonts w:ascii="Times New Roman" w:hAnsi="Times New Roman" w:cs="Times New Roman"/>
                <w:sz w:val="24"/>
                <w:szCs w:val="24"/>
                <w:highlight w:val="magenta"/>
              </w:rPr>
            </w:pPr>
          </w:p>
        </w:tc>
        <w:tc>
          <w:tcPr>
            <w:tcW w:w="3646" w:type="pct"/>
            <w:vAlign w:val="center"/>
          </w:tcPr>
          <w:p w14:paraId="3F4C94F1" w14:textId="5AC008E1" w:rsidR="00F52D16" w:rsidRPr="002160F4" w:rsidRDefault="00F52D16" w:rsidP="007230A6">
            <w:pPr>
              <w:spacing w:line="276" w:lineRule="auto"/>
              <w:jc w:val="both"/>
              <w:rPr>
                <w:rFonts w:ascii="Times New Roman" w:hAnsi="Times New Roman" w:cs="Times New Roman"/>
                <w:sz w:val="24"/>
                <w:szCs w:val="24"/>
                <w:highlight w:val="magenta"/>
              </w:rPr>
            </w:pPr>
            <w:r w:rsidRPr="002160F4">
              <w:rPr>
                <w:rFonts w:ascii="Times New Roman" w:hAnsi="Times New Roman" w:cs="Times New Roman"/>
                <w:sz w:val="24"/>
                <w:szCs w:val="24"/>
              </w:rPr>
              <w:t>г) участват пряко в управлението или капитала на друго лице, поради което между тях могат да се уговарят условия, различни от обичайните;</w:t>
            </w:r>
          </w:p>
        </w:tc>
      </w:tr>
      <w:tr w:rsidR="00F52D16" w:rsidRPr="002160F4" w14:paraId="25170730" w14:textId="77777777" w:rsidTr="002160F4">
        <w:tc>
          <w:tcPr>
            <w:tcW w:w="1354" w:type="pct"/>
            <w:vMerge/>
            <w:vAlign w:val="center"/>
          </w:tcPr>
          <w:p w14:paraId="285C99CD" w14:textId="142190F5" w:rsidR="00F52D16" w:rsidRPr="002160F4" w:rsidRDefault="00F52D16" w:rsidP="007230A6">
            <w:pPr>
              <w:spacing w:line="276" w:lineRule="auto"/>
              <w:jc w:val="both"/>
              <w:rPr>
                <w:rFonts w:ascii="Times New Roman" w:hAnsi="Times New Roman" w:cs="Times New Roman"/>
                <w:sz w:val="24"/>
                <w:szCs w:val="24"/>
                <w:highlight w:val="magenta"/>
              </w:rPr>
            </w:pPr>
          </w:p>
        </w:tc>
        <w:tc>
          <w:tcPr>
            <w:tcW w:w="3646" w:type="pct"/>
            <w:vAlign w:val="center"/>
          </w:tcPr>
          <w:p w14:paraId="03851F86" w14:textId="5A1C53F6" w:rsidR="00F52D16" w:rsidRPr="002160F4" w:rsidRDefault="00F52D16" w:rsidP="007230A6">
            <w:pPr>
              <w:spacing w:line="276" w:lineRule="auto"/>
              <w:jc w:val="both"/>
              <w:rPr>
                <w:rFonts w:ascii="Times New Roman" w:hAnsi="Times New Roman" w:cs="Times New Roman"/>
                <w:sz w:val="24"/>
                <w:szCs w:val="24"/>
                <w:highlight w:val="magenta"/>
              </w:rPr>
            </w:pPr>
            <w:r w:rsidRPr="002160F4">
              <w:rPr>
                <w:rFonts w:ascii="Times New Roman" w:hAnsi="Times New Roman" w:cs="Times New Roman"/>
                <w:sz w:val="24"/>
                <w:szCs w:val="24"/>
              </w:rPr>
              <w:t>д) едното лице притежава повече от половината от броя на гласовете в общото събрание на другото лице;</w:t>
            </w:r>
          </w:p>
        </w:tc>
      </w:tr>
      <w:tr w:rsidR="00F52D16" w:rsidRPr="002160F4" w14:paraId="4F1F0F9F" w14:textId="77777777" w:rsidTr="002160F4">
        <w:tc>
          <w:tcPr>
            <w:tcW w:w="1354" w:type="pct"/>
            <w:vMerge/>
            <w:vAlign w:val="center"/>
          </w:tcPr>
          <w:p w14:paraId="6596EAD1" w14:textId="0BCDFAC2" w:rsidR="00F52D16" w:rsidRPr="002160F4" w:rsidRDefault="00F52D16" w:rsidP="007230A6">
            <w:pPr>
              <w:spacing w:line="276" w:lineRule="auto"/>
              <w:jc w:val="both"/>
              <w:rPr>
                <w:rFonts w:ascii="Times New Roman" w:hAnsi="Times New Roman" w:cs="Times New Roman"/>
                <w:sz w:val="24"/>
                <w:szCs w:val="24"/>
              </w:rPr>
            </w:pPr>
          </w:p>
        </w:tc>
        <w:tc>
          <w:tcPr>
            <w:tcW w:w="3646" w:type="pct"/>
            <w:vAlign w:val="center"/>
          </w:tcPr>
          <w:p w14:paraId="69BB3CF9" w14:textId="08DBBDD5" w:rsidR="00F52D16" w:rsidRPr="002160F4" w:rsidRDefault="00F52D16"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е) лицата, чиято дейност се контролира пряко или косвено от трето лице – физическо или юридическо;</w:t>
            </w:r>
          </w:p>
        </w:tc>
      </w:tr>
      <w:tr w:rsidR="00F52D16" w:rsidRPr="002160F4" w14:paraId="50C62389" w14:textId="77777777" w:rsidTr="002160F4">
        <w:tc>
          <w:tcPr>
            <w:tcW w:w="1354" w:type="pct"/>
            <w:vMerge/>
            <w:vAlign w:val="center"/>
          </w:tcPr>
          <w:p w14:paraId="7068A21A" w14:textId="710E5809" w:rsidR="00F52D16" w:rsidRPr="002160F4" w:rsidRDefault="00F52D16" w:rsidP="007230A6">
            <w:pPr>
              <w:spacing w:line="276" w:lineRule="auto"/>
              <w:jc w:val="both"/>
              <w:rPr>
                <w:rFonts w:ascii="Times New Roman" w:hAnsi="Times New Roman" w:cs="Times New Roman"/>
                <w:sz w:val="24"/>
                <w:szCs w:val="24"/>
              </w:rPr>
            </w:pPr>
          </w:p>
        </w:tc>
        <w:tc>
          <w:tcPr>
            <w:tcW w:w="3646" w:type="pct"/>
            <w:vAlign w:val="center"/>
          </w:tcPr>
          <w:p w14:paraId="791FB741" w14:textId="13E5FF5C" w:rsidR="00F52D16" w:rsidRPr="002160F4" w:rsidRDefault="00F52D16"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ж) лицата, едното от които е търговски представител на другото.</w:t>
            </w:r>
          </w:p>
        </w:tc>
      </w:tr>
      <w:tr w:rsidR="00F52D16" w:rsidRPr="002160F4" w14:paraId="0EA17A7D" w14:textId="77777777" w:rsidTr="002160F4">
        <w:tc>
          <w:tcPr>
            <w:tcW w:w="1354" w:type="pct"/>
            <w:vAlign w:val="center"/>
          </w:tcPr>
          <w:p w14:paraId="4EEA905F" w14:textId="1108A0FA" w:rsidR="00F52D16" w:rsidRPr="002160F4" w:rsidRDefault="00F52D16"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Непредвидени разходи</w:t>
            </w:r>
          </w:p>
        </w:tc>
        <w:tc>
          <w:tcPr>
            <w:tcW w:w="3646" w:type="pct"/>
            <w:vAlign w:val="center"/>
          </w:tcPr>
          <w:p w14:paraId="17B179FC" w14:textId="1027AC9B" w:rsidR="00F52D16" w:rsidRPr="002160F4" w:rsidRDefault="00F52D16"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Разходи, възникнали в резултат на работи и/или обстоятелства, които не са могли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строително-монтажни работи, за които са спазени условията за допустимост на разходите, предназначени за постигане на целите на проекта. В случаите на кандидати, които са възложители по чл. 5 и 6 от Закона за обществените поръчки, новите строително-монтажни работи следва да бъдат възлагани по реда на Закона за обществените поръчки в случаите, когато не са допуснати изключения.</w:t>
            </w:r>
          </w:p>
        </w:tc>
      </w:tr>
      <w:tr w:rsidR="00F52D16" w:rsidRPr="002160F4" w14:paraId="179647D1" w14:textId="77777777" w:rsidTr="002160F4">
        <w:tc>
          <w:tcPr>
            <w:tcW w:w="1354" w:type="pct"/>
            <w:vAlign w:val="center"/>
          </w:tcPr>
          <w:p w14:paraId="58E2A07B" w14:textId="1CA17200" w:rsidR="00F52D16" w:rsidRPr="002160F4" w:rsidRDefault="00F52D16"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Непреодолима сила и извънредни обстоятелства</w:t>
            </w:r>
          </w:p>
        </w:tc>
        <w:tc>
          <w:tcPr>
            <w:tcW w:w="3646" w:type="pct"/>
            <w:vAlign w:val="center"/>
          </w:tcPr>
          <w:p w14:paraId="09337EDB" w14:textId="47A0272F" w:rsidR="00F52D16" w:rsidRPr="002160F4" w:rsidRDefault="00F52D16" w:rsidP="00BE21B8">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Обстоятелства по смисъла на чл. 3 от Регламент (ЕС) 2021/2116</w:t>
            </w:r>
          </w:p>
        </w:tc>
      </w:tr>
      <w:tr w:rsidR="00F52D16" w:rsidRPr="002160F4" w14:paraId="494AE1F5" w14:textId="77777777" w:rsidTr="002160F4">
        <w:tc>
          <w:tcPr>
            <w:tcW w:w="1354" w:type="pct"/>
            <w:vAlign w:val="center"/>
          </w:tcPr>
          <w:p w14:paraId="5FE237B7" w14:textId="57FE29AE" w:rsidR="00F52D16" w:rsidRPr="002160F4" w:rsidRDefault="00287EA9" w:rsidP="007230A6">
            <w:pPr>
              <w:spacing w:line="276" w:lineRule="auto"/>
              <w:jc w:val="both"/>
              <w:rPr>
                <w:rFonts w:ascii="Times New Roman" w:hAnsi="Times New Roman" w:cs="Times New Roman"/>
                <w:sz w:val="24"/>
                <w:szCs w:val="24"/>
              </w:rPr>
            </w:pPr>
            <w:r w:rsidRPr="00287EA9">
              <w:rPr>
                <w:rFonts w:ascii="Times New Roman" w:hAnsi="Times New Roman" w:cs="Times New Roman"/>
                <w:sz w:val="24"/>
                <w:szCs w:val="24"/>
              </w:rPr>
              <w:t>Нередност</w:t>
            </w:r>
          </w:p>
        </w:tc>
        <w:tc>
          <w:tcPr>
            <w:tcW w:w="3646" w:type="pct"/>
            <w:vAlign w:val="center"/>
          </w:tcPr>
          <w:p w14:paraId="04804E5C" w14:textId="4F600E06" w:rsidR="00F52D16" w:rsidRPr="002160F4" w:rsidRDefault="00287EA9" w:rsidP="007B1546">
            <w:pPr>
              <w:spacing w:line="276" w:lineRule="auto"/>
              <w:jc w:val="both"/>
              <w:rPr>
                <w:rFonts w:ascii="Times New Roman" w:hAnsi="Times New Roman" w:cs="Times New Roman"/>
                <w:sz w:val="24"/>
                <w:szCs w:val="24"/>
              </w:rPr>
            </w:pPr>
            <w:r>
              <w:rPr>
                <w:rFonts w:ascii="Times New Roman" w:hAnsi="Times New Roman" w:cs="Times New Roman"/>
                <w:sz w:val="24"/>
                <w:szCs w:val="24"/>
              </w:rPr>
              <w:t>В</w:t>
            </w:r>
            <w:r w:rsidR="00F52D16" w:rsidRPr="002160F4">
              <w:rPr>
                <w:rFonts w:ascii="Times New Roman" w:hAnsi="Times New Roman" w:cs="Times New Roman"/>
                <w:sz w:val="24"/>
                <w:szCs w:val="24"/>
              </w:rPr>
              <w:t>сяко нарушение на разпоредба на правото на Европейския съюз, в резултат на действие или бездействие от икономически оператор, което е имало, или би имало за резултат нарушаването на общия бюджет на Съюза или на бюджетите, управлявани от него, или посредством намаляването или загубата на приходи, произтичащи от собствени ресурси, които се събират направо от името на Съюза или посредством извършването на неоправдан разход</w:t>
            </w:r>
            <w:r>
              <w:rPr>
                <w:rFonts w:ascii="Times New Roman" w:hAnsi="Times New Roman" w:cs="Times New Roman"/>
                <w:sz w:val="24"/>
                <w:szCs w:val="24"/>
              </w:rPr>
              <w:t>,</w:t>
            </w:r>
            <w:r>
              <w:t xml:space="preserve"> </w:t>
            </w:r>
            <w:r w:rsidRPr="00287EA9">
              <w:rPr>
                <w:rFonts w:ascii="Times New Roman" w:hAnsi="Times New Roman" w:cs="Times New Roman"/>
                <w:sz w:val="24"/>
                <w:szCs w:val="24"/>
              </w:rPr>
              <w:t>както и всяко нарушение на разпоредба на националната нормативна уредба</w:t>
            </w:r>
          </w:p>
        </w:tc>
      </w:tr>
      <w:tr w:rsidR="002160F4" w:rsidRPr="002160F4" w14:paraId="7F232D44" w14:textId="77777777" w:rsidTr="002160F4">
        <w:tc>
          <w:tcPr>
            <w:tcW w:w="1354" w:type="pct"/>
            <w:vAlign w:val="center"/>
          </w:tcPr>
          <w:p w14:paraId="718FDC48" w14:textId="1018370E"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Нетно увеличение на напояваната площ</w:t>
            </w:r>
          </w:p>
        </w:tc>
        <w:tc>
          <w:tcPr>
            <w:tcW w:w="3646" w:type="pct"/>
          </w:tcPr>
          <w:p w14:paraId="3702BD41" w14:textId="2D3ADE91"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Инвестиция, свързана с изграждане на системи за напояване извън определените по дефиниция напоявани площи.</w:t>
            </w:r>
          </w:p>
        </w:tc>
      </w:tr>
      <w:tr w:rsidR="002160F4" w:rsidRPr="002160F4" w14:paraId="45ECE77A" w14:textId="77777777" w:rsidTr="002160F4">
        <w:tc>
          <w:tcPr>
            <w:tcW w:w="1354" w:type="pct"/>
            <w:vAlign w:val="center"/>
          </w:tcPr>
          <w:p w14:paraId="6D015BF2" w14:textId="2F90BC20"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Обект на инвестицията</w:t>
            </w:r>
          </w:p>
        </w:tc>
        <w:tc>
          <w:tcPr>
            <w:tcW w:w="3646" w:type="pct"/>
          </w:tcPr>
          <w:p w14:paraId="683149E6" w14:textId="660C00ED" w:rsidR="002160F4" w:rsidRPr="002160F4" w:rsidRDefault="002160F4" w:rsidP="006A3718">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 xml:space="preserve">ХМСН или частта от тях, която е засегната пряко от инвестициите в </w:t>
            </w:r>
            <w:r w:rsidR="006A3718">
              <w:rPr>
                <w:rFonts w:ascii="Times New Roman" w:hAnsi="Times New Roman" w:cs="Times New Roman"/>
                <w:sz w:val="24"/>
                <w:szCs w:val="24"/>
              </w:rPr>
              <w:t>заявлението за подпомагане</w:t>
            </w:r>
          </w:p>
        </w:tc>
      </w:tr>
      <w:tr w:rsidR="002160F4" w:rsidRPr="002160F4" w14:paraId="5BF0ADE6" w14:textId="77777777" w:rsidTr="002160F4">
        <w:tc>
          <w:tcPr>
            <w:tcW w:w="1354" w:type="pct"/>
            <w:vAlign w:val="center"/>
          </w:tcPr>
          <w:p w14:paraId="212DD737" w14:textId="5E7C0F4B"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Обособена част от инвестицията</w:t>
            </w:r>
          </w:p>
        </w:tc>
        <w:tc>
          <w:tcPr>
            <w:tcW w:w="3646" w:type="pct"/>
          </w:tcPr>
          <w:p w14:paraId="76A61140" w14:textId="3306EDEC" w:rsidR="002160F4" w:rsidRPr="002160F4" w:rsidRDefault="002160F4" w:rsidP="00483D9A">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 xml:space="preserve">Завършен етап на изпълнение на инвестицията, който е доведен до самостоятелна степен на завършеност, може да функционира самостоятелно и допринася самостоятелно за постигане целите на </w:t>
            </w:r>
            <w:r w:rsidR="00483D9A">
              <w:rPr>
                <w:rFonts w:ascii="Times New Roman" w:hAnsi="Times New Roman" w:cs="Times New Roman"/>
                <w:sz w:val="24"/>
                <w:szCs w:val="24"/>
              </w:rPr>
              <w:t>интервенцията</w:t>
            </w:r>
          </w:p>
        </w:tc>
      </w:tr>
      <w:tr w:rsidR="002160F4" w:rsidRPr="002160F4" w14:paraId="50F2C02C" w14:textId="77777777" w:rsidTr="002160F4">
        <w:tc>
          <w:tcPr>
            <w:tcW w:w="1354" w:type="pct"/>
            <w:vAlign w:val="center"/>
          </w:tcPr>
          <w:p w14:paraId="34D624F7" w14:textId="4A45EF1A"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lastRenderedPageBreak/>
              <w:t>Оперативни разходи</w:t>
            </w:r>
          </w:p>
        </w:tc>
        <w:tc>
          <w:tcPr>
            <w:tcW w:w="3646" w:type="pct"/>
          </w:tcPr>
          <w:p w14:paraId="1654DEC4" w14:textId="2E44DED1"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Административните разходи и разходите, свързани с поддръжка и експлоатация на активите</w:t>
            </w:r>
          </w:p>
        </w:tc>
      </w:tr>
      <w:tr w:rsidR="002160F4" w:rsidRPr="002160F4" w14:paraId="3AA4D16A" w14:textId="77777777" w:rsidTr="002160F4">
        <w:tc>
          <w:tcPr>
            <w:tcW w:w="1354" w:type="pct"/>
            <w:vAlign w:val="center"/>
          </w:tcPr>
          <w:p w14:paraId="05F90960" w14:textId="5376C191"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Относителната стойност на икономията на вода</w:t>
            </w:r>
          </w:p>
        </w:tc>
        <w:tc>
          <w:tcPr>
            <w:tcW w:w="3646" w:type="pct"/>
          </w:tcPr>
          <w:p w14:paraId="3DE94FBD" w14:textId="500BFC77"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Преценява се на базата на потреблението на вода преди инвестицията, т.е. на базата на настоящето потребление (изразена в проценти)</w:t>
            </w:r>
          </w:p>
        </w:tc>
      </w:tr>
      <w:tr w:rsidR="002160F4" w:rsidRPr="002160F4" w14:paraId="590201EC" w14:textId="77777777" w:rsidTr="002160F4">
        <w:tc>
          <w:tcPr>
            <w:tcW w:w="1354" w:type="pct"/>
            <w:vAlign w:val="center"/>
          </w:tcPr>
          <w:p w14:paraId="71FF0358" w14:textId="3975F548"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Ползвател на земеделска земя</w:t>
            </w:r>
          </w:p>
        </w:tc>
        <w:tc>
          <w:tcPr>
            <w:tcW w:w="3646" w:type="pct"/>
          </w:tcPr>
          <w:p w14:paraId="5F303F87" w14:textId="2BE2463C"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 xml:space="preserve">Физическо или юридическо лице, което ползва земеделска земя на правно основание </w:t>
            </w:r>
            <w:r w:rsidR="00F81312">
              <w:rPr>
                <w:rFonts w:ascii="Times New Roman" w:hAnsi="Times New Roman" w:cs="Times New Roman"/>
                <w:sz w:val="24"/>
                <w:szCs w:val="24"/>
              </w:rPr>
              <w:t>–</w:t>
            </w:r>
            <w:r w:rsidRPr="002160F4">
              <w:rPr>
                <w:rFonts w:ascii="Times New Roman" w:hAnsi="Times New Roman" w:cs="Times New Roman"/>
                <w:sz w:val="24"/>
                <w:szCs w:val="24"/>
              </w:rPr>
              <w:t xml:space="preserve"> </w:t>
            </w:r>
            <w:r w:rsidR="00F81312">
              <w:rPr>
                <w:rFonts w:ascii="Times New Roman" w:hAnsi="Times New Roman" w:cs="Times New Roman"/>
                <w:sz w:val="24"/>
                <w:szCs w:val="24"/>
              </w:rPr>
              <w:t xml:space="preserve">документ за собственост, </w:t>
            </w:r>
            <w:r w:rsidRPr="002160F4">
              <w:rPr>
                <w:rFonts w:ascii="Times New Roman" w:hAnsi="Times New Roman" w:cs="Times New Roman"/>
                <w:sz w:val="24"/>
                <w:szCs w:val="24"/>
              </w:rPr>
              <w:t>по договор за наем, за аренда или за учредяване на право на ползване</w:t>
            </w:r>
          </w:p>
        </w:tc>
      </w:tr>
      <w:tr w:rsidR="002160F4" w:rsidRPr="002160F4" w14:paraId="1F94BAA1" w14:textId="77777777" w:rsidTr="002160F4">
        <w:tc>
          <w:tcPr>
            <w:tcW w:w="1354" w:type="pct"/>
            <w:vAlign w:val="center"/>
          </w:tcPr>
          <w:p w14:paraId="3C3AF51E" w14:textId="0BB70E64" w:rsidR="002160F4" w:rsidRPr="002160F4" w:rsidRDefault="002160F4" w:rsidP="007230A6">
            <w:pPr>
              <w:spacing w:line="276" w:lineRule="auto"/>
              <w:jc w:val="both"/>
              <w:rPr>
                <w:rFonts w:ascii="Times New Roman" w:hAnsi="Times New Roman" w:cs="Times New Roman"/>
                <w:sz w:val="24"/>
                <w:szCs w:val="24"/>
              </w:rPr>
            </w:pPr>
            <w:proofErr w:type="spellStart"/>
            <w:r w:rsidRPr="002160F4">
              <w:rPr>
                <w:rFonts w:ascii="Times New Roman" w:hAnsi="Times New Roman" w:cs="Times New Roman"/>
                <w:sz w:val="24"/>
                <w:szCs w:val="24"/>
              </w:rPr>
              <w:t>Предпроектно</w:t>
            </w:r>
            <w:proofErr w:type="spellEnd"/>
            <w:r w:rsidRPr="002160F4">
              <w:rPr>
                <w:rFonts w:ascii="Times New Roman" w:hAnsi="Times New Roman" w:cs="Times New Roman"/>
                <w:sz w:val="24"/>
                <w:szCs w:val="24"/>
              </w:rPr>
              <w:t xml:space="preserve"> проучване</w:t>
            </w:r>
          </w:p>
        </w:tc>
        <w:tc>
          <w:tcPr>
            <w:tcW w:w="3646" w:type="pct"/>
          </w:tcPr>
          <w:p w14:paraId="3CDA58FD" w14:textId="22AD3AEC" w:rsidR="002160F4" w:rsidRPr="002160F4" w:rsidRDefault="002160F4" w:rsidP="007230A6">
            <w:pPr>
              <w:spacing w:line="276" w:lineRule="auto"/>
              <w:jc w:val="both"/>
              <w:rPr>
                <w:rFonts w:ascii="Times New Roman" w:hAnsi="Times New Roman" w:cs="Times New Roman"/>
                <w:sz w:val="24"/>
                <w:szCs w:val="24"/>
              </w:rPr>
            </w:pPr>
            <w:r w:rsidRPr="002160F4">
              <w:rPr>
                <w:rFonts w:ascii="Times New Roman" w:hAnsi="Times New Roman" w:cs="Times New Roman"/>
                <w:sz w:val="24"/>
                <w:szCs w:val="24"/>
              </w:rPr>
              <w:t xml:space="preserve">Анализи и становища, резюмета и доклади за енергийна ефективност и доклади за екологична устойчивост на </w:t>
            </w:r>
            <w:r w:rsidR="00FA65CE" w:rsidRPr="00FA65CE">
              <w:rPr>
                <w:rFonts w:ascii="Times New Roman" w:hAnsi="Times New Roman" w:cs="Times New Roman"/>
                <w:sz w:val="24"/>
                <w:szCs w:val="24"/>
              </w:rPr>
              <w:t>заявлението за подпомагане</w:t>
            </w:r>
          </w:p>
        </w:tc>
      </w:tr>
      <w:tr w:rsidR="002160F4" w:rsidRPr="002160F4" w14:paraId="7542972A" w14:textId="77777777" w:rsidTr="002160F4">
        <w:tc>
          <w:tcPr>
            <w:tcW w:w="1354" w:type="pct"/>
            <w:vAlign w:val="center"/>
          </w:tcPr>
          <w:p w14:paraId="7148CABB" w14:textId="3E40CBE3" w:rsidR="002160F4" w:rsidRPr="002160F4" w:rsidRDefault="002160F4" w:rsidP="007230A6">
            <w:pPr>
              <w:spacing w:line="276" w:lineRule="auto"/>
              <w:jc w:val="both"/>
              <w:rPr>
                <w:rFonts w:ascii="Times New Roman" w:hAnsi="Times New Roman" w:cs="Times New Roman"/>
                <w:color w:val="000000"/>
                <w:sz w:val="24"/>
                <w:szCs w:val="24"/>
              </w:rPr>
            </w:pPr>
            <w:r w:rsidRPr="002160F4">
              <w:rPr>
                <w:rFonts w:ascii="Times New Roman" w:hAnsi="Times New Roman" w:cs="Times New Roman"/>
                <w:sz w:val="24"/>
                <w:szCs w:val="24"/>
              </w:rPr>
              <w:t>Принос в натура</w:t>
            </w:r>
          </w:p>
        </w:tc>
        <w:tc>
          <w:tcPr>
            <w:tcW w:w="3646" w:type="pct"/>
          </w:tcPr>
          <w:p w14:paraId="109668E3" w14:textId="1B5310B3" w:rsidR="002160F4" w:rsidRPr="002160F4" w:rsidRDefault="002160F4" w:rsidP="007230A6">
            <w:pPr>
              <w:spacing w:line="276" w:lineRule="auto"/>
              <w:jc w:val="both"/>
              <w:rPr>
                <w:rFonts w:ascii="Times New Roman" w:hAnsi="Times New Roman" w:cs="Times New Roman"/>
                <w:color w:val="000000"/>
                <w:sz w:val="24"/>
                <w:szCs w:val="24"/>
              </w:rPr>
            </w:pPr>
            <w:r w:rsidRPr="002160F4">
              <w:rPr>
                <w:rFonts w:ascii="Times New Roman" w:hAnsi="Times New Roman" w:cs="Times New Roman"/>
                <w:sz w:val="24"/>
                <w:szCs w:val="24"/>
              </w:rPr>
              <w:t>Предоставяне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2160F4" w:rsidRPr="002160F4" w14:paraId="7C73BE33" w14:textId="77777777" w:rsidTr="002160F4">
        <w:tc>
          <w:tcPr>
            <w:tcW w:w="1354" w:type="pct"/>
            <w:vAlign w:val="center"/>
          </w:tcPr>
          <w:p w14:paraId="5DDC0A2E" w14:textId="11837534" w:rsidR="002160F4" w:rsidRPr="002160F4" w:rsidRDefault="002160F4" w:rsidP="007230A6">
            <w:pPr>
              <w:spacing w:line="276" w:lineRule="auto"/>
              <w:jc w:val="both"/>
              <w:rPr>
                <w:rFonts w:ascii="Times New Roman" w:hAnsi="Times New Roman" w:cs="Times New Roman"/>
                <w:color w:val="000000"/>
                <w:sz w:val="24"/>
                <w:szCs w:val="24"/>
              </w:rPr>
            </w:pPr>
            <w:r w:rsidRPr="002160F4">
              <w:rPr>
                <w:rFonts w:ascii="Times New Roman" w:hAnsi="Times New Roman" w:cs="Times New Roman"/>
                <w:sz w:val="24"/>
                <w:szCs w:val="24"/>
              </w:rPr>
              <w:t>Публични разходи</w:t>
            </w:r>
          </w:p>
        </w:tc>
        <w:tc>
          <w:tcPr>
            <w:tcW w:w="3646" w:type="pct"/>
          </w:tcPr>
          <w:p w14:paraId="5D7F6C89" w14:textId="18B55E56" w:rsidR="002160F4" w:rsidRPr="002160F4" w:rsidRDefault="002160F4" w:rsidP="007230A6">
            <w:pPr>
              <w:spacing w:line="276" w:lineRule="auto"/>
              <w:jc w:val="both"/>
              <w:rPr>
                <w:rFonts w:ascii="Times New Roman" w:hAnsi="Times New Roman" w:cs="Times New Roman"/>
                <w:color w:val="000000"/>
                <w:sz w:val="24"/>
                <w:szCs w:val="24"/>
              </w:rPr>
            </w:pPr>
            <w:r w:rsidRPr="002160F4">
              <w:rPr>
                <w:rFonts w:ascii="Times New Roman" w:hAnsi="Times New Roman" w:cs="Times New Roman"/>
                <w:sz w:val="24"/>
                <w:szCs w:val="24"/>
              </w:rPr>
              <w:t xml:space="preserve">Всеки принос за финансирането на операции, чийто източник е бюджетът на национален, регионален или местен публичен орган, бюджетът на Съюза, отпуснат за ЕФГЗ и ЕЗФРСР, бюджетът на </w:t>
            </w:r>
            <w:proofErr w:type="spellStart"/>
            <w:r w:rsidRPr="002160F4">
              <w:rPr>
                <w:rFonts w:ascii="Times New Roman" w:hAnsi="Times New Roman" w:cs="Times New Roman"/>
                <w:sz w:val="24"/>
                <w:szCs w:val="24"/>
              </w:rPr>
              <w:t>публичноправни</w:t>
            </w:r>
            <w:proofErr w:type="spellEnd"/>
            <w:r w:rsidRPr="002160F4">
              <w:rPr>
                <w:rFonts w:ascii="Times New Roman" w:hAnsi="Times New Roman" w:cs="Times New Roman"/>
                <w:sz w:val="24"/>
                <w:szCs w:val="24"/>
              </w:rPr>
              <w:t xml:space="preserve"> организации или бюджетът на сдружения на публични органи или на </w:t>
            </w:r>
            <w:proofErr w:type="spellStart"/>
            <w:r w:rsidRPr="002160F4">
              <w:rPr>
                <w:rFonts w:ascii="Times New Roman" w:hAnsi="Times New Roman" w:cs="Times New Roman"/>
                <w:sz w:val="24"/>
                <w:szCs w:val="24"/>
              </w:rPr>
              <w:t>публичноправни</w:t>
            </w:r>
            <w:proofErr w:type="spellEnd"/>
            <w:r w:rsidRPr="002160F4">
              <w:rPr>
                <w:rFonts w:ascii="Times New Roman" w:hAnsi="Times New Roman" w:cs="Times New Roman"/>
                <w:sz w:val="24"/>
                <w:szCs w:val="24"/>
              </w:rPr>
              <w:t xml:space="preserve"> организации</w:t>
            </w:r>
          </w:p>
        </w:tc>
      </w:tr>
      <w:tr w:rsidR="002160F4" w:rsidRPr="002160F4" w14:paraId="624857BD" w14:textId="77777777" w:rsidTr="002160F4">
        <w:tc>
          <w:tcPr>
            <w:tcW w:w="1354" w:type="pct"/>
            <w:vAlign w:val="center"/>
          </w:tcPr>
          <w:p w14:paraId="1AB02A20" w14:textId="2EBE2DEE" w:rsidR="002160F4" w:rsidRPr="002160F4" w:rsidRDefault="002160F4" w:rsidP="007230A6">
            <w:pPr>
              <w:spacing w:line="276" w:lineRule="auto"/>
              <w:jc w:val="both"/>
              <w:rPr>
                <w:rFonts w:ascii="Times New Roman" w:hAnsi="Times New Roman" w:cs="Times New Roman"/>
                <w:color w:val="000000"/>
                <w:sz w:val="24"/>
                <w:szCs w:val="24"/>
              </w:rPr>
            </w:pPr>
            <w:r w:rsidRPr="002160F4">
              <w:rPr>
                <w:rFonts w:ascii="Times New Roman" w:hAnsi="Times New Roman" w:cs="Times New Roman"/>
                <w:sz w:val="24"/>
                <w:szCs w:val="24"/>
              </w:rPr>
              <w:t>Рехабилитация</w:t>
            </w:r>
          </w:p>
        </w:tc>
        <w:tc>
          <w:tcPr>
            <w:tcW w:w="3646" w:type="pct"/>
          </w:tcPr>
          <w:p w14:paraId="734CBF00" w14:textId="5BEEFAC0" w:rsidR="002160F4" w:rsidRPr="002160F4" w:rsidRDefault="002160F4" w:rsidP="007230A6">
            <w:pPr>
              <w:spacing w:line="276" w:lineRule="auto"/>
              <w:jc w:val="both"/>
              <w:rPr>
                <w:rFonts w:ascii="Times New Roman" w:hAnsi="Times New Roman" w:cs="Times New Roman"/>
                <w:color w:val="000000"/>
                <w:sz w:val="24"/>
                <w:szCs w:val="24"/>
              </w:rPr>
            </w:pPr>
            <w:r w:rsidRPr="002160F4">
              <w:rPr>
                <w:rFonts w:ascii="Times New Roman" w:hAnsi="Times New Roman" w:cs="Times New Roman"/>
                <w:sz w:val="24"/>
                <w:szCs w:val="24"/>
              </w:rPr>
              <w:t>Обновяване или извършване на корекции на съществуващи съоръжения, които се нуждаят от ремонт, както и на съоръжения, чието действие не отговаря на първоначалните критерии и нуждите на системата</w:t>
            </w:r>
          </w:p>
        </w:tc>
      </w:tr>
      <w:tr w:rsidR="002160F4" w:rsidRPr="002160F4" w14:paraId="2D3BCE25" w14:textId="77777777" w:rsidTr="002160F4">
        <w:tc>
          <w:tcPr>
            <w:tcW w:w="1354" w:type="pct"/>
            <w:vAlign w:val="center"/>
          </w:tcPr>
          <w:p w14:paraId="5D893DF7" w14:textId="4B1613C2" w:rsidR="002160F4" w:rsidRPr="002160F4" w:rsidRDefault="002160F4" w:rsidP="007230A6">
            <w:pPr>
              <w:spacing w:line="276" w:lineRule="auto"/>
              <w:jc w:val="both"/>
              <w:rPr>
                <w:rFonts w:ascii="Times New Roman" w:hAnsi="Times New Roman" w:cs="Times New Roman"/>
                <w:color w:val="000000"/>
                <w:sz w:val="24"/>
                <w:szCs w:val="24"/>
              </w:rPr>
            </w:pPr>
            <w:r w:rsidRPr="002160F4">
              <w:rPr>
                <w:rFonts w:ascii="Times New Roman" w:hAnsi="Times New Roman" w:cs="Times New Roman"/>
                <w:sz w:val="24"/>
                <w:szCs w:val="24"/>
              </w:rPr>
              <w:t>Сдруженията за напояване</w:t>
            </w:r>
          </w:p>
        </w:tc>
        <w:tc>
          <w:tcPr>
            <w:tcW w:w="3646" w:type="pct"/>
          </w:tcPr>
          <w:p w14:paraId="751B23DD" w14:textId="20F3CDE0" w:rsidR="002160F4" w:rsidRPr="002160F4" w:rsidRDefault="002160F4" w:rsidP="007230A6">
            <w:pPr>
              <w:spacing w:line="276" w:lineRule="auto"/>
              <w:jc w:val="both"/>
              <w:rPr>
                <w:rFonts w:ascii="Times New Roman" w:hAnsi="Times New Roman" w:cs="Times New Roman"/>
                <w:color w:val="000000"/>
                <w:sz w:val="24"/>
                <w:szCs w:val="24"/>
              </w:rPr>
            </w:pPr>
            <w:r w:rsidRPr="002160F4">
              <w:rPr>
                <w:rFonts w:ascii="Times New Roman" w:hAnsi="Times New Roman" w:cs="Times New Roman"/>
                <w:sz w:val="24"/>
                <w:szCs w:val="24"/>
              </w:rPr>
              <w:t>Доброволни организации на физически и юридически лица, които чрез взаимопомощ и сътрудничество в обществен интерес извършват дейности, свързани с напояване и отводняване на земеделски земи на определена територия (територия на сдружението) и са регистрирани по Закона за сдруженията за напояване</w:t>
            </w:r>
          </w:p>
        </w:tc>
      </w:tr>
      <w:tr w:rsidR="00EC0864" w:rsidRPr="002160F4" w14:paraId="25438FFE" w14:textId="77777777" w:rsidTr="002160F4">
        <w:tc>
          <w:tcPr>
            <w:tcW w:w="1354" w:type="pct"/>
            <w:vAlign w:val="center"/>
          </w:tcPr>
          <w:p w14:paraId="3A3A3868" w14:textId="4567E4C6" w:rsidR="00EC0864" w:rsidRPr="002160F4" w:rsidRDefault="00EC0864" w:rsidP="007230A6">
            <w:pPr>
              <w:spacing w:line="276" w:lineRule="auto"/>
              <w:jc w:val="both"/>
              <w:rPr>
                <w:rFonts w:ascii="Times New Roman" w:hAnsi="Times New Roman" w:cs="Times New Roman"/>
                <w:color w:val="000000"/>
                <w:sz w:val="24"/>
                <w:szCs w:val="24"/>
              </w:rPr>
            </w:pPr>
            <w:r w:rsidRPr="002160F4">
              <w:rPr>
                <w:rFonts w:ascii="Times New Roman" w:hAnsi="Times New Roman" w:cs="Times New Roman"/>
                <w:color w:val="000000"/>
                <w:sz w:val="24"/>
                <w:szCs w:val="24"/>
              </w:rPr>
              <w:t>Съпоставими оферти</w:t>
            </w:r>
          </w:p>
        </w:tc>
        <w:tc>
          <w:tcPr>
            <w:tcW w:w="3646" w:type="pct"/>
            <w:vAlign w:val="center"/>
          </w:tcPr>
          <w:p w14:paraId="47CA6D44" w14:textId="77777777" w:rsidR="00EC0864" w:rsidRDefault="00EC0864" w:rsidP="007230A6">
            <w:pPr>
              <w:spacing w:line="276" w:lineRule="auto"/>
              <w:jc w:val="both"/>
              <w:rPr>
                <w:rFonts w:ascii="Times New Roman" w:hAnsi="Times New Roman" w:cs="Times New Roman"/>
                <w:color w:val="000000"/>
                <w:sz w:val="24"/>
                <w:szCs w:val="24"/>
              </w:rPr>
            </w:pPr>
            <w:r w:rsidRPr="002160F4">
              <w:rPr>
                <w:rFonts w:ascii="Times New Roman" w:hAnsi="Times New Roman" w:cs="Times New Roman"/>
                <w:color w:val="000000"/>
                <w:sz w:val="24"/>
                <w:szCs w:val="24"/>
              </w:rPr>
              <w:t>Оферти, които отговарят на запитването за оферта на кандидата и съдържат еднотипни основни характеристики в зависимост от вида на услугата или доставката за която се отнасят:</w:t>
            </w:r>
          </w:p>
          <w:p w14:paraId="31CF8C66" w14:textId="77777777" w:rsidR="00EC0864" w:rsidRDefault="00EC0864" w:rsidP="00EC0864">
            <w:pPr>
              <w:spacing w:line="276" w:lineRule="auto"/>
              <w:jc w:val="both"/>
              <w:rPr>
                <w:rFonts w:ascii="Times New Roman" w:hAnsi="Times New Roman" w:cs="Times New Roman"/>
                <w:color w:val="000000"/>
                <w:sz w:val="24"/>
                <w:szCs w:val="24"/>
              </w:rPr>
            </w:pPr>
            <w:r w:rsidRPr="002160F4">
              <w:rPr>
                <w:rFonts w:ascii="Times New Roman" w:hAnsi="Times New Roman" w:cs="Times New Roman"/>
                <w:color w:val="000000"/>
                <w:sz w:val="24"/>
                <w:szCs w:val="24"/>
              </w:rPr>
              <w:t>а) еднотипни основни технически характеристики – в случаите, когато се кандидатства за разходи за закупуване на машини и техника;</w:t>
            </w:r>
          </w:p>
          <w:p w14:paraId="0249F3BC" w14:textId="77777777" w:rsidR="00EC0864" w:rsidRDefault="00EC0864" w:rsidP="00EC0864">
            <w:pPr>
              <w:spacing w:line="276" w:lineRule="auto"/>
              <w:jc w:val="both"/>
              <w:rPr>
                <w:rFonts w:ascii="Times New Roman" w:hAnsi="Times New Roman" w:cs="Times New Roman"/>
                <w:color w:val="000000"/>
                <w:sz w:val="24"/>
                <w:szCs w:val="24"/>
              </w:rPr>
            </w:pPr>
            <w:r w:rsidRPr="002160F4">
              <w:rPr>
                <w:rFonts w:ascii="Times New Roman" w:hAnsi="Times New Roman" w:cs="Times New Roman"/>
                <w:color w:val="000000"/>
                <w:sz w:val="24"/>
                <w:szCs w:val="24"/>
              </w:rPr>
              <w:t>б) общ капацитет на оборудването – в случаите, когато се кандидатства за разходи за закупуване на оборудване;</w:t>
            </w:r>
          </w:p>
          <w:p w14:paraId="6692B556" w14:textId="6A181C21" w:rsidR="00EC0864" w:rsidRPr="002160F4" w:rsidRDefault="00EC0864" w:rsidP="00EC0864">
            <w:pPr>
              <w:spacing w:line="276" w:lineRule="auto"/>
              <w:jc w:val="both"/>
              <w:rPr>
                <w:rFonts w:ascii="Times New Roman" w:hAnsi="Times New Roman" w:cs="Times New Roman"/>
                <w:color w:val="000000"/>
                <w:sz w:val="24"/>
                <w:szCs w:val="24"/>
              </w:rPr>
            </w:pPr>
            <w:r w:rsidRPr="002160F4">
              <w:rPr>
                <w:rFonts w:ascii="Times New Roman" w:hAnsi="Times New Roman" w:cs="Times New Roman"/>
                <w:color w:val="000000"/>
                <w:sz w:val="24"/>
                <w:szCs w:val="24"/>
              </w:rPr>
              <w:t>в) количествено-стойностни сметки, съответстващи на количествените сметки, изготвени към частите на техническия проект – в случаите, когато се кандидатства за разходи за извършване на СМР.</w:t>
            </w:r>
          </w:p>
        </w:tc>
      </w:tr>
      <w:tr w:rsidR="00F52D16" w:rsidRPr="002160F4" w14:paraId="30B1DBCF" w14:textId="77777777" w:rsidTr="002160F4">
        <w:tc>
          <w:tcPr>
            <w:tcW w:w="1354" w:type="pct"/>
            <w:vAlign w:val="center"/>
          </w:tcPr>
          <w:p w14:paraId="301A805A" w14:textId="5EB47914" w:rsidR="00F52D16" w:rsidRPr="002160F4" w:rsidRDefault="00F52D16" w:rsidP="007230A6">
            <w:pPr>
              <w:spacing w:line="276" w:lineRule="auto"/>
              <w:jc w:val="both"/>
              <w:rPr>
                <w:rFonts w:ascii="Times New Roman" w:hAnsi="Times New Roman" w:cs="Times New Roman"/>
                <w:color w:val="000000"/>
                <w:sz w:val="24"/>
                <w:szCs w:val="24"/>
              </w:rPr>
            </w:pPr>
            <w:r w:rsidRPr="002160F4">
              <w:rPr>
                <w:rFonts w:ascii="Times New Roman" w:hAnsi="Times New Roman" w:cs="Times New Roman"/>
                <w:color w:val="000000"/>
                <w:sz w:val="24"/>
                <w:szCs w:val="24"/>
              </w:rPr>
              <w:lastRenderedPageBreak/>
              <w:t>Територия на сдружението за напояване</w:t>
            </w:r>
          </w:p>
        </w:tc>
        <w:tc>
          <w:tcPr>
            <w:tcW w:w="3646" w:type="pct"/>
            <w:vAlign w:val="center"/>
          </w:tcPr>
          <w:p w14:paraId="03BACF5D" w14:textId="4C95CBB5" w:rsidR="00F52D16" w:rsidRPr="002160F4" w:rsidRDefault="00F52D16" w:rsidP="007230A6">
            <w:pPr>
              <w:spacing w:line="276" w:lineRule="auto"/>
              <w:jc w:val="both"/>
              <w:rPr>
                <w:rFonts w:ascii="Times New Roman" w:hAnsi="Times New Roman" w:cs="Times New Roman"/>
                <w:color w:val="000000"/>
                <w:sz w:val="24"/>
                <w:szCs w:val="24"/>
              </w:rPr>
            </w:pPr>
            <w:r w:rsidRPr="002160F4">
              <w:rPr>
                <w:rFonts w:ascii="Times New Roman" w:hAnsi="Times New Roman" w:cs="Times New Roman"/>
                <w:color w:val="000000"/>
                <w:sz w:val="24"/>
                <w:szCs w:val="24"/>
              </w:rPr>
              <w:t>Площта на земеделските земи, които се обслужват от една напоителна или една напоително- отводнителна система, или от технологично обособени части от тях с граници, определени от надзорния орган</w:t>
            </w:r>
          </w:p>
        </w:tc>
      </w:tr>
      <w:tr w:rsidR="00F52D16" w:rsidRPr="002160F4" w14:paraId="5B7938F2" w14:textId="77777777" w:rsidTr="002160F4">
        <w:tc>
          <w:tcPr>
            <w:tcW w:w="1354" w:type="pct"/>
            <w:vAlign w:val="center"/>
          </w:tcPr>
          <w:p w14:paraId="320166E4" w14:textId="29B4B79F" w:rsidR="00F52D16" w:rsidRPr="002160F4" w:rsidRDefault="00F52D16" w:rsidP="007230A6">
            <w:pPr>
              <w:spacing w:line="276" w:lineRule="auto"/>
              <w:jc w:val="both"/>
              <w:rPr>
                <w:rFonts w:ascii="Times New Roman" w:hAnsi="Times New Roman" w:cs="Times New Roman"/>
                <w:color w:val="000000"/>
                <w:sz w:val="24"/>
                <w:szCs w:val="24"/>
              </w:rPr>
            </w:pPr>
            <w:r w:rsidRPr="002160F4">
              <w:rPr>
                <w:rFonts w:ascii="Times New Roman" w:hAnsi="Times New Roman" w:cs="Times New Roman"/>
                <w:color w:val="000000"/>
                <w:sz w:val="24"/>
                <w:szCs w:val="24"/>
              </w:rPr>
              <w:t>Технологично обособена част от напоителна система (ХМСН)</w:t>
            </w:r>
          </w:p>
        </w:tc>
        <w:tc>
          <w:tcPr>
            <w:tcW w:w="3646" w:type="pct"/>
            <w:vAlign w:val="center"/>
          </w:tcPr>
          <w:p w14:paraId="7AD51450" w14:textId="758C6F8B" w:rsidR="00F52D16" w:rsidRPr="002160F4" w:rsidRDefault="00F52D16">
            <w:pPr>
              <w:spacing w:line="276" w:lineRule="auto"/>
              <w:jc w:val="both"/>
              <w:rPr>
                <w:rFonts w:ascii="Times New Roman" w:hAnsi="Times New Roman" w:cs="Times New Roman"/>
                <w:color w:val="000000"/>
                <w:sz w:val="24"/>
                <w:szCs w:val="24"/>
              </w:rPr>
            </w:pPr>
            <w:r w:rsidRPr="002160F4">
              <w:rPr>
                <w:rFonts w:ascii="Times New Roman" w:hAnsi="Times New Roman" w:cs="Times New Roman"/>
                <w:color w:val="000000"/>
                <w:sz w:val="24"/>
                <w:szCs w:val="24"/>
              </w:rPr>
              <w:t>Система, която получава вода от водоизточник, водовземане или пункт на напоителната система и се управлява самостоятелно</w:t>
            </w:r>
          </w:p>
        </w:tc>
      </w:tr>
      <w:tr w:rsidR="00F52D16" w:rsidRPr="002160F4" w14:paraId="4CFECBCD" w14:textId="77777777" w:rsidTr="002160F4">
        <w:tc>
          <w:tcPr>
            <w:tcW w:w="1354" w:type="pct"/>
            <w:vAlign w:val="center"/>
          </w:tcPr>
          <w:p w14:paraId="4CA84CC0" w14:textId="18D653A4" w:rsidR="00F52D16" w:rsidRPr="007B1546" w:rsidRDefault="00F52D16" w:rsidP="007230A6">
            <w:pPr>
              <w:spacing w:line="276" w:lineRule="auto"/>
              <w:jc w:val="both"/>
              <w:rPr>
                <w:rFonts w:ascii="Times New Roman" w:hAnsi="Times New Roman" w:cs="Times New Roman"/>
                <w:color w:val="000000"/>
                <w:sz w:val="24"/>
                <w:szCs w:val="24"/>
              </w:rPr>
            </w:pPr>
            <w:r w:rsidRPr="007B1546">
              <w:rPr>
                <w:rFonts w:ascii="Times New Roman" w:hAnsi="Times New Roman" w:cs="Times New Roman"/>
                <w:color w:val="000000"/>
                <w:sz w:val="24"/>
                <w:szCs w:val="24"/>
              </w:rPr>
              <w:t>Хидромелиоративни съоръжения за напояване (ХМСН)</w:t>
            </w:r>
          </w:p>
        </w:tc>
        <w:tc>
          <w:tcPr>
            <w:tcW w:w="3646" w:type="pct"/>
            <w:vAlign w:val="center"/>
          </w:tcPr>
          <w:p w14:paraId="6F95482D" w14:textId="013EEB95" w:rsidR="00F52D16" w:rsidRPr="007B1546" w:rsidRDefault="00F52D16" w:rsidP="007230A6">
            <w:pPr>
              <w:spacing w:line="276" w:lineRule="auto"/>
              <w:jc w:val="both"/>
              <w:rPr>
                <w:rFonts w:ascii="Times New Roman" w:hAnsi="Times New Roman" w:cs="Times New Roman"/>
                <w:color w:val="000000"/>
                <w:sz w:val="24"/>
                <w:szCs w:val="24"/>
              </w:rPr>
            </w:pPr>
            <w:r w:rsidRPr="007B1546">
              <w:rPr>
                <w:rFonts w:ascii="Times New Roman" w:hAnsi="Times New Roman" w:cs="Times New Roman"/>
                <w:color w:val="000000"/>
                <w:sz w:val="24"/>
                <w:szCs w:val="24"/>
              </w:rPr>
              <w:t xml:space="preserve">За целите на настоящата процедура това са </w:t>
            </w:r>
            <w:proofErr w:type="spellStart"/>
            <w:r w:rsidRPr="007B1546">
              <w:rPr>
                <w:rFonts w:ascii="Times New Roman" w:hAnsi="Times New Roman" w:cs="Times New Roman"/>
                <w:color w:val="000000"/>
                <w:sz w:val="24"/>
                <w:szCs w:val="24"/>
              </w:rPr>
              <w:t>водохващания</w:t>
            </w:r>
            <w:proofErr w:type="spellEnd"/>
            <w:r w:rsidRPr="007B1546">
              <w:rPr>
                <w:rFonts w:ascii="Times New Roman" w:hAnsi="Times New Roman" w:cs="Times New Roman"/>
                <w:color w:val="000000"/>
                <w:sz w:val="24"/>
                <w:szCs w:val="24"/>
              </w:rPr>
              <w:t xml:space="preserve">; събирателни деривации; напоителни канали и съоръжения по тях (разпределителни възли, водостоци, </w:t>
            </w:r>
            <w:proofErr w:type="spellStart"/>
            <w:r w:rsidRPr="007B1546">
              <w:rPr>
                <w:rFonts w:ascii="Times New Roman" w:hAnsi="Times New Roman" w:cs="Times New Roman"/>
                <w:color w:val="000000"/>
                <w:sz w:val="24"/>
                <w:szCs w:val="24"/>
              </w:rPr>
              <w:t>аквадукти</w:t>
            </w:r>
            <w:proofErr w:type="spellEnd"/>
            <w:r w:rsidRPr="007B1546">
              <w:rPr>
                <w:rFonts w:ascii="Times New Roman" w:hAnsi="Times New Roman" w:cs="Times New Roman"/>
                <w:color w:val="000000"/>
                <w:sz w:val="24"/>
                <w:szCs w:val="24"/>
              </w:rPr>
              <w:t xml:space="preserve">, </w:t>
            </w:r>
            <w:proofErr w:type="spellStart"/>
            <w:r w:rsidRPr="007B1546">
              <w:rPr>
                <w:rFonts w:ascii="Times New Roman" w:hAnsi="Times New Roman" w:cs="Times New Roman"/>
                <w:color w:val="000000"/>
                <w:sz w:val="24"/>
                <w:szCs w:val="24"/>
              </w:rPr>
              <w:t>дюкери</w:t>
            </w:r>
            <w:proofErr w:type="spellEnd"/>
            <w:r w:rsidRPr="007B1546">
              <w:rPr>
                <w:rFonts w:ascii="Times New Roman" w:hAnsi="Times New Roman" w:cs="Times New Roman"/>
                <w:color w:val="000000"/>
                <w:sz w:val="24"/>
                <w:szCs w:val="24"/>
              </w:rPr>
              <w:t xml:space="preserve">, мост-канали, </w:t>
            </w:r>
            <w:proofErr w:type="spellStart"/>
            <w:r w:rsidRPr="007B1546">
              <w:rPr>
                <w:rFonts w:ascii="Times New Roman" w:hAnsi="Times New Roman" w:cs="Times New Roman"/>
                <w:color w:val="000000"/>
                <w:sz w:val="24"/>
                <w:szCs w:val="24"/>
              </w:rPr>
              <w:t>савачни</w:t>
            </w:r>
            <w:proofErr w:type="spellEnd"/>
            <w:r w:rsidRPr="007B1546">
              <w:rPr>
                <w:rFonts w:ascii="Times New Roman" w:hAnsi="Times New Roman" w:cs="Times New Roman"/>
                <w:color w:val="000000"/>
                <w:sz w:val="24"/>
                <w:szCs w:val="24"/>
              </w:rPr>
              <w:t xml:space="preserve"> врати и др.); изравнители и съоръжения по тях; помпени станции с машинно и ел. оборудване; напорни тръбопроводи; главни и разпределителни тръбопроводи със съоръжения по тях (</w:t>
            </w:r>
            <w:proofErr w:type="spellStart"/>
            <w:r w:rsidRPr="007B1546">
              <w:rPr>
                <w:rFonts w:ascii="Times New Roman" w:hAnsi="Times New Roman" w:cs="Times New Roman"/>
                <w:color w:val="000000"/>
                <w:sz w:val="24"/>
                <w:szCs w:val="24"/>
              </w:rPr>
              <w:t>въздушници</w:t>
            </w:r>
            <w:proofErr w:type="spellEnd"/>
            <w:r w:rsidRPr="007B1546">
              <w:rPr>
                <w:rFonts w:ascii="Times New Roman" w:hAnsi="Times New Roman" w:cs="Times New Roman"/>
                <w:color w:val="000000"/>
                <w:sz w:val="24"/>
                <w:szCs w:val="24"/>
              </w:rPr>
              <w:t>, хидранти, спирателни кранове, изпускатели и др.</w:t>
            </w:r>
            <w:r w:rsidR="000F335D" w:rsidRPr="007B1546">
              <w:rPr>
                <w:rFonts w:ascii="Times New Roman" w:hAnsi="Times New Roman" w:cs="Times New Roman"/>
                <w:color w:val="000000"/>
                <w:sz w:val="24"/>
                <w:szCs w:val="24"/>
              </w:rPr>
              <w:t xml:space="preserve">, като не се включват водните обекти, от които се извършва </w:t>
            </w:r>
            <w:proofErr w:type="spellStart"/>
            <w:r w:rsidR="000F335D" w:rsidRPr="007B1546">
              <w:rPr>
                <w:rFonts w:ascii="Times New Roman" w:hAnsi="Times New Roman" w:cs="Times New Roman"/>
                <w:color w:val="000000"/>
                <w:sz w:val="24"/>
                <w:szCs w:val="24"/>
              </w:rPr>
              <w:t>водовземането</w:t>
            </w:r>
            <w:proofErr w:type="spellEnd"/>
          </w:p>
        </w:tc>
      </w:tr>
      <w:tr w:rsidR="00F52D16" w:rsidRPr="002160F4" w14:paraId="0B73F938" w14:textId="77777777" w:rsidTr="002160F4">
        <w:tc>
          <w:tcPr>
            <w:tcW w:w="1354" w:type="pct"/>
            <w:vAlign w:val="center"/>
          </w:tcPr>
          <w:p w14:paraId="2A653107" w14:textId="2BF93AFF" w:rsidR="00F52D16" w:rsidRPr="002160F4" w:rsidRDefault="00F52D16" w:rsidP="007230A6">
            <w:pPr>
              <w:spacing w:line="276" w:lineRule="auto"/>
              <w:jc w:val="both"/>
              <w:rPr>
                <w:rFonts w:ascii="Times New Roman" w:hAnsi="Times New Roman" w:cs="Times New Roman"/>
                <w:color w:val="000000"/>
                <w:sz w:val="24"/>
                <w:szCs w:val="24"/>
              </w:rPr>
            </w:pPr>
            <w:r w:rsidRPr="002160F4">
              <w:rPr>
                <w:rFonts w:ascii="Times New Roman" w:hAnsi="Times New Roman" w:cs="Times New Roman"/>
                <w:color w:val="000000"/>
                <w:sz w:val="24"/>
                <w:szCs w:val="24"/>
              </w:rPr>
              <w:t>Цена</w:t>
            </w:r>
          </w:p>
        </w:tc>
        <w:tc>
          <w:tcPr>
            <w:tcW w:w="3646" w:type="pct"/>
            <w:vAlign w:val="center"/>
          </w:tcPr>
          <w:p w14:paraId="0716A992" w14:textId="6ABA4261" w:rsidR="00F52D16" w:rsidRPr="002160F4" w:rsidRDefault="00F52D16" w:rsidP="007B1546">
            <w:pPr>
              <w:spacing w:line="276" w:lineRule="auto"/>
              <w:jc w:val="both"/>
              <w:rPr>
                <w:rFonts w:ascii="Times New Roman" w:hAnsi="Times New Roman" w:cs="Times New Roman"/>
                <w:color w:val="000000"/>
                <w:sz w:val="24"/>
                <w:szCs w:val="24"/>
              </w:rPr>
            </w:pPr>
            <w:r w:rsidRPr="002160F4">
              <w:rPr>
                <w:rFonts w:ascii="Times New Roman" w:hAnsi="Times New Roman" w:cs="Times New Roman"/>
                <w:color w:val="000000"/>
                <w:sz w:val="24"/>
                <w:szCs w:val="24"/>
              </w:rPr>
              <w:t xml:space="preserve">Паричният израз на стойността на услугата „доставяне на вода за напояване“, определена по </w:t>
            </w:r>
            <w:proofErr w:type="spellStart"/>
            <w:r w:rsidRPr="002160F4">
              <w:rPr>
                <w:rFonts w:ascii="Times New Roman" w:hAnsi="Times New Roman" w:cs="Times New Roman"/>
                <w:color w:val="000000"/>
                <w:sz w:val="24"/>
                <w:szCs w:val="24"/>
              </w:rPr>
              <w:t>разходоориентиран</w:t>
            </w:r>
            <w:proofErr w:type="spellEnd"/>
            <w:r w:rsidRPr="002160F4">
              <w:rPr>
                <w:rFonts w:ascii="Times New Roman" w:hAnsi="Times New Roman" w:cs="Times New Roman"/>
                <w:color w:val="000000"/>
                <w:sz w:val="24"/>
                <w:szCs w:val="24"/>
              </w:rPr>
              <w:t xml:space="preserve"> метод на ценообразуване и актуализирана от доставчика при спазване на </w:t>
            </w:r>
            <w:r w:rsidR="00AF3B3E" w:rsidRPr="00AF3B3E">
              <w:rPr>
                <w:rFonts w:ascii="Times New Roman" w:hAnsi="Times New Roman" w:cs="Times New Roman"/>
                <w:color w:val="000000"/>
                <w:sz w:val="24"/>
                <w:szCs w:val="24"/>
              </w:rPr>
              <w:t>Методика за определяне цената на услугата „Доставяне на вода за напояване“, съгласно чл. 58 от Закона за сдружения за напояване</w:t>
            </w:r>
            <w:r w:rsidR="00AF3B3E">
              <w:rPr>
                <w:rFonts w:ascii="Times New Roman" w:hAnsi="Times New Roman" w:cs="Times New Roman"/>
                <w:color w:val="000000"/>
                <w:sz w:val="24"/>
                <w:szCs w:val="24"/>
              </w:rPr>
              <w:t xml:space="preserve">, </w:t>
            </w:r>
            <w:r w:rsidR="00AF3B3E" w:rsidRPr="00AF3B3E">
              <w:rPr>
                <w:rFonts w:ascii="Times New Roman" w:hAnsi="Times New Roman" w:cs="Times New Roman"/>
                <w:color w:val="000000"/>
                <w:sz w:val="24"/>
                <w:szCs w:val="24"/>
              </w:rPr>
              <w:t>приетата с Постановление на Министерски съвет № 147 от 19 юли 2018 г.</w:t>
            </w:r>
          </w:p>
        </w:tc>
      </w:tr>
    </w:tbl>
    <w:p w14:paraId="70384745" w14:textId="77777777" w:rsidR="000D4542" w:rsidRPr="003815BB" w:rsidRDefault="000D4542" w:rsidP="007230A6">
      <w:pPr>
        <w:spacing w:after="0" w:line="276" w:lineRule="auto"/>
        <w:jc w:val="both"/>
        <w:rPr>
          <w:rFonts w:ascii="Times New Roman" w:hAnsi="Times New Roman" w:cs="Times New Roman"/>
          <w:sz w:val="24"/>
          <w:szCs w:val="24"/>
        </w:rPr>
      </w:pPr>
    </w:p>
    <w:p w14:paraId="3A130679" w14:textId="1B10765B" w:rsidR="005C3FAF" w:rsidRPr="003815BB" w:rsidRDefault="00D65705" w:rsidP="007230A6">
      <w:pPr>
        <w:pStyle w:val="Heading1"/>
        <w:numPr>
          <w:ilvl w:val="0"/>
          <w:numId w:val="2"/>
        </w:numPr>
        <w:spacing w:before="0" w:line="276" w:lineRule="auto"/>
        <w:ind w:left="0" w:firstLine="0"/>
        <w:jc w:val="both"/>
        <w:rPr>
          <w:rFonts w:ascii="Times New Roman" w:hAnsi="Times New Roman" w:cs="Times New Roman"/>
          <w:b/>
          <w:color w:val="1F4E79" w:themeColor="accent1" w:themeShade="80"/>
          <w:sz w:val="24"/>
          <w:szCs w:val="24"/>
        </w:rPr>
      </w:pPr>
      <w:bookmarkStart w:id="15" w:name="_Toc187937227"/>
      <w:r w:rsidRPr="003815BB">
        <w:rPr>
          <w:rFonts w:ascii="Times New Roman" w:hAnsi="Times New Roman" w:cs="Times New Roman"/>
          <w:b/>
          <w:color w:val="1F4E79" w:themeColor="accent1" w:themeShade="80"/>
          <w:sz w:val="24"/>
          <w:szCs w:val="24"/>
        </w:rPr>
        <w:t>Основна ц</w:t>
      </w:r>
      <w:r w:rsidR="00CE1ADE" w:rsidRPr="003815BB">
        <w:rPr>
          <w:rFonts w:ascii="Times New Roman" w:hAnsi="Times New Roman" w:cs="Times New Roman"/>
          <w:b/>
          <w:color w:val="1F4E79" w:themeColor="accent1" w:themeShade="80"/>
          <w:sz w:val="24"/>
          <w:szCs w:val="24"/>
        </w:rPr>
        <w:t>ел</w:t>
      </w:r>
      <w:r w:rsidR="005B1132" w:rsidRPr="003815BB">
        <w:rPr>
          <w:rFonts w:ascii="Times New Roman" w:hAnsi="Times New Roman" w:cs="Times New Roman"/>
          <w:b/>
          <w:color w:val="1F4E79" w:themeColor="accent1" w:themeShade="80"/>
          <w:sz w:val="24"/>
          <w:szCs w:val="24"/>
        </w:rPr>
        <w:t>, очаквани резултати и принос към специфичните цели</w:t>
      </w:r>
      <w:bookmarkEnd w:id="15"/>
    </w:p>
    <w:p w14:paraId="3D912A7E" w14:textId="3283563B" w:rsidR="001873F4" w:rsidRPr="003815BB" w:rsidRDefault="001873F4"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b/>
          <w:sz w:val="24"/>
          <w:szCs w:val="24"/>
        </w:rPr>
      </w:pPr>
      <w:r w:rsidRPr="003815BB">
        <w:rPr>
          <w:rFonts w:ascii="Times New Roman" w:hAnsi="Times New Roman" w:cs="Times New Roman"/>
          <w:b/>
          <w:sz w:val="24"/>
          <w:szCs w:val="24"/>
        </w:rPr>
        <w:t>Целите на интервенцията:</w:t>
      </w:r>
    </w:p>
    <w:p w14:paraId="7DC9614D" w14:textId="77777777" w:rsidR="003E50B6" w:rsidRPr="003815BB" w:rsidRDefault="003E50B6"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Инвестициите в хидромелиоративни съоръжения за напояване (ХМСН) извън земеделските стопанства ще се фокусират върху възстановяването на съществуващата линейна инфраструктура и съоръженията към нея по начин, който съчетава високи нива на управление и качествени услуги за доставка на вода на земеделските стопани, като се цели:</w:t>
      </w:r>
    </w:p>
    <w:p w14:paraId="31A6D257" w14:textId="77777777" w:rsidR="003E50B6" w:rsidRPr="003815BB" w:rsidRDefault="003E50B6"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1. По–ефективното използване на количеството вода за напояване за поддържане на доброто състояние на водните тела;</w:t>
      </w:r>
    </w:p>
    <w:p w14:paraId="67E027BF" w14:textId="77777777" w:rsidR="003E50B6" w:rsidRPr="003815BB" w:rsidRDefault="003E50B6"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2. Насърчаване на икономии на вода и енергийно ефективни технологии;</w:t>
      </w:r>
    </w:p>
    <w:p w14:paraId="30211F98" w14:textId="61F151DE" w:rsidR="00CA6417" w:rsidRPr="003815BB" w:rsidRDefault="003E50B6"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 xml:space="preserve">3. Намаляване на </w:t>
      </w:r>
      <w:proofErr w:type="spellStart"/>
      <w:r w:rsidRPr="003815BB">
        <w:rPr>
          <w:rFonts w:ascii="Times New Roman" w:hAnsi="Times New Roman" w:cs="Times New Roman"/>
          <w:sz w:val="24"/>
          <w:szCs w:val="24"/>
        </w:rPr>
        <w:t>водовземането</w:t>
      </w:r>
      <w:proofErr w:type="spellEnd"/>
      <w:r w:rsidRPr="003815BB">
        <w:rPr>
          <w:rFonts w:ascii="Times New Roman" w:hAnsi="Times New Roman" w:cs="Times New Roman"/>
          <w:sz w:val="24"/>
          <w:szCs w:val="24"/>
        </w:rPr>
        <w:t xml:space="preserve"> чрез намаляване загубите на вода и смекчаване на натиска от климатичните промени.</w:t>
      </w:r>
    </w:p>
    <w:p w14:paraId="01DEA68A" w14:textId="77777777" w:rsidR="003E50B6" w:rsidRPr="003815BB" w:rsidRDefault="003E50B6"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p>
    <w:p w14:paraId="583CDC7F" w14:textId="77777777" w:rsidR="001873F4" w:rsidRPr="003815BB" w:rsidRDefault="001873F4"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b/>
          <w:sz w:val="24"/>
          <w:szCs w:val="24"/>
        </w:rPr>
      </w:pPr>
      <w:r w:rsidRPr="003815BB">
        <w:rPr>
          <w:rFonts w:ascii="Times New Roman" w:hAnsi="Times New Roman" w:cs="Times New Roman"/>
          <w:b/>
          <w:sz w:val="24"/>
          <w:szCs w:val="24"/>
        </w:rPr>
        <w:t>Очакваните резултати от прилагане на интервенцията:</w:t>
      </w:r>
    </w:p>
    <w:p w14:paraId="7A268712" w14:textId="77777777" w:rsidR="00F50733" w:rsidRPr="003815BB" w:rsidRDefault="00F50733"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Очакваните резултати от подкрепата по под мярката се изразяват в:</w:t>
      </w:r>
    </w:p>
    <w:p w14:paraId="3318B25A" w14:textId="77777777" w:rsidR="00F50733" w:rsidRPr="003815BB" w:rsidRDefault="00F50733"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1. Повишаване на ефективността на използването на водите за напояване;</w:t>
      </w:r>
    </w:p>
    <w:p w14:paraId="49FB18D7" w14:textId="374ACD7C" w:rsidR="001873F4" w:rsidRPr="003815BB" w:rsidRDefault="00F50733"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2. Развитие на поливното земеделие в контекста на адаптирането към климатичните изменения.</w:t>
      </w:r>
    </w:p>
    <w:p w14:paraId="4BB9E15E" w14:textId="77777777" w:rsidR="00F50733" w:rsidRPr="003815BB" w:rsidRDefault="00F50733"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p>
    <w:p w14:paraId="40F4B989" w14:textId="77777777" w:rsidR="001873F4" w:rsidRPr="003815BB" w:rsidRDefault="001873F4"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b/>
          <w:sz w:val="24"/>
          <w:szCs w:val="24"/>
        </w:rPr>
      </w:pPr>
      <w:r w:rsidRPr="003815BB">
        <w:rPr>
          <w:rFonts w:ascii="Times New Roman" w:hAnsi="Times New Roman" w:cs="Times New Roman"/>
          <w:b/>
          <w:sz w:val="24"/>
          <w:szCs w:val="24"/>
        </w:rPr>
        <w:t>Принос към специфични цели:</w:t>
      </w:r>
    </w:p>
    <w:p w14:paraId="4749E8CA" w14:textId="41CE686A" w:rsidR="00CA6417" w:rsidRPr="003815BB" w:rsidRDefault="00CA6417"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lastRenderedPageBreak/>
        <w:t>SO5 Насърчаване на устойчиво развитие и ефикасно управление на природните ресурси, като вода, почва и въздух, включително чрез намаляване на зависимостта от химически вещества</w:t>
      </w:r>
    </w:p>
    <w:p w14:paraId="26886FE5" w14:textId="77777777" w:rsidR="00C227A5" w:rsidRPr="003815BB" w:rsidRDefault="00C227A5" w:rsidP="007230A6">
      <w:pPr>
        <w:spacing w:after="0" w:line="276" w:lineRule="auto"/>
        <w:jc w:val="both"/>
        <w:rPr>
          <w:rFonts w:ascii="Times New Roman" w:hAnsi="Times New Roman" w:cs="Times New Roman"/>
          <w:sz w:val="24"/>
          <w:szCs w:val="24"/>
        </w:rPr>
      </w:pPr>
    </w:p>
    <w:p w14:paraId="13C276A0" w14:textId="062F7F05" w:rsidR="00D65705" w:rsidRPr="003815BB" w:rsidRDefault="00D65705" w:rsidP="007230A6">
      <w:pPr>
        <w:pStyle w:val="Heading1"/>
        <w:numPr>
          <w:ilvl w:val="0"/>
          <w:numId w:val="2"/>
        </w:numPr>
        <w:spacing w:before="0" w:line="276" w:lineRule="auto"/>
        <w:ind w:left="0" w:firstLine="0"/>
        <w:jc w:val="both"/>
        <w:rPr>
          <w:rFonts w:ascii="Times New Roman" w:hAnsi="Times New Roman" w:cs="Times New Roman"/>
          <w:b/>
          <w:color w:val="1F4E79" w:themeColor="accent1" w:themeShade="80"/>
          <w:sz w:val="24"/>
          <w:szCs w:val="24"/>
        </w:rPr>
      </w:pPr>
      <w:bookmarkStart w:id="16" w:name="_Toc187937228"/>
      <w:r w:rsidRPr="003815BB">
        <w:rPr>
          <w:rFonts w:ascii="Times New Roman" w:hAnsi="Times New Roman" w:cs="Times New Roman"/>
          <w:b/>
          <w:color w:val="1F4E79" w:themeColor="accent1" w:themeShade="80"/>
          <w:sz w:val="24"/>
          <w:szCs w:val="24"/>
        </w:rPr>
        <w:t>Териториален обхват</w:t>
      </w:r>
      <w:bookmarkEnd w:id="16"/>
    </w:p>
    <w:p w14:paraId="367EFA8E" w14:textId="62FA2D7E" w:rsidR="00F50733" w:rsidRPr="003815BB" w:rsidRDefault="00F50733"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Дейностите по интервенцията се осъществят на територията на Република България.</w:t>
      </w:r>
    </w:p>
    <w:p w14:paraId="32B03907" w14:textId="77777777" w:rsidR="00C227A5" w:rsidRPr="003815BB" w:rsidRDefault="00C227A5" w:rsidP="007230A6">
      <w:pPr>
        <w:spacing w:after="0" w:line="276" w:lineRule="auto"/>
        <w:jc w:val="both"/>
        <w:rPr>
          <w:rFonts w:ascii="Times New Roman" w:hAnsi="Times New Roman" w:cs="Times New Roman"/>
          <w:sz w:val="24"/>
          <w:szCs w:val="24"/>
        </w:rPr>
      </w:pPr>
    </w:p>
    <w:p w14:paraId="67B8C498" w14:textId="414610C7" w:rsidR="00CE1ADE" w:rsidRPr="003815BB" w:rsidRDefault="00CE1ADE" w:rsidP="007230A6">
      <w:pPr>
        <w:pStyle w:val="Heading1"/>
        <w:numPr>
          <w:ilvl w:val="0"/>
          <w:numId w:val="2"/>
        </w:numPr>
        <w:spacing w:before="0" w:line="276" w:lineRule="auto"/>
        <w:ind w:left="0" w:firstLine="0"/>
        <w:jc w:val="both"/>
        <w:rPr>
          <w:rFonts w:ascii="Times New Roman" w:hAnsi="Times New Roman" w:cs="Times New Roman"/>
          <w:b/>
          <w:color w:val="1F4E79" w:themeColor="accent1" w:themeShade="80"/>
          <w:sz w:val="24"/>
          <w:szCs w:val="24"/>
        </w:rPr>
      </w:pPr>
      <w:bookmarkStart w:id="17" w:name="_Toc187937229"/>
      <w:r w:rsidRPr="003815BB">
        <w:rPr>
          <w:rFonts w:ascii="Times New Roman" w:hAnsi="Times New Roman" w:cs="Times New Roman"/>
          <w:b/>
          <w:color w:val="1F4E79" w:themeColor="accent1" w:themeShade="80"/>
          <w:sz w:val="24"/>
          <w:szCs w:val="24"/>
        </w:rPr>
        <w:t>Бюджет</w:t>
      </w:r>
      <w:r w:rsidR="00792B96" w:rsidRPr="003815BB">
        <w:rPr>
          <w:rFonts w:ascii="Times New Roman" w:hAnsi="Times New Roman" w:cs="Times New Roman"/>
          <w:b/>
          <w:color w:val="1F4E79" w:themeColor="accent1" w:themeShade="80"/>
          <w:sz w:val="24"/>
          <w:szCs w:val="24"/>
        </w:rPr>
        <w:t xml:space="preserve"> по приема</w:t>
      </w:r>
      <w:bookmarkEnd w:id="17"/>
    </w:p>
    <w:p w14:paraId="07BD26B6" w14:textId="13AF22CB" w:rsidR="0041568B" w:rsidRPr="003815BB" w:rsidRDefault="002E0A48" w:rsidP="007230A6">
      <w:pPr>
        <w:pStyle w:val="ListParagraph"/>
        <w:pBdr>
          <w:top w:val="single" w:sz="4" w:space="1" w:color="auto"/>
          <w:left w:val="single" w:sz="4" w:space="4" w:color="auto"/>
          <w:bottom w:val="single" w:sz="4" w:space="1" w:color="auto"/>
          <w:right w:val="single" w:sz="4" w:space="4" w:color="auto"/>
        </w:pBdr>
        <w:spacing w:after="0" w:line="276" w:lineRule="auto"/>
        <w:ind w:left="0"/>
        <w:jc w:val="both"/>
        <w:rPr>
          <w:rFonts w:ascii="Times New Roman" w:hAnsi="Times New Roman" w:cs="Times New Roman"/>
          <w:sz w:val="24"/>
          <w:szCs w:val="24"/>
        </w:rPr>
      </w:pPr>
      <w:r w:rsidRPr="003815BB">
        <w:rPr>
          <w:rFonts w:ascii="Times New Roman" w:hAnsi="Times New Roman" w:cs="Times New Roman"/>
          <w:sz w:val="24"/>
          <w:szCs w:val="24"/>
        </w:rPr>
        <w:t xml:space="preserve">1. </w:t>
      </w:r>
      <w:r w:rsidR="00C227A5" w:rsidRPr="003815BB">
        <w:rPr>
          <w:rFonts w:ascii="Times New Roman" w:hAnsi="Times New Roman" w:cs="Times New Roman"/>
          <w:sz w:val="24"/>
          <w:szCs w:val="24"/>
        </w:rPr>
        <w:t xml:space="preserve">Общият размер на бюджета за </w:t>
      </w:r>
      <w:r w:rsidR="00485203" w:rsidRPr="003815BB">
        <w:rPr>
          <w:rFonts w:ascii="Times New Roman" w:hAnsi="Times New Roman" w:cs="Times New Roman"/>
          <w:sz w:val="24"/>
          <w:szCs w:val="24"/>
        </w:rPr>
        <w:t>безвъзмездната финансова помощ</w:t>
      </w:r>
      <w:r w:rsidR="00C227A5" w:rsidRPr="003815BB">
        <w:rPr>
          <w:rFonts w:ascii="Times New Roman" w:hAnsi="Times New Roman" w:cs="Times New Roman"/>
          <w:sz w:val="24"/>
          <w:szCs w:val="24"/>
        </w:rPr>
        <w:t xml:space="preserve"> по подадените заявления в периода на прием е в размер на левовата равностойност на 10</w:t>
      </w:r>
      <w:r w:rsidR="0041568B" w:rsidRPr="003815BB">
        <w:rPr>
          <w:rFonts w:ascii="Times New Roman" w:hAnsi="Times New Roman" w:cs="Times New Roman"/>
          <w:sz w:val="24"/>
          <w:szCs w:val="24"/>
        </w:rPr>
        <w:t> </w:t>
      </w:r>
      <w:r w:rsidR="00C227A5" w:rsidRPr="003815BB">
        <w:rPr>
          <w:rFonts w:ascii="Times New Roman" w:hAnsi="Times New Roman" w:cs="Times New Roman"/>
          <w:sz w:val="24"/>
          <w:szCs w:val="24"/>
        </w:rPr>
        <w:t>000</w:t>
      </w:r>
      <w:r w:rsidR="0041568B" w:rsidRPr="003815BB">
        <w:rPr>
          <w:rFonts w:ascii="Times New Roman" w:hAnsi="Times New Roman" w:cs="Times New Roman"/>
          <w:sz w:val="24"/>
          <w:szCs w:val="24"/>
        </w:rPr>
        <w:t> </w:t>
      </w:r>
      <w:r w:rsidR="00C227A5" w:rsidRPr="003815BB">
        <w:rPr>
          <w:rFonts w:ascii="Times New Roman" w:hAnsi="Times New Roman" w:cs="Times New Roman"/>
          <w:sz w:val="24"/>
          <w:szCs w:val="24"/>
        </w:rPr>
        <w:t>000</w:t>
      </w:r>
      <w:r w:rsidR="0041568B" w:rsidRPr="003815BB">
        <w:rPr>
          <w:rFonts w:ascii="Times New Roman" w:hAnsi="Times New Roman" w:cs="Times New Roman"/>
          <w:sz w:val="24"/>
          <w:szCs w:val="24"/>
        </w:rPr>
        <w:t xml:space="preserve"> </w:t>
      </w:r>
      <w:r w:rsidR="00C227A5" w:rsidRPr="003815BB">
        <w:rPr>
          <w:rFonts w:ascii="Times New Roman" w:hAnsi="Times New Roman" w:cs="Times New Roman"/>
          <w:sz w:val="24"/>
          <w:szCs w:val="24"/>
        </w:rPr>
        <w:t xml:space="preserve">евро </w:t>
      </w:r>
      <w:r w:rsidR="0041568B" w:rsidRPr="003815BB">
        <w:rPr>
          <w:rFonts w:ascii="Times New Roman" w:hAnsi="Times New Roman" w:cs="Times New Roman"/>
          <w:i/>
          <w:sz w:val="24"/>
          <w:szCs w:val="24"/>
        </w:rPr>
        <w:t xml:space="preserve">(курс на </w:t>
      </w:r>
      <w:proofErr w:type="spellStart"/>
      <w:r w:rsidR="0041568B" w:rsidRPr="003815BB">
        <w:rPr>
          <w:rFonts w:ascii="Times New Roman" w:hAnsi="Times New Roman" w:cs="Times New Roman"/>
          <w:i/>
          <w:sz w:val="24"/>
          <w:szCs w:val="24"/>
        </w:rPr>
        <w:t>превалутиране</w:t>
      </w:r>
      <w:proofErr w:type="spellEnd"/>
      <w:r w:rsidR="0041568B" w:rsidRPr="003815BB">
        <w:rPr>
          <w:rFonts w:ascii="Times New Roman" w:hAnsi="Times New Roman" w:cs="Times New Roman"/>
          <w:i/>
          <w:sz w:val="24"/>
          <w:szCs w:val="24"/>
        </w:rPr>
        <w:t xml:space="preserve"> по Европейска централна банка 1:1</w:t>
      </w:r>
      <w:r w:rsidR="00D71DA0">
        <w:rPr>
          <w:rFonts w:ascii="Times New Roman" w:hAnsi="Times New Roman" w:cs="Times New Roman"/>
          <w:i/>
          <w:sz w:val="24"/>
          <w:szCs w:val="24"/>
        </w:rPr>
        <w:t>,</w:t>
      </w:r>
      <w:r w:rsidR="0041568B" w:rsidRPr="003815BB">
        <w:rPr>
          <w:rFonts w:ascii="Times New Roman" w:hAnsi="Times New Roman" w:cs="Times New Roman"/>
          <w:i/>
          <w:sz w:val="24"/>
          <w:szCs w:val="24"/>
        </w:rPr>
        <w:t>9558, закръгление до цяла единица).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34"/>
        <w:gridCol w:w="3627"/>
        <w:gridCol w:w="3157"/>
      </w:tblGrid>
      <w:tr w:rsidR="00AB5A0B" w:rsidRPr="003815BB" w14:paraId="460FD8BC" w14:textId="77777777" w:rsidTr="00CF7AA7">
        <w:trPr>
          <w:trHeight w:val="945"/>
          <w:jc w:val="center"/>
        </w:trPr>
        <w:tc>
          <w:tcPr>
            <w:tcW w:w="3134" w:type="dxa"/>
            <w:shd w:val="clear" w:color="auto" w:fill="DBDBDB" w:themeFill="accent3" w:themeFillTint="66"/>
            <w:vAlign w:val="center"/>
            <w:hideMark/>
          </w:tcPr>
          <w:p w14:paraId="18718D1B" w14:textId="77777777" w:rsidR="00AB5A0B" w:rsidRPr="003815BB" w:rsidRDefault="00AB5A0B" w:rsidP="007230A6">
            <w:pPr>
              <w:spacing w:after="0" w:line="276" w:lineRule="auto"/>
              <w:jc w:val="center"/>
              <w:rPr>
                <w:rFonts w:ascii="Times New Roman" w:hAnsi="Times New Roman" w:cs="Times New Roman"/>
                <w:b/>
                <w:bCs/>
                <w:sz w:val="24"/>
                <w:szCs w:val="24"/>
              </w:rPr>
            </w:pPr>
            <w:r w:rsidRPr="003815BB">
              <w:rPr>
                <w:rFonts w:ascii="Times New Roman" w:hAnsi="Times New Roman" w:cs="Times New Roman"/>
                <w:b/>
                <w:bCs/>
                <w:sz w:val="24"/>
                <w:szCs w:val="24"/>
              </w:rPr>
              <w:t>Общ размер на безвъзмездна финансова помощ</w:t>
            </w:r>
          </w:p>
        </w:tc>
        <w:tc>
          <w:tcPr>
            <w:tcW w:w="3627" w:type="dxa"/>
            <w:shd w:val="clear" w:color="auto" w:fill="DBDBDB" w:themeFill="accent3" w:themeFillTint="66"/>
            <w:vAlign w:val="center"/>
            <w:hideMark/>
          </w:tcPr>
          <w:p w14:paraId="573EF31D" w14:textId="77777777" w:rsidR="00AB5A0B" w:rsidRPr="003815BB" w:rsidRDefault="00AB5A0B" w:rsidP="007230A6">
            <w:pPr>
              <w:spacing w:after="0" w:line="276" w:lineRule="auto"/>
              <w:jc w:val="center"/>
              <w:rPr>
                <w:rFonts w:ascii="Times New Roman" w:hAnsi="Times New Roman" w:cs="Times New Roman"/>
                <w:b/>
                <w:bCs/>
                <w:sz w:val="24"/>
                <w:szCs w:val="24"/>
              </w:rPr>
            </w:pPr>
            <w:r w:rsidRPr="003815BB">
              <w:rPr>
                <w:rFonts w:ascii="Times New Roman" w:hAnsi="Times New Roman" w:cs="Times New Roman"/>
                <w:b/>
                <w:bCs/>
                <w:sz w:val="24"/>
                <w:szCs w:val="24"/>
              </w:rPr>
              <w:t>Средства от Европейския земеделски фонд за развитие на селските райони (ЕЗФРСР)</w:t>
            </w:r>
          </w:p>
        </w:tc>
        <w:tc>
          <w:tcPr>
            <w:tcW w:w="3157" w:type="dxa"/>
            <w:shd w:val="clear" w:color="auto" w:fill="DBDBDB" w:themeFill="accent3" w:themeFillTint="66"/>
            <w:vAlign w:val="center"/>
            <w:hideMark/>
          </w:tcPr>
          <w:p w14:paraId="2501831E" w14:textId="77777777" w:rsidR="00AB5A0B" w:rsidRPr="003815BB" w:rsidRDefault="00AB5A0B" w:rsidP="007230A6">
            <w:pPr>
              <w:spacing w:after="0" w:line="276" w:lineRule="auto"/>
              <w:jc w:val="center"/>
              <w:rPr>
                <w:rFonts w:ascii="Times New Roman" w:hAnsi="Times New Roman" w:cs="Times New Roman"/>
                <w:b/>
                <w:bCs/>
                <w:sz w:val="24"/>
                <w:szCs w:val="24"/>
              </w:rPr>
            </w:pPr>
            <w:r w:rsidRPr="003815BB">
              <w:rPr>
                <w:rFonts w:ascii="Times New Roman" w:hAnsi="Times New Roman" w:cs="Times New Roman"/>
                <w:b/>
                <w:bCs/>
                <w:sz w:val="24"/>
                <w:szCs w:val="24"/>
              </w:rPr>
              <w:t>Национално съфинансиране</w:t>
            </w:r>
          </w:p>
        </w:tc>
      </w:tr>
      <w:tr w:rsidR="00AB5A0B" w:rsidRPr="003815BB" w14:paraId="5809CCCA" w14:textId="77777777" w:rsidTr="00CF7AA7">
        <w:trPr>
          <w:trHeight w:val="87"/>
          <w:jc w:val="center"/>
        </w:trPr>
        <w:tc>
          <w:tcPr>
            <w:tcW w:w="3134" w:type="dxa"/>
            <w:shd w:val="clear" w:color="auto" w:fill="DBDBDB" w:themeFill="accent3" w:themeFillTint="66"/>
            <w:vAlign w:val="center"/>
          </w:tcPr>
          <w:p w14:paraId="68FA7F08" w14:textId="77777777" w:rsidR="00AB5A0B" w:rsidRPr="003815BB" w:rsidRDefault="00AB5A0B" w:rsidP="007230A6">
            <w:pPr>
              <w:spacing w:after="0" w:line="276" w:lineRule="auto"/>
              <w:jc w:val="center"/>
              <w:rPr>
                <w:rFonts w:ascii="Times New Roman" w:hAnsi="Times New Roman" w:cs="Times New Roman"/>
                <w:b/>
                <w:bCs/>
                <w:sz w:val="24"/>
                <w:szCs w:val="24"/>
                <w:highlight w:val="magenta"/>
              </w:rPr>
            </w:pPr>
            <w:r w:rsidRPr="003815BB">
              <w:rPr>
                <w:rFonts w:ascii="Times New Roman" w:hAnsi="Times New Roman" w:cs="Times New Roman"/>
                <w:color w:val="000000"/>
                <w:sz w:val="24"/>
                <w:szCs w:val="24"/>
              </w:rPr>
              <w:t>19 558 000,00 лева</w:t>
            </w:r>
          </w:p>
        </w:tc>
        <w:tc>
          <w:tcPr>
            <w:tcW w:w="3627" w:type="dxa"/>
            <w:shd w:val="clear" w:color="auto" w:fill="DBDBDB" w:themeFill="accent3" w:themeFillTint="66"/>
            <w:vAlign w:val="center"/>
          </w:tcPr>
          <w:p w14:paraId="6CE854D5" w14:textId="77777777" w:rsidR="00AB5A0B" w:rsidRPr="003815BB" w:rsidRDefault="00AB5A0B" w:rsidP="007230A6">
            <w:pPr>
              <w:spacing w:after="0" w:line="276" w:lineRule="auto"/>
              <w:jc w:val="center"/>
              <w:rPr>
                <w:rFonts w:ascii="Times New Roman" w:hAnsi="Times New Roman" w:cs="Times New Roman"/>
                <w:sz w:val="24"/>
                <w:szCs w:val="24"/>
                <w:highlight w:val="magenta"/>
              </w:rPr>
            </w:pPr>
            <w:r w:rsidRPr="003815BB">
              <w:rPr>
                <w:rFonts w:ascii="Times New Roman" w:hAnsi="Times New Roman" w:cs="Times New Roman"/>
                <w:color w:val="000000"/>
                <w:sz w:val="24"/>
                <w:szCs w:val="24"/>
              </w:rPr>
              <w:t>7 823 200,00 лева</w:t>
            </w:r>
          </w:p>
        </w:tc>
        <w:tc>
          <w:tcPr>
            <w:tcW w:w="3157" w:type="dxa"/>
            <w:shd w:val="clear" w:color="auto" w:fill="DBDBDB" w:themeFill="accent3" w:themeFillTint="66"/>
            <w:vAlign w:val="center"/>
          </w:tcPr>
          <w:p w14:paraId="280B640B" w14:textId="77777777" w:rsidR="00AB5A0B" w:rsidRPr="003815BB" w:rsidRDefault="00AB5A0B" w:rsidP="007230A6">
            <w:pPr>
              <w:spacing w:after="0" w:line="276" w:lineRule="auto"/>
              <w:jc w:val="center"/>
              <w:rPr>
                <w:rFonts w:ascii="Times New Roman" w:hAnsi="Times New Roman" w:cs="Times New Roman"/>
                <w:sz w:val="24"/>
                <w:szCs w:val="24"/>
                <w:highlight w:val="magenta"/>
              </w:rPr>
            </w:pPr>
            <w:r w:rsidRPr="003815BB">
              <w:rPr>
                <w:rFonts w:ascii="Times New Roman" w:hAnsi="Times New Roman" w:cs="Times New Roman"/>
                <w:color w:val="000000"/>
                <w:sz w:val="24"/>
                <w:szCs w:val="24"/>
              </w:rPr>
              <w:t>11 734 800,00 лева</w:t>
            </w:r>
          </w:p>
        </w:tc>
      </w:tr>
      <w:tr w:rsidR="00AB5A0B" w:rsidRPr="003815BB" w14:paraId="7B4645DF" w14:textId="77777777" w:rsidTr="00CF7AA7">
        <w:trPr>
          <w:trHeight w:val="87"/>
          <w:jc w:val="center"/>
        </w:trPr>
        <w:tc>
          <w:tcPr>
            <w:tcW w:w="3134" w:type="dxa"/>
            <w:shd w:val="clear" w:color="auto" w:fill="DBDBDB" w:themeFill="accent3" w:themeFillTint="66"/>
            <w:vAlign w:val="center"/>
          </w:tcPr>
          <w:p w14:paraId="0B025693" w14:textId="77777777" w:rsidR="00AB5A0B" w:rsidRPr="003815BB" w:rsidRDefault="00AB5A0B" w:rsidP="007230A6">
            <w:pPr>
              <w:spacing w:after="0" w:line="276" w:lineRule="auto"/>
              <w:jc w:val="center"/>
              <w:rPr>
                <w:rFonts w:ascii="Times New Roman" w:hAnsi="Times New Roman" w:cs="Times New Roman"/>
                <w:b/>
                <w:bCs/>
                <w:sz w:val="24"/>
                <w:szCs w:val="24"/>
                <w:highlight w:val="magenta"/>
              </w:rPr>
            </w:pPr>
            <w:r w:rsidRPr="003815BB">
              <w:rPr>
                <w:rFonts w:ascii="Times New Roman" w:hAnsi="Times New Roman" w:cs="Times New Roman"/>
                <w:sz w:val="24"/>
                <w:szCs w:val="24"/>
              </w:rPr>
              <w:t>10 000 000,00 евро</w:t>
            </w:r>
          </w:p>
        </w:tc>
        <w:tc>
          <w:tcPr>
            <w:tcW w:w="3627" w:type="dxa"/>
            <w:shd w:val="clear" w:color="auto" w:fill="DBDBDB" w:themeFill="accent3" w:themeFillTint="66"/>
            <w:vAlign w:val="center"/>
          </w:tcPr>
          <w:p w14:paraId="73BFFC2C" w14:textId="77777777" w:rsidR="00AB5A0B" w:rsidRPr="003815BB" w:rsidRDefault="00AB5A0B" w:rsidP="007230A6">
            <w:pPr>
              <w:spacing w:after="0" w:line="276" w:lineRule="auto"/>
              <w:jc w:val="center"/>
              <w:rPr>
                <w:rFonts w:ascii="Times New Roman" w:hAnsi="Times New Roman" w:cs="Times New Roman"/>
                <w:sz w:val="24"/>
                <w:szCs w:val="24"/>
                <w:highlight w:val="magenta"/>
              </w:rPr>
            </w:pPr>
            <w:r w:rsidRPr="003815BB">
              <w:rPr>
                <w:rFonts w:ascii="Times New Roman" w:hAnsi="Times New Roman" w:cs="Times New Roman"/>
                <w:sz w:val="24"/>
                <w:szCs w:val="24"/>
              </w:rPr>
              <w:t>4 000 000,00 евро</w:t>
            </w:r>
          </w:p>
        </w:tc>
        <w:tc>
          <w:tcPr>
            <w:tcW w:w="3157" w:type="dxa"/>
            <w:shd w:val="clear" w:color="auto" w:fill="DBDBDB" w:themeFill="accent3" w:themeFillTint="66"/>
            <w:vAlign w:val="center"/>
          </w:tcPr>
          <w:p w14:paraId="273A1BB9" w14:textId="77777777" w:rsidR="00AB5A0B" w:rsidRPr="003815BB" w:rsidRDefault="00AB5A0B" w:rsidP="007230A6">
            <w:pPr>
              <w:spacing w:after="0" w:line="276" w:lineRule="auto"/>
              <w:jc w:val="center"/>
              <w:rPr>
                <w:rFonts w:ascii="Times New Roman" w:hAnsi="Times New Roman" w:cs="Times New Roman"/>
                <w:sz w:val="24"/>
                <w:szCs w:val="24"/>
                <w:highlight w:val="magenta"/>
              </w:rPr>
            </w:pPr>
            <w:r w:rsidRPr="003815BB">
              <w:rPr>
                <w:rFonts w:ascii="Times New Roman" w:hAnsi="Times New Roman" w:cs="Times New Roman"/>
                <w:sz w:val="24"/>
                <w:szCs w:val="24"/>
              </w:rPr>
              <w:t>6 000 000,00 евро</w:t>
            </w:r>
          </w:p>
        </w:tc>
      </w:tr>
      <w:tr w:rsidR="00AB5A0B" w:rsidRPr="003815BB" w14:paraId="1E0DAF8A" w14:textId="77777777" w:rsidTr="00CF7AA7">
        <w:trPr>
          <w:trHeight w:val="87"/>
          <w:jc w:val="center"/>
        </w:trPr>
        <w:tc>
          <w:tcPr>
            <w:tcW w:w="3134" w:type="dxa"/>
            <w:shd w:val="clear" w:color="auto" w:fill="auto"/>
            <w:vAlign w:val="center"/>
          </w:tcPr>
          <w:p w14:paraId="51F368A8" w14:textId="77777777" w:rsidR="00AB5A0B" w:rsidRPr="003815BB" w:rsidRDefault="00AB5A0B" w:rsidP="007230A6">
            <w:pPr>
              <w:spacing w:after="0" w:line="276" w:lineRule="auto"/>
              <w:jc w:val="center"/>
              <w:rPr>
                <w:rFonts w:ascii="Times New Roman" w:hAnsi="Times New Roman" w:cs="Times New Roman"/>
                <w:sz w:val="24"/>
                <w:szCs w:val="24"/>
              </w:rPr>
            </w:pPr>
            <w:r w:rsidRPr="003815BB">
              <w:rPr>
                <w:rFonts w:ascii="Times New Roman" w:hAnsi="Times New Roman" w:cs="Times New Roman"/>
                <w:sz w:val="24"/>
                <w:szCs w:val="24"/>
              </w:rPr>
              <w:t>100 %</w:t>
            </w:r>
          </w:p>
        </w:tc>
        <w:tc>
          <w:tcPr>
            <w:tcW w:w="3627" w:type="dxa"/>
            <w:shd w:val="clear" w:color="auto" w:fill="auto"/>
            <w:vAlign w:val="center"/>
          </w:tcPr>
          <w:p w14:paraId="0202DD8F" w14:textId="77777777" w:rsidR="00AB5A0B" w:rsidRPr="003815BB" w:rsidRDefault="00AB5A0B" w:rsidP="007230A6">
            <w:pPr>
              <w:spacing w:after="0" w:line="276" w:lineRule="auto"/>
              <w:jc w:val="center"/>
              <w:rPr>
                <w:rFonts w:ascii="Times New Roman" w:hAnsi="Times New Roman" w:cs="Times New Roman"/>
                <w:sz w:val="24"/>
                <w:szCs w:val="24"/>
              </w:rPr>
            </w:pPr>
            <w:r w:rsidRPr="003815BB">
              <w:rPr>
                <w:rFonts w:ascii="Times New Roman" w:hAnsi="Times New Roman" w:cs="Times New Roman"/>
                <w:sz w:val="24"/>
                <w:szCs w:val="24"/>
              </w:rPr>
              <w:t>40 %</w:t>
            </w:r>
          </w:p>
        </w:tc>
        <w:tc>
          <w:tcPr>
            <w:tcW w:w="3157" w:type="dxa"/>
            <w:shd w:val="clear" w:color="auto" w:fill="auto"/>
            <w:vAlign w:val="center"/>
          </w:tcPr>
          <w:p w14:paraId="42FA7956" w14:textId="77777777" w:rsidR="00AB5A0B" w:rsidRPr="003815BB" w:rsidRDefault="00AB5A0B" w:rsidP="007230A6">
            <w:pPr>
              <w:spacing w:after="0" w:line="276" w:lineRule="auto"/>
              <w:jc w:val="center"/>
              <w:rPr>
                <w:rFonts w:ascii="Times New Roman" w:hAnsi="Times New Roman" w:cs="Times New Roman"/>
                <w:sz w:val="24"/>
                <w:szCs w:val="24"/>
              </w:rPr>
            </w:pPr>
            <w:r w:rsidRPr="003815BB">
              <w:rPr>
                <w:rFonts w:ascii="Times New Roman" w:hAnsi="Times New Roman" w:cs="Times New Roman"/>
                <w:sz w:val="24"/>
                <w:szCs w:val="24"/>
              </w:rPr>
              <w:t>60 %</w:t>
            </w:r>
          </w:p>
        </w:tc>
      </w:tr>
    </w:tbl>
    <w:p w14:paraId="7DA23B0C" w14:textId="49B59BAA" w:rsidR="00C227A5" w:rsidRPr="003815BB" w:rsidRDefault="002E0A48" w:rsidP="00242D9E">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 xml:space="preserve">2. </w:t>
      </w:r>
      <w:r w:rsidRPr="003815BB">
        <w:rPr>
          <w:rFonts w:ascii="Times New Roman" w:hAnsi="Times New Roman" w:cs="Times New Roman"/>
          <w:color w:val="000000"/>
          <w:sz w:val="24"/>
          <w:szCs w:val="24"/>
        </w:rPr>
        <w:t xml:space="preserve"> </w:t>
      </w:r>
      <w:r w:rsidR="00C227A5" w:rsidRPr="003815BB">
        <w:rPr>
          <w:rFonts w:ascii="Times New Roman" w:hAnsi="Times New Roman" w:cs="Times New Roman"/>
          <w:color w:val="000000"/>
          <w:sz w:val="24"/>
          <w:szCs w:val="24"/>
        </w:rPr>
        <w:t xml:space="preserve">При необходимост, </w:t>
      </w:r>
      <w:r w:rsidR="00242D9E">
        <w:rPr>
          <w:rFonts w:ascii="Times New Roman" w:hAnsi="Times New Roman" w:cs="Times New Roman"/>
          <w:color w:val="000000"/>
          <w:sz w:val="24"/>
          <w:szCs w:val="24"/>
        </w:rPr>
        <w:t>увеличаване на бюджета</w:t>
      </w:r>
      <w:r w:rsidR="00A4469A">
        <w:rPr>
          <w:rFonts w:ascii="Times New Roman" w:hAnsi="Times New Roman" w:cs="Times New Roman"/>
          <w:color w:val="000000"/>
          <w:sz w:val="24"/>
          <w:szCs w:val="24"/>
        </w:rPr>
        <w:t xml:space="preserve"> може да</w:t>
      </w:r>
      <w:r w:rsidR="00C227A5" w:rsidRPr="003815BB">
        <w:rPr>
          <w:rFonts w:ascii="Times New Roman" w:hAnsi="Times New Roman" w:cs="Times New Roman"/>
          <w:color w:val="000000"/>
          <w:sz w:val="24"/>
          <w:szCs w:val="24"/>
        </w:rPr>
        <w:t xml:space="preserve"> се извърш</w:t>
      </w:r>
      <w:r w:rsidR="00A4469A">
        <w:rPr>
          <w:rFonts w:ascii="Times New Roman" w:hAnsi="Times New Roman" w:cs="Times New Roman"/>
          <w:color w:val="000000"/>
          <w:sz w:val="24"/>
          <w:szCs w:val="24"/>
        </w:rPr>
        <w:t>и</w:t>
      </w:r>
      <w:r w:rsidR="00C227A5" w:rsidRPr="003815BB">
        <w:rPr>
          <w:rFonts w:ascii="Times New Roman" w:hAnsi="Times New Roman" w:cs="Times New Roman"/>
          <w:color w:val="000000"/>
          <w:sz w:val="24"/>
          <w:szCs w:val="24"/>
        </w:rPr>
        <w:t xml:space="preserve"> </w:t>
      </w:r>
      <w:r w:rsidR="00533859" w:rsidRPr="003815BB">
        <w:rPr>
          <w:rFonts w:ascii="Times New Roman" w:hAnsi="Times New Roman" w:cs="Times New Roman"/>
          <w:color w:val="000000"/>
          <w:sz w:val="24"/>
          <w:szCs w:val="24"/>
        </w:rPr>
        <w:t xml:space="preserve">при условията на чл. 12, ал. 11 от </w:t>
      </w:r>
      <w:r w:rsidRPr="003815BB">
        <w:rPr>
          <w:rFonts w:ascii="Times New Roman" w:hAnsi="Times New Roman" w:cs="Times New Roman"/>
          <w:color w:val="000000"/>
          <w:sz w:val="24"/>
          <w:szCs w:val="24"/>
        </w:rPr>
        <w:t xml:space="preserve">Наредба </w:t>
      </w:r>
      <w:r w:rsidR="00533859" w:rsidRPr="003815BB">
        <w:rPr>
          <w:rFonts w:ascii="Times New Roman" w:hAnsi="Times New Roman" w:cs="Times New Roman"/>
          <w:color w:val="000000"/>
          <w:sz w:val="24"/>
          <w:szCs w:val="24"/>
        </w:rPr>
        <w:t>№ 4 от 25.10.2024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 – "е"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 (Наредба № 4/2024 г.)</w:t>
      </w:r>
      <w:r w:rsidR="00C227A5" w:rsidRPr="003815BB">
        <w:rPr>
          <w:rFonts w:ascii="Times New Roman" w:hAnsi="Times New Roman" w:cs="Times New Roman"/>
          <w:color w:val="000000"/>
          <w:sz w:val="24"/>
          <w:szCs w:val="24"/>
        </w:rPr>
        <w:t>.</w:t>
      </w:r>
    </w:p>
    <w:p w14:paraId="28DF1EED" w14:textId="77777777" w:rsidR="00C227A5" w:rsidRPr="003815BB" w:rsidRDefault="00C227A5" w:rsidP="007230A6">
      <w:pPr>
        <w:spacing w:after="0" w:line="276" w:lineRule="auto"/>
        <w:jc w:val="both"/>
        <w:rPr>
          <w:rFonts w:ascii="Times New Roman" w:hAnsi="Times New Roman" w:cs="Times New Roman"/>
          <w:sz w:val="24"/>
          <w:szCs w:val="24"/>
        </w:rPr>
      </w:pPr>
    </w:p>
    <w:p w14:paraId="5E8FCC9B" w14:textId="47F621A1" w:rsidR="00792B96" w:rsidRPr="003815BB" w:rsidRDefault="00A60053" w:rsidP="007230A6">
      <w:pPr>
        <w:pStyle w:val="Heading1"/>
        <w:numPr>
          <w:ilvl w:val="0"/>
          <w:numId w:val="2"/>
        </w:numPr>
        <w:spacing w:before="0" w:line="276" w:lineRule="auto"/>
        <w:ind w:left="0" w:firstLine="0"/>
        <w:jc w:val="both"/>
        <w:rPr>
          <w:rFonts w:ascii="Times New Roman" w:hAnsi="Times New Roman" w:cs="Times New Roman"/>
          <w:b/>
          <w:color w:val="1F4E79" w:themeColor="accent1" w:themeShade="80"/>
          <w:sz w:val="24"/>
          <w:szCs w:val="24"/>
        </w:rPr>
      </w:pPr>
      <w:bookmarkStart w:id="18" w:name="_Toc187937230"/>
      <w:r w:rsidRPr="003815BB">
        <w:rPr>
          <w:rFonts w:ascii="Times New Roman" w:hAnsi="Times New Roman" w:cs="Times New Roman"/>
          <w:b/>
          <w:color w:val="1F4E79" w:themeColor="accent1" w:themeShade="80"/>
          <w:sz w:val="24"/>
          <w:szCs w:val="24"/>
        </w:rPr>
        <w:t>Размер на финансовата помощ</w:t>
      </w:r>
      <w:r w:rsidR="00792B96" w:rsidRPr="003815BB">
        <w:rPr>
          <w:rFonts w:ascii="Times New Roman" w:hAnsi="Times New Roman" w:cs="Times New Roman"/>
          <w:b/>
          <w:color w:val="1F4E79" w:themeColor="accent1" w:themeShade="80"/>
          <w:sz w:val="24"/>
          <w:szCs w:val="24"/>
        </w:rPr>
        <w:t xml:space="preserve"> за </w:t>
      </w:r>
      <w:r w:rsidR="00F058E1" w:rsidRPr="003815BB">
        <w:rPr>
          <w:rFonts w:ascii="Times New Roman" w:hAnsi="Times New Roman" w:cs="Times New Roman"/>
          <w:b/>
          <w:color w:val="1F4E79" w:themeColor="accent1" w:themeShade="80"/>
          <w:sz w:val="24"/>
          <w:szCs w:val="24"/>
        </w:rPr>
        <w:t>конкретно заявление за подпомагане</w:t>
      </w:r>
      <w:bookmarkEnd w:id="18"/>
    </w:p>
    <w:p w14:paraId="7C4356D8" w14:textId="783E25FE" w:rsidR="00485203" w:rsidRPr="003815BB" w:rsidRDefault="00485203"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1. Минималният размер на допустимите разходи за едно заявление за подпомагане е не по-малко от левовата равностойност на 15</w:t>
      </w:r>
      <w:r w:rsidR="002470A7" w:rsidRPr="003815BB">
        <w:rPr>
          <w:rFonts w:ascii="Times New Roman" w:hAnsi="Times New Roman" w:cs="Times New Roman"/>
          <w:sz w:val="24"/>
          <w:szCs w:val="24"/>
        </w:rPr>
        <w:t> </w:t>
      </w:r>
      <w:r w:rsidRPr="003815BB">
        <w:rPr>
          <w:rFonts w:ascii="Times New Roman" w:hAnsi="Times New Roman" w:cs="Times New Roman"/>
          <w:sz w:val="24"/>
          <w:szCs w:val="24"/>
        </w:rPr>
        <w:t>000</w:t>
      </w:r>
      <w:r w:rsidR="002470A7" w:rsidRPr="003815BB">
        <w:rPr>
          <w:rFonts w:ascii="Times New Roman" w:hAnsi="Times New Roman" w:cs="Times New Roman"/>
          <w:sz w:val="24"/>
          <w:szCs w:val="24"/>
        </w:rPr>
        <w:t xml:space="preserve"> </w:t>
      </w:r>
      <w:r w:rsidRPr="003815BB">
        <w:rPr>
          <w:rFonts w:ascii="Times New Roman" w:hAnsi="Times New Roman" w:cs="Times New Roman"/>
          <w:sz w:val="24"/>
          <w:szCs w:val="24"/>
        </w:rPr>
        <w:t>евро</w:t>
      </w:r>
      <w:r w:rsidR="00D47933">
        <w:rPr>
          <w:rFonts w:ascii="Times New Roman" w:hAnsi="Times New Roman" w:cs="Times New Roman"/>
          <w:sz w:val="24"/>
          <w:szCs w:val="24"/>
        </w:rPr>
        <w:t xml:space="preserve"> </w:t>
      </w:r>
      <w:r w:rsidR="00D47933" w:rsidRPr="00D47933">
        <w:rPr>
          <w:rFonts w:ascii="Times New Roman" w:hAnsi="Times New Roman" w:cs="Times New Roman"/>
          <w:sz w:val="24"/>
          <w:szCs w:val="24"/>
        </w:rPr>
        <w:t>(29 337,00 лева)</w:t>
      </w:r>
      <w:r w:rsidRPr="003815BB">
        <w:rPr>
          <w:rFonts w:ascii="Times New Roman" w:hAnsi="Times New Roman" w:cs="Times New Roman"/>
          <w:sz w:val="24"/>
          <w:szCs w:val="24"/>
        </w:rPr>
        <w:t>.</w:t>
      </w:r>
    </w:p>
    <w:p w14:paraId="36E12CEF" w14:textId="0AA1923E" w:rsidR="00485203" w:rsidRPr="003815BB" w:rsidRDefault="00485203"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 xml:space="preserve">2. Максималният размер на допустимите разходи за един кандидат за периода на прилагане на интервенцията е до </w:t>
      </w:r>
      <w:r w:rsidR="002470A7" w:rsidRPr="003815BB">
        <w:rPr>
          <w:rFonts w:ascii="Times New Roman" w:hAnsi="Times New Roman" w:cs="Times New Roman"/>
          <w:sz w:val="24"/>
          <w:szCs w:val="24"/>
        </w:rPr>
        <w:t xml:space="preserve">левовата равностойност на </w:t>
      </w:r>
      <w:r w:rsidRPr="003815BB">
        <w:rPr>
          <w:rFonts w:ascii="Times New Roman" w:hAnsi="Times New Roman" w:cs="Times New Roman"/>
          <w:sz w:val="24"/>
          <w:szCs w:val="24"/>
        </w:rPr>
        <w:t>1</w:t>
      </w:r>
      <w:r w:rsidR="002470A7" w:rsidRPr="003815BB">
        <w:rPr>
          <w:rFonts w:ascii="Times New Roman" w:hAnsi="Times New Roman" w:cs="Times New Roman"/>
          <w:sz w:val="24"/>
          <w:szCs w:val="24"/>
        </w:rPr>
        <w:t> </w:t>
      </w:r>
      <w:r w:rsidRPr="003815BB">
        <w:rPr>
          <w:rFonts w:ascii="Times New Roman" w:hAnsi="Times New Roman" w:cs="Times New Roman"/>
          <w:sz w:val="24"/>
          <w:szCs w:val="24"/>
        </w:rPr>
        <w:t>000</w:t>
      </w:r>
      <w:r w:rsidR="002470A7" w:rsidRPr="003815BB">
        <w:rPr>
          <w:rFonts w:ascii="Times New Roman" w:hAnsi="Times New Roman" w:cs="Times New Roman"/>
          <w:sz w:val="24"/>
          <w:szCs w:val="24"/>
        </w:rPr>
        <w:t> </w:t>
      </w:r>
      <w:r w:rsidRPr="003815BB">
        <w:rPr>
          <w:rFonts w:ascii="Times New Roman" w:hAnsi="Times New Roman" w:cs="Times New Roman"/>
          <w:sz w:val="24"/>
          <w:szCs w:val="24"/>
        </w:rPr>
        <w:t>000</w:t>
      </w:r>
      <w:r w:rsidR="002470A7" w:rsidRPr="003815BB">
        <w:rPr>
          <w:rFonts w:ascii="Times New Roman" w:hAnsi="Times New Roman" w:cs="Times New Roman"/>
          <w:sz w:val="24"/>
          <w:szCs w:val="24"/>
        </w:rPr>
        <w:t xml:space="preserve"> </w:t>
      </w:r>
      <w:r w:rsidRPr="003815BB">
        <w:rPr>
          <w:rFonts w:ascii="Times New Roman" w:hAnsi="Times New Roman" w:cs="Times New Roman"/>
          <w:sz w:val="24"/>
          <w:szCs w:val="24"/>
        </w:rPr>
        <w:t>евро</w:t>
      </w:r>
      <w:r w:rsidR="00D47933">
        <w:rPr>
          <w:rFonts w:ascii="Times New Roman" w:hAnsi="Times New Roman" w:cs="Times New Roman"/>
          <w:sz w:val="24"/>
          <w:szCs w:val="24"/>
        </w:rPr>
        <w:t xml:space="preserve"> </w:t>
      </w:r>
      <w:r w:rsidR="00D47933" w:rsidRPr="00D47933">
        <w:rPr>
          <w:rFonts w:ascii="Times New Roman" w:hAnsi="Times New Roman" w:cs="Times New Roman"/>
          <w:sz w:val="24"/>
          <w:szCs w:val="24"/>
        </w:rPr>
        <w:t>(</w:t>
      </w:r>
      <w:r w:rsidR="00D47933">
        <w:rPr>
          <w:rFonts w:ascii="Times New Roman" w:hAnsi="Times New Roman" w:cs="Times New Roman"/>
          <w:sz w:val="24"/>
          <w:szCs w:val="24"/>
        </w:rPr>
        <w:t>1 955 800</w:t>
      </w:r>
      <w:r w:rsidR="00D47933" w:rsidRPr="00D47933">
        <w:rPr>
          <w:rFonts w:ascii="Times New Roman" w:hAnsi="Times New Roman" w:cs="Times New Roman"/>
          <w:sz w:val="24"/>
          <w:szCs w:val="24"/>
        </w:rPr>
        <w:t>,00 лева)</w:t>
      </w:r>
      <w:r w:rsidRPr="003815BB">
        <w:rPr>
          <w:rFonts w:ascii="Times New Roman" w:hAnsi="Times New Roman" w:cs="Times New Roman"/>
          <w:sz w:val="24"/>
          <w:szCs w:val="24"/>
        </w:rPr>
        <w:t xml:space="preserve">, а максималният размер на допустимите разходи за едно заявление за подпомагане е до </w:t>
      </w:r>
      <w:r w:rsidR="002470A7" w:rsidRPr="003815BB">
        <w:rPr>
          <w:rFonts w:ascii="Times New Roman" w:hAnsi="Times New Roman" w:cs="Times New Roman"/>
          <w:sz w:val="24"/>
          <w:szCs w:val="24"/>
        </w:rPr>
        <w:t xml:space="preserve">левовата равностойност на </w:t>
      </w:r>
      <w:r w:rsidRPr="003815BB">
        <w:rPr>
          <w:rFonts w:ascii="Times New Roman" w:hAnsi="Times New Roman" w:cs="Times New Roman"/>
          <w:sz w:val="24"/>
          <w:szCs w:val="24"/>
        </w:rPr>
        <w:t>1</w:t>
      </w:r>
      <w:r w:rsidR="002470A7" w:rsidRPr="003815BB">
        <w:rPr>
          <w:rFonts w:ascii="Times New Roman" w:hAnsi="Times New Roman" w:cs="Times New Roman"/>
          <w:sz w:val="24"/>
          <w:szCs w:val="24"/>
        </w:rPr>
        <w:t> </w:t>
      </w:r>
      <w:r w:rsidRPr="003815BB">
        <w:rPr>
          <w:rFonts w:ascii="Times New Roman" w:hAnsi="Times New Roman" w:cs="Times New Roman"/>
          <w:sz w:val="24"/>
          <w:szCs w:val="24"/>
        </w:rPr>
        <w:t>000</w:t>
      </w:r>
      <w:r w:rsidR="002470A7" w:rsidRPr="003815BB">
        <w:rPr>
          <w:rFonts w:ascii="Times New Roman" w:hAnsi="Times New Roman" w:cs="Times New Roman"/>
          <w:sz w:val="24"/>
          <w:szCs w:val="24"/>
        </w:rPr>
        <w:t> </w:t>
      </w:r>
      <w:r w:rsidRPr="003815BB">
        <w:rPr>
          <w:rFonts w:ascii="Times New Roman" w:hAnsi="Times New Roman" w:cs="Times New Roman"/>
          <w:sz w:val="24"/>
          <w:szCs w:val="24"/>
        </w:rPr>
        <w:t>000</w:t>
      </w:r>
      <w:r w:rsidR="002470A7" w:rsidRPr="003815BB">
        <w:rPr>
          <w:rFonts w:ascii="Times New Roman" w:hAnsi="Times New Roman" w:cs="Times New Roman"/>
          <w:sz w:val="24"/>
          <w:szCs w:val="24"/>
        </w:rPr>
        <w:t xml:space="preserve"> </w:t>
      </w:r>
      <w:r w:rsidRPr="003815BB">
        <w:rPr>
          <w:rFonts w:ascii="Times New Roman" w:hAnsi="Times New Roman" w:cs="Times New Roman"/>
          <w:sz w:val="24"/>
          <w:szCs w:val="24"/>
        </w:rPr>
        <w:t>евро</w:t>
      </w:r>
      <w:r w:rsidR="00D47933">
        <w:rPr>
          <w:rFonts w:ascii="Times New Roman" w:hAnsi="Times New Roman" w:cs="Times New Roman"/>
          <w:sz w:val="24"/>
          <w:szCs w:val="24"/>
        </w:rPr>
        <w:t xml:space="preserve"> </w:t>
      </w:r>
      <w:r w:rsidR="00D47933" w:rsidRPr="00D47933">
        <w:rPr>
          <w:rFonts w:ascii="Times New Roman" w:hAnsi="Times New Roman" w:cs="Times New Roman"/>
          <w:sz w:val="24"/>
          <w:szCs w:val="24"/>
        </w:rPr>
        <w:t>(1 955 800,00 лева)</w:t>
      </w:r>
      <w:r w:rsidRPr="003815BB">
        <w:rPr>
          <w:rFonts w:ascii="Times New Roman" w:hAnsi="Times New Roman" w:cs="Times New Roman"/>
          <w:sz w:val="24"/>
          <w:szCs w:val="24"/>
        </w:rPr>
        <w:t>.</w:t>
      </w:r>
    </w:p>
    <w:p w14:paraId="70E2DEE0" w14:textId="77777777" w:rsidR="002470A7" w:rsidRPr="003815BB" w:rsidRDefault="00485203" w:rsidP="007230A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both"/>
        <w:rPr>
          <w:rFonts w:ascii="Times New Roman" w:hAnsi="Times New Roman" w:cs="Times New Roman"/>
          <w:sz w:val="24"/>
          <w:szCs w:val="24"/>
        </w:rPr>
      </w:pPr>
      <w:r w:rsidRPr="003815BB">
        <w:rPr>
          <w:rFonts w:ascii="Times New Roman" w:hAnsi="Times New Roman" w:cs="Times New Roman"/>
          <w:b/>
          <w:sz w:val="24"/>
          <w:szCs w:val="24"/>
        </w:rPr>
        <w:t>ВАЖНО!!!</w:t>
      </w:r>
    </w:p>
    <w:p w14:paraId="74EED8DB" w14:textId="03CAD9C7" w:rsidR="002E0A48" w:rsidRPr="003815BB" w:rsidRDefault="00485203" w:rsidP="007230A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 xml:space="preserve">За кандидати </w:t>
      </w:r>
      <w:r w:rsidRPr="007364C5">
        <w:rPr>
          <w:rFonts w:ascii="Times New Roman" w:hAnsi="Times New Roman" w:cs="Times New Roman"/>
          <w:sz w:val="24"/>
          <w:szCs w:val="24"/>
        </w:rPr>
        <w:t xml:space="preserve">по т. 1.2 от Раздел </w:t>
      </w:r>
      <w:r w:rsidR="00B21C72" w:rsidRPr="007364C5">
        <w:rPr>
          <w:rFonts w:ascii="Times New Roman" w:hAnsi="Times New Roman" w:cs="Times New Roman"/>
          <w:sz w:val="24"/>
          <w:szCs w:val="24"/>
        </w:rPr>
        <w:t>7</w:t>
      </w:r>
      <w:r w:rsidRPr="007364C5">
        <w:rPr>
          <w:rFonts w:ascii="Times New Roman" w:hAnsi="Times New Roman" w:cs="Times New Roman"/>
          <w:sz w:val="24"/>
          <w:szCs w:val="24"/>
        </w:rPr>
        <w:t xml:space="preserve">. </w:t>
      </w:r>
      <w:r w:rsidR="00B21C72" w:rsidRPr="007364C5">
        <w:rPr>
          <w:rFonts w:ascii="Times New Roman" w:hAnsi="Times New Roman" w:cs="Times New Roman"/>
          <w:sz w:val="24"/>
          <w:szCs w:val="24"/>
        </w:rPr>
        <w:t>„</w:t>
      </w:r>
      <w:r w:rsidR="00B21C72" w:rsidRPr="003815BB">
        <w:rPr>
          <w:rFonts w:ascii="Times New Roman" w:hAnsi="Times New Roman" w:cs="Times New Roman"/>
          <w:sz w:val="24"/>
          <w:szCs w:val="24"/>
        </w:rPr>
        <w:t>Допустими кандидати/бенефициенти“</w:t>
      </w:r>
      <w:r w:rsidRPr="003815BB">
        <w:rPr>
          <w:rFonts w:ascii="Times New Roman" w:hAnsi="Times New Roman" w:cs="Times New Roman"/>
          <w:sz w:val="24"/>
          <w:szCs w:val="24"/>
        </w:rPr>
        <w:t>, които помежду си са предприятия партньори и/или свързани предприятия по смисъла на Закона за малките и средните предприятия (ЗМСП)</w:t>
      </w:r>
      <w:r w:rsidR="002470A7" w:rsidRPr="003815BB">
        <w:rPr>
          <w:rFonts w:ascii="Times New Roman" w:hAnsi="Times New Roman" w:cs="Times New Roman"/>
          <w:sz w:val="24"/>
          <w:szCs w:val="24"/>
        </w:rPr>
        <w:t>,</w:t>
      </w:r>
      <w:r w:rsidRPr="003815BB">
        <w:rPr>
          <w:rFonts w:ascii="Times New Roman" w:hAnsi="Times New Roman" w:cs="Times New Roman"/>
          <w:sz w:val="24"/>
          <w:szCs w:val="24"/>
        </w:rPr>
        <w:t xml:space="preserve"> максималният размер на общите допустими разходи по </w:t>
      </w:r>
      <w:r w:rsidR="00B21C72" w:rsidRPr="003815BB">
        <w:rPr>
          <w:rFonts w:ascii="Times New Roman" w:hAnsi="Times New Roman" w:cs="Times New Roman"/>
          <w:sz w:val="24"/>
          <w:szCs w:val="24"/>
        </w:rPr>
        <w:t>интервенцията</w:t>
      </w:r>
      <w:r w:rsidRPr="003815BB">
        <w:rPr>
          <w:rFonts w:ascii="Times New Roman" w:hAnsi="Times New Roman" w:cs="Times New Roman"/>
          <w:sz w:val="24"/>
          <w:szCs w:val="24"/>
        </w:rPr>
        <w:t xml:space="preserve"> за периода на </w:t>
      </w:r>
      <w:r w:rsidR="00B21C72" w:rsidRPr="003815BB">
        <w:rPr>
          <w:rFonts w:ascii="Times New Roman" w:hAnsi="Times New Roman" w:cs="Times New Roman"/>
          <w:sz w:val="24"/>
          <w:szCs w:val="24"/>
        </w:rPr>
        <w:t xml:space="preserve">нейното </w:t>
      </w:r>
      <w:r w:rsidRPr="003815BB">
        <w:rPr>
          <w:rFonts w:ascii="Times New Roman" w:hAnsi="Times New Roman" w:cs="Times New Roman"/>
          <w:sz w:val="24"/>
          <w:szCs w:val="24"/>
        </w:rPr>
        <w:t>прилагане не може да надвишава левовата равностойност на 1</w:t>
      </w:r>
      <w:r w:rsidR="002470A7" w:rsidRPr="003815BB">
        <w:rPr>
          <w:rFonts w:ascii="Times New Roman" w:hAnsi="Times New Roman" w:cs="Times New Roman"/>
          <w:sz w:val="24"/>
          <w:szCs w:val="24"/>
        </w:rPr>
        <w:t> 0</w:t>
      </w:r>
      <w:r w:rsidRPr="003815BB">
        <w:rPr>
          <w:rFonts w:ascii="Times New Roman" w:hAnsi="Times New Roman" w:cs="Times New Roman"/>
          <w:sz w:val="24"/>
          <w:szCs w:val="24"/>
        </w:rPr>
        <w:t>00</w:t>
      </w:r>
      <w:r w:rsidR="002470A7" w:rsidRPr="003815BB">
        <w:rPr>
          <w:rFonts w:ascii="Times New Roman" w:hAnsi="Times New Roman" w:cs="Times New Roman"/>
          <w:sz w:val="24"/>
          <w:szCs w:val="24"/>
        </w:rPr>
        <w:t> </w:t>
      </w:r>
      <w:r w:rsidRPr="003815BB">
        <w:rPr>
          <w:rFonts w:ascii="Times New Roman" w:hAnsi="Times New Roman" w:cs="Times New Roman"/>
          <w:sz w:val="24"/>
          <w:szCs w:val="24"/>
        </w:rPr>
        <w:t>000</w:t>
      </w:r>
      <w:r w:rsidR="002470A7" w:rsidRPr="003815BB">
        <w:rPr>
          <w:rFonts w:ascii="Times New Roman" w:hAnsi="Times New Roman" w:cs="Times New Roman"/>
          <w:sz w:val="24"/>
          <w:szCs w:val="24"/>
        </w:rPr>
        <w:t xml:space="preserve"> </w:t>
      </w:r>
      <w:r w:rsidRPr="003815BB">
        <w:rPr>
          <w:rFonts w:ascii="Times New Roman" w:hAnsi="Times New Roman" w:cs="Times New Roman"/>
          <w:sz w:val="24"/>
          <w:szCs w:val="24"/>
        </w:rPr>
        <w:t>евро</w:t>
      </w:r>
      <w:r w:rsidR="00D47933">
        <w:rPr>
          <w:rFonts w:ascii="Times New Roman" w:hAnsi="Times New Roman" w:cs="Times New Roman"/>
          <w:sz w:val="24"/>
          <w:szCs w:val="24"/>
        </w:rPr>
        <w:t xml:space="preserve"> </w:t>
      </w:r>
      <w:r w:rsidR="00D47933" w:rsidRPr="00D47933">
        <w:rPr>
          <w:rFonts w:ascii="Times New Roman" w:hAnsi="Times New Roman" w:cs="Times New Roman"/>
          <w:sz w:val="24"/>
          <w:szCs w:val="24"/>
        </w:rPr>
        <w:t>(1 955 800,00 лева)</w:t>
      </w:r>
      <w:r w:rsidRPr="003815BB">
        <w:rPr>
          <w:rFonts w:ascii="Times New Roman" w:hAnsi="Times New Roman" w:cs="Times New Roman"/>
          <w:sz w:val="24"/>
          <w:szCs w:val="24"/>
        </w:rPr>
        <w:t>.</w:t>
      </w:r>
    </w:p>
    <w:p w14:paraId="513658EE" w14:textId="08B0205A" w:rsidR="00874C54" w:rsidRPr="003815BB" w:rsidRDefault="002470A7" w:rsidP="00874C54">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 xml:space="preserve">3. </w:t>
      </w:r>
      <w:r w:rsidR="00874C54" w:rsidRPr="00874C54">
        <w:rPr>
          <w:rFonts w:ascii="Times New Roman" w:hAnsi="Times New Roman" w:cs="Times New Roman"/>
          <w:sz w:val="24"/>
          <w:szCs w:val="24"/>
        </w:rPr>
        <w:t>Максималният размер на безвъзмездната финансова помощ</w:t>
      </w:r>
      <w:r w:rsidR="00874C54" w:rsidRPr="00874C54" w:rsidDel="00874C54">
        <w:rPr>
          <w:rFonts w:ascii="Times New Roman" w:hAnsi="Times New Roman" w:cs="Times New Roman"/>
          <w:sz w:val="24"/>
          <w:szCs w:val="24"/>
        </w:rPr>
        <w:t xml:space="preserve"> </w:t>
      </w:r>
      <w:r w:rsidR="00485203" w:rsidRPr="003815BB">
        <w:rPr>
          <w:rFonts w:ascii="Times New Roman" w:hAnsi="Times New Roman" w:cs="Times New Roman"/>
          <w:sz w:val="24"/>
          <w:szCs w:val="24"/>
        </w:rPr>
        <w:t xml:space="preserve">е в размер до 100 % от общия размер на допустимите </w:t>
      </w:r>
      <w:r w:rsidR="00874C54" w:rsidRPr="00874C54">
        <w:rPr>
          <w:rFonts w:ascii="Times New Roman" w:hAnsi="Times New Roman" w:cs="Times New Roman"/>
          <w:sz w:val="24"/>
          <w:szCs w:val="24"/>
        </w:rPr>
        <w:t xml:space="preserve">за финансово подпомагане </w:t>
      </w:r>
      <w:r w:rsidR="00485203" w:rsidRPr="003815BB">
        <w:rPr>
          <w:rFonts w:ascii="Times New Roman" w:hAnsi="Times New Roman" w:cs="Times New Roman"/>
          <w:sz w:val="24"/>
          <w:szCs w:val="24"/>
        </w:rPr>
        <w:t xml:space="preserve">разходи </w:t>
      </w:r>
      <w:r w:rsidR="00874C54" w:rsidRPr="00874C54">
        <w:rPr>
          <w:rFonts w:ascii="Times New Roman" w:hAnsi="Times New Roman" w:cs="Times New Roman"/>
          <w:sz w:val="24"/>
          <w:szCs w:val="24"/>
        </w:rPr>
        <w:t>по заявлението за подпомагане</w:t>
      </w:r>
      <w:r w:rsidR="00221479" w:rsidRPr="003815BB">
        <w:rPr>
          <w:rFonts w:ascii="Times New Roman" w:hAnsi="Times New Roman" w:cs="Times New Roman"/>
          <w:sz w:val="24"/>
          <w:szCs w:val="24"/>
        </w:rPr>
        <w:t>,</w:t>
      </w:r>
      <w:r w:rsidR="00485203" w:rsidRPr="003815BB">
        <w:rPr>
          <w:rFonts w:ascii="Times New Roman" w:hAnsi="Times New Roman" w:cs="Times New Roman"/>
          <w:sz w:val="24"/>
          <w:szCs w:val="24"/>
        </w:rPr>
        <w:t xml:space="preserve"> в съответствие с член 74, §8</w:t>
      </w:r>
      <w:r w:rsidR="00662391">
        <w:rPr>
          <w:rFonts w:ascii="Times New Roman" w:hAnsi="Times New Roman" w:cs="Times New Roman"/>
          <w:sz w:val="24"/>
          <w:szCs w:val="24"/>
        </w:rPr>
        <w:t>, буква „б“</w:t>
      </w:r>
      <w:r w:rsidR="00485203" w:rsidRPr="003815BB">
        <w:rPr>
          <w:rFonts w:ascii="Times New Roman" w:hAnsi="Times New Roman" w:cs="Times New Roman"/>
          <w:sz w:val="24"/>
          <w:szCs w:val="24"/>
        </w:rPr>
        <w:t xml:space="preserve"> от Регламент (ЕС) № 2021/2115.</w:t>
      </w:r>
    </w:p>
    <w:p w14:paraId="2F8F09C1" w14:textId="77777777" w:rsidR="00221479" w:rsidRPr="003815BB" w:rsidRDefault="00221479" w:rsidP="007230A6">
      <w:pPr>
        <w:spacing w:after="0" w:line="276" w:lineRule="auto"/>
        <w:jc w:val="both"/>
        <w:rPr>
          <w:rFonts w:ascii="Times New Roman" w:hAnsi="Times New Roman" w:cs="Times New Roman"/>
          <w:sz w:val="24"/>
          <w:szCs w:val="24"/>
        </w:rPr>
      </w:pPr>
    </w:p>
    <w:p w14:paraId="5D126544" w14:textId="4D9CA682" w:rsidR="00EA29E0" w:rsidRPr="003815BB" w:rsidRDefault="001D0EB3" w:rsidP="007230A6">
      <w:pPr>
        <w:pStyle w:val="Heading1"/>
        <w:spacing w:before="0" w:line="276" w:lineRule="auto"/>
        <w:jc w:val="both"/>
        <w:rPr>
          <w:rFonts w:ascii="Times New Roman" w:hAnsi="Times New Roman" w:cs="Times New Roman"/>
          <w:b/>
          <w:color w:val="1F4E79" w:themeColor="accent1" w:themeShade="80"/>
          <w:sz w:val="24"/>
          <w:szCs w:val="24"/>
        </w:rPr>
      </w:pPr>
      <w:bookmarkStart w:id="19" w:name="_Toc187937231"/>
      <w:r w:rsidRPr="003815BB">
        <w:rPr>
          <w:rFonts w:ascii="Times New Roman" w:hAnsi="Times New Roman" w:cs="Times New Roman"/>
          <w:b/>
          <w:color w:val="1F4E79" w:themeColor="accent1" w:themeShade="80"/>
          <w:sz w:val="24"/>
          <w:szCs w:val="24"/>
        </w:rPr>
        <w:t>7</w:t>
      </w:r>
      <w:r w:rsidR="00CE1ADE" w:rsidRPr="003815BB">
        <w:rPr>
          <w:rFonts w:ascii="Times New Roman" w:hAnsi="Times New Roman" w:cs="Times New Roman"/>
          <w:b/>
          <w:color w:val="1F4E79" w:themeColor="accent1" w:themeShade="80"/>
          <w:sz w:val="24"/>
          <w:szCs w:val="24"/>
        </w:rPr>
        <w:t xml:space="preserve">. </w:t>
      </w:r>
      <w:r w:rsidR="005B1132" w:rsidRPr="003815BB">
        <w:rPr>
          <w:rFonts w:ascii="Times New Roman" w:hAnsi="Times New Roman" w:cs="Times New Roman"/>
          <w:b/>
          <w:color w:val="1F4E79" w:themeColor="accent1" w:themeShade="80"/>
          <w:sz w:val="24"/>
          <w:szCs w:val="24"/>
        </w:rPr>
        <w:t>Допустими</w:t>
      </w:r>
      <w:r w:rsidR="00390305" w:rsidRPr="003815BB">
        <w:rPr>
          <w:rFonts w:ascii="Times New Roman" w:hAnsi="Times New Roman" w:cs="Times New Roman"/>
          <w:b/>
          <w:color w:val="1F4E79" w:themeColor="accent1" w:themeShade="80"/>
          <w:sz w:val="24"/>
          <w:szCs w:val="24"/>
        </w:rPr>
        <w:t xml:space="preserve"> кандидати/</w:t>
      </w:r>
      <w:r w:rsidR="005B1132" w:rsidRPr="003815BB">
        <w:rPr>
          <w:rFonts w:ascii="Times New Roman" w:hAnsi="Times New Roman" w:cs="Times New Roman"/>
          <w:b/>
          <w:color w:val="1F4E79" w:themeColor="accent1" w:themeShade="80"/>
          <w:sz w:val="24"/>
          <w:szCs w:val="24"/>
        </w:rPr>
        <w:t>бенефициенти</w:t>
      </w:r>
      <w:bookmarkEnd w:id="19"/>
    </w:p>
    <w:p w14:paraId="1ED6EC00" w14:textId="77777777" w:rsidR="00221479" w:rsidRPr="003815BB" w:rsidRDefault="00221479"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1. Кандидати могат да бъдат:</w:t>
      </w:r>
    </w:p>
    <w:p w14:paraId="36286E0E" w14:textId="4C4EE41F" w:rsidR="00221479" w:rsidRPr="003815BB" w:rsidRDefault="00221479"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lastRenderedPageBreak/>
        <w:t>1.1. Юридически лица, учредени и регистрирани по реда на Закона з</w:t>
      </w:r>
      <w:r w:rsidR="003D5F6E" w:rsidRPr="003815BB">
        <w:rPr>
          <w:rFonts w:ascii="Times New Roman" w:hAnsi="Times New Roman" w:cs="Times New Roman"/>
          <w:sz w:val="24"/>
          <w:szCs w:val="24"/>
        </w:rPr>
        <w:t>а сдружения за напояване (ЗСН)</w:t>
      </w:r>
      <w:r w:rsidRPr="003815BB">
        <w:rPr>
          <w:rFonts w:ascii="Times New Roman" w:hAnsi="Times New Roman" w:cs="Times New Roman"/>
          <w:sz w:val="24"/>
          <w:szCs w:val="24"/>
        </w:rPr>
        <w:t>;</w:t>
      </w:r>
    </w:p>
    <w:p w14:paraId="4812CF73" w14:textId="7034120A" w:rsidR="00221479" w:rsidRPr="003815BB" w:rsidRDefault="00221479"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1.2. Юридически лица, учредени и регистрирани по реда на Търговския закон (ТЗ)</w:t>
      </w:r>
      <w:r w:rsidR="00B21C72" w:rsidRPr="003815BB">
        <w:rPr>
          <w:rFonts w:ascii="Times New Roman" w:hAnsi="Times New Roman" w:cs="Times New Roman"/>
          <w:sz w:val="24"/>
          <w:szCs w:val="24"/>
        </w:rPr>
        <w:t xml:space="preserve"> или</w:t>
      </w:r>
      <w:r w:rsidRPr="003815BB">
        <w:rPr>
          <w:rFonts w:ascii="Times New Roman" w:hAnsi="Times New Roman" w:cs="Times New Roman"/>
          <w:sz w:val="24"/>
          <w:szCs w:val="24"/>
        </w:rPr>
        <w:t xml:space="preserve"> Закона за кооперациите (ЗК), предоставящи услугата „Доставяне на вода за напояване“ в съответствие с приложимото национално законодателство.</w:t>
      </w:r>
    </w:p>
    <w:p w14:paraId="4191D3DA" w14:textId="77777777" w:rsidR="00AB5A0B" w:rsidRPr="003815BB" w:rsidRDefault="00AB5A0B" w:rsidP="007230A6">
      <w:pPr>
        <w:spacing w:after="0" w:line="276" w:lineRule="auto"/>
        <w:jc w:val="both"/>
        <w:rPr>
          <w:rFonts w:ascii="Times New Roman" w:hAnsi="Times New Roman" w:cs="Times New Roman"/>
          <w:sz w:val="24"/>
          <w:szCs w:val="24"/>
        </w:rPr>
      </w:pPr>
    </w:p>
    <w:p w14:paraId="60EF50B5" w14:textId="6EEAF6FC" w:rsidR="00AB5A0B" w:rsidRPr="003815BB" w:rsidRDefault="00AB5A0B" w:rsidP="007230A6">
      <w:pPr>
        <w:spacing w:after="0" w:line="276" w:lineRule="auto"/>
        <w:jc w:val="both"/>
        <w:outlineLvl w:val="1"/>
        <w:rPr>
          <w:rFonts w:ascii="Times New Roman" w:eastAsiaTheme="majorEastAsia" w:hAnsi="Times New Roman" w:cs="Times New Roman"/>
          <w:b/>
          <w:color w:val="1F4E79" w:themeColor="accent1" w:themeShade="80"/>
          <w:sz w:val="24"/>
          <w:szCs w:val="24"/>
        </w:rPr>
      </w:pPr>
      <w:bookmarkStart w:id="20" w:name="_Toc187937232"/>
      <w:r w:rsidRPr="003815BB">
        <w:rPr>
          <w:rFonts w:ascii="Times New Roman" w:eastAsiaTheme="majorEastAsia" w:hAnsi="Times New Roman" w:cs="Times New Roman"/>
          <w:b/>
          <w:color w:val="1F4E79" w:themeColor="accent1" w:themeShade="80"/>
          <w:sz w:val="24"/>
          <w:szCs w:val="24"/>
        </w:rPr>
        <w:t>7.1. Критерии за допустимост на кандидатите</w:t>
      </w:r>
      <w:bookmarkEnd w:id="20"/>
    </w:p>
    <w:p w14:paraId="1C6EE2C2" w14:textId="5EEA26AB" w:rsidR="003D5F6E" w:rsidRPr="003815BB" w:rsidRDefault="003D5F6E"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Към датата на подаване на заявлението за подпомагане кандидатите трябва да:</w:t>
      </w:r>
    </w:p>
    <w:p w14:paraId="50B66E13" w14:textId="57DA500D" w:rsidR="003D5F6E" w:rsidRPr="003815BB" w:rsidRDefault="003D5F6E"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1. са вписани в регистъра на Сдруженията за напояване – за кандидатите по т. 1.1 от раздел 7 „Допустими кандидати/бенефициенти“;</w:t>
      </w:r>
    </w:p>
    <w:p w14:paraId="41BECA5E" w14:textId="6D3DEC12" w:rsidR="007648BA" w:rsidRDefault="003D5F6E"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2. са оператори, предоставящи услугата „Доставяне на вода за напояване“ в съответствие с приложимото национално законодателство - за кандидатите по т. 1.2 от раздел 7 „Допустими кандидати/бенефициенти“</w:t>
      </w:r>
      <w:r w:rsidR="007648BA">
        <w:rPr>
          <w:rFonts w:ascii="Times New Roman" w:hAnsi="Times New Roman" w:cs="Times New Roman"/>
          <w:sz w:val="24"/>
          <w:szCs w:val="24"/>
        </w:rPr>
        <w:t>.</w:t>
      </w:r>
    </w:p>
    <w:p w14:paraId="0BFAB4AB" w14:textId="77777777" w:rsidR="00EA1FF6" w:rsidRDefault="007648BA"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2.1.</w:t>
      </w:r>
      <w:r w:rsidR="009A77DE" w:rsidRPr="003815BB">
        <w:rPr>
          <w:rFonts w:ascii="Times New Roman" w:hAnsi="Times New Roman" w:cs="Times New Roman"/>
          <w:sz w:val="24"/>
          <w:szCs w:val="24"/>
        </w:rPr>
        <w:t xml:space="preserve"> обстоятелство</w:t>
      </w:r>
      <w:r>
        <w:rPr>
          <w:rFonts w:ascii="Times New Roman" w:hAnsi="Times New Roman" w:cs="Times New Roman"/>
          <w:sz w:val="24"/>
          <w:szCs w:val="24"/>
        </w:rPr>
        <w:t xml:space="preserve"> по т. 2</w:t>
      </w:r>
      <w:r w:rsidR="009A77DE" w:rsidRPr="003815BB">
        <w:rPr>
          <w:rFonts w:ascii="Times New Roman" w:hAnsi="Times New Roman" w:cs="Times New Roman"/>
          <w:sz w:val="24"/>
          <w:szCs w:val="24"/>
        </w:rPr>
        <w:t xml:space="preserve"> се доказва </w:t>
      </w:r>
      <w:r w:rsidR="00571F0A" w:rsidRPr="003815BB">
        <w:rPr>
          <w:rFonts w:ascii="Times New Roman" w:hAnsi="Times New Roman" w:cs="Times New Roman"/>
          <w:sz w:val="24"/>
          <w:szCs w:val="24"/>
        </w:rPr>
        <w:t>чрез</w:t>
      </w:r>
      <w:r w:rsidR="00EA1FF6">
        <w:rPr>
          <w:rFonts w:ascii="Times New Roman" w:hAnsi="Times New Roman" w:cs="Times New Roman"/>
          <w:sz w:val="24"/>
          <w:szCs w:val="24"/>
        </w:rPr>
        <w:t>:</w:t>
      </w:r>
    </w:p>
    <w:p w14:paraId="614F2634" w14:textId="588F33FC" w:rsidR="00EA1FF6" w:rsidRDefault="00EA1FF6"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2.1.1.</w:t>
      </w:r>
      <w:r w:rsidR="009A77DE" w:rsidRPr="003815BB">
        <w:rPr>
          <w:rFonts w:ascii="Times New Roman" w:hAnsi="Times New Roman" w:cs="Times New Roman"/>
          <w:sz w:val="24"/>
          <w:szCs w:val="24"/>
        </w:rPr>
        <w:t xml:space="preserve"> код на икономическа дейност по КИД</w:t>
      </w:r>
      <w:r w:rsidR="00571F0A" w:rsidRPr="003815BB">
        <w:rPr>
          <w:rFonts w:ascii="Times New Roman" w:hAnsi="Times New Roman" w:cs="Times New Roman"/>
          <w:sz w:val="24"/>
          <w:szCs w:val="24"/>
        </w:rPr>
        <w:t xml:space="preserve"> 2008</w:t>
      </w:r>
      <w:r w:rsidR="007648BA">
        <w:rPr>
          <w:rFonts w:ascii="Times New Roman" w:hAnsi="Times New Roman" w:cs="Times New Roman"/>
          <w:sz w:val="24"/>
          <w:szCs w:val="24"/>
        </w:rPr>
        <w:t>/ КИД 2025</w:t>
      </w:r>
      <w:r w:rsidR="00F00B83" w:rsidRPr="003815BB">
        <w:rPr>
          <w:rFonts w:ascii="Times New Roman" w:hAnsi="Times New Roman" w:cs="Times New Roman"/>
          <w:sz w:val="24"/>
          <w:szCs w:val="24"/>
        </w:rPr>
        <w:t xml:space="preserve"> за експлоатация на канали за напояване - 36.00 „Събиране, пречистване и доставяне на води“</w:t>
      </w:r>
      <w:r w:rsidR="00571F0A" w:rsidRPr="003815BB">
        <w:rPr>
          <w:rFonts w:ascii="Times New Roman" w:hAnsi="Times New Roman" w:cs="Times New Roman"/>
          <w:sz w:val="24"/>
          <w:szCs w:val="24"/>
        </w:rPr>
        <w:t>, посочен в раздел „Икономическа дейност“ от Справка за предприятието през 2023</w:t>
      </w:r>
      <w:r w:rsidR="00821872">
        <w:rPr>
          <w:rFonts w:ascii="Times New Roman" w:hAnsi="Times New Roman" w:cs="Times New Roman"/>
          <w:sz w:val="24"/>
          <w:szCs w:val="24"/>
        </w:rPr>
        <w:t xml:space="preserve"> и 2024</w:t>
      </w:r>
      <w:r w:rsidR="00571F0A" w:rsidRPr="003815BB">
        <w:rPr>
          <w:rFonts w:ascii="Times New Roman" w:hAnsi="Times New Roman" w:cs="Times New Roman"/>
          <w:sz w:val="24"/>
          <w:szCs w:val="24"/>
        </w:rPr>
        <w:t xml:space="preserve"> година към Годишен отчет за дейността на предприятието за 2023 г.</w:t>
      </w:r>
      <w:r w:rsidR="00821872">
        <w:rPr>
          <w:rFonts w:ascii="Times New Roman" w:hAnsi="Times New Roman" w:cs="Times New Roman"/>
          <w:sz w:val="24"/>
          <w:szCs w:val="24"/>
        </w:rPr>
        <w:t xml:space="preserve"> и за 2024 г.</w:t>
      </w:r>
      <w:r>
        <w:rPr>
          <w:rFonts w:ascii="Times New Roman" w:hAnsi="Times New Roman" w:cs="Times New Roman"/>
          <w:sz w:val="24"/>
          <w:szCs w:val="24"/>
        </w:rPr>
        <w:t xml:space="preserve"> </w:t>
      </w:r>
      <w:r>
        <w:rPr>
          <w:rFonts w:ascii="Times New Roman" w:hAnsi="Times New Roman" w:cs="Times New Roman"/>
          <w:b/>
          <w:sz w:val="24"/>
          <w:szCs w:val="24"/>
        </w:rPr>
        <w:t>и</w:t>
      </w:r>
    </w:p>
    <w:p w14:paraId="41EBBDEE" w14:textId="67D5DEC8" w:rsidR="003D5F6E" w:rsidRPr="00EA1FF6" w:rsidRDefault="00EA1FF6"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2.1.2. договори с </w:t>
      </w:r>
      <w:proofErr w:type="spellStart"/>
      <w:r>
        <w:rPr>
          <w:rFonts w:ascii="Times New Roman" w:hAnsi="Times New Roman" w:cs="Times New Roman"/>
          <w:sz w:val="24"/>
          <w:szCs w:val="24"/>
        </w:rPr>
        <w:t>водоползватели</w:t>
      </w:r>
      <w:proofErr w:type="spellEnd"/>
      <w:r>
        <w:rPr>
          <w:rFonts w:ascii="Times New Roman" w:hAnsi="Times New Roman" w:cs="Times New Roman"/>
          <w:sz w:val="24"/>
          <w:szCs w:val="24"/>
        </w:rPr>
        <w:t xml:space="preserve">, ведно с </w:t>
      </w:r>
      <w:r w:rsidRPr="00EA1FF6">
        <w:rPr>
          <w:rFonts w:ascii="Times New Roman" w:hAnsi="Times New Roman" w:cs="Times New Roman"/>
          <w:sz w:val="24"/>
          <w:szCs w:val="24"/>
        </w:rPr>
        <w:t>документи (фактури, банкови извлечения и др.) за плащане за</w:t>
      </w:r>
      <w:r>
        <w:rPr>
          <w:rFonts w:ascii="Times New Roman" w:hAnsi="Times New Roman" w:cs="Times New Roman"/>
          <w:sz w:val="24"/>
          <w:szCs w:val="24"/>
        </w:rPr>
        <w:t xml:space="preserve"> предоставената услуга за напоителен сезон 2023 г.</w:t>
      </w:r>
      <w:r w:rsidR="00FB30F5" w:rsidRPr="00FB30F5">
        <w:t xml:space="preserve"> </w:t>
      </w:r>
      <w:r w:rsidR="00FB30F5" w:rsidRPr="00FB30F5">
        <w:rPr>
          <w:rFonts w:ascii="Times New Roman" w:hAnsi="Times New Roman" w:cs="Times New Roman"/>
          <w:sz w:val="24"/>
          <w:szCs w:val="24"/>
        </w:rPr>
        <w:t>и за 2024 г.</w:t>
      </w:r>
      <w:r>
        <w:rPr>
          <w:rFonts w:ascii="Times New Roman" w:hAnsi="Times New Roman" w:cs="Times New Roman"/>
          <w:sz w:val="24"/>
          <w:szCs w:val="24"/>
        </w:rPr>
        <w:t>;</w:t>
      </w:r>
    </w:p>
    <w:p w14:paraId="6279784A" w14:textId="7B965736" w:rsidR="003D5F6E" w:rsidRPr="003815BB" w:rsidRDefault="0061362B"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3.</w:t>
      </w:r>
      <w:r w:rsidR="003D5F6E" w:rsidRPr="003815BB">
        <w:rPr>
          <w:rFonts w:ascii="Times New Roman" w:hAnsi="Times New Roman" w:cs="Times New Roman"/>
          <w:sz w:val="24"/>
          <w:szCs w:val="24"/>
        </w:rPr>
        <w:t xml:space="preserve"> отговарят на поне едно от следните изисквания:</w:t>
      </w:r>
    </w:p>
    <w:p w14:paraId="6908930F" w14:textId="27A01378" w:rsidR="003D5F6E" w:rsidRPr="003815BB" w:rsidRDefault="0061362B"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3.</w:t>
      </w:r>
      <w:r w:rsidR="003D5F6E" w:rsidRPr="003815BB">
        <w:rPr>
          <w:rFonts w:ascii="Times New Roman" w:hAnsi="Times New Roman" w:cs="Times New Roman"/>
          <w:sz w:val="24"/>
          <w:szCs w:val="24"/>
        </w:rPr>
        <w:t xml:space="preserve">1. да са собственици на ХМСН, за които се отнася </w:t>
      </w:r>
      <w:r w:rsidR="006A3718" w:rsidRPr="006A3718">
        <w:rPr>
          <w:rFonts w:ascii="Times New Roman" w:hAnsi="Times New Roman" w:cs="Times New Roman"/>
          <w:sz w:val="24"/>
          <w:szCs w:val="24"/>
        </w:rPr>
        <w:t>заявлението за подпомагане</w:t>
      </w:r>
      <w:r w:rsidR="003D5F6E" w:rsidRPr="003815BB">
        <w:rPr>
          <w:rFonts w:ascii="Times New Roman" w:hAnsi="Times New Roman" w:cs="Times New Roman"/>
          <w:sz w:val="24"/>
          <w:szCs w:val="24"/>
        </w:rPr>
        <w:t>;</w:t>
      </w:r>
    </w:p>
    <w:p w14:paraId="093236B9" w14:textId="021AC456" w:rsidR="003D5F6E" w:rsidRPr="003815BB" w:rsidRDefault="0061362B"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3.</w:t>
      </w:r>
      <w:r w:rsidR="003D5F6E" w:rsidRPr="003815BB">
        <w:rPr>
          <w:rFonts w:ascii="Times New Roman" w:hAnsi="Times New Roman" w:cs="Times New Roman"/>
          <w:sz w:val="24"/>
          <w:szCs w:val="24"/>
        </w:rPr>
        <w:t>2. да имат права за ползване чрез действащ концесионен договор и/или договор за наем</w:t>
      </w:r>
      <w:r w:rsidR="009D599F">
        <w:rPr>
          <w:rFonts w:ascii="Times New Roman" w:hAnsi="Times New Roman" w:cs="Times New Roman"/>
          <w:sz w:val="24"/>
          <w:szCs w:val="24"/>
        </w:rPr>
        <w:t xml:space="preserve"> и/или друго правно основание</w:t>
      </w:r>
      <w:r w:rsidR="003D5F6E" w:rsidRPr="003815BB">
        <w:rPr>
          <w:rFonts w:ascii="Times New Roman" w:hAnsi="Times New Roman" w:cs="Times New Roman"/>
          <w:sz w:val="24"/>
          <w:szCs w:val="24"/>
        </w:rPr>
        <w:t xml:space="preserve"> най-малко до </w:t>
      </w:r>
      <w:r w:rsidR="00B6101D" w:rsidRPr="00B6101D">
        <w:rPr>
          <w:rFonts w:ascii="Times New Roman" w:hAnsi="Times New Roman" w:cs="Times New Roman"/>
          <w:sz w:val="24"/>
          <w:szCs w:val="24"/>
        </w:rPr>
        <w:t>01.10.2029</w:t>
      </w:r>
      <w:r w:rsidR="003D5F6E" w:rsidRPr="003815BB">
        <w:rPr>
          <w:rFonts w:ascii="Times New Roman" w:hAnsi="Times New Roman" w:cs="Times New Roman"/>
          <w:sz w:val="24"/>
          <w:szCs w:val="24"/>
        </w:rPr>
        <w:t xml:space="preserve"> г. за ХМСН, за които се отнася предвидената инвестиция.</w:t>
      </w:r>
    </w:p>
    <w:p w14:paraId="32A38D91" w14:textId="77777777" w:rsidR="003D5F6E" w:rsidRPr="003815BB" w:rsidRDefault="003D5F6E" w:rsidP="007230A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both"/>
        <w:rPr>
          <w:rFonts w:ascii="Times New Roman" w:hAnsi="Times New Roman" w:cs="Times New Roman"/>
          <w:b/>
          <w:sz w:val="24"/>
          <w:szCs w:val="24"/>
        </w:rPr>
      </w:pPr>
      <w:r w:rsidRPr="003815BB">
        <w:rPr>
          <w:rFonts w:ascii="Times New Roman" w:hAnsi="Times New Roman" w:cs="Times New Roman"/>
          <w:b/>
          <w:sz w:val="24"/>
          <w:szCs w:val="24"/>
        </w:rPr>
        <w:t>ВАЖНО:</w:t>
      </w:r>
    </w:p>
    <w:p w14:paraId="243BB5AC" w14:textId="4317B2B1" w:rsidR="00AB5A0B" w:rsidRDefault="003D5F6E" w:rsidP="007230A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 xml:space="preserve">В случаите по т. </w:t>
      </w:r>
      <w:r w:rsidR="0061362B" w:rsidRPr="003815BB">
        <w:rPr>
          <w:rFonts w:ascii="Times New Roman" w:hAnsi="Times New Roman" w:cs="Times New Roman"/>
          <w:sz w:val="24"/>
          <w:szCs w:val="24"/>
        </w:rPr>
        <w:t>3.</w:t>
      </w:r>
      <w:r w:rsidRPr="003815BB">
        <w:rPr>
          <w:rFonts w:ascii="Times New Roman" w:hAnsi="Times New Roman" w:cs="Times New Roman"/>
          <w:sz w:val="24"/>
          <w:szCs w:val="24"/>
        </w:rPr>
        <w:t>2., преди изплащане на помощта кандидатът следва да подсигури право на ползване до края на периода на мониторинг за ХМСН, за които се отнася предвидената инвестиция.</w:t>
      </w:r>
    </w:p>
    <w:p w14:paraId="2324A6EF" w14:textId="7F2F10CE" w:rsidR="00AC52C6" w:rsidRPr="003815BB" w:rsidRDefault="009D599F" w:rsidP="00AC52C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 Имат разработена </w:t>
      </w:r>
      <w:r w:rsidRPr="009D599F">
        <w:rPr>
          <w:rFonts w:ascii="Times New Roman" w:hAnsi="Times New Roman" w:cs="Times New Roman"/>
          <w:sz w:val="24"/>
          <w:szCs w:val="24"/>
        </w:rPr>
        <w:t>методика за определяне на цената на услугата „Доставяне на вода за напояване“, в съответствие с приетата с Постановление на Министерски съвет № 147 от 19 юли 2018 г. Методика за определяне цената на услугата „Доставяне на вода за напояване“, съгласно чл. 58 от Закона за сдружения за напояване и</w:t>
      </w:r>
      <w:r>
        <w:rPr>
          <w:rFonts w:ascii="Times New Roman" w:hAnsi="Times New Roman" w:cs="Times New Roman"/>
          <w:sz w:val="24"/>
          <w:szCs w:val="24"/>
        </w:rPr>
        <w:t xml:space="preserve"> да</w:t>
      </w:r>
      <w:r w:rsidRPr="009D599F">
        <w:rPr>
          <w:rFonts w:ascii="Times New Roman" w:hAnsi="Times New Roman" w:cs="Times New Roman"/>
          <w:sz w:val="24"/>
          <w:szCs w:val="24"/>
        </w:rPr>
        <w:t xml:space="preserve"> пое</w:t>
      </w:r>
      <w:r>
        <w:rPr>
          <w:rFonts w:ascii="Times New Roman" w:hAnsi="Times New Roman" w:cs="Times New Roman"/>
          <w:sz w:val="24"/>
          <w:szCs w:val="24"/>
        </w:rPr>
        <w:t>мат</w:t>
      </w:r>
      <w:r w:rsidRPr="009D599F">
        <w:rPr>
          <w:rFonts w:ascii="Times New Roman" w:hAnsi="Times New Roman" w:cs="Times New Roman"/>
          <w:sz w:val="24"/>
          <w:szCs w:val="24"/>
        </w:rPr>
        <w:t xml:space="preserve"> ангажимент ежегодно да я прилага</w:t>
      </w:r>
      <w:r>
        <w:rPr>
          <w:rFonts w:ascii="Times New Roman" w:hAnsi="Times New Roman" w:cs="Times New Roman"/>
          <w:sz w:val="24"/>
          <w:szCs w:val="24"/>
        </w:rPr>
        <w:t>т</w:t>
      </w:r>
      <w:r w:rsidRPr="009D599F">
        <w:rPr>
          <w:rFonts w:ascii="Times New Roman" w:hAnsi="Times New Roman" w:cs="Times New Roman"/>
          <w:sz w:val="24"/>
          <w:szCs w:val="24"/>
        </w:rPr>
        <w:t xml:space="preserve"> и да я спазва</w:t>
      </w:r>
      <w:r>
        <w:rPr>
          <w:rFonts w:ascii="Times New Roman" w:hAnsi="Times New Roman" w:cs="Times New Roman"/>
          <w:sz w:val="24"/>
          <w:szCs w:val="24"/>
        </w:rPr>
        <w:t>т</w:t>
      </w:r>
      <w:r w:rsidRPr="009D599F">
        <w:rPr>
          <w:rFonts w:ascii="Times New Roman" w:hAnsi="Times New Roman" w:cs="Times New Roman"/>
          <w:sz w:val="24"/>
          <w:szCs w:val="24"/>
        </w:rPr>
        <w:t xml:space="preserve">, както по време на изпълнение на </w:t>
      </w:r>
      <w:r w:rsidR="006A3718" w:rsidRPr="006A3718">
        <w:rPr>
          <w:rFonts w:ascii="Times New Roman" w:hAnsi="Times New Roman" w:cs="Times New Roman"/>
          <w:sz w:val="24"/>
          <w:szCs w:val="24"/>
        </w:rPr>
        <w:t>заявлението за подпомагане</w:t>
      </w:r>
      <w:r w:rsidRPr="009D599F">
        <w:rPr>
          <w:rFonts w:ascii="Times New Roman" w:hAnsi="Times New Roman" w:cs="Times New Roman"/>
          <w:sz w:val="24"/>
          <w:szCs w:val="24"/>
        </w:rPr>
        <w:t>, така и в периода на мониторинг.</w:t>
      </w:r>
    </w:p>
    <w:p w14:paraId="7D44227D" w14:textId="5CE6669A" w:rsidR="00AB5A0B" w:rsidRPr="003815BB" w:rsidRDefault="00AB5A0B" w:rsidP="007230A6">
      <w:pPr>
        <w:spacing w:after="0" w:line="276" w:lineRule="auto"/>
        <w:jc w:val="both"/>
        <w:rPr>
          <w:rFonts w:ascii="Times New Roman" w:hAnsi="Times New Roman" w:cs="Times New Roman"/>
          <w:sz w:val="24"/>
          <w:szCs w:val="24"/>
        </w:rPr>
      </w:pPr>
    </w:p>
    <w:p w14:paraId="011BDF2E" w14:textId="4C6BB927" w:rsidR="000D2314" w:rsidRPr="003815BB" w:rsidRDefault="000D2314" w:rsidP="007230A6">
      <w:pPr>
        <w:spacing w:after="0" w:line="276" w:lineRule="auto"/>
        <w:jc w:val="both"/>
        <w:outlineLvl w:val="1"/>
        <w:rPr>
          <w:rFonts w:ascii="Times New Roman" w:eastAsiaTheme="majorEastAsia" w:hAnsi="Times New Roman" w:cs="Times New Roman"/>
          <w:b/>
          <w:color w:val="1F4E79" w:themeColor="accent1" w:themeShade="80"/>
          <w:sz w:val="24"/>
          <w:szCs w:val="24"/>
        </w:rPr>
      </w:pPr>
      <w:bookmarkStart w:id="21" w:name="_Toc187937233"/>
      <w:r w:rsidRPr="003815BB">
        <w:rPr>
          <w:rFonts w:ascii="Times New Roman" w:eastAsiaTheme="majorEastAsia" w:hAnsi="Times New Roman" w:cs="Times New Roman"/>
          <w:b/>
          <w:color w:val="1F4E79" w:themeColor="accent1" w:themeShade="80"/>
          <w:sz w:val="24"/>
          <w:szCs w:val="24"/>
        </w:rPr>
        <w:t>7.2. Критерии за недопустимост на кандидатите</w:t>
      </w:r>
      <w:bookmarkEnd w:id="21"/>
    </w:p>
    <w:p w14:paraId="5DD1900A" w14:textId="064A61CD" w:rsidR="000D2314" w:rsidRPr="003815BB" w:rsidRDefault="00CD5091"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 xml:space="preserve">1. </w:t>
      </w:r>
      <w:r w:rsidR="000D2314" w:rsidRPr="003815BB">
        <w:rPr>
          <w:rFonts w:ascii="Times New Roman" w:hAnsi="Times New Roman" w:cs="Times New Roman"/>
          <w:sz w:val="24"/>
          <w:szCs w:val="24"/>
        </w:rPr>
        <w:t>Не могат да участват в оценка и БФП не се предоставя на лица, за които са налице следните обстоятелства:</w:t>
      </w:r>
    </w:p>
    <w:p w14:paraId="4B8FA8CC" w14:textId="2FA17D08" w:rsidR="000D2314" w:rsidRPr="003815BB" w:rsidRDefault="00CD5091"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1.</w:t>
      </w:r>
      <w:r w:rsidR="000D2314" w:rsidRPr="003815BB">
        <w:rPr>
          <w:rFonts w:ascii="Times New Roman" w:hAnsi="Times New Roman" w:cs="Times New Roman"/>
          <w:sz w:val="24"/>
          <w:szCs w:val="24"/>
        </w:rPr>
        <w:t>1. не са изпълнили разпореждане на Европейската комисия за възстановяване на предоставената им неправомерна и несъвместима държавна помощ;</w:t>
      </w:r>
    </w:p>
    <w:p w14:paraId="614B79CB" w14:textId="00827AAA" w:rsidR="000D2314" w:rsidRPr="003815BB" w:rsidRDefault="00CD5091"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1.</w:t>
      </w:r>
      <w:r w:rsidR="000D2314" w:rsidRPr="003815BB">
        <w:rPr>
          <w:rFonts w:ascii="Times New Roman" w:hAnsi="Times New Roman" w:cs="Times New Roman"/>
          <w:sz w:val="24"/>
          <w:szCs w:val="24"/>
        </w:rPr>
        <w:t xml:space="preserve">2. </w:t>
      </w:r>
      <w:r w:rsidR="00D43FFE" w:rsidRPr="00D43FFE">
        <w:rPr>
          <w:rFonts w:ascii="Times New Roman" w:hAnsi="Times New Roman" w:cs="Times New Roman"/>
          <w:sz w:val="24"/>
          <w:szCs w:val="24"/>
        </w:rPr>
        <w:t xml:space="preserve">за кандидата, лицата, които представляват кандидата и членовете на неговите управителни и надзорни органи съгласно регистъра, в който е вписан кандидатът, ако има такъв, или </w:t>
      </w:r>
      <w:r w:rsidR="00D43FFE" w:rsidRPr="00D43FFE">
        <w:rPr>
          <w:rFonts w:ascii="Times New Roman" w:hAnsi="Times New Roman" w:cs="Times New Roman"/>
          <w:sz w:val="24"/>
          <w:szCs w:val="24"/>
        </w:rPr>
        <w:lastRenderedPageBreak/>
        <w:t>документите, удостоверяващи правосубектността му</w:t>
      </w:r>
      <w:r w:rsidR="00D43FFE">
        <w:rPr>
          <w:rFonts w:ascii="Times New Roman" w:hAnsi="Times New Roman" w:cs="Times New Roman"/>
          <w:sz w:val="24"/>
          <w:szCs w:val="24"/>
        </w:rPr>
        <w:t xml:space="preserve"> </w:t>
      </w:r>
      <w:r w:rsidR="00D43FFE" w:rsidRPr="00D43FFE">
        <w:rPr>
          <w:rFonts w:ascii="Times New Roman" w:hAnsi="Times New Roman" w:cs="Times New Roman"/>
          <w:sz w:val="24"/>
          <w:szCs w:val="24"/>
        </w:rPr>
        <w:t>(когато в състава на тези органи участва юридическо лице, основанията се отнасят и за физическите лица, които го представляват)</w:t>
      </w:r>
      <w:r w:rsidR="000D2314" w:rsidRPr="003815BB">
        <w:rPr>
          <w:rFonts w:ascii="Times New Roman" w:hAnsi="Times New Roman" w:cs="Times New Roman"/>
          <w:sz w:val="24"/>
          <w:szCs w:val="24"/>
        </w:rPr>
        <w:t>, е налице някое от следните обстоятелства:</w:t>
      </w:r>
    </w:p>
    <w:p w14:paraId="278C38DD" w14:textId="36F9B117" w:rsidR="000D2314" w:rsidRPr="003815BB" w:rsidRDefault="00CD5091"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1.</w:t>
      </w:r>
      <w:r w:rsidR="000D2314" w:rsidRPr="003815BB">
        <w:rPr>
          <w:rFonts w:ascii="Times New Roman" w:hAnsi="Times New Roman" w:cs="Times New Roman"/>
          <w:sz w:val="24"/>
          <w:szCs w:val="24"/>
        </w:rPr>
        <w:t>2.1. осъден е с влязла в сила присъда, за престъпление по чл. 108а,  чл. 159а -159г,  чл. 172, чл. 192а,  чл. 194- 217, чл. 219 – 252, чл. 253 – 260, чл. 301 – 307,  чл. 321, чл. 321а, и чл. 352 - 353е от Наказателния кодекс;</w:t>
      </w:r>
    </w:p>
    <w:p w14:paraId="496E4123" w14:textId="28A88D06" w:rsidR="000D2314" w:rsidRPr="003815BB" w:rsidRDefault="00CD5091"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1.</w:t>
      </w:r>
      <w:r w:rsidR="000D2314" w:rsidRPr="003815BB">
        <w:rPr>
          <w:rFonts w:ascii="Times New Roman" w:hAnsi="Times New Roman" w:cs="Times New Roman"/>
          <w:sz w:val="24"/>
          <w:szCs w:val="24"/>
        </w:rPr>
        <w:t xml:space="preserve">2.2. осъден е с влязла в сила присъда, за престъпление, аналогично на тези по т. </w:t>
      </w:r>
      <w:r w:rsidR="000F2CE6">
        <w:rPr>
          <w:rFonts w:ascii="Times New Roman" w:hAnsi="Times New Roman" w:cs="Times New Roman"/>
          <w:sz w:val="24"/>
          <w:szCs w:val="24"/>
        </w:rPr>
        <w:t>1</w:t>
      </w:r>
      <w:r w:rsidR="000D2314" w:rsidRPr="003815BB">
        <w:rPr>
          <w:rFonts w:ascii="Times New Roman" w:hAnsi="Times New Roman" w:cs="Times New Roman"/>
          <w:sz w:val="24"/>
          <w:szCs w:val="24"/>
        </w:rPr>
        <w:t>.2.1, в друга държава членка или трета страна;</w:t>
      </w:r>
    </w:p>
    <w:p w14:paraId="25C5C72A" w14:textId="24D1B639" w:rsidR="000D2314" w:rsidRDefault="00CD5091"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1.2.</w:t>
      </w:r>
      <w:r w:rsidR="000D2314" w:rsidRPr="003815BB">
        <w:rPr>
          <w:rFonts w:ascii="Times New Roman" w:hAnsi="Times New Roman" w:cs="Times New Roman"/>
          <w:sz w:val="24"/>
          <w:szCs w:val="24"/>
        </w:rPr>
        <w:t>3. налице е конфликт на интереси, който не може да бъде отстранен;</w:t>
      </w:r>
    </w:p>
    <w:p w14:paraId="1C4862DB" w14:textId="3A94965E" w:rsidR="00D43FFE" w:rsidRPr="003815BB" w:rsidRDefault="00D43FFE"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D43FFE">
        <w:rPr>
          <w:rFonts w:ascii="Times New Roman" w:hAnsi="Times New Roman" w:cs="Times New Roman"/>
          <w:sz w:val="24"/>
          <w:szCs w:val="24"/>
        </w:rPr>
        <w:t>1.2.4. опитал се е да</w:t>
      </w:r>
      <w:r>
        <w:rPr>
          <w:rFonts w:ascii="Times New Roman" w:hAnsi="Times New Roman" w:cs="Times New Roman"/>
          <w:sz w:val="24"/>
          <w:szCs w:val="24"/>
        </w:rPr>
        <w:t xml:space="preserve"> </w:t>
      </w:r>
      <w:r w:rsidRPr="00D43FFE">
        <w:rPr>
          <w:rFonts w:ascii="Times New Roman" w:hAnsi="Times New Roman" w:cs="Times New Roman"/>
          <w:sz w:val="24"/>
          <w:szCs w:val="24"/>
        </w:rPr>
        <w:t>повлияе на вземането на решение от страна на ДФЗ, свързано с отстраняването, подбора или възлагането, включително чрез предоставяне на невярна или заблуждаваща информация;</w:t>
      </w:r>
    </w:p>
    <w:p w14:paraId="2F765BDE" w14:textId="264F9ECE" w:rsidR="000D2314" w:rsidRPr="003815BB" w:rsidRDefault="00CD5091"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1.</w:t>
      </w:r>
      <w:r w:rsidR="000D2314" w:rsidRPr="003815BB">
        <w:rPr>
          <w:rFonts w:ascii="Times New Roman" w:hAnsi="Times New Roman" w:cs="Times New Roman"/>
          <w:sz w:val="24"/>
          <w:szCs w:val="24"/>
        </w:rPr>
        <w:t>3. 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Столична община или общината по постоянен адрес или седалище на кандидата, или аналогични задължения, установени с акт на компетентен орган, съгласно законодателството на държавата, в която кандидатът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6AAF23AB" w14:textId="4198F5BD" w:rsidR="000D2314" w:rsidRPr="003815BB" w:rsidRDefault="00CD5091"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1.</w:t>
      </w:r>
      <w:r w:rsidR="000D2314" w:rsidRPr="003815BB">
        <w:rPr>
          <w:rFonts w:ascii="Times New Roman" w:hAnsi="Times New Roman" w:cs="Times New Roman"/>
          <w:sz w:val="24"/>
          <w:szCs w:val="24"/>
        </w:rPr>
        <w:t>4. е налице неравнопоставеност, в случаите по чл. 44, ал. 5 от ЗОП;</w:t>
      </w:r>
    </w:p>
    <w:p w14:paraId="5BF85706" w14:textId="26452A03" w:rsidR="000D2314" w:rsidRPr="003815BB" w:rsidRDefault="00CD5091"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1.</w:t>
      </w:r>
      <w:r w:rsidR="000D2314" w:rsidRPr="003815BB">
        <w:rPr>
          <w:rFonts w:ascii="Times New Roman" w:hAnsi="Times New Roman" w:cs="Times New Roman"/>
          <w:sz w:val="24"/>
          <w:szCs w:val="24"/>
        </w:rPr>
        <w:t>5. е установено, че:</w:t>
      </w:r>
    </w:p>
    <w:p w14:paraId="612F5D57" w14:textId="77777777" w:rsidR="000D2314" w:rsidRPr="003815BB" w:rsidRDefault="000D2314"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а) са представили документ с невярно съдържание, свързан с удостоверяване липсата на основания за отстраняване или изпълнението на критериите за подбор;</w:t>
      </w:r>
    </w:p>
    <w:p w14:paraId="711CBC7A" w14:textId="77777777" w:rsidR="000D2314" w:rsidRPr="003815BB" w:rsidRDefault="000D2314"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б) 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подбор;</w:t>
      </w:r>
    </w:p>
    <w:p w14:paraId="76778768" w14:textId="54E5D232" w:rsidR="000D2314" w:rsidRPr="003815BB" w:rsidRDefault="00CD5091"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1.</w:t>
      </w:r>
      <w:r w:rsidR="000D2314" w:rsidRPr="003815BB">
        <w:rPr>
          <w:rFonts w:ascii="Times New Roman" w:hAnsi="Times New Roman" w:cs="Times New Roman"/>
          <w:sz w:val="24"/>
          <w:szCs w:val="24"/>
        </w:rPr>
        <w:t>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кандидатите са установени;</w:t>
      </w:r>
    </w:p>
    <w:p w14:paraId="6292A0FB" w14:textId="1C686733" w:rsidR="000D2314" w:rsidRPr="003815BB" w:rsidRDefault="00CD5091"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1.</w:t>
      </w:r>
      <w:r w:rsidR="000D2314" w:rsidRPr="003815BB">
        <w:rPr>
          <w:rFonts w:ascii="Times New Roman" w:hAnsi="Times New Roman" w:cs="Times New Roman"/>
          <w:sz w:val="24"/>
          <w:szCs w:val="24"/>
        </w:rPr>
        <w:t>7. са в открито производство за обявяване в несъстоятелност или са обявени в несъстоятелност;</w:t>
      </w:r>
    </w:p>
    <w:p w14:paraId="2E36B54C" w14:textId="23685BD0" w:rsidR="000D2314" w:rsidRPr="003815BB" w:rsidRDefault="00CD5091"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1.</w:t>
      </w:r>
      <w:r w:rsidR="000D2314" w:rsidRPr="003815BB">
        <w:rPr>
          <w:rFonts w:ascii="Times New Roman" w:hAnsi="Times New Roman" w:cs="Times New Roman"/>
          <w:sz w:val="24"/>
          <w:szCs w:val="24"/>
        </w:rPr>
        <w:t>8. са в производство по заличаване;</w:t>
      </w:r>
    </w:p>
    <w:p w14:paraId="313B61A3" w14:textId="0AF126BB" w:rsidR="00AB5A0B" w:rsidRPr="003815BB" w:rsidRDefault="00CD5091"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1.</w:t>
      </w:r>
      <w:r w:rsidR="000D2314" w:rsidRPr="003815BB">
        <w:rPr>
          <w:rFonts w:ascii="Times New Roman" w:hAnsi="Times New Roman" w:cs="Times New Roman"/>
          <w:sz w:val="24"/>
          <w:szCs w:val="24"/>
        </w:rPr>
        <w:t>9. са в производство по ликвидация, или са сключили извънсъдебно споразумение с кредиторите си по смисъла на чл. 740 от Търговския закон, или са преустановили дейността си.</w:t>
      </w:r>
    </w:p>
    <w:p w14:paraId="5AE2A01E" w14:textId="548BE28B" w:rsidR="00CD5091" w:rsidRPr="003815BB" w:rsidRDefault="00CD5091"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 xml:space="preserve">2. Изискванията по т. 1.3 не се прилагат, когато размерът на неплатените дължими данъци или </w:t>
      </w:r>
      <w:proofErr w:type="spellStart"/>
      <w:r w:rsidRPr="003815BB">
        <w:rPr>
          <w:rFonts w:ascii="Times New Roman" w:hAnsi="Times New Roman" w:cs="Times New Roman"/>
          <w:sz w:val="24"/>
          <w:szCs w:val="24"/>
        </w:rPr>
        <w:t>социалноосигурителни</w:t>
      </w:r>
      <w:proofErr w:type="spellEnd"/>
      <w:r w:rsidRPr="003815BB">
        <w:rPr>
          <w:rFonts w:ascii="Times New Roman" w:hAnsi="Times New Roman" w:cs="Times New Roman"/>
          <w:sz w:val="24"/>
          <w:szCs w:val="24"/>
        </w:rPr>
        <w:t xml:space="preserve"> вноски е не повече от 1 на сто от сумата на годишния общ оборот за последната приключена финансова година, но не повече от 50 000 </w:t>
      </w:r>
      <w:proofErr w:type="spellStart"/>
      <w:r w:rsidRPr="003815BB">
        <w:rPr>
          <w:rFonts w:ascii="Times New Roman" w:hAnsi="Times New Roman" w:cs="Times New Roman"/>
          <w:sz w:val="24"/>
          <w:szCs w:val="24"/>
        </w:rPr>
        <w:t>лeвa</w:t>
      </w:r>
      <w:proofErr w:type="spellEnd"/>
      <w:r w:rsidRPr="003815BB">
        <w:rPr>
          <w:rFonts w:ascii="Times New Roman" w:hAnsi="Times New Roman" w:cs="Times New Roman"/>
          <w:sz w:val="24"/>
          <w:szCs w:val="24"/>
        </w:rPr>
        <w:t>.</w:t>
      </w:r>
    </w:p>
    <w:p w14:paraId="43257C42" w14:textId="41E31944" w:rsidR="00CD5091" w:rsidRPr="003815BB" w:rsidRDefault="00CD5091"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3. Изпълнението на изискванията по т. 1 се проверяват служебно, с изключение на:</w:t>
      </w:r>
    </w:p>
    <w:p w14:paraId="101CD642" w14:textId="36E5352A" w:rsidR="00CD5091" w:rsidRPr="003815BB" w:rsidRDefault="00CD5091"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3.1. липсата на задължения към общината по постоянен адрес или седалище на кандидат, което се доказва от задължените лица с удостоверение, издадено от съответната община.</w:t>
      </w:r>
    </w:p>
    <w:p w14:paraId="3D545321" w14:textId="6536DAAC" w:rsidR="00CD5091" w:rsidRPr="003815BB" w:rsidRDefault="00CD5091"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3.2 обстоятелствата по т. 1.2.3, т. 1.4 и т. 1.5, за които се подава декларация</w:t>
      </w:r>
      <w:r w:rsidR="00210790">
        <w:rPr>
          <w:rFonts w:ascii="Times New Roman" w:hAnsi="Times New Roman" w:cs="Times New Roman"/>
          <w:sz w:val="24"/>
          <w:szCs w:val="24"/>
        </w:rPr>
        <w:t xml:space="preserve"> (част от Приложение № 2 - Декларация при кандидатстване)</w:t>
      </w:r>
      <w:r w:rsidRPr="003815BB">
        <w:rPr>
          <w:rFonts w:ascii="Times New Roman" w:hAnsi="Times New Roman" w:cs="Times New Roman"/>
          <w:sz w:val="24"/>
          <w:szCs w:val="24"/>
        </w:rPr>
        <w:t>.</w:t>
      </w:r>
    </w:p>
    <w:p w14:paraId="6705F8D2" w14:textId="0D664DC6" w:rsidR="00CD5091" w:rsidRPr="003815BB" w:rsidRDefault="00CD5091"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4. Основанията за отстраняване по т. 1. се прилагат до изтичане на следните срокове:</w:t>
      </w:r>
    </w:p>
    <w:p w14:paraId="6B277657" w14:textId="0DDA5FD7" w:rsidR="00CD5091" w:rsidRPr="003815BB" w:rsidRDefault="00CD5091"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lastRenderedPageBreak/>
        <w:t>4.1. определени във влязъл в сила акт на компетентните органи, съгласно законодателството на държавата, в която е извършено нарушението;</w:t>
      </w:r>
    </w:p>
    <w:p w14:paraId="63F3D094" w14:textId="703043C5" w:rsidR="00CD5091" w:rsidRPr="003815BB" w:rsidRDefault="00CD5091"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4.2. пет години от влизането в сила на присъдата по отношение на обстоятелства по т. 1.2.1 и 1.2.2, освен ако в присъдата е посочен друг срок на наказанието;</w:t>
      </w:r>
    </w:p>
    <w:p w14:paraId="1B95AA0A" w14:textId="52C30BF1" w:rsidR="00CD5091" w:rsidRPr="003815BB" w:rsidRDefault="00CD5091"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4.3. три години от влизането в сила на акт на компетентните органи, съгласно законодателството на държавата, в която е извършено нарушението, по отношение на обстоятелства по т. 1.5, буква „а“ или т. 1.6.</w:t>
      </w:r>
    </w:p>
    <w:p w14:paraId="57A9072A" w14:textId="677933F5" w:rsidR="00CD5091" w:rsidRPr="003815BB" w:rsidRDefault="00CD5091"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5. Кандидати/бенефициенти, за които е налице обстоятелство по т. 1 имат право да представят доказателства при подаване на заявлението за подпомагане или в срок до 10 дни от получаване на уведомление за констатираните обстоятелства, че са предприели действия за тяхното отстраняване, съгласно чл. 56 от Закона за обществените поръчки.</w:t>
      </w:r>
    </w:p>
    <w:p w14:paraId="6067926D" w14:textId="5F54ADC2" w:rsidR="00CD5091" w:rsidRPr="003815BB" w:rsidRDefault="00CD5091"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6. Не се дава предимство, а даденото предимство се отнема в случаите, когато бъде установено, че кандидат за подпомагане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селското стопанство.</w:t>
      </w:r>
    </w:p>
    <w:p w14:paraId="0CD86EE0" w14:textId="5654E492" w:rsidR="0023180E" w:rsidRPr="003815BB" w:rsidRDefault="0023180E"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7. Финансовата помощ не се предоставя на кандидати/бенефициенти, които са независими предприятия по смисъла на чл. 4, ал. 2 от ЗМСП и за които се установи, че са учредени или преобразувани след 1 януари 2024 г. с цел получаване на предимство в противоречие с целта интервенцията, включително с цел получаване на финансова помощ в размер, надвишаващ посочените по тези условия максимални размери.</w:t>
      </w:r>
    </w:p>
    <w:p w14:paraId="4E9AD8F2" w14:textId="0796E77D" w:rsidR="0023180E" w:rsidRPr="003815BB" w:rsidRDefault="0023180E" w:rsidP="007230A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815BB">
        <w:rPr>
          <w:rFonts w:ascii="Times New Roman" w:hAnsi="Times New Roman" w:cs="Times New Roman"/>
          <w:sz w:val="24"/>
          <w:szCs w:val="24"/>
        </w:rPr>
        <w:t xml:space="preserve">8. Финансовата помощ не се предоставя, когато към </w:t>
      </w:r>
      <w:r w:rsidR="006A3718" w:rsidRPr="006A3718">
        <w:rPr>
          <w:rFonts w:ascii="Times New Roman" w:hAnsi="Times New Roman" w:cs="Times New Roman"/>
          <w:sz w:val="24"/>
          <w:szCs w:val="24"/>
        </w:rPr>
        <w:t>заявлението за подпомагане</w:t>
      </w:r>
      <w:r w:rsidR="006A3718">
        <w:rPr>
          <w:rFonts w:ascii="Times New Roman" w:hAnsi="Times New Roman" w:cs="Times New Roman"/>
          <w:sz w:val="24"/>
          <w:szCs w:val="24"/>
        </w:rPr>
        <w:t xml:space="preserve"> </w:t>
      </w:r>
      <w:r w:rsidRPr="003815BB">
        <w:rPr>
          <w:rFonts w:ascii="Times New Roman" w:hAnsi="Times New Roman" w:cs="Times New Roman"/>
          <w:sz w:val="24"/>
          <w:szCs w:val="24"/>
        </w:rPr>
        <w:t xml:space="preserve">кандидатът не е приложил разработена методика за определяне на цената на услугата „Доставяне на вода за напояване“, в съответствие с приетата с Постановление на Министерски съвет № 147 от 19 юли 2018 г. Методика за определяне цената на услугата „Доставяне на вода за напояване“, съгласно чл. 58 от Закона за сдружения за напояване и/или не е поел ангажимент ежегодно да я прилага и да я спазва, както по време на изпълнение на </w:t>
      </w:r>
      <w:r w:rsidR="006A3718" w:rsidRPr="006A3718">
        <w:rPr>
          <w:rFonts w:ascii="Times New Roman" w:hAnsi="Times New Roman" w:cs="Times New Roman"/>
          <w:sz w:val="24"/>
          <w:szCs w:val="24"/>
        </w:rPr>
        <w:t>заявлението за подпомагане</w:t>
      </w:r>
      <w:r w:rsidRPr="003815BB">
        <w:rPr>
          <w:rFonts w:ascii="Times New Roman" w:hAnsi="Times New Roman" w:cs="Times New Roman"/>
          <w:sz w:val="24"/>
          <w:szCs w:val="24"/>
        </w:rPr>
        <w:t>, така и в периода на мониторинг.</w:t>
      </w:r>
    </w:p>
    <w:p w14:paraId="3BB52154" w14:textId="2341CED7" w:rsidR="00AB5A0B" w:rsidRPr="003815BB" w:rsidRDefault="00AB5A0B" w:rsidP="007230A6">
      <w:pPr>
        <w:spacing w:after="0" w:line="276" w:lineRule="auto"/>
        <w:jc w:val="both"/>
        <w:rPr>
          <w:rFonts w:ascii="Times New Roman" w:hAnsi="Times New Roman" w:cs="Times New Roman"/>
          <w:sz w:val="24"/>
          <w:szCs w:val="24"/>
        </w:rPr>
      </w:pPr>
    </w:p>
    <w:p w14:paraId="2EA8C7F4" w14:textId="638DB24E" w:rsidR="00AB5A0B" w:rsidRPr="003815BB" w:rsidRDefault="0023180E" w:rsidP="007230A6">
      <w:pPr>
        <w:keepNext/>
        <w:spacing w:after="0" w:line="276" w:lineRule="auto"/>
        <w:jc w:val="both"/>
        <w:outlineLvl w:val="0"/>
        <w:rPr>
          <w:rFonts w:ascii="Times New Roman" w:hAnsi="Times New Roman" w:cs="Times New Roman"/>
          <w:sz w:val="24"/>
          <w:szCs w:val="24"/>
        </w:rPr>
      </w:pPr>
      <w:bookmarkStart w:id="22" w:name="_Toc187937234"/>
      <w:r w:rsidRPr="003815BB">
        <w:rPr>
          <w:rFonts w:ascii="Times New Roman" w:hAnsi="Times New Roman" w:cs="Times New Roman"/>
          <w:b/>
          <w:color w:val="1F4E79" w:themeColor="accent1" w:themeShade="80"/>
          <w:sz w:val="24"/>
          <w:szCs w:val="24"/>
        </w:rPr>
        <w:t>8. Допустими дейности/инвестиции</w:t>
      </w:r>
      <w:bookmarkEnd w:id="22"/>
    </w:p>
    <w:p w14:paraId="1D062C89" w14:textId="1D46D9D3" w:rsidR="0023180E" w:rsidRPr="003815BB" w:rsidRDefault="0023180E" w:rsidP="007230A6">
      <w:pPr>
        <w:pStyle w:val="Default"/>
        <w:pBdr>
          <w:top w:val="single" w:sz="4" w:space="1" w:color="auto"/>
          <w:left w:val="single" w:sz="4" w:space="4" w:color="auto"/>
          <w:bottom w:val="single" w:sz="4" w:space="1" w:color="auto"/>
          <w:right w:val="single" w:sz="4" w:space="4" w:color="auto"/>
        </w:pBdr>
        <w:spacing w:line="276" w:lineRule="auto"/>
        <w:jc w:val="both"/>
        <w:rPr>
          <w:color w:val="auto"/>
        </w:rPr>
      </w:pPr>
      <w:r w:rsidRPr="0023180E">
        <w:rPr>
          <w:color w:val="auto"/>
        </w:rPr>
        <w:t xml:space="preserve">По процедурата се подпомагат дейности свързани с материални и нематериални инвестиции за реконструкция и модернизация на съществуващите ХМСН, използвани само за </w:t>
      </w:r>
      <w:r w:rsidRPr="003815BB">
        <w:rPr>
          <w:color w:val="auto"/>
        </w:rPr>
        <w:t>селскостопански цели.</w:t>
      </w:r>
    </w:p>
    <w:p w14:paraId="10E74FC0" w14:textId="0781884C" w:rsidR="0023180E" w:rsidRPr="0023180E" w:rsidRDefault="0023180E" w:rsidP="007230A6">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sz w:val="24"/>
          <w:szCs w:val="24"/>
        </w:rPr>
      </w:pPr>
      <w:r w:rsidRPr="0023180E">
        <w:rPr>
          <w:rFonts w:ascii="Times New Roman" w:hAnsi="Times New Roman" w:cs="Times New Roman"/>
          <w:sz w:val="24"/>
          <w:szCs w:val="24"/>
        </w:rPr>
        <w:t>Подкрепата е насочена към:</w:t>
      </w:r>
    </w:p>
    <w:p w14:paraId="14EB3346" w14:textId="1225C16E" w:rsidR="0023180E" w:rsidRPr="0023180E" w:rsidRDefault="0023180E" w:rsidP="007230A6">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sz w:val="24"/>
          <w:szCs w:val="24"/>
        </w:rPr>
      </w:pPr>
      <w:r w:rsidRPr="0023180E">
        <w:rPr>
          <w:rFonts w:ascii="Times New Roman" w:hAnsi="Times New Roman" w:cs="Times New Roman"/>
          <w:sz w:val="24"/>
          <w:szCs w:val="24"/>
        </w:rPr>
        <w:t>1. Ремонт/реконструкция/рехабилитация</w:t>
      </w:r>
      <w:r w:rsidR="00E733EE" w:rsidRPr="00E733EE">
        <w:t xml:space="preserve"> </w:t>
      </w:r>
      <w:r w:rsidR="00E733EE" w:rsidRPr="00E733EE">
        <w:rPr>
          <w:rFonts w:ascii="Times New Roman" w:hAnsi="Times New Roman" w:cs="Times New Roman"/>
          <w:sz w:val="24"/>
          <w:szCs w:val="24"/>
        </w:rPr>
        <w:t>и модернизация</w:t>
      </w:r>
      <w:r w:rsidRPr="0023180E">
        <w:rPr>
          <w:rFonts w:ascii="Times New Roman" w:hAnsi="Times New Roman" w:cs="Times New Roman"/>
          <w:sz w:val="24"/>
          <w:szCs w:val="24"/>
        </w:rPr>
        <w:t xml:space="preserve"> на съществуващи ХМСН;</w:t>
      </w:r>
    </w:p>
    <w:p w14:paraId="1E1AB297" w14:textId="5B330741" w:rsidR="0023180E" w:rsidRPr="0023180E" w:rsidRDefault="0023180E" w:rsidP="007230A6">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sz w:val="24"/>
          <w:szCs w:val="24"/>
        </w:rPr>
      </w:pPr>
      <w:r w:rsidRPr="0023180E">
        <w:rPr>
          <w:rFonts w:ascii="Times New Roman" w:hAnsi="Times New Roman" w:cs="Times New Roman"/>
          <w:sz w:val="24"/>
          <w:szCs w:val="24"/>
        </w:rPr>
        <w:t>2. Закупуване и инсталиране на нови машини, съоръжения и оборудване за напояване, измерване и мониторинг, включително и такива, пряко свързани с подобряване на енергийната ефективност и опазване на околната среда и за подобряване на проводимостта на ХМСН.</w:t>
      </w:r>
    </w:p>
    <w:p w14:paraId="093E43D7" w14:textId="77777777" w:rsidR="0023180E" w:rsidRPr="003815BB" w:rsidRDefault="0023180E" w:rsidP="007230A6">
      <w:pPr>
        <w:autoSpaceDE w:val="0"/>
        <w:autoSpaceDN w:val="0"/>
        <w:adjustRightInd w:val="0"/>
        <w:spacing w:after="0" w:line="276" w:lineRule="auto"/>
        <w:jc w:val="both"/>
        <w:rPr>
          <w:rFonts w:ascii="Times New Roman" w:hAnsi="Times New Roman" w:cs="Times New Roman"/>
          <w:color w:val="000000"/>
          <w:sz w:val="24"/>
          <w:szCs w:val="24"/>
        </w:rPr>
      </w:pPr>
    </w:p>
    <w:p w14:paraId="4651731E" w14:textId="602F441C" w:rsidR="007421A7" w:rsidRPr="007364C5" w:rsidRDefault="007C7719" w:rsidP="00CF7AA7">
      <w:pPr>
        <w:keepNext/>
        <w:spacing w:after="0" w:line="276" w:lineRule="auto"/>
        <w:jc w:val="both"/>
        <w:outlineLvl w:val="1"/>
        <w:rPr>
          <w:rFonts w:ascii="Times New Roman" w:hAnsi="Times New Roman" w:cs="Times New Roman"/>
          <w:sz w:val="24"/>
          <w:szCs w:val="24"/>
        </w:rPr>
      </w:pPr>
      <w:bookmarkStart w:id="23" w:name="_Toc187937235"/>
      <w:r>
        <w:rPr>
          <w:rFonts w:ascii="Times New Roman" w:hAnsi="Times New Roman" w:cs="Times New Roman"/>
          <w:b/>
          <w:color w:val="1F4E79" w:themeColor="accent1" w:themeShade="80"/>
          <w:sz w:val="24"/>
          <w:szCs w:val="24"/>
        </w:rPr>
        <w:t>8.1</w:t>
      </w:r>
      <w:r w:rsidR="00DB666D" w:rsidRPr="003815BB">
        <w:rPr>
          <w:rFonts w:ascii="Times New Roman" w:hAnsi="Times New Roman" w:cs="Times New Roman"/>
          <w:b/>
          <w:color w:val="1F4E79" w:themeColor="accent1" w:themeShade="80"/>
          <w:sz w:val="24"/>
          <w:szCs w:val="24"/>
        </w:rPr>
        <w:t>. Условия за допустимост на дейностите/инвестициите</w:t>
      </w:r>
      <w:r w:rsidR="00DB666D" w:rsidRPr="007364C5">
        <w:rPr>
          <w:rFonts w:ascii="Times New Roman" w:hAnsi="Times New Roman" w:cs="Times New Roman"/>
          <w:b/>
          <w:color w:val="1F4E79" w:themeColor="accent1" w:themeShade="80"/>
          <w:sz w:val="24"/>
          <w:szCs w:val="24"/>
        </w:rPr>
        <w:t>, в т.ч. срок за изпълнение на одобрените заявления за подпомагане</w:t>
      </w:r>
      <w:bookmarkEnd w:id="23"/>
    </w:p>
    <w:p w14:paraId="28B5195F" w14:textId="1C268AD1" w:rsidR="00F47CB3" w:rsidRPr="007364C5" w:rsidRDefault="003815BB" w:rsidP="00FC5F89">
      <w:pPr>
        <w:widowControl w:val="0"/>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sz w:val="24"/>
          <w:szCs w:val="24"/>
        </w:rPr>
      </w:pPr>
      <w:r w:rsidRPr="007364C5">
        <w:rPr>
          <w:rFonts w:ascii="Times New Roman" w:hAnsi="Times New Roman" w:cs="Times New Roman"/>
          <w:color w:val="000000"/>
          <w:sz w:val="24"/>
          <w:szCs w:val="24"/>
        </w:rPr>
        <w:t xml:space="preserve">1. </w:t>
      </w:r>
      <w:r w:rsidR="00F47CB3" w:rsidRPr="007364C5">
        <w:rPr>
          <w:rFonts w:ascii="Times New Roman" w:hAnsi="Times New Roman" w:cs="Times New Roman"/>
          <w:sz w:val="24"/>
          <w:szCs w:val="24"/>
        </w:rPr>
        <w:t>Финансовата помощ по настоящата процедура се предоставя в съответствие с принципите на добро финансово управление, публичност и прозрачност.</w:t>
      </w:r>
    </w:p>
    <w:p w14:paraId="5309F11A" w14:textId="046FE65F" w:rsidR="00F47CB3" w:rsidRPr="007364C5" w:rsidRDefault="00F47CB3"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sidRPr="007364C5">
        <w:rPr>
          <w:rFonts w:ascii="Times New Roman" w:hAnsi="Times New Roman" w:cs="Times New Roman"/>
          <w:sz w:val="24"/>
          <w:szCs w:val="24"/>
        </w:rPr>
        <w:lastRenderedPageBreak/>
        <w:t xml:space="preserve">2. Финансова помощ се предоставя за инвестиции, </w:t>
      </w:r>
      <w:r w:rsidR="007274DB" w:rsidRPr="007364C5">
        <w:rPr>
          <w:rFonts w:ascii="Times New Roman" w:hAnsi="Times New Roman" w:cs="Times New Roman"/>
          <w:sz w:val="24"/>
          <w:szCs w:val="24"/>
        </w:rPr>
        <w:t>които отговарят на разпоредбите на Закона за опазване на околната среда (ЗООС), Закона за биологичното разнообразие (ЗБР) или/и Закона за водите (ЗВ).</w:t>
      </w:r>
    </w:p>
    <w:p w14:paraId="7572310E" w14:textId="2F926365" w:rsidR="003815BB" w:rsidRPr="007364C5" w:rsidRDefault="007274DB"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sidRPr="007364C5">
        <w:rPr>
          <w:rFonts w:ascii="Times New Roman" w:hAnsi="Times New Roman" w:cs="Times New Roman"/>
          <w:color w:val="000000"/>
          <w:sz w:val="24"/>
          <w:szCs w:val="24"/>
        </w:rPr>
        <w:t xml:space="preserve">3. </w:t>
      </w:r>
      <w:r w:rsidR="003815BB" w:rsidRPr="007364C5">
        <w:rPr>
          <w:rFonts w:ascii="Times New Roman" w:hAnsi="Times New Roman" w:cs="Times New Roman"/>
          <w:color w:val="000000"/>
          <w:sz w:val="24"/>
          <w:szCs w:val="24"/>
        </w:rPr>
        <w:t xml:space="preserve">Всички инвестиции за напояване трябва да са в съответствие с ПУРБ, в чийто териториален обхват ще се извършват, и да предвиждат измерване на потреблението на вода </w:t>
      </w:r>
      <w:r w:rsidRPr="007364C5">
        <w:rPr>
          <w:rFonts w:ascii="Times New Roman" w:hAnsi="Times New Roman" w:cs="Times New Roman"/>
          <w:color w:val="000000"/>
          <w:sz w:val="24"/>
          <w:szCs w:val="24"/>
        </w:rPr>
        <w:t>на база планираните инвестиции.</w:t>
      </w:r>
    </w:p>
    <w:p w14:paraId="38D0D1D5" w14:textId="53E57944" w:rsidR="003815BB" w:rsidRPr="007364C5" w:rsidRDefault="00C76670"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3815BB" w:rsidRPr="007364C5">
        <w:rPr>
          <w:rFonts w:ascii="Times New Roman" w:hAnsi="Times New Roman" w:cs="Times New Roman"/>
          <w:color w:val="000000"/>
          <w:sz w:val="24"/>
          <w:szCs w:val="24"/>
        </w:rPr>
        <w:t xml:space="preserve">. </w:t>
      </w:r>
      <w:r w:rsidR="00FA65CE">
        <w:rPr>
          <w:rFonts w:ascii="Times New Roman" w:hAnsi="Times New Roman" w:cs="Times New Roman"/>
          <w:color w:val="000000"/>
          <w:sz w:val="24"/>
          <w:szCs w:val="24"/>
        </w:rPr>
        <w:t>З</w:t>
      </w:r>
      <w:r w:rsidR="00FA65CE" w:rsidRPr="00FA65CE">
        <w:rPr>
          <w:rFonts w:ascii="Times New Roman" w:hAnsi="Times New Roman" w:cs="Times New Roman"/>
          <w:color w:val="000000"/>
          <w:sz w:val="24"/>
          <w:szCs w:val="24"/>
        </w:rPr>
        <w:t>аявлени</w:t>
      </w:r>
      <w:r w:rsidR="00FA65CE">
        <w:rPr>
          <w:rFonts w:ascii="Times New Roman" w:hAnsi="Times New Roman" w:cs="Times New Roman"/>
          <w:color w:val="000000"/>
          <w:sz w:val="24"/>
          <w:szCs w:val="24"/>
        </w:rPr>
        <w:t>я</w:t>
      </w:r>
      <w:r w:rsidR="00FA65CE" w:rsidRPr="00FA65CE">
        <w:rPr>
          <w:rFonts w:ascii="Times New Roman" w:hAnsi="Times New Roman" w:cs="Times New Roman"/>
          <w:color w:val="000000"/>
          <w:sz w:val="24"/>
          <w:szCs w:val="24"/>
        </w:rPr>
        <w:t>т</w:t>
      </w:r>
      <w:r w:rsidR="00FA65CE">
        <w:rPr>
          <w:rFonts w:ascii="Times New Roman" w:hAnsi="Times New Roman" w:cs="Times New Roman"/>
          <w:color w:val="000000"/>
          <w:sz w:val="24"/>
          <w:szCs w:val="24"/>
        </w:rPr>
        <w:t>а</w:t>
      </w:r>
      <w:r w:rsidR="00FA65CE" w:rsidRPr="00FA65CE">
        <w:rPr>
          <w:rFonts w:ascii="Times New Roman" w:hAnsi="Times New Roman" w:cs="Times New Roman"/>
          <w:color w:val="000000"/>
          <w:sz w:val="24"/>
          <w:szCs w:val="24"/>
        </w:rPr>
        <w:t xml:space="preserve"> за подпомагане</w:t>
      </w:r>
      <w:r w:rsidR="003815BB" w:rsidRPr="007364C5">
        <w:rPr>
          <w:rFonts w:ascii="Times New Roman" w:hAnsi="Times New Roman" w:cs="Times New Roman"/>
          <w:color w:val="000000"/>
          <w:sz w:val="24"/>
          <w:szCs w:val="24"/>
        </w:rPr>
        <w:t xml:space="preserve">, попадащи в територии от Натура 2000, </w:t>
      </w:r>
      <w:r w:rsidR="00EF1561" w:rsidRPr="00EF1561">
        <w:rPr>
          <w:rFonts w:ascii="Times New Roman" w:hAnsi="Times New Roman" w:cs="Times New Roman"/>
          <w:color w:val="000000"/>
          <w:sz w:val="24"/>
          <w:szCs w:val="24"/>
        </w:rPr>
        <w:t xml:space="preserve">трябва да </w:t>
      </w:r>
      <w:r w:rsidR="003815BB" w:rsidRPr="007364C5">
        <w:rPr>
          <w:rFonts w:ascii="Times New Roman" w:hAnsi="Times New Roman" w:cs="Times New Roman"/>
          <w:color w:val="000000"/>
          <w:sz w:val="24"/>
          <w:szCs w:val="24"/>
        </w:rPr>
        <w:t>са в съответствие с разпоредбите на Закона за биологичното разнообразие (ЗБР) и съответните подзаконови нормативни актове за неговото прилагане.</w:t>
      </w:r>
    </w:p>
    <w:p w14:paraId="3E0EBA03" w14:textId="256A0CBB" w:rsidR="003815BB" w:rsidRPr="007364C5" w:rsidRDefault="00C76670"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3815BB" w:rsidRPr="007364C5">
        <w:rPr>
          <w:rFonts w:ascii="Times New Roman" w:hAnsi="Times New Roman" w:cs="Times New Roman"/>
          <w:color w:val="000000"/>
          <w:sz w:val="24"/>
          <w:szCs w:val="24"/>
        </w:rPr>
        <w:t xml:space="preserve">. По инвестиционните </w:t>
      </w:r>
      <w:r w:rsidR="00FA65CE" w:rsidRPr="00FA65CE">
        <w:rPr>
          <w:rFonts w:ascii="Times New Roman" w:hAnsi="Times New Roman" w:cs="Times New Roman"/>
          <w:color w:val="000000"/>
          <w:sz w:val="24"/>
          <w:szCs w:val="24"/>
        </w:rPr>
        <w:t>заявлени</w:t>
      </w:r>
      <w:r w:rsidR="00FA65CE">
        <w:rPr>
          <w:rFonts w:ascii="Times New Roman" w:hAnsi="Times New Roman" w:cs="Times New Roman"/>
          <w:color w:val="000000"/>
          <w:sz w:val="24"/>
          <w:szCs w:val="24"/>
        </w:rPr>
        <w:t>я</w:t>
      </w:r>
      <w:r w:rsidR="00FA65CE" w:rsidRPr="00FA65CE">
        <w:rPr>
          <w:rFonts w:ascii="Times New Roman" w:hAnsi="Times New Roman" w:cs="Times New Roman"/>
          <w:color w:val="000000"/>
          <w:sz w:val="24"/>
          <w:szCs w:val="24"/>
        </w:rPr>
        <w:t xml:space="preserve"> за подпомагане</w:t>
      </w:r>
      <w:r w:rsidR="003815BB" w:rsidRPr="007364C5">
        <w:rPr>
          <w:rFonts w:ascii="Times New Roman" w:hAnsi="Times New Roman" w:cs="Times New Roman"/>
          <w:color w:val="000000"/>
          <w:sz w:val="24"/>
          <w:szCs w:val="24"/>
        </w:rPr>
        <w:t xml:space="preserve">, когато е приложимо, </w:t>
      </w:r>
      <w:r w:rsidR="00EF1561" w:rsidRPr="00EF1561">
        <w:rPr>
          <w:rFonts w:ascii="Times New Roman" w:hAnsi="Times New Roman" w:cs="Times New Roman"/>
          <w:color w:val="000000"/>
          <w:sz w:val="24"/>
          <w:szCs w:val="24"/>
        </w:rPr>
        <w:t xml:space="preserve">трябва да </w:t>
      </w:r>
      <w:r w:rsidR="003815BB" w:rsidRPr="007364C5">
        <w:rPr>
          <w:rFonts w:ascii="Times New Roman" w:hAnsi="Times New Roman" w:cs="Times New Roman"/>
          <w:color w:val="000000"/>
          <w:sz w:val="24"/>
          <w:szCs w:val="24"/>
        </w:rPr>
        <w:t xml:space="preserve">е извършена оценка на въздействието върху околната среда (ОВОС) или решение по оценка на въздействие върху околната среда съгласно Закона за опазване на околната среда (ЗООС) от съответните структури на Министерство на околната среда и водите (МОСВ). </w:t>
      </w:r>
    </w:p>
    <w:p w14:paraId="5602D291" w14:textId="70773267" w:rsidR="003815BB" w:rsidRPr="007364C5" w:rsidRDefault="00C76670"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3815BB" w:rsidRPr="007364C5">
        <w:rPr>
          <w:rFonts w:ascii="Times New Roman" w:hAnsi="Times New Roman" w:cs="Times New Roman"/>
          <w:color w:val="000000"/>
          <w:sz w:val="24"/>
          <w:szCs w:val="24"/>
        </w:rPr>
        <w:t xml:space="preserve">. За </w:t>
      </w:r>
      <w:r w:rsidR="00FA65CE" w:rsidRPr="00FA65CE">
        <w:rPr>
          <w:rFonts w:ascii="Times New Roman" w:hAnsi="Times New Roman" w:cs="Times New Roman"/>
          <w:color w:val="000000"/>
          <w:sz w:val="24"/>
          <w:szCs w:val="24"/>
        </w:rPr>
        <w:t>заявлени</w:t>
      </w:r>
      <w:r w:rsidR="00FA65CE">
        <w:rPr>
          <w:rFonts w:ascii="Times New Roman" w:hAnsi="Times New Roman" w:cs="Times New Roman"/>
          <w:color w:val="000000"/>
          <w:sz w:val="24"/>
          <w:szCs w:val="24"/>
        </w:rPr>
        <w:t>я</w:t>
      </w:r>
      <w:r w:rsidR="00FA65CE" w:rsidRPr="00FA65CE">
        <w:rPr>
          <w:rFonts w:ascii="Times New Roman" w:hAnsi="Times New Roman" w:cs="Times New Roman"/>
          <w:color w:val="000000"/>
          <w:sz w:val="24"/>
          <w:szCs w:val="24"/>
        </w:rPr>
        <w:t xml:space="preserve"> за подпомагане </w:t>
      </w:r>
      <w:r w:rsidR="003815BB" w:rsidRPr="007364C5">
        <w:rPr>
          <w:rFonts w:ascii="Times New Roman" w:hAnsi="Times New Roman" w:cs="Times New Roman"/>
          <w:color w:val="000000"/>
          <w:sz w:val="24"/>
          <w:szCs w:val="24"/>
        </w:rPr>
        <w:t>с инвестиции, когато е приложимо, от съответните структури на МОСВ</w:t>
      </w:r>
      <w:r w:rsidR="00EF1561" w:rsidRPr="00EF1561">
        <w:t xml:space="preserve"> </w:t>
      </w:r>
      <w:r w:rsidR="00EF1561" w:rsidRPr="00EF1561">
        <w:rPr>
          <w:rFonts w:ascii="Times New Roman" w:hAnsi="Times New Roman" w:cs="Times New Roman"/>
          <w:color w:val="000000"/>
          <w:sz w:val="24"/>
          <w:szCs w:val="24"/>
        </w:rPr>
        <w:t>да</w:t>
      </w:r>
      <w:r w:rsidR="003815BB" w:rsidRPr="007364C5">
        <w:rPr>
          <w:rFonts w:ascii="Times New Roman" w:hAnsi="Times New Roman" w:cs="Times New Roman"/>
          <w:color w:val="000000"/>
          <w:sz w:val="24"/>
          <w:szCs w:val="24"/>
        </w:rPr>
        <w:t xml:space="preserve"> е извършена и оценка за съвместимостта на инвестиционните предложения с предмета и целите на опазване на защитените зони съгласно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w:t>
      </w:r>
      <w:proofErr w:type="spellStart"/>
      <w:r w:rsidR="003815BB" w:rsidRPr="007364C5">
        <w:rPr>
          <w:rFonts w:ascii="Times New Roman" w:hAnsi="Times New Roman" w:cs="Times New Roman"/>
          <w:color w:val="000000"/>
          <w:sz w:val="24"/>
          <w:szCs w:val="24"/>
        </w:rPr>
        <w:t>обн</w:t>
      </w:r>
      <w:proofErr w:type="spellEnd"/>
      <w:r w:rsidR="003815BB" w:rsidRPr="007364C5">
        <w:rPr>
          <w:rFonts w:ascii="Times New Roman" w:hAnsi="Times New Roman" w:cs="Times New Roman"/>
          <w:color w:val="000000"/>
          <w:sz w:val="24"/>
          <w:szCs w:val="24"/>
        </w:rPr>
        <w:t xml:space="preserve">., ДВ, бр. 73 от 2007 г.). </w:t>
      </w:r>
    </w:p>
    <w:p w14:paraId="4554D779" w14:textId="1533EAE1" w:rsidR="003815BB" w:rsidRPr="003815BB" w:rsidRDefault="00C76670"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3815BB" w:rsidRPr="007364C5">
        <w:rPr>
          <w:rFonts w:ascii="Times New Roman" w:hAnsi="Times New Roman" w:cs="Times New Roman"/>
          <w:color w:val="000000"/>
          <w:sz w:val="24"/>
          <w:szCs w:val="24"/>
        </w:rPr>
        <w:t>. Финансовата помощ по процедурата се предоставя под формата на възстановяване</w:t>
      </w:r>
      <w:r w:rsidR="003815BB" w:rsidRPr="003815BB">
        <w:rPr>
          <w:rFonts w:ascii="Times New Roman" w:hAnsi="Times New Roman" w:cs="Times New Roman"/>
          <w:color w:val="000000"/>
          <w:sz w:val="24"/>
          <w:szCs w:val="24"/>
        </w:rPr>
        <w:t xml:space="preserve"> на действително направени </w:t>
      </w:r>
      <w:r w:rsidR="007274DB">
        <w:rPr>
          <w:rFonts w:ascii="Times New Roman" w:hAnsi="Times New Roman" w:cs="Times New Roman"/>
          <w:color w:val="000000"/>
          <w:sz w:val="24"/>
          <w:szCs w:val="24"/>
        </w:rPr>
        <w:t xml:space="preserve">от </w:t>
      </w:r>
      <w:proofErr w:type="spellStart"/>
      <w:r w:rsidR="007274DB">
        <w:rPr>
          <w:rFonts w:ascii="Times New Roman" w:hAnsi="Times New Roman" w:cs="Times New Roman"/>
          <w:color w:val="000000"/>
          <w:sz w:val="24"/>
          <w:szCs w:val="24"/>
        </w:rPr>
        <w:t>бенефициера</w:t>
      </w:r>
      <w:proofErr w:type="spellEnd"/>
      <w:r w:rsidR="007274DB">
        <w:rPr>
          <w:rFonts w:ascii="Times New Roman" w:hAnsi="Times New Roman" w:cs="Times New Roman"/>
          <w:color w:val="000000"/>
          <w:sz w:val="24"/>
          <w:szCs w:val="24"/>
        </w:rPr>
        <w:t xml:space="preserve"> </w:t>
      </w:r>
      <w:r w:rsidR="003815BB" w:rsidRPr="003815BB">
        <w:rPr>
          <w:rFonts w:ascii="Times New Roman" w:hAnsi="Times New Roman" w:cs="Times New Roman"/>
          <w:color w:val="000000"/>
          <w:sz w:val="24"/>
          <w:szCs w:val="24"/>
        </w:rPr>
        <w:t xml:space="preserve">допустими разходи в съответствие с чл. </w:t>
      </w:r>
      <w:r w:rsidR="002D75FD">
        <w:rPr>
          <w:rFonts w:ascii="Times New Roman" w:hAnsi="Times New Roman" w:cs="Times New Roman"/>
          <w:color w:val="000000"/>
          <w:sz w:val="24"/>
          <w:szCs w:val="24"/>
        </w:rPr>
        <w:t>83</w:t>
      </w:r>
      <w:r w:rsidR="003815BB" w:rsidRPr="003815BB">
        <w:rPr>
          <w:rFonts w:ascii="Times New Roman" w:hAnsi="Times New Roman" w:cs="Times New Roman"/>
          <w:color w:val="000000"/>
          <w:sz w:val="24"/>
          <w:szCs w:val="24"/>
        </w:rPr>
        <w:t xml:space="preserve"> от Регламент (ЕС) № </w:t>
      </w:r>
      <w:r w:rsidR="002D75FD" w:rsidRPr="002D75FD">
        <w:rPr>
          <w:rFonts w:ascii="Times New Roman" w:hAnsi="Times New Roman" w:cs="Times New Roman"/>
          <w:color w:val="000000"/>
          <w:sz w:val="24"/>
          <w:szCs w:val="24"/>
        </w:rPr>
        <w:t xml:space="preserve">2021/2115 на </w:t>
      </w:r>
      <w:r w:rsidR="002D75FD">
        <w:rPr>
          <w:rFonts w:ascii="Times New Roman" w:hAnsi="Times New Roman" w:cs="Times New Roman"/>
          <w:color w:val="000000"/>
          <w:sz w:val="24"/>
          <w:szCs w:val="24"/>
        </w:rPr>
        <w:t>Е</w:t>
      </w:r>
      <w:r w:rsidR="002D75FD" w:rsidRPr="002D75FD">
        <w:rPr>
          <w:rFonts w:ascii="Times New Roman" w:hAnsi="Times New Roman" w:cs="Times New Roman"/>
          <w:color w:val="000000"/>
          <w:sz w:val="24"/>
          <w:szCs w:val="24"/>
        </w:rPr>
        <w:t xml:space="preserve">вропейския парламент и на </w:t>
      </w:r>
      <w:r w:rsidR="002D75FD">
        <w:rPr>
          <w:rFonts w:ascii="Times New Roman" w:hAnsi="Times New Roman" w:cs="Times New Roman"/>
          <w:color w:val="000000"/>
          <w:sz w:val="24"/>
          <w:szCs w:val="24"/>
        </w:rPr>
        <w:t>С</w:t>
      </w:r>
      <w:r w:rsidR="002D75FD" w:rsidRPr="002D75FD">
        <w:rPr>
          <w:rFonts w:ascii="Times New Roman" w:hAnsi="Times New Roman" w:cs="Times New Roman"/>
          <w:color w:val="000000"/>
          <w:sz w:val="24"/>
          <w:szCs w:val="24"/>
        </w:rPr>
        <w:t>ъвета</w:t>
      </w:r>
      <w:r w:rsidR="002D75FD">
        <w:rPr>
          <w:rFonts w:ascii="Times New Roman" w:hAnsi="Times New Roman" w:cs="Times New Roman"/>
          <w:color w:val="000000"/>
          <w:sz w:val="24"/>
          <w:szCs w:val="24"/>
        </w:rPr>
        <w:t xml:space="preserve"> </w:t>
      </w:r>
      <w:r w:rsidR="002D75FD" w:rsidRPr="002D75FD">
        <w:rPr>
          <w:rFonts w:ascii="Times New Roman" w:hAnsi="Times New Roman" w:cs="Times New Roman"/>
          <w:color w:val="000000"/>
          <w:sz w:val="24"/>
          <w:szCs w:val="24"/>
        </w:rPr>
        <w:t>от 2 декември 2021 година</w:t>
      </w:r>
      <w:r w:rsidR="002D75FD">
        <w:rPr>
          <w:rFonts w:ascii="Times New Roman" w:hAnsi="Times New Roman" w:cs="Times New Roman"/>
          <w:color w:val="000000"/>
          <w:sz w:val="24"/>
          <w:szCs w:val="24"/>
        </w:rPr>
        <w:t xml:space="preserve"> </w:t>
      </w:r>
      <w:r w:rsidR="002D75FD" w:rsidRPr="002D75FD">
        <w:rPr>
          <w:rFonts w:ascii="Times New Roman" w:hAnsi="Times New Roman" w:cs="Times New Roman"/>
          <w:color w:val="000000"/>
          <w:sz w:val="24"/>
          <w:szCs w:val="24"/>
        </w:rPr>
        <w:t>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w:t>
      </w:r>
      <w:r w:rsidR="009470BD">
        <w:rPr>
          <w:rFonts w:ascii="Times New Roman" w:hAnsi="Times New Roman" w:cs="Times New Roman"/>
          <w:color w:val="000000"/>
          <w:sz w:val="24"/>
          <w:szCs w:val="24"/>
        </w:rPr>
        <w:t xml:space="preserve"> (</w:t>
      </w:r>
      <w:r w:rsidR="009470BD" w:rsidRPr="009470BD">
        <w:rPr>
          <w:rFonts w:ascii="Times New Roman" w:hAnsi="Times New Roman" w:cs="Times New Roman"/>
          <w:color w:val="000000"/>
          <w:sz w:val="24"/>
          <w:szCs w:val="24"/>
        </w:rPr>
        <w:t>Регламент (ЕС) № 2021/2115</w:t>
      </w:r>
      <w:r w:rsidR="009470BD">
        <w:rPr>
          <w:rFonts w:ascii="Times New Roman" w:hAnsi="Times New Roman" w:cs="Times New Roman"/>
          <w:color w:val="000000"/>
          <w:sz w:val="24"/>
          <w:szCs w:val="24"/>
        </w:rPr>
        <w:t>)</w:t>
      </w:r>
      <w:r w:rsidR="003815BB" w:rsidRPr="003815BB">
        <w:rPr>
          <w:rFonts w:ascii="Times New Roman" w:hAnsi="Times New Roman" w:cs="Times New Roman"/>
          <w:color w:val="000000"/>
          <w:sz w:val="24"/>
          <w:szCs w:val="24"/>
        </w:rPr>
        <w:t>.</w:t>
      </w:r>
    </w:p>
    <w:p w14:paraId="62DB0BC8" w14:textId="03C67F6D" w:rsidR="003815BB" w:rsidRPr="003815BB" w:rsidRDefault="00C76670"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3815BB" w:rsidRPr="003815BB">
        <w:rPr>
          <w:rFonts w:ascii="Times New Roman" w:hAnsi="Times New Roman" w:cs="Times New Roman"/>
          <w:color w:val="000000"/>
          <w:sz w:val="24"/>
          <w:szCs w:val="24"/>
        </w:rPr>
        <w:t xml:space="preserve">. </w:t>
      </w:r>
      <w:r w:rsidR="008E537D">
        <w:rPr>
          <w:rFonts w:ascii="Times New Roman" w:hAnsi="Times New Roman" w:cs="Times New Roman"/>
          <w:color w:val="000000"/>
          <w:sz w:val="24"/>
          <w:szCs w:val="24"/>
        </w:rPr>
        <w:t>По интервенцията</w:t>
      </w:r>
      <w:r w:rsidR="003815BB" w:rsidRPr="003815BB">
        <w:rPr>
          <w:rFonts w:ascii="Times New Roman" w:hAnsi="Times New Roman" w:cs="Times New Roman"/>
          <w:color w:val="000000"/>
          <w:sz w:val="24"/>
          <w:szCs w:val="24"/>
        </w:rPr>
        <w:t xml:space="preserve"> са </w:t>
      </w:r>
      <w:r w:rsidR="008E537D">
        <w:rPr>
          <w:rFonts w:ascii="Times New Roman" w:hAnsi="Times New Roman" w:cs="Times New Roman"/>
          <w:color w:val="000000"/>
          <w:sz w:val="24"/>
          <w:szCs w:val="24"/>
        </w:rPr>
        <w:t>д</w:t>
      </w:r>
      <w:r w:rsidR="008E537D" w:rsidRPr="003815BB">
        <w:rPr>
          <w:rFonts w:ascii="Times New Roman" w:hAnsi="Times New Roman" w:cs="Times New Roman"/>
          <w:color w:val="000000"/>
          <w:sz w:val="24"/>
          <w:szCs w:val="24"/>
        </w:rPr>
        <w:t xml:space="preserve">опустими </w:t>
      </w:r>
      <w:r w:rsidR="006A2D89">
        <w:rPr>
          <w:rFonts w:ascii="Times New Roman" w:hAnsi="Times New Roman" w:cs="Times New Roman"/>
          <w:b/>
          <w:color w:val="000000"/>
          <w:sz w:val="24"/>
          <w:szCs w:val="24"/>
        </w:rPr>
        <w:t xml:space="preserve">само </w:t>
      </w:r>
      <w:r w:rsidR="008E537D">
        <w:rPr>
          <w:rFonts w:ascii="Times New Roman" w:hAnsi="Times New Roman" w:cs="Times New Roman"/>
          <w:color w:val="000000"/>
          <w:sz w:val="24"/>
          <w:szCs w:val="24"/>
        </w:rPr>
        <w:t>дейности/</w:t>
      </w:r>
      <w:r w:rsidR="003815BB" w:rsidRPr="003815BB">
        <w:rPr>
          <w:rFonts w:ascii="Times New Roman" w:hAnsi="Times New Roman" w:cs="Times New Roman"/>
          <w:color w:val="000000"/>
          <w:sz w:val="24"/>
          <w:szCs w:val="24"/>
        </w:rPr>
        <w:t>инвестиции в ХМСН</w:t>
      </w:r>
      <w:r w:rsidR="002D75FD">
        <w:rPr>
          <w:rFonts w:ascii="Times New Roman" w:hAnsi="Times New Roman" w:cs="Times New Roman"/>
          <w:color w:val="000000"/>
          <w:sz w:val="24"/>
          <w:szCs w:val="24"/>
        </w:rPr>
        <w:t xml:space="preserve"> извън земеделските стопанства.</w:t>
      </w:r>
    </w:p>
    <w:p w14:paraId="085FD4CC" w14:textId="27D59CC5" w:rsidR="003815BB" w:rsidRPr="003815BB" w:rsidRDefault="00C76670"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3815BB" w:rsidRPr="003815BB">
        <w:rPr>
          <w:rFonts w:ascii="Times New Roman" w:hAnsi="Times New Roman" w:cs="Times New Roman"/>
          <w:color w:val="000000"/>
          <w:sz w:val="24"/>
          <w:szCs w:val="24"/>
        </w:rPr>
        <w:t xml:space="preserve">. Допустимите инвестиции по </w:t>
      </w:r>
      <w:r w:rsidR="00B96D79">
        <w:rPr>
          <w:rFonts w:ascii="Times New Roman" w:hAnsi="Times New Roman" w:cs="Times New Roman"/>
          <w:color w:val="000000"/>
          <w:sz w:val="24"/>
          <w:szCs w:val="24"/>
        </w:rPr>
        <w:t>приема</w:t>
      </w:r>
      <w:r w:rsidR="00B96D79" w:rsidRPr="003815BB">
        <w:rPr>
          <w:rFonts w:ascii="Times New Roman" w:hAnsi="Times New Roman" w:cs="Times New Roman"/>
          <w:color w:val="000000"/>
          <w:sz w:val="24"/>
          <w:szCs w:val="24"/>
        </w:rPr>
        <w:t xml:space="preserve"> </w:t>
      </w:r>
      <w:r w:rsidR="003815BB" w:rsidRPr="003815BB">
        <w:rPr>
          <w:rFonts w:ascii="Times New Roman" w:hAnsi="Times New Roman" w:cs="Times New Roman"/>
          <w:color w:val="000000"/>
          <w:sz w:val="24"/>
          <w:szCs w:val="24"/>
        </w:rPr>
        <w:t xml:space="preserve">са ограничени само до материални и нематериални инвестиции, </w:t>
      </w:r>
      <w:r w:rsidR="002D75FD">
        <w:rPr>
          <w:rFonts w:ascii="Times New Roman" w:hAnsi="Times New Roman" w:cs="Times New Roman"/>
          <w:color w:val="000000"/>
          <w:sz w:val="24"/>
          <w:szCs w:val="24"/>
        </w:rPr>
        <w:t>свързани със съществуващи ХМСН.</w:t>
      </w:r>
    </w:p>
    <w:p w14:paraId="5F73411E" w14:textId="07216B7E" w:rsidR="003815BB" w:rsidRPr="003815BB" w:rsidRDefault="00C76670"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3815BB" w:rsidRPr="003815BB">
        <w:rPr>
          <w:rFonts w:ascii="Times New Roman" w:hAnsi="Times New Roman" w:cs="Times New Roman"/>
          <w:color w:val="000000"/>
          <w:sz w:val="24"/>
          <w:szCs w:val="24"/>
        </w:rPr>
        <w:t xml:space="preserve">. За инвестиции за ремонт/реконструкция/рехабилитация </w:t>
      </w:r>
      <w:r w:rsidR="00CC4C7C" w:rsidRPr="00CC4C7C">
        <w:rPr>
          <w:rFonts w:ascii="Times New Roman" w:hAnsi="Times New Roman" w:cs="Times New Roman"/>
          <w:color w:val="000000"/>
          <w:sz w:val="24"/>
          <w:szCs w:val="24"/>
        </w:rPr>
        <w:t xml:space="preserve">и модернизация </w:t>
      </w:r>
      <w:r w:rsidR="003815BB" w:rsidRPr="003815BB">
        <w:rPr>
          <w:rFonts w:ascii="Times New Roman" w:hAnsi="Times New Roman" w:cs="Times New Roman"/>
          <w:color w:val="000000"/>
          <w:sz w:val="24"/>
          <w:szCs w:val="24"/>
        </w:rPr>
        <w:t xml:space="preserve">на съществуващи ХМСН трябва да са изпълнени следните условия, съгласно чл. </w:t>
      </w:r>
      <w:r w:rsidR="009470BD">
        <w:rPr>
          <w:rFonts w:ascii="Times New Roman" w:hAnsi="Times New Roman" w:cs="Times New Roman"/>
          <w:color w:val="000000"/>
          <w:sz w:val="24"/>
          <w:szCs w:val="24"/>
        </w:rPr>
        <w:t>74</w:t>
      </w:r>
      <w:r w:rsidR="003815BB" w:rsidRPr="003815BB">
        <w:rPr>
          <w:rFonts w:ascii="Times New Roman" w:hAnsi="Times New Roman" w:cs="Times New Roman"/>
          <w:color w:val="000000"/>
          <w:sz w:val="24"/>
          <w:szCs w:val="24"/>
        </w:rPr>
        <w:t xml:space="preserve">, § </w:t>
      </w:r>
      <w:r w:rsidR="009470BD">
        <w:rPr>
          <w:rFonts w:ascii="Times New Roman" w:hAnsi="Times New Roman" w:cs="Times New Roman"/>
          <w:color w:val="000000"/>
          <w:sz w:val="24"/>
          <w:szCs w:val="24"/>
        </w:rPr>
        <w:t>4</w:t>
      </w:r>
      <w:r w:rsidR="003815BB" w:rsidRPr="003815BB">
        <w:rPr>
          <w:rFonts w:ascii="Times New Roman" w:hAnsi="Times New Roman" w:cs="Times New Roman"/>
          <w:color w:val="000000"/>
          <w:sz w:val="24"/>
          <w:szCs w:val="24"/>
        </w:rPr>
        <w:t xml:space="preserve"> от </w:t>
      </w:r>
      <w:r w:rsidR="009470BD" w:rsidRPr="009470BD">
        <w:rPr>
          <w:rFonts w:ascii="Times New Roman" w:hAnsi="Times New Roman" w:cs="Times New Roman"/>
          <w:color w:val="000000"/>
          <w:sz w:val="24"/>
          <w:szCs w:val="24"/>
        </w:rPr>
        <w:t>Регламент (ЕС) № 2021/2115</w:t>
      </w:r>
      <w:r w:rsidR="003815BB" w:rsidRPr="003815BB">
        <w:rPr>
          <w:rFonts w:ascii="Times New Roman" w:hAnsi="Times New Roman" w:cs="Times New Roman"/>
          <w:color w:val="000000"/>
          <w:sz w:val="24"/>
          <w:szCs w:val="24"/>
        </w:rPr>
        <w:t>:</w:t>
      </w:r>
    </w:p>
    <w:p w14:paraId="24B9072C" w14:textId="282576F3" w:rsidR="00B64B79" w:rsidRDefault="005C68C7" w:rsidP="00FC5F89">
      <w:pPr>
        <w:pStyle w:val="Default"/>
        <w:pBdr>
          <w:top w:val="single" w:sz="4" w:space="1" w:color="auto"/>
          <w:left w:val="single" w:sz="4" w:space="1" w:color="auto"/>
          <w:bottom w:val="single" w:sz="4" w:space="1" w:color="auto"/>
          <w:right w:val="single" w:sz="4" w:space="1" w:color="auto"/>
        </w:pBdr>
        <w:spacing w:line="276" w:lineRule="auto"/>
        <w:jc w:val="both"/>
      </w:pPr>
      <w:r>
        <w:t>10</w:t>
      </w:r>
      <w:r w:rsidR="003815BB" w:rsidRPr="003815BB">
        <w:t>.1. Инвестиция в подобрение на съществуващите напоителни инсталации (ХМСН) или в елемент от напоителната инфраструктура (ХМСН) е допустима единствено, ако</w:t>
      </w:r>
      <w:r w:rsidR="00B64B79">
        <w:t>:</w:t>
      </w:r>
    </w:p>
    <w:p w14:paraId="08377FC6" w14:textId="1F25CCFF" w:rsidR="00B64B79" w:rsidRDefault="00B64B79" w:rsidP="00FC5F89">
      <w:pPr>
        <w:pStyle w:val="Default"/>
        <w:pBdr>
          <w:top w:val="single" w:sz="4" w:space="1" w:color="auto"/>
          <w:left w:val="single" w:sz="4" w:space="1" w:color="auto"/>
          <w:bottom w:val="single" w:sz="4" w:space="1" w:color="auto"/>
          <w:right w:val="single" w:sz="4" w:space="1" w:color="auto"/>
        </w:pBdr>
        <w:spacing w:line="276" w:lineRule="auto"/>
        <w:jc w:val="both"/>
      </w:pPr>
      <w:r>
        <w:t xml:space="preserve">а) тя е оценена предварително като осигуряваща </w:t>
      </w:r>
      <w:r w:rsidR="00D8391B" w:rsidRPr="00D8391B">
        <w:t xml:space="preserve">най-малко </w:t>
      </w:r>
      <w:r w:rsidR="00F2072D">
        <w:t>17</w:t>
      </w:r>
      <w:r w:rsidR="00D8391B">
        <w:t xml:space="preserve"> на сто</w:t>
      </w:r>
      <w:r w:rsidR="00D8391B" w:rsidRPr="00D8391B">
        <w:t xml:space="preserve"> </w:t>
      </w:r>
      <w:r>
        <w:t>потенциалн</w:t>
      </w:r>
      <w:r w:rsidR="004F6BC8">
        <w:t>а</w:t>
      </w:r>
      <w:r>
        <w:t xml:space="preserve"> икономи</w:t>
      </w:r>
      <w:r w:rsidR="004F6BC8">
        <w:t>я</w:t>
      </w:r>
      <w:r>
        <w:t xml:space="preserve"> на вода, отразяващи техническите параметри на съществуващата инсталация или инфраструктура</w:t>
      </w:r>
      <w:r w:rsidR="00662391">
        <w:t xml:space="preserve"> </w:t>
      </w:r>
      <w:r w:rsidR="00662391" w:rsidRPr="00662391">
        <w:t>(ХМСН)</w:t>
      </w:r>
      <w:r>
        <w:t>;</w:t>
      </w:r>
    </w:p>
    <w:p w14:paraId="1B7D6068" w14:textId="2EDDD0E7" w:rsidR="00B64B79" w:rsidRDefault="00B64B79" w:rsidP="00FC5F89">
      <w:pPr>
        <w:pStyle w:val="Default"/>
        <w:pBdr>
          <w:top w:val="single" w:sz="4" w:space="1" w:color="auto"/>
          <w:left w:val="single" w:sz="4" w:space="1" w:color="auto"/>
          <w:bottom w:val="single" w:sz="4" w:space="1" w:color="auto"/>
          <w:right w:val="single" w:sz="4" w:space="1" w:color="auto"/>
        </w:pBdr>
        <w:spacing w:line="276" w:lineRule="auto"/>
        <w:jc w:val="both"/>
      </w:pPr>
      <w:r>
        <w:t xml:space="preserve">б) ако инвестицията засяга обекти от подпочвени или повърхностни води, чието състояние е определено като недобро в съответния план за управление на речния басейн по причини, свързани с количеството на водите, се постига </w:t>
      </w:r>
      <w:r w:rsidR="00D8391B" w:rsidRPr="00D8391B">
        <w:t>минимум 60</w:t>
      </w:r>
      <w:r w:rsidR="00D8391B">
        <w:t xml:space="preserve"> на сто </w:t>
      </w:r>
      <w:r>
        <w:t>ефективно намаляване на потреблението на вода, допринасящо за постигането на добро състояние на тези водни обекти, е постигнато както е посочено в член 4, параграф 1 от Директива 2000/60/ЕО.</w:t>
      </w:r>
    </w:p>
    <w:p w14:paraId="68A2D9F3" w14:textId="7FB6F72F" w:rsidR="00CA50E2" w:rsidRDefault="005C68C7" w:rsidP="00FC5F89">
      <w:pPr>
        <w:pStyle w:val="Default"/>
        <w:pBdr>
          <w:top w:val="single" w:sz="4" w:space="1" w:color="auto"/>
          <w:left w:val="single" w:sz="4" w:space="1" w:color="auto"/>
          <w:bottom w:val="single" w:sz="4" w:space="1" w:color="auto"/>
          <w:right w:val="single" w:sz="4" w:space="1" w:color="auto"/>
        </w:pBdr>
        <w:spacing w:line="276" w:lineRule="auto"/>
        <w:jc w:val="both"/>
      </w:pPr>
      <w:r>
        <w:lastRenderedPageBreak/>
        <w:t>10</w:t>
      </w:r>
      <w:r w:rsidR="00662391">
        <w:t xml:space="preserve">.2. </w:t>
      </w:r>
      <w:r w:rsidR="00662391" w:rsidRPr="00662391">
        <w:t xml:space="preserve">Никое от условията в </w:t>
      </w:r>
      <w:r w:rsidR="00662391">
        <w:t xml:space="preserve">т. </w:t>
      </w:r>
      <w:r>
        <w:t>10</w:t>
      </w:r>
      <w:r w:rsidR="00662391">
        <w:t>.1.</w:t>
      </w:r>
      <w:r w:rsidR="00662391" w:rsidRPr="00662391">
        <w:t xml:space="preserve"> не се прилага за инвестиция в съществуващо съоръжение, която засяга единствено енергийната ефективност, нито до инвестиция за създаване на резервоар, нито до инвестиция в използване на рециклирана вода, която не засяга обект от подпочвени или повърхностни води.</w:t>
      </w:r>
    </w:p>
    <w:p w14:paraId="77A9D353" w14:textId="2935C827" w:rsidR="005523A7" w:rsidRDefault="005C68C7" w:rsidP="00FC5F89">
      <w:pPr>
        <w:pStyle w:val="Default"/>
        <w:pBdr>
          <w:top w:val="single" w:sz="4" w:space="1" w:color="auto"/>
          <w:left w:val="single" w:sz="4" w:space="1" w:color="auto"/>
          <w:bottom w:val="single" w:sz="4" w:space="1" w:color="auto"/>
          <w:right w:val="single" w:sz="4" w:space="1" w:color="auto"/>
        </w:pBdr>
        <w:spacing w:line="276" w:lineRule="auto"/>
        <w:jc w:val="both"/>
      </w:pPr>
      <w:r>
        <w:t>10</w:t>
      </w:r>
      <w:r w:rsidR="005523A7">
        <w:t xml:space="preserve">.3. Съществуването на </w:t>
      </w:r>
      <w:r w:rsidR="005523A7" w:rsidRPr="005523A7">
        <w:t xml:space="preserve">напоителни инсталации (ХМСН) или </w:t>
      </w:r>
      <w:r w:rsidR="005523A7">
        <w:t>е</w:t>
      </w:r>
      <w:r w:rsidR="005523A7" w:rsidRPr="005523A7">
        <w:t>лемент</w:t>
      </w:r>
      <w:r w:rsidR="005523A7">
        <w:t>и</w:t>
      </w:r>
      <w:r w:rsidR="005523A7" w:rsidRPr="005523A7">
        <w:t xml:space="preserve"> от напоителната инфраструктура (ХМСН)</w:t>
      </w:r>
      <w:r w:rsidR="005523A7">
        <w:t>, за които се отнася заявлението за подпомагане,</w:t>
      </w:r>
      <w:r w:rsidR="005523A7" w:rsidRPr="005523A7">
        <w:t xml:space="preserve"> </w:t>
      </w:r>
      <w:r w:rsidR="005523A7">
        <w:t>се доказва от кандидата чрез представянето на:</w:t>
      </w:r>
    </w:p>
    <w:p w14:paraId="6D5B9341" w14:textId="504214A9" w:rsidR="005523A7" w:rsidRPr="00A453B4" w:rsidRDefault="005C68C7" w:rsidP="00FC5F89">
      <w:pPr>
        <w:pStyle w:val="Default"/>
        <w:pBdr>
          <w:top w:val="single" w:sz="4" w:space="1" w:color="auto"/>
          <w:left w:val="single" w:sz="4" w:space="1" w:color="auto"/>
          <w:bottom w:val="single" w:sz="4" w:space="1" w:color="auto"/>
          <w:right w:val="single" w:sz="4" w:space="1" w:color="auto"/>
        </w:pBdr>
        <w:spacing w:line="276" w:lineRule="auto"/>
        <w:jc w:val="both"/>
        <w:rPr>
          <w:b/>
        </w:rPr>
      </w:pPr>
      <w:r>
        <w:t>10</w:t>
      </w:r>
      <w:r w:rsidR="005523A7">
        <w:t xml:space="preserve">.3.1. </w:t>
      </w:r>
      <w:r w:rsidR="005523A7" w:rsidRPr="005523A7">
        <w:t>ра</w:t>
      </w:r>
      <w:r w:rsidR="005523A7">
        <w:t>зрешително за водовземане по ЗВ</w:t>
      </w:r>
      <w:r w:rsidR="005523A7" w:rsidRPr="00A453B4">
        <w:t xml:space="preserve"> </w:t>
      </w:r>
      <w:r w:rsidR="005523A7" w:rsidRPr="00A453B4">
        <w:rPr>
          <w:b/>
        </w:rPr>
        <w:t>или</w:t>
      </w:r>
      <w:r w:rsidR="005523A7" w:rsidRPr="00A453B4">
        <w:t xml:space="preserve"> сключен договор с клон на „Напоителни системи“ ЕАД</w:t>
      </w:r>
      <w:r w:rsidR="000630A9">
        <w:t>, отнасящи се</w:t>
      </w:r>
      <w:r w:rsidR="005523A7" w:rsidRPr="00A453B4">
        <w:t xml:space="preserve"> за поне </w:t>
      </w:r>
      <w:r w:rsidR="000630A9">
        <w:t>една</w:t>
      </w:r>
      <w:r w:rsidR="000630A9" w:rsidRPr="00A453B4">
        <w:t xml:space="preserve"> </w:t>
      </w:r>
      <w:r w:rsidR="005523A7" w:rsidRPr="00A453B4">
        <w:t>от предходните три години (</w:t>
      </w:r>
      <w:r w:rsidR="005523A7" w:rsidRPr="007648BA">
        <w:t>2022, 2023, 2024</w:t>
      </w:r>
      <w:r w:rsidR="005523A7" w:rsidRPr="00A453B4">
        <w:t xml:space="preserve"> г.) </w:t>
      </w:r>
      <w:r w:rsidR="005523A7" w:rsidRPr="00CF7AA7">
        <w:rPr>
          <w:b/>
        </w:rPr>
        <w:t>и</w:t>
      </w:r>
    </w:p>
    <w:p w14:paraId="491D16FB" w14:textId="749C01A4" w:rsidR="005523A7" w:rsidRDefault="005C68C7" w:rsidP="00FC5F89">
      <w:pPr>
        <w:pStyle w:val="Default"/>
        <w:pBdr>
          <w:top w:val="single" w:sz="4" w:space="1" w:color="auto"/>
          <w:left w:val="single" w:sz="4" w:space="1" w:color="auto"/>
          <w:bottom w:val="single" w:sz="4" w:space="1" w:color="auto"/>
          <w:right w:val="single" w:sz="4" w:space="1" w:color="auto"/>
        </w:pBdr>
        <w:spacing w:line="276" w:lineRule="auto"/>
        <w:jc w:val="both"/>
      </w:pPr>
      <w:r>
        <w:t>10</w:t>
      </w:r>
      <w:r w:rsidR="005523A7" w:rsidRPr="00CF7AA7">
        <w:t xml:space="preserve">.3.2. </w:t>
      </w:r>
      <w:r w:rsidR="005523A7" w:rsidRPr="00A453B4">
        <w:t xml:space="preserve">документи (фактури, платежни нареждания, банкови извлечения и др.) за плащане за ползвана вода за напояване - платени държавни такси към съответната </w:t>
      </w:r>
      <w:proofErr w:type="spellStart"/>
      <w:r w:rsidR="005523A7" w:rsidRPr="00A453B4">
        <w:t>Басейнова</w:t>
      </w:r>
      <w:proofErr w:type="spellEnd"/>
      <w:r w:rsidR="005523A7" w:rsidRPr="00A453B4">
        <w:t xml:space="preserve"> дирекция или по договор за ползване на услуга „доставка на вода за напояване“ с клон на „Напоителни системи“ ЕАД</w:t>
      </w:r>
      <w:r w:rsidR="006C5516">
        <w:t xml:space="preserve"> -</w:t>
      </w:r>
      <w:r w:rsidR="005523A7" w:rsidRPr="00A453B4">
        <w:t xml:space="preserve"> за съответните години</w:t>
      </w:r>
      <w:r w:rsidR="006C5516">
        <w:t>, за които има представен документ</w:t>
      </w:r>
      <w:r w:rsidR="005523A7" w:rsidRPr="00A453B4">
        <w:t xml:space="preserve"> </w:t>
      </w:r>
      <w:r w:rsidR="006C5516">
        <w:t>по</w:t>
      </w:r>
      <w:r w:rsidR="00F53304">
        <w:t xml:space="preserve"> т. 10.3.1</w:t>
      </w:r>
      <w:r w:rsidR="005523A7" w:rsidRPr="00CF7AA7">
        <w:rPr>
          <w:b/>
        </w:rPr>
        <w:t xml:space="preserve"> и</w:t>
      </w:r>
    </w:p>
    <w:p w14:paraId="57232D9D" w14:textId="187FC5E5" w:rsidR="001F4B25" w:rsidRPr="007B1546" w:rsidRDefault="005C68C7" w:rsidP="00FC5F89">
      <w:pPr>
        <w:pStyle w:val="Default"/>
        <w:pBdr>
          <w:top w:val="single" w:sz="4" w:space="1" w:color="auto"/>
          <w:left w:val="single" w:sz="4" w:space="1" w:color="auto"/>
          <w:bottom w:val="single" w:sz="4" w:space="1" w:color="auto"/>
          <w:right w:val="single" w:sz="4" w:space="1" w:color="auto"/>
        </w:pBdr>
        <w:spacing w:line="276" w:lineRule="auto"/>
        <w:jc w:val="both"/>
      </w:pPr>
      <w:r>
        <w:t>10</w:t>
      </w:r>
      <w:r w:rsidR="005523A7">
        <w:t>.3.3. инвентарна книга, в която са отразени напоителните системи или елементи от тях (когато е приложимо).</w:t>
      </w:r>
    </w:p>
    <w:p w14:paraId="3BD2584E" w14:textId="6FD5DD45" w:rsidR="00CA50E2" w:rsidRDefault="005C68C7" w:rsidP="00B96D79">
      <w:pPr>
        <w:pStyle w:val="Default"/>
        <w:pBdr>
          <w:top w:val="single" w:sz="4" w:space="1" w:color="auto"/>
          <w:left w:val="single" w:sz="4" w:space="1" w:color="auto"/>
          <w:bottom w:val="single" w:sz="4" w:space="1" w:color="auto"/>
          <w:right w:val="single" w:sz="4" w:space="1" w:color="auto"/>
        </w:pBdr>
        <w:spacing w:line="276" w:lineRule="auto"/>
        <w:jc w:val="both"/>
      </w:pPr>
      <w:r>
        <w:t>11</w:t>
      </w:r>
      <w:r w:rsidR="00F2072D">
        <w:t>.</w:t>
      </w:r>
      <w:r w:rsidR="00CA50E2">
        <w:t xml:space="preserve"> П</w:t>
      </w:r>
      <w:r w:rsidR="00CA50E2" w:rsidRPr="00CA50E2">
        <w:t>одпомага</w:t>
      </w:r>
      <w:r w:rsidR="00CA50E2">
        <w:t>т се</w:t>
      </w:r>
      <w:r w:rsidR="00CA50E2" w:rsidRPr="00CA50E2">
        <w:t xml:space="preserve"> инвестиции в използването на рециклирана вода като алтернативно водоснабдяване само ако снабдяването със и използването на </w:t>
      </w:r>
      <w:r w:rsidR="00CA50E2" w:rsidRPr="007B1546">
        <w:t>такива води е в съответствие с Регламент (ЕС) 2020/741 на Европейския парламент и на Съвета</w:t>
      </w:r>
      <w:r w:rsidR="00B96D79" w:rsidRPr="007B1546">
        <w:t xml:space="preserve"> от 25 май 2020 година</w:t>
      </w:r>
      <w:r w:rsidR="003E332F" w:rsidRPr="007B1546">
        <w:t xml:space="preserve"> </w:t>
      </w:r>
      <w:r w:rsidR="00B96D79" w:rsidRPr="007B1546">
        <w:t>относно минималните изисквания за повторното използване на водата</w:t>
      </w:r>
      <w:r w:rsidR="00CA50E2" w:rsidRPr="007B1546">
        <w:t>.</w:t>
      </w:r>
    </w:p>
    <w:p w14:paraId="4CC57792" w14:textId="5F021144" w:rsidR="00CA50E2" w:rsidRDefault="005C68C7" w:rsidP="00FC5F89">
      <w:pPr>
        <w:pStyle w:val="Default"/>
        <w:pBdr>
          <w:top w:val="single" w:sz="4" w:space="1" w:color="auto"/>
          <w:left w:val="single" w:sz="4" w:space="1" w:color="auto"/>
          <w:bottom w:val="single" w:sz="4" w:space="1" w:color="auto"/>
          <w:right w:val="single" w:sz="4" w:space="1" w:color="auto"/>
        </w:pBdr>
        <w:spacing w:line="276" w:lineRule="auto"/>
        <w:jc w:val="both"/>
      </w:pPr>
      <w:r>
        <w:t>12</w:t>
      </w:r>
      <w:r w:rsidR="00CA50E2">
        <w:t>.</w:t>
      </w:r>
      <w:r w:rsidR="00F2072D">
        <w:t xml:space="preserve"> </w:t>
      </w:r>
      <w:r w:rsidR="00520F88" w:rsidRPr="003815BB">
        <w:t xml:space="preserve">За инвестиции за ремонт/реконструкция/рехабилитация </w:t>
      </w:r>
      <w:r w:rsidR="00280B4C" w:rsidRPr="00280B4C">
        <w:t xml:space="preserve">и модернизация </w:t>
      </w:r>
      <w:r w:rsidR="00520F88" w:rsidRPr="003815BB">
        <w:t>на съществуващи ХМСН при определяне на потенциалната икономия на вода и ефективното намаление на консумацията на вода (в инженерния проект) ще се взимат предвид, в случай че са налични, и данните за предходен период от водомерните устройства или актуваните и фактурирани водни количества, съобразени с утвърдените поливни и напоителни норми към съответната съществуваща система.</w:t>
      </w:r>
    </w:p>
    <w:p w14:paraId="7F1376DF" w14:textId="2DDD8D83" w:rsidR="003815BB" w:rsidRPr="003815BB" w:rsidRDefault="005C68C7"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sidRPr="003815BB">
        <w:rPr>
          <w:rFonts w:ascii="Times New Roman" w:hAnsi="Times New Roman" w:cs="Times New Roman"/>
          <w:color w:val="000000"/>
          <w:sz w:val="24"/>
          <w:szCs w:val="24"/>
        </w:rPr>
        <w:t>1</w:t>
      </w:r>
      <w:r>
        <w:rPr>
          <w:rFonts w:ascii="Times New Roman" w:hAnsi="Times New Roman" w:cs="Times New Roman"/>
          <w:color w:val="000000"/>
          <w:sz w:val="24"/>
          <w:szCs w:val="24"/>
        </w:rPr>
        <w:t>3</w:t>
      </w:r>
      <w:r w:rsidR="003815BB" w:rsidRPr="003815BB">
        <w:rPr>
          <w:rFonts w:ascii="Times New Roman" w:hAnsi="Times New Roman" w:cs="Times New Roman"/>
          <w:color w:val="000000"/>
          <w:sz w:val="24"/>
          <w:szCs w:val="24"/>
        </w:rPr>
        <w:t xml:space="preserve">. Инвестиции за напояване по </w:t>
      </w:r>
      <w:r w:rsidR="00A630FD">
        <w:rPr>
          <w:rFonts w:ascii="Times New Roman" w:hAnsi="Times New Roman" w:cs="Times New Roman"/>
          <w:color w:val="000000"/>
          <w:sz w:val="24"/>
          <w:szCs w:val="24"/>
        </w:rPr>
        <w:t>настоящия прием</w:t>
      </w:r>
      <w:r w:rsidR="00A630FD" w:rsidRPr="003815BB">
        <w:rPr>
          <w:rFonts w:ascii="Times New Roman" w:hAnsi="Times New Roman" w:cs="Times New Roman"/>
          <w:color w:val="000000"/>
          <w:sz w:val="24"/>
          <w:szCs w:val="24"/>
        </w:rPr>
        <w:t xml:space="preserve"> </w:t>
      </w:r>
      <w:r w:rsidR="003815BB" w:rsidRPr="003815BB">
        <w:rPr>
          <w:rFonts w:ascii="Times New Roman" w:hAnsi="Times New Roman" w:cs="Times New Roman"/>
          <w:color w:val="000000"/>
          <w:sz w:val="24"/>
          <w:szCs w:val="24"/>
        </w:rPr>
        <w:t>ще се подпомагат, в случай че е осигурено разрешение за водовземане в съответствие с ПУРБ.</w:t>
      </w:r>
    </w:p>
    <w:p w14:paraId="28C445C5" w14:textId="0D4A47E1" w:rsidR="003815BB" w:rsidRPr="003815BB" w:rsidRDefault="005C68C7"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sidRPr="003815BB">
        <w:rPr>
          <w:rFonts w:ascii="Times New Roman" w:hAnsi="Times New Roman" w:cs="Times New Roman"/>
          <w:color w:val="000000"/>
          <w:sz w:val="24"/>
          <w:szCs w:val="24"/>
        </w:rPr>
        <w:t>1</w:t>
      </w:r>
      <w:r>
        <w:rPr>
          <w:rFonts w:ascii="Times New Roman" w:hAnsi="Times New Roman" w:cs="Times New Roman"/>
          <w:color w:val="000000"/>
          <w:sz w:val="24"/>
          <w:szCs w:val="24"/>
        </w:rPr>
        <w:t>4</w:t>
      </w:r>
      <w:r w:rsidR="003815BB" w:rsidRPr="003815BB">
        <w:rPr>
          <w:rFonts w:ascii="Times New Roman" w:hAnsi="Times New Roman" w:cs="Times New Roman"/>
          <w:color w:val="000000"/>
          <w:sz w:val="24"/>
          <w:szCs w:val="24"/>
        </w:rPr>
        <w:t xml:space="preserve">. </w:t>
      </w:r>
      <w:r w:rsidR="00144A2E">
        <w:rPr>
          <w:rFonts w:ascii="Times New Roman" w:hAnsi="Times New Roman" w:cs="Times New Roman"/>
          <w:color w:val="000000"/>
          <w:sz w:val="24"/>
          <w:szCs w:val="24"/>
        </w:rPr>
        <w:t>З</w:t>
      </w:r>
      <w:r w:rsidR="00144A2E" w:rsidRPr="00144A2E">
        <w:rPr>
          <w:rFonts w:ascii="Times New Roman" w:hAnsi="Times New Roman" w:cs="Times New Roman"/>
          <w:color w:val="000000"/>
          <w:sz w:val="24"/>
          <w:szCs w:val="24"/>
        </w:rPr>
        <w:t>аявлени</w:t>
      </w:r>
      <w:r w:rsidR="00144A2E">
        <w:rPr>
          <w:rFonts w:ascii="Times New Roman" w:hAnsi="Times New Roman" w:cs="Times New Roman"/>
          <w:color w:val="000000"/>
          <w:sz w:val="24"/>
          <w:szCs w:val="24"/>
        </w:rPr>
        <w:t>ята</w:t>
      </w:r>
      <w:r w:rsidR="00144A2E" w:rsidRPr="00144A2E">
        <w:rPr>
          <w:rFonts w:ascii="Times New Roman" w:hAnsi="Times New Roman" w:cs="Times New Roman"/>
          <w:color w:val="000000"/>
          <w:sz w:val="24"/>
          <w:szCs w:val="24"/>
        </w:rPr>
        <w:t xml:space="preserve"> </w:t>
      </w:r>
      <w:r w:rsidR="003815BB" w:rsidRPr="003815BB">
        <w:rPr>
          <w:rFonts w:ascii="Times New Roman" w:hAnsi="Times New Roman" w:cs="Times New Roman"/>
          <w:color w:val="000000"/>
          <w:sz w:val="24"/>
          <w:szCs w:val="24"/>
        </w:rPr>
        <w:t xml:space="preserve">се изпълняват върху обект (ХМСН), собственост на кандидата, а когато обектът не е собственост на кандидата, към </w:t>
      </w:r>
      <w:r w:rsidR="00144A2E" w:rsidRPr="00144A2E">
        <w:rPr>
          <w:rFonts w:ascii="Times New Roman" w:hAnsi="Times New Roman" w:cs="Times New Roman"/>
          <w:color w:val="000000"/>
          <w:sz w:val="24"/>
          <w:szCs w:val="24"/>
        </w:rPr>
        <w:t xml:space="preserve">заявлението </w:t>
      </w:r>
      <w:r w:rsidR="003815BB" w:rsidRPr="003815BB">
        <w:rPr>
          <w:rFonts w:ascii="Times New Roman" w:hAnsi="Times New Roman" w:cs="Times New Roman"/>
          <w:color w:val="000000"/>
          <w:sz w:val="24"/>
          <w:szCs w:val="24"/>
        </w:rPr>
        <w:t>се прилагат документи за:</w:t>
      </w:r>
    </w:p>
    <w:p w14:paraId="0CB55AAE" w14:textId="203CCEE0" w:rsidR="003815BB" w:rsidRPr="003815BB" w:rsidRDefault="005C68C7"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sidRPr="003815BB">
        <w:rPr>
          <w:rFonts w:ascii="Times New Roman" w:hAnsi="Times New Roman" w:cs="Times New Roman"/>
          <w:color w:val="000000"/>
          <w:sz w:val="24"/>
          <w:szCs w:val="24"/>
        </w:rPr>
        <w:t>1</w:t>
      </w:r>
      <w:r>
        <w:rPr>
          <w:rFonts w:ascii="Times New Roman" w:hAnsi="Times New Roman" w:cs="Times New Roman"/>
          <w:color w:val="000000"/>
          <w:sz w:val="24"/>
          <w:szCs w:val="24"/>
        </w:rPr>
        <w:t>4</w:t>
      </w:r>
      <w:r w:rsidR="003815BB" w:rsidRPr="003815BB">
        <w:rPr>
          <w:rFonts w:ascii="Times New Roman" w:hAnsi="Times New Roman" w:cs="Times New Roman"/>
          <w:color w:val="000000"/>
          <w:sz w:val="24"/>
          <w:szCs w:val="24"/>
        </w:rPr>
        <w:t>.1. учредено право на строеж върху обекта за срок не по-</w:t>
      </w:r>
      <w:r w:rsidR="00ED7FB5" w:rsidRPr="00ED7FB5">
        <w:rPr>
          <w:rFonts w:ascii="Times New Roman" w:hAnsi="Times New Roman" w:cs="Times New Roman"/>
          <w:color w:val="000000"/>
          <w:sz w:val="24"/>
          <w:szCs w:val="24"/>
        </w:rPr>
        <w:t>малко от 8 години</w:t>
      </w:r>
      <w:r w:rsidR="003815BB" w:rsidRPr="003815BB">
        <w:rPr>
          <w:rFonts w:ascii="Times New Roman" w:hAnsi="Times New Roman" w:cs="Times New Roman"/>
          <w:color w:val="000000"/>
          <w:sz w:val="24"/>
          <w:szCs w:val="24"/>
        </w:rPr>
        <w:t xml:space="preserve">, считано от </w:t>
      </w:r>
      <w:r w:rsidR="00ED7FB5" w:rsidRPr="00ED7FB5">
        <w:rPr>
          <w:rFonts w:ascii="Times New Roman" w:hAnsi="Times New Roman" w:cs="Times New Roman"/>
          <w:color w:val="000000"/>
          <w:sz w:val="24"/>
          <w:szCs w:val="24"/>
        </w:rPr>
        <w:t>месеца</w:t>
      </w:r>
      <w:r w:rsidR="00ED7FB5">
        <w:rPr>
          <w:rFonts w:ascii="Times New Roman" w:hAnsi="Times New Roman" w:cs="Times New Roman"/>
          <w:color w:val="000000"/>
          <w:sz w:val="24"/>
          <w:szCs w:val="24"/>
        </w:rPr>
        <w:t>,</w:t>
      </w:r>
      <w:r w:rsidR="00ED7FB5" w:rsidRPr="00ED7FB5">
        <w:rPr>
          <w:rFonts w:ascii="Times New Roman" w:hAnsi="Times New Roman" w:cs="Times New Roman"/>
          <w:color w:val="000000"/>
          <w:sz w:val="24"/>
          <w:szCs w:val="24"/>
        </w:rPr>
        <w:t xml:space="preserve"> предхождащ </w:t>
      </w:r>
      <w:r w:rsidR="003815BB" w:rsidRPr="003815BB">
        <w:rPr>
          <w:rFonts w:ascii="Times New Roman" w:hAnsi="Times New Roman" w:cs="Times New Roman"/>
          <w:color w:val="000000"/>
          <w:sz w:val="24"/>
          <w:szCs w:val="24"/>
        </w:rPr>
        <w:t xml:space="preserve">датата на подаване на заявлението за подпомагане – в случай на кандидатстване за разходи за СМР, за които се изисква разрешение за строеж, съгласно Закона за устройство на територията (ЗУТ); </w:t>
      </w:r>
    </w:p>
    <w:p w14:paraId="24647CF6" w14:textId="6E2CEC6B" w:rsidR="003815BB" w:rsidRPr="003815BB" w:rsidRDefault="005C68C7"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sidRPr="003815BB">
        <w:rPr>
          <w:rFonts w:ascii="Times New Roman" w:hAnsi="Times New Roman" w:cs="Times New Roman"/>
          <w:color w:val="000000"/>
          <w:sz w:val="24"/>
          <w:szCs w:val="24"/>
        </w:rPr>
        <w:t>1</w:t>
      </w:r>
      <w:r>
        <w:rPr>
          <w:rFonts w:ascii="Times New Roman" w:hAnsi="Times New Roman" w:cs="Times New Roman"/>
          <w:color w:val="000000"/>
          <w:sz w:val="24"/>
          <w:szCs w:val="24"/>
        </w:rPr>
        <w:t>4</w:t>
      </w:r>
      <w:r w:rsidR="003815BB" w:rsidRPr="003815BB">
        <w:rPr>
          <w:rFonts w:ascii="Times New Roman" w:hAnsi="Times New Roman" w:cs="Times New Roman"/>
          <w:color w:val="000000"/>
          <w:sz w:val="24"/>
          <w:szCs w:val="24"/>
        </w:rPr>
        <w:t>.2. документ за право на ползване на обекта за срок не по-</w:t>
      </w:r>
      <w:r w:rsidR="00ED7FB5" w:rsidRPr="00ED7FB5">
        <w:rPr>
          <w:rFonts w:ascii="Times New Roman" w:hAnsi="Times New Roman" w:cs="Times New Roman"/>
          <w:color w:val="000000"/>
          <w:sz w:val="24"/>
          <w:szCs w:val="24"/>
        </w:rPr>
        <w:t>малко от 8 години</w:t>
      </w:r>
      <w:r w:rsidR="003815BB" w:rsidRPr="003815BB">
        <w:rPr>
          <w:rFonts w:ascii="Times New Roman" w:hAnsi="Times New Roman" w:cs="Times New Roman"/>
          <w:color w:val="000000"/>
          <w:sz w:val="24"/>
          <w:szCs w:val="24"/>
        </w:rPr>
        <w:t xml:space="preserve">, считано от </w:t>
      </w:r>
      <w:r w:rsidR="00ED7FB5" w:rsidRPr="00ED7FB5">
        <w:rPr>
          <w:rFonts w:ascii="Times New Roman" w:hAnsi="Times New Roman" w:cs="Times New Roman"/>
          <w:color w:val="000000"/>
          <w:sz w:val="24"/>
          <w:szCs w:val="24"/>
        </w:rPr>
        <w:t>месеца</w:t>
      </w:r>
      <w:r w:rsidR="00ED7FB5">
        <w:rPr>
          <w:rFonts w:ascii="Times New Roman" w:hAnsi="Times New Roman" w:cs="Times New Roman"/>
          <w:color w:val="000000"/>
          <w:sz w:val="24"/>
          <w:szCs w:val="24"/>
        </w:rPr>
        <w:t>,</w:t>
      </w:r>
      <w:r w:rsidR="00ED7FB5" w:rsidRPr="00ED7FB5">
        <w:rPr>
          <w:rFonts w:ascii="Times New Roman" w:hAnsi="Times New Roman" w:cs="Times New Roman"/>
          <w:color w:val="000000"/>
          <w:sz w:val="24"/>
          <w:szCs w:val="24"/>
        </w:rPr>
        <w:t xml:space="preserve"> предхождащ </w:t>
      </w:r>
      <w:r w:rsidR="003815BB" w:rsidRPr="003815BB">
        <w:rPr>
          <w:rFonts w:ascii="Times New Roman" w:hAnsi="Times New Roman" w:cs="Times New Roman"/>
          <w:color w:val="000000"/>
          <w:sz w:val="24"/>
          <w:szCs w:val="24"/>
        </w:rPr>
        <w:t>датата на подаване на заявлението за подпомагане, нотариално заверен и вписан в службата по вписванията към Агенция по вписванията – в случай на кандидатстване за разходи за:</w:t>
      </w:r>
    </w:p>
    <w:p w14:paraId="3E1AA23D" w14:textId="77777777" w:rsidR="003815BB" w:rsidRPr="003815BB" w:rsidRDefault="003815BB"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sidRPr="003815BB">
        <w:rPr>
          <w:rFonts w:ascii="Times New Roman" w:hAnsi="Times New Roman" w:cs="Times New Roman"/>
          <w:color w:val="000000"/>
          <w:sz w:val="24"/>
          <w:szCs w:val="24"/>
        </w:rPr>
        <w:t xml:space="preserve">а) закупуване и/или инсталиране на нови машини, оборудване и съоръжения, необходими за подобряване на дейностите, свързани с напояване и/или обновяване на сгради и/или помещения, за които не се изисква издаване на разрешение за строеж, съгласно ЗУТ; </w:t>
      </w:r>
    </w:p>
    <w:p w14:paraId="04D04AD3" w14:textId="0256A862" w:rsidR="007421A7" w:rsidRPr="003815BB" w:rsidRDefault="003815BB" w:rsidP="00FC5F89">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3815BB">
        <w:rPr>
          <w:rFonts w:ascii="Times New Roman" w:hAnsi="Times New Roman" w:cs="Times New Roman"/>
          <w:color w:val="000000"/>
          <w:sz w:val="24"/>
          <w:szCs w:val="24"/>
        </w:rPr>
        <w:t xml:space="preserve">б) СМР извън случаите по т. </w:t>
      </w:r>
      <w:r w:rsidR="005C68C7" w:rsidRPr="003815BB">
        <w:rPr>
          <w:rFonts w:ascii="Times New Roman" w:hAnsi="Times New Roman" w:cs="Times New Roman"/>
          <w:color w:val="000000"/>
          <w:sz w:val="24"/>
          <w:szCs w:val="24"/>
        </w:rPr>
        <w:t>1</w:t>
      </w:r>
      <w:r w:rsidR="005C68C7">
        <w:rPr>
          <w:rFonts w:ascii="Times New Roman" w:hAnsi="Times New Roman" w:cs="Times New Roman"/>
          <w:color w:val="000000"/>
          <w:sz w:val="24"/>
          <w:szCs w:val="24"/>
        </w:rPr>
        <w:t>4</w:t>
      </w:r>
      <w:r w:rsidRPr="003815BB">
        <w:rPr>
          <w:rFonts w:ascii="Times New Roman" w:hAnsi="Times New Roman" w:cs="Times New Roman"/>
          <w:color w:val="000000"/>
          <w:sz w:val="24"/>
          <w:szCs w:val="24"/>
        </w:rPr>
        <w:t>.1.</w:t>
      </w:r>
    </w:p>
    <w:p w14:paraId="1F322656" w14:textId="7DDFF708" w:rsidR="003815BB" w:rsidRPr="003815BB" w:rsidRDefault="003815BB" w:rsidP="00FC5F89">
      <w:pPr>
        <w:pBdr>
          <w:top w:val="single" w:sz="4" w:space="1" w:color="auto"/>
          <w:left w:val="single" w:sz="4" w:space="1" w:color="auto"/>
          <w:bottom w:val="single" w:sz="4" w:space="1" w:color="auto"/>
          <w:right w:val="single" w:sz="4" w:space="1" w:color="auto"/>
        </w:pBdr>
        <w:shd w:val="clear" w:color="auto" w:fill="BFBFBF" w:themeFill="background1" w:themeFillShade="BF"/>
        <w:autoSpaceDE w:val="0"/>
        <w:autoSpaceDN w:val="0"/>
        <w:adjustRightInd w:val="0"/>
        <w:spacing w:after="0" w:line="276" w:lineRule="auto"/>
        <w:jc w:val="both"/>
        <w:rPr>
          <w:rFonts w:ascii="Times New Roman" w:hAnsi="Times New Roman" w:cs="Times New Roman"/>
          <w:color w:val="000000"/>
          <w:sz w:val="24"/>
          <w:szCs w:val="24"/>
        </w:rPr>
      </w:pPr>
      <w:r w:rsidRPr="003815BB">
        <w:rPr>
          <w:rFonts w:ascii="Times New Roman" w:hAnsi="Times New Roman" w:cs="Times New Roman"/>
          <w:b/>
          <w:bCs/>
          <w:color w:val="000000"/>
          <w:sz w:val="24"/>
          <w:szCs w:val="24"/>
        </w:rPr>
        <w:t>ВАЖНО:</w:t>
      </w:r>
    </w:p>
    <w:p w14:paraId="61F56371" w14:textId="1414FB99" w:rsidR="003815BB" w:rsidRPr="003815BB" w:rsidRDefault="003815BB" w:rsidP="00FC5F89">
      <w:pPr>
        <w:pBdr>
          <w:top w:val="single" w:sz="4" w:space="1" w:color="auto"/>
          <w:left w:val="single" w:sz="4" w:space="1" w:color="auto"/>
          <w:bottom w:val="single" w:sz="4" w:space="1" w:color="auto"/>
          <w:right w:val="single" w:sz="4" w:space="1" w:color="auto"/>
        </w:pBdr>
        <w:shd w:val="clear" w:color="auto" w:fill="BFBFBF" w:themeFill="background1" w:themeFillShade="BF"/>
        <w:autoSpaceDE w:val="0"/>
        <w:autoSpaceDN w:val="0"/>
        <w:adjustRightInd w:val="0"/>
        <w:spacing w:after="0" w:line="276" w:lineRule="auto"/>
        <w:jc w:val="both"/>
        <w:rPr>
          <w:rFonts w:ascii="Times New Roman" w:hAnsi="Times New Roman" w:cs="Times New Roman"/>
          <w:color w:val="000000"/>
          <w:sz w:val="24"/>
          <w:szCs w:val="24"/>
        </w:rPr>
      </w:pPr>
      <w:r w:rsidRPr="003815BB">
        <w:rPr>
          <w:rFonts w:ascii="Times New Roman" w:hAnsi="Times New Roman" w:cs="Times New Roman"/>
          <w:color w:val="000000"/>
          <w:sz w:val="24"/>
          <w:szCs w:val="24"/>
        </w:rPr>
        <w:t>Изискването за нотариална заверка на подписите и вписване в службата по вписванията към Агенция по вписванията не се отнася за договорите за концесия.</w:t>
      </w:r>
    </w:p>
    <w:p w14:paraId="1DF4DAB7" w14:textId="3A42A5AF" w:rsidR="003815BB" w:rsidRPr="003815BB" w:rsidRDefault="005C68C7"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sidRPr="003815BB">
        <w:rPr>
          <w:rFonts w:ascii="Times New Roman" w:hAnsi="Times New Roman" w:cs="Times New Roman"/>
          <w:color w:val="000000"/>
          <w:sz w:val="24"/>
          <w:szCs w:val="24"/>
        </w:rPr>
        <w:lastRenderedPageBreak/>
        <w:t>1</w:t>
      </w:r>
      <w:r>
        <w:rPr>
          <w:rFonts w:ascii="Times New Roman" w:hAnsi="Times New Roman" w:cs="Times New Roman"/>
          <w:color w:val="000000"/>
          <w:sz w:val="24"/>
          <w:szCs w:val="24"/>
        </w:rPr>
        <w:t>5</w:t>
      </w:r>
      <w:r w:rsidR="003815BB" w:rsidRPr="003815BB">
        <w:rPr>
          <w:rFonts w:ascii="Times New Roman" w:hAnsi="Times New Roman" w:cs="Times New Roman"/>
          <w:color w:val="000000"/>
          <w:sz w:val="24"/>
          <w:szCs w:val="24"/>
        </w:rPr>
        <w:t>. Документите за право на собственост или за право на ползване на обектите на инвестиция трябва да са придружени от:</w:t>
      </w:r>
    </w:p>
    <w:p w14:paraId="55777133" w14:textId="7ED30029" w:rsidR="003815BB" w:rsidRPr="003815BB" w:rsidRDefault="005C68C7"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sidRPr="003815BB">
        <w:rPr>
          <w:rFonts w:ascii="Times New Roman" w:hAnsi="Times New Roman" w:cs="Times New Roman"/>
          <w:color w:val="000000"/>
          <w:sz w:val="24"/>
          <w:szCs w:val="24"/>
        </w:rPr>
        <w:t>1</w:t>
      </w:r>
      <w:r>
        <w:rPr>
          <w:rFonts w:ascii="Times New Roman" w:hAnsi="Times New Roman" w:cs="Times New Roman"/>
          <w:color w:val="000000"/>
          <w:sz w:val="24"/>
          <w:szCs w:val="24"/>
        </w:rPr>
        <w:t>5</w:t>
      </w:r>
      <w:r w:rsidR="003815BB" w:rsidRPr="003815BB">
        <w:rPr>
          <w:rFonts w:ascii="Times New Roman" w:hAnsi="Times New Roman" w:cs="Times New Roman"/>
          <w:color w:val="000000"/>
          <w:sz w:val="24"/>
          <w:szCs w:val="24"/>
        </w:rPr>
        <w:t xml:space="preserve">.1. специализирана карта съгласно Закона за кадастъра и имотния регистър (ЗКИР) с отразени ХМСН, обект на </w:t>
      </w:r>
      <w:r w:rsidR="006A3718" w:rsidRPr="006A3718">
        <w:rPr>
          <w:rFonts w:ascii="Times New Roman" w:hAnsi="Times New Roman" w:cs="Times New Roman"/>
          <w:color w:val="000000"/>
          <w:sz w:val="24"/>
          <w:szCs w:val="24"/>
        </w:rPr>
        <w:t>заявлението за подпомагане</w:t>
      </w:r>
      <w:r w:rsidR="003815BB" w:rsidRPr="003815BB">
        <w:rPr>
          <w:rFonts w:ascii="Times New Roman" w:hAnsi="Times New Roman" w:cs="Times New Roman"/>
          <w:color w:val="000000"/>
          <w:sz w:val="24"/>
          <w:szCs w:val="24"/>
        </w:rPr>
        <w:t xml:space="preserve"> – когато има влязла в сила </w:t>
      </w:r>
      <w:r w:rsidR="00280B4C">
        <w:rPr>
          <w:rFonts w:ascii="Times New Roman" w:hAnsi="Times New Roman" w:cs="Times New Roman"/>
          <w:color w:val="000000"/>
          <w:sz w:val="24"/>
          <w:szCs w:val="24"/>
        </w:rPr>
        <w:t>специализирана</w:t>
      </w:r>
      <w:r w:rsidR="00280B4C" w:rsidRPr="003815BB">
        <w:rPr>
          <w:rFonts w:ascii="Times New Roman" w:hAnsi="Times New Roman" w:cs="Times New Roman"/>
          <w:color w:val="000000"/>
          <w:sz w:val="24"/>
          <w:szCs w:val="24"/>
        </w:rPr>
        <w:t xml:space="preserve"> </w:t>
      </w:r>
      <w:r w:rsidR="003815BB" w:rsidRPr="003815BB">
        <w:rPr>
          <w:rFonts w:ascii="Times New Roman" w:hAnsi="Times New Roman" w:cs="Times New Roman"/>
          <w:color w:val="000000"/>
          <w:sz w:val="24"/>
          <w:szCs w:val="24"/>
        </w:rPr>
        <w:t>карта;</w:t>
      </w:r>
    </w:p>
    <w:p w14:paraId="623E9FBF" w14:textId="1FF7E5EB" w:rsidR="003815BB" w:rsidRPr="003815BB" w:rsidRDefault="005C68C7"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sidRPr="003815BB">
        <w:rPr>
          <w:rFonts w:ascii="Times New Roman" w:hAnsi="Times New Roman" w:cs="Times New Roman"/>
          <w:color w:val="000000"/>
          <w:sz w:val="24"/>
          <w:szCs w:val="24"/>
        </w:rPr>
        <w:t>1</w:t>
      </w:r>
      <w:r>
        <w:rPr>
          <w:rFonts w:ascii="Times New Roman" w:hAnsi="Times New Roman" w:cs="Times New Roman"/>
          <w:color w:val="000000"/>
          <w:sz w:val="24"/>
          <w:szCs w:val="24"/>
        </w:rPr>
        <w:t>5</w:t>
      </w:r>
      <w:r w:rsidR="003815BB" w:rsidRPr="003815BB">
        <w:rPr>
          <w:rFonts w:ascii="Times New Roman" w:hAnsi="Times New Roman" w:cs="Times New Roman"/>
          <w:color w:val="000000"/>
          <w:sz w:val="24"/>
          <w:szCs w:val="24"/>
        </w:rPr>
        <w:t xml:space="preserve">.2. заверена скица от карта за възстановена собственост (КВС) с отразени ХМСН, обект на </w:t>
      </w:r>
      <w:r w:rsidR="006A3718" w:rsidRPr="006A3718">
        <w:rPr>
          <w:rFonts w:ascii="Times New Roman" w:hAnsi="Times New Roman" w:cs="Times New Roman"/>
          <w:color w:val="000000"/>
          <w:sz w:val="24"/>
          <w:szCs w:val="24"/>
        </w:rPr>
        <w:t>заявлението за подпомагане</w:t>
      </w:r>
      <w:r w:rsidR="003815BB" w:rsidRPr="003815BB">
        <w:rPr>
          <w:rFonts w:ascii="Times New Roman" w:hAnsi="Times New Roman" w:cs="Times New Roman"/>
          <w:color w:val="000000"/>
          <w:sz w:val="24"/>
          <w:szCs w:val="24"/>
        </w:rPr>
        <w:t xml:space="preserve"> – когато няма влязла в сила </w:t>
      </w:r>
      <w:r w:rsidR="00F53EE6" w:rsidRPr="00F53EE6">
        <w:rPr>
          <w:rFonts w:ascii="Times New Roman" w:hAnsi="Times New Roman" w:cs="Times New Roman"/>
          <w:color w:val="000000"/>
          <w:sz w:val="24"/>
          <w:szCs w:val="24"/>
        </w:rPr>
        <w:t xml:space="preserve">специализирана </w:t>
      </w:r>
      <w:r w:rsidR="003815BB" w:rsidRPr="003815BB">
        <w:rPr>
          <w:rFonts w:ascii="Times New Roman" w:hAnsi="Times New Roman" w:cs="Times New Roman"/>
          <w:color w:val="000000"/>
          <w:sz w:val="24"/>
          <w:szCs w:val="24"/>
        </w:rPr>
        <w:t>карта;</w:t>
      </w:r>
    </w:p>
    <w:p w14:paraId="178343A5" w14:textId="185E7A44" w:rsidR="003815BB" w:rsidRPr="003815BB" w:rsidRDefault="005C68C7"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sidRPr="003815BB">
        <w:rPr>
          <w:rFonts w:ascii="Times New Roman" w:hAnsi="Times New Roman" w:cs="Times New Roman"/>
          <w:color w:val="000000"/>
          <w:sz w:val="24"/>
          <w:szCs w:val="24"/>
        </w:rPr>
        <w:t>1</w:t>
      </w:r>
      <w:r>
        <w:rPr>
          <w:rFonts w:ascii="Times New Roman" w:hAnsi="Times New Roman" w:cs="Times New Roman"/>
          <w:color w:val="000000"/>
          <w:sz w:val="24"/>
          <w:szCs w:val="24"/>
        </w:rPr>
        <w:t>5</w:t>
      </w:r>
      <w:r w:rsidR="003815BB" w:rsidRPr="003815BB">
        <w:rPr>
          <w:rFonts w:ascii="Times New Roman" w:hAnsi="Times New Roman" w:cs="Times New Roman"/>
          <w:color w:val="000000"/>
          <w:sz w:val="24"/>
          <w:szCs w:val="24"/>
        </w:rPr>
        <w:t xml:space="preserve">.3. при липса на документи по т. </w:t>
      </w:r>
      <w:r w:rsidRPr="003815BB">
        <w:rPr>
          <w:rFonts w:ascii="Times New Roman" w:hAnsi="Times New Roman" w:cs="Times New Roman"/>
          <w:color w:val="000000"/>
          <w:sz w:val="24"/>
          <w:szCs w:val="24"/>
        </w:rPr>
        <w:t>1</w:t>
      </w:r>
      <w:r>
        <w:rPr>
          <w:rFonts w:ascii="Times New Roman" w:hAnsi="Times New Roman" w:cs="Times New Roman"/>
          <w:color w:val="000000"/>
          <w:sz w:val="24"/>
          <w:szCs w:val="24"/>
        </w:rPr>
        <w:t>5</w:t>
      </w:r>
      <w:r w:rsidR="003815BB" w:rsidRPr="003815BB">
        <w:rPr>
          <w:rFonts w:ascii="Times New Roman" w:hAnsi="Times New Roman" w:cs="Times New Roman"/>
          <w:color w:val="000000"/>
          <w:sz w:val="24"/>
          <w:szCs w:val="24"/>
        </w:rPr>
        <w:t xml:space="preserve">.1 и т. </w:t>
      </w:r>
      <w:r w:rsidRPr="003815BB">
        <w:rPr>
          <w:rFonts w:ascii="Times New Roman" w:hAnsi="Times New Roman" w:cs="Times New Roman"/>
          <w:color w:val="000000"/>
          <w:sz w:val="24"/>
          <w:szCs w:val="24"/>
        </w:rPr>
        <w:t>1</w:t>
      </w:r>
      <w:r>
        <w:rPr>
          <w:rFonts w:ascii="Times New Roman" w:hAnsi="Times New Roman" w:cs="Times New Roman"/>
          <w:color w:val="000000"/>
          <w:sz w:val="24"/>
          <w:szCs w:val="24"/>
        </w:rPr>
        <w:t>5</w:t>
      </w:r>
      <w:r w:rsidR="003815BB" w:rsidRPr="003815BB">
        <w:rPr>
          <w:rFonts w:ascii="Times New Roman" w:hAnsi="Times New Roman" w:cs="Times New Roman"/>
          <w:color w:val="000000"/>
          <w:sz w:val="24"/>
          <w:szCs w:val="24"/>
        </w:rPr>
        <w:t>.2 наличните ХМСН се доказват с представянето на ситуационна схема на линеен обект/съоръжение, заверена от община или областен управител, или Министерство на регионалното развитие и благоустройството, в зависимост от обхвата на линейното съоръжение, отразена върху подложка на ситуационен план, извадка от одобрена кадастрална карта.</w:t>
      </w:r>
    </w:p>
    <w:p w14:paraId="21C6E1F1" w14:textId="043C2D3C" w:rsidR="003815BB" w:rsidRPr="003815BB" w:rsidRDefault="005C68C7"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sidRPr="003815BB">
        <w:rPr>
          <w:rFonts w:ascii="Times New Roman" w:hAnsi="Times New Roman" w:cs="Times New Roman"/>
          <w:color w:val="000000"/>
          <w:sz w:val="24"/>
          <w:szCs w:val="24"/>
        </w:rPr>
        <w:t>1</w:t>
      </w:r>
      <w:r>
        <w:rPr>
          <w:rFonts w:ascii="Times New Roman" w:hAnsi="Times New Roman" w:cs="Times New Roman"/>
          <w:color w:val="000000"/>
          <w:sz w:val="24"/>
          <w:szCs w:val="24"/>
        </w:rPr>
        <w:t>6</w:t>
      </w:r>
      <w:r w:rsidR="003815BB" w:rsidRPr="003815BB">
        <w:rPr>
          <w:rFonts w:ascii="Times New Roman" w:hAnsi="Times New Roman" w:cs="Times New Roman"/>
          <w:color w:val="000000"/>
          <w:sz w:val="24"/>
          <w:szCs w:val="24"/>
        </w:rPr>
        <w:t xml:space="preserve">. Към </w:t>
      </w:r>
      <w:r w:rsidR="00FA65CE" w:rsidRPr="00FA65CE">
        <w:rPr>
          <w:rFonts w:ascii="Times New Roman" w:hAnsi="Times New Roman" w:cs="Times New Roman"/>
          <w:color w:val="000000"/>
          <w:sz w:val="24"/>
          <w:szCs w:val="24"/>
        </w:rPr>
        <w:t>заявлени</w:t>
      </w:r>
      <w:r w:rsidR="00FA65CE">
        <w:rPr>
          <w:rFonts w:ascii="Times New Roman" w:hAnsi="Times New Roman" w:cs="Times New Roman"/>
          <w:color w:val="000000"/>
          <w:sz w:val="24"/>
          <w:szCs w:val="24"/>
        </w:rPr>
        <w:t>я</w:t>
      </w:r>
      <w:r w:rsidR="00FA65CE" w:rsidRPr="00FA65CE">
        <w:rPr>
          <w:rFonts w:ascii="Times New Roman" w:hAnsi="Times New Roman" w:cs="Times New Roman"/>
          <w:color w:val="000000"/>
          <w:sz w:val="24"/>
          <w:szCs w:val="24"/>
        </w:rPr>
        <w:t>т</w:t>
      </w:r>
      <w:r w:rsidR="00FA65CE">
        <w:rPr>
          <w:rFonts w:ascii="Times New Roman" w:hAnsi="Times New Roman" w:cs="Times New Roman"/>
          <w:color w:val="000000"/>
          <w:sz w:val="24"/>
          <w:szCs w:val="24"/>
        </w:rPr>
        <w:t>а</w:t>
      </w:r>
      <w:r w:rsidR="00FA65CE" w:rsidRPr="00FA65CE">
        <w:rPr>
          <w:rFonts w:ascii="Times New Roman" w:hAnsi="Times New Roman" w:cs="Times New Roman"/>
          <w:color w:val="000000"/>
          <w:sz w:val="24"/>
          <w:szCs w:val="24"/>
        </w:rPr>
        <w:t xml:space="preserve"> за подпомагане</w:t>
      </w:r>
      <w:r w:rsidR="003815BB" w:rsidRPr="003815BB">
        <w:rPr>
          <w:rFonts w:ascii="Times New Roman" w:hAnsi="Times New Roman" w:cs="Times New Roman"/>
          <w:color w:val="000000"/>
          <w:sz w:val="24"/>
          <w:szCs w:val="24"/>
        </w:rPr>
        <w:t>, включващи разходи за СМР, се прилагат:</w:t>
      </w:r>
    </w:p>
    <w:p w14:paraId="65D69B96" w14:textId="790B8F53" w:rsidR="003815BB" w:rsidRPr="003815BB" w:rsidRDefault="005C68C7"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sidRPr="003815BB">
        <w:rPr>
          <w:rFonts w:ascii="Times New Roman" w:hAnsi="Times New Roman" w:cs="Times New Roman"/>
          <w:color w:val="000000"/>
          <w:sz w:val="24"/>
          <w:szCs w:val="24"/>
        </w:rPr>
        <w:t>1</w:t>
      </w:r>
      <w:r>
        <w:rPr>
          <w:rFonts w:ascii="Times New Roman" w:hAnsi="Times New Roman" w:cs="Times New Roman"/>
          <w:color w:val="000000"/>
          <w:sz w:val="24"/>
          <w:szCs w:val="24"/>
        </w:rPr>
        <w:t>6</w:t>
      </w:r>
      <w:r w:rsidR="003815BB" w:rsidRPr="003815BB">
        <w:rPr>
          <w:rFonts w:ascii="Times New Roman" w:hAnsi="Times New Roman" w:cs="Times New Roman"/>
          <w:color w:val="000000"/>
          <w:sz w:val="24"/>
          <w:szCs w:val="24"/>
        </w:rPr>
        <w:t>.1. заснемане на обекта/съоръжението и/или архитектурен план на сградата, съоръжението, обекта, който ще се ремонтира или обновява, когато за предвидените СМР не се изисква одобрен инвестиционен проект съгласно ЗУТ, включително и при реконструкция и модернизация на съществуващи тръбни и шахтови кладенци;</w:t>
      </w:r>
    </w:p>
    <w:p w14:paraId="751BBCCE" w14:textId="7CE0B456" w:rsidR="003815BB" w:rsidRPr="003815BB" w:rsidRDefault="005C68C7"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sidRPr="003815BB">
        <w:rPr>
          <w:rFonts w:ascii="Times New Roman" w:hAnsi="Times New Roman" w:cs="Times New Roman"/>
          <w:color w:val="000000"/>
          <w:sz w:val="24"/>
          <w:szCs w:val="24"/>
        </w:rPr>
        <w:t>1</w:t>
      </w:r>
      <w:r>
        <w:rPr>
          <w:rFonts w:ascii="Times New Roman" w:hAnsi="Times New Roman" w:cs="Times New Roman"/>
          <w:color w:val="000000"/>
          <w:sz w:val="24"/>
          <w:szCs w:val="24"/>
        </w:rPr>
        <w:t>6</w:t>
      </w:r>
      <w:r w:rsidR="003815BB" w:rsidRPr="003815BB">
        <w:rPr>
          <w:rFonts w:ascii="Times New Roman" w:hAnsi="Times New Roman" w:cs="Times New Roman"/>
          <w:color w:val="000000"/>
          <w:sz w:val="24"/>
          <w:szCs w:val="24"/>
        </w:rPr>
        <w:t>.2. одобрен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 4 от 2001 г. за обхвата и съдържанието на инвестиционните проекти (</w:t>
      </w:r>
      <w:proofErr w:type="spellStart"/>
      <w:r w:rsidR="003815BB" w:rsidRPr="003815BB">
        <w:rPr>
          <w:rFonts w:ascii="Times New Roman" w:hAnsi="Times New Roman" w:cs="Times New Roman"/>
          <w:color w:val="000000"/>
          <w:sz w:val="24"/>
          <w:szCs w:val="24"/>
        </w:rPr>
        <w:t>Обн</w:t>
      </w:r>
      <w:proofErr w:type="spellEnd"/>
      <w:r w:rsidR="003815BB" w:rsidRPr="003815BB">
        <w:rPr>
          <w:rFonts w:ascii="Times New Roman" w:hAnsi="Times New Roman" w:cs="Times New Roman"/>
          <w:color w:val="000000"/>
          <w:sz w:val="24"/>
          <w:szCs w:val="24"/>
        </w:rPr>
        <w:t>., ДВ, бр. 51 от 2001 г.), включително и при реконструкция и модернизация на съществуващи тръбни и шахтови кладенци;</w:t>
      </w:r>
    </w:p>
    <w:p w14:paraId="44271994" w14:textId="0A0700E4" w:rsidR="003815BB" w:rsidRPr="003815BB" w:rsidRDefault="005C68C7"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sidRPr="003815BB">
        <w:rPr>
          <w:rFonts w:ascii="Times New Roman" w:hAnsi="Times New Roman" w:cs="Times New Roman"/>
          <w:color w:val="000000"/>
          <w:sz w:val="24"/>
          <w:szCs w:val="24"/>
        </w:rPr>
        <w:t>1</w:t>
      </w:r>
      <w:r>
        <w:rPr>
          <w:rFonts w:ascii="Times New Roman" w:hAnsi="Times New Roman" w:cs="Times New Roman"/>
          <w:color w:val="000000"/>
          <w:sz w:val="24"/>
          <w:szCs w:val="24"/>
        </w:rPr>
        <w:t>6</w:t>
      </w:r>
      <w:r w:rsidR="003815BB" w:rsidRPr="003815BB">
        <w:rPr>
          <w:rFonts w:ascii="Times New Roman" w:hAnsi="Times New Roman" w:cs="Times New Roman"/>
          <w:color w:val="000000"/>
          <w:sz w:val="24"/>
          <w:szCs w:val="24"/>
        </w:rPr>
        <w:t>.3. подробни количествени сметки за предвидените СМР, заверени от правоспособен проектант, включително и при реконструкция и модернизация на съществуващи тръбни и шахтови кладенци;</w:t>
      </w:r>
    </w:p>
    <w:p w14:paraId="2B0D2E97" w14:textId="78DA5BCB" w:rsidR="003815BB" w:rsidRPr="003815BB" w:rsidRDefault="005C68C7"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sidRPr="003815BB">
        <w:rPr>
          <w:rFonts w:ascii="Times New Roman" w:hAnsi="Times New Roman" w:cs="Times New Roman"/>
          <w:color w:val="000000"/>
          <w:sz w:val="24"/>
          <w:szCs w:val="24"/>
        </w:rPr>
        <w:t>1</w:t>
      </w:r>
      <w:r>
        <w:rPr>
          <w:rFonts w:ascii="Times New Roman" w:hAnsi="Times New Roman" w:cs="Times New Roman"/>
          <w:color w:val="000000"/>
          <w:sz w:val="24"/>
          <w:szCs w:val="24"/>
        </w:rPr>
        <w:t>6</w:t>
      </w:r>
      <w:r w:rsidR="003815BB" w:rsidRPr="003815BB">
        <w:rPr>
          <w:rFonts w:ascii="Times New Roman" w:hAnsi="Times New Roman" w:cs="Times New Roman"/>
          <w:color w:val="000000"/>
          <w:sz w:val="24"/>
          <w:szCs w:val="24"/>
        </w:rPr>
        <w:t>.4. влязло в сила разрешение за строеж, когато издаването му се изисква съгласно ЗУТ;</w:t>
      </w:r>
    </w:p>
    <w:p w14:paraId="33C118F1" w14:textId="66299419" w:rsidR="003815BB" w:rsidRPr="003815BB" w:rsidRDefault="005C68C7"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sidRPr="003815BB">
        <w:rPr>
          <w:rFonts w:ascii="Times New Roman" w:hAnsi="Times New Roman" w:cs="Times New Roman"/>
          <w:color w:val="000000"/>
          <w:sz w:val="24"/>
          <w:szCs w:val="24"/>
        </w:rPr>
        <w:t>1</w:t>
      </w:r>
      <w:r>
        <w:rPr>
          <w:rFonts w:ascii="Times New Roman" w:hAnsi="Times New Roman" w:cs="Times New Roman"/>
          <w:color w:val="000000"/>
          <w:sz w:val="24"/>
          <w:szCs w:val="24"/>
        </w:rPr>
        <w:t>6</w:t>
      </w:r>
      <w:r w:rsidR="003815BB" w:rsidRPr="003815BB">
        <w:rPr>
          <w:rFonts w:ascii="Times New Roman" w:hAnsi="Times New Roman" w:cs="Times New Roman"/>
          <w:color w:val="000000"/>
          <w:sz w:val="24"/>
          <w:szCs w:val="24"/>
        </w:rPr>
        <w:t xml:space="preserve">.5. становище с подробно описание на инвестиционното намерение от компетентното по чл. 148, ал. 2 или ал. 3 от ЗУТ лице, че строежът не се нуждае от издаване на разрешение за строеж, когато издаването му не се изисква съгласно ЗУТ. </w:t>
      </w:r>
    </w:p>
    <w:p w14:paraId="11E6B756" w14:textId="13A00781" w:rsidR="003815BB" w:rsidRPr="003815BB" w:rsidRDefault="005C68C7"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sidRPr="003815BB">
        <w:rPr>
          <w:rFonts w:ascii="Times New Roman" w:hAnsi="Times New Roman" w:cs="Times New Roman"/>
          <w:color w:val="000000"/>
          <w:sz w:val="24"/>
          <w:szCs w:val="24"/>
        </w:rPr>
        <w:t>1</w:t>
      </w:r>
      <w:r>
        <w:rPr>
          <w:rFonts w:ascii="Times New Roman" w:hAnsi="Times New Roman" w:cs="Times New Roman"/>
          <w:color w:val="000000"/>
          <w:sz w:val="24"/>
          <w:szCs w:val="24"/>
        </w:rPr>
        <w:t>7</w:t>
      </w:r>
      <w:r w:rsidR="003815BB" w:rsidRPr="003815BB">
        <w:rPr>
          <w:rFonts w:ascii="Times New Roman" w:hAnsi="Times New Roman" w:cs="Times New Roman"/>
          <w:color w:val="000000"/>
          <w:sz w:val="24"/>
          <w:szCs w:val="24"/>
        </w:rPr>
        <w:t xml:space="preserve">. </w:t>
      </w:r>
      <w:r w:rsidR="00FA65CE">
        <w:rPr>
          <w:rFonts w:ascii="Times New Roman" w:hAnsi="Times New Roman" w:cs="Times New Roman"/>
          <w:color w:val="000000"/>
          <w:sz w:val="24"/>
          <w:szCs w:val="24"/>
        </w:rPr>
        <w:t>З</w:t>
      </w:r>
      <w:r w:rsidR="00FA65CE" w:rsidRPr="00FA65CE">
        <w:rPr>
          <w:rFonts w:ascii="Times New Roman" w:hAnsi="Times New Roman" w:cs="Times New Roman"/>
          <w:color w:val="000000"/>
          <w:sz w:val="24"/>
          <w:szCs w:val="24"/>
        </w:rPr>
        <w:t>аявлени</w:t>
      </w:r>
      <w:r w:rsidR="00FA65CE">
        <w:rPr>
          <w:rFonts w:ascii="Times New Roman" w:hAnsi="Times New Roman" w:cs="Times New Roman"/>
          <w:color w:val="000000"/>
          <w:sz w:val="24"/>
          <w:szCs w:val="24"/>
        </w:rPr>
        <w:t>я</w:t>
      </w:r>
      <w:r w:rsidR="00FA65CE" w:rsidRPr="00FA65CE">
        <w:rPr>
          <w:rFonts w:ascii="Times New Roman" w:hAnsi="Times New Roman" w:cs="Times New Roman"/>
          <w:color w:val="000000"/>
          <w:sz w:val="24"/>
          <w:szCs w:val="24"/>
        </w:rPr>
        <w:t>т</w:t>
      </w:r>
      <w:r w:rsidR="00FA65CE">
        <w:rPr>
          <w:rFonts w:ascii="Times New Roman" w:hAnsi="Times New Roman" w:cs="Times New Roman"/>
          <w:color w:val="000000"/>
          <w:sz w:val="24"/>
          <w:szCs w:val="24"/>
        </w:rPr>
        <w:t>а</w:t>
      </w:r>
      <w:r w:rsidR="00FA65CE" w:rsidRPr="00FA65CE">
        <w:rPr>
          <w:rFonts w:ascii="Times New Roman" w:hAnsi="Times New Roman" w:cs="Times New Roman"/>
          <w:color w:val="000000"/>
          <w:sz w:val="24"/>
          <w:szCs w:val="24"/>
        </w:rPr>
        <w:t xml:space="preserve"> за подпомагане</w:t>
      </w:r>
      <w:r w:rsidR="003815BB" w:rsidRPr="003815BB">
        <w:rPr>
          <w:rFonts w:ascii="Times New Roman" w:hAnsi="Times New Roman" w:cs="Times New Roman"/>
          <w:color w:val="000000"/>
          <w:sz w:val="24"/>
          <w:szCs w:val="24"/>
        </w:rPr>
        <w:t xml:space="preserve">, които включват разходи за </w:t>
      </w:r>
      <w:proofErr w:type="spellStart"/>
      <w:r w:rsidR="003815BB" w:rsidRPr="003815BB">
        <w:rPr>
          <w:rFonts w:ascii="Times New Roman" w:hAnsi="Times New Roman" w:cs="Times New Roman"/>
          <w:color w:val="000000"/>
          <w:sz w:val="24"/>
          <w:szCs w:val="24"/>
        </w:rPr>
        <w:t>преместваеми</w:t>
      </w:r>
      <w:proofErr w:type="spellEnd"/>
      <w:r w:rsidR="003815BB" w:rsidRPr="003815BB">
        <w:rPr>
          <w:rFonts w:ascii="Times New Roman" w:hAnsi="Times New Roman" w:cs="Times New Roman"/>
          <w:color w:val="000000"/>
          <w:sz w:val="24"/>
          <w:szCs w:val="24"/>
        </w:rPr>
        <w:t xml:space="preserve"> обекти, се придружават с разрешение за поставяне, издадено в съответствие със ЗУТ. Разрешението за поставяне следва да съдържа информация за имота, върху който ще бъде поставен </w:t>
      </w:r>
      <w:proofErr w:type="spellStart"/>
      <w:r w:rsidR="003815BB" w:rsidRPr="003815BB">
        <w:rPr>
          <w:rFonts w:ascii="Times New Roman" w:hAnsi="Times New Roman" w:cs="Times New Roman"/>
          <w:color w:val="000000"/>
          <w:sz w:val="24"/>
          <w:szCs w:val="24"/>
        </w:rPr>
        <w:t>преместваемия</w:t>
      </w:r>
      <w:proofErr w:type="spellEnd"/>
      <w:r w:rsidR="003815BB" w:rsidRPr="003815BB">
        <w:rPr>
          <w:rFonts w:ascii="Times New Roman" w:hAnsi="Times New Roman" w:cs="Times New Roman"/>
          <w:color w:val="000000"/>
          <w:sz w:val="24"/>
          <w:szCs w:val="24"/>
        </w:rPr>
        <w:t xml:space="preserve"> обект, местонахождението на имота, вида на съоръжението, което ще се поставя, както и да бъде издадено на името на кандидата. </w:t>
      </w:r>
    </w:p>
    <w:p w14:paraId="5B14134A" w14:textId="0DB772C7" w:rsidR="003815BB" w:rsidRPr="003815BB" w:rsidRDefault="005C68C7"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sidRPr="003815BB">
        <w:rPr>
          <w:rFonts w:ascii="Times New Roman" w:hAnsi="Times New Roman" w:cs="Times New Roman"/>
          <w:color w:val="000000"/>
          <w:sz w:val="24"/>
          <w:szCs w:val="24"/>
        </w:rPr>
        <w:t>1</w:t>
      </w:r>
      <w:r>
        <w:rPr>
          <w:rFonts w:ascii="Times New Roman" w:hAnsi="Times New Roman" w:cs="Times New Roman"/>
          <w:color w:val="000000"/>
          <w:sz w:val="24"/>
          <w:szCs w:val="24"/>
        </w:rPr>
        <w:t>8</w:t>
      </w:r>
      <w:r w:rsidR="003815BB" w:rsidRPr="003815BB">
        <w:rPr>
          <w:rFonts w:ascii="Times New Roman" w:hAnsi="Times New Roman" w:cs="Times New Roman"/>
          <w:color w:val="000000"/>
          <w:sz w:val="24"/>
          <w:szCs w:val="24"/>
        </w:rPr>
        <w:t xml:space="preserve">. Финансова помощ се предоставя за инвестиции за ХМСН, ако: </w:t>
      </w:r>
    </w:p>
    <w:p w14:paraId="2C34EECD" w14:textId="09C13EEF" w:rsidR="003815BB" w:rsidRPr="003815BB" w:rsidRDefault="005C68C7"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sidRPr="003815BB">
        <w:rPr>
          <w:rFonts w:ascii="Times New Roman" w:hAnsi="Times New Roman" w:cs="Times New Roman"/>
          <w:color w:val="000000"/>
          <w:sz w:val="24"/>
          <w:szCs w:val="24"/>
        </w:rPr>
        <w:t>1</w:t>
      </w:r>
      <w:r>
        <w:rPr>
          <w:rFonts w:ascii="Times New Roman" w:hAnsi="Times New Roman" w:cs="Times New Roman"/>
          <w:color w:val="000000"/>
          <w:sz w:val="24"/>
          <w:szCs w:val="24"/>
        </w:rPr>
        <w:t>8</w:t>
      </w:r>
      <w:r w:rsidR="003815BB" w:rsidRPr="003815BB">
        <w:rPr>
          <w:rFonts w:ascii="Times New Roman" w:hAnsi="Times New Roman" w:cs="Times New Roman"/>
          <w:color w:val="000000"/>
          <w:sz w:val="24"/>
          <w:szCs w:val="24"/>
        </w:rPr>
        <w:t xml:space="preserve">.1. кандидатът е титуляр на действащо разрешително за водовземане (или има сключен </w:t>
      </w:r>
      <w:r w:rsidR="003815BB" w:rsidRPr="007364C5">
        <w:rPr>
          <w:rFonts w:ascii="Times New Roman" w:hAnsi="Times New Roman" w:cs="Times New Roman"/>
          <w:color w:val="000000"/>
          <w:sz w:val="24"/>
          <w:szCs w:val="24"/>
        </w:rPr>
        <w:t xml:space="preserve">договор с </w:t>
      </w:r>
      <w:r w:rsidR="00ED7FB5" w:rsidRPr="007364C5">
        <w:rPr>
          <w:rFonts w:ascii="Times New Roman" w:hAnsi="Times New Roman" w:cs="Times New Roman"/>
          <w:color w:val="000000"/>
          <w:sz w:val="24"/>
          <w:szCs w:val="24"/>
        </w:rPr>
        <w:t>клон на „Напоителни системи“ ЕАД</w:t>
      </w:r>
      <w:r w:rsidR="00956DCE">
        <w:rPr>
          <w:rFonts w:ascii="Times New Roman" w:hAnsi="Times New Roman" w:cs="Times New Roman"/>
          <w:color w:val="000000"/>
          <w:sz w:val="24"/>
          <w:szCs w:val="24"/>
        </w:rPr>
        <w:t xml:space="preserve"> или със „</w:t>
      </w:r>
      <w:proofErr w:type="spellStart"/>
      <w:r w:rsidR="00956DCE">
        <w:rPr>
          <w:rFonts w:ascii="Times New Roman" w:hAnsi="Times New Roman" w:cs="Times New Roman"/>
          <w:color w:val="000000"/>
          <w:sz w:val="24"/>
          <w:szCs w:val="24"/>
        </w:rPr>
        <w:t>Земинвест</w:t>
      </w:r>
      <w:proofErr w:type="spellEnd"/>
      <w:r w:rsidR="00956DCE">
        <w:rPr>
          <w:rFonts w:ascii="Times New Roman" w:hAnsi="Times New Roman" w:cs="Times New Roman"/>
          <w:color w:val="000000"/>
          <w:sz w:val="24"/>
          <w:szCs w:val="24"/>
        </w:rPr>
        <w:t>“ ЕАД</w:t>
      </w:r>
      <w:r w:rsidR="003815BB" w:rsidRPr="003815BB">
        <w:rPr>
          <w:rFonts w:ascii="Times New Roman" w:hAnsi="Times New Roman" w:cs="Times New Roman"/>
          <w:color w:val="000000"/>
          <w:sz w:val="24"/>
          <w:szCs w:val="24"/>
        </w:rPr>
        <w:t>) и се изпълняват параметрите и условията в разрешителното. То трябва да се отнася за водното тяло, захранващо ХМСН, обект на инвестицията и да е валидно до края на периода на мониторинг.</w:t>
      </w:r>
    </w:p>
    <w:p w14:paraId="7AE93A35" w14:textId="0C7CC95B" w:rsidR="003815BB" w:rsidRPr="003815BB" w:rsidRDefault="005C68C7" w:rsidP="00FC5F89">
      <w:pPr>
        <w:pStyle w:val="Default"/>
        <w:pBdr>
          <w:top w:val="single" w:sz="4" w:space="1" w:color="auto"/>
          <w:left w:val="single" w:sz="4" w:space="1" w:color="auto"/>
          <w:bottom w:val="single" w:sz="4" w:space="1" w:color="auto"/>
          <w:right w:val="single" w:sz="4" w:space="1" w:color="auto"/>
        </w:pBdr>
        <w:spacing w:line="276" w:lineRule="auto"/>
        <w:jc w:val="both"/>
      </w:pPr>
      <w:r w:rsidRPr="003815BB">
        <w:t>1</w:t>
      </w:r>
      <w:r>
        <w:t>8</w:t>
      </w:r>
      <w:r w:rsidR="003815BB" w:rsidRPr="003815BB">
        <w:t xml:space="preserve">.1.1. Допустимо е към датата на подаване на </w:t>
      </w:r>
      <w:r w:rsidR="006A3718" w:rsidRPr="006A3718">
        <w:t>заявлението за подпомагане</w:t>
      </w:r>
      <w:r w:rsidR="003815BB" w:rsidRPr="003815BB">
        <w:t xml:space="preserve"> валидността му да е с </w:t>
      </w:r>
      <w:r w:rsidR="00ED47DD">
        <w:t xml:space="preserve">по-кратък </w:t>
      </w:r>
      <w:r w:rsidR="003815BB" w:rsidRPr="003815BB">
        <w:t xml:space="preserve">остатъчен срок, като кандидатът има задължение да осигури действащо разрешително, а когато е приложимо – и действащ договор, от датата на подаване на </w:t>
      </w:r>
      <w:r w:rsidR="006A3718" w:rsidRPr="006A3718">
        <w:t>заявлението за подпомагане</w:t>
      </w:r>
      <w:r w:rsidR="003815BB" w:rsidRPr="003815BB">
        <w:t xml:space="preserve"> до края на периода на мониторинг; </w:t>
      </w:r>
    </w:p>
    <w:p w14:paraId="606AEED9" w14:textId="43F78FDF" w:rsidR="003815BB" w:rsidRPr="003815BB" w:rsidRDefault="005C68C7"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sidRPr="003815BB">
        <w:rPr>
          <w:rFonts w:ascii="Times New Roman" w:hAnsi="Times New Roman" w:cs="Times New Roman"/>
          <w:color w:val="000000"/>
          <w:sz w:val="24"/>
          <w:szCs w:val="24"/>
        </w:rPr>
        <w:lastRenderedPageBreak/>
        <w:t>1</w:t>
      </w:r>
      <w:r>
        <w:rPr>
          <w:rFonts w:ascii="Times New Roman" w:hAnsi="Times New Roman" w:cs="Times New Roman"/>
          <w:color w:val="000000"/>
          <w:sz w:val="24"/>
          <w:szCs w:val="24"/>
        </w:rPr>
        <w:t>8</w:t>
      </w:r>
      <w:r w:rsidR="003815BB" w:rsidRPr="003815BB">
        <w:rPr>
          <w:rFonts w:ascii="Times New Roman" w:hAnsi="Times New Roman" w:cs="Times New Roman"/>
          <w:color w:val="000000"/>
          <w:sz w:val="24"/>
          <w:szCs w:val="24"/>
        </w:rPr>
        <w:t>.2. са налични или са предвидени за закупуване и монтиране уреди за измерване на потреблението на вода в рамките на планираните инвестиции;</w:t>
      </w:r>
    </w:p>
    <w:p w14:paraId="0159F4BF" w14:textId="2ACDF710" w:rsidR="003815BB" w:rsidRPr="003815BB" w:rsidRDefault="005C68C7"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sidRPr="003815BB">
        <w:rPr>
          <w:rFonts w:ascii="Times New Roman" w:hAnsi="Times New Roman" w:cs="Times New Roman"/>
          <w:color w:val="000000"/>
          <w:sz w:val="24"/>
          <w:szCs w:val="24"/>
        </w:rPr>
        <w:t>1</w:t>
      </w:r>
      <w:r>
        <w:rPr>
          <w:rFonts w:ascii="Times New Roman" w:hAnsi="Times New Roman" w:cs="Times New Roman"/>
          <w:color w:val="000000"/>
          <w:sz w:val="24"/>
          <w:szCs w:val="24"/>
        </w:rPr>
        <w:t>8</w:t>
      </w:r>
      <w:r w:rsidR="003815BB" w:rsidRPr="003815BB">
        <w:rPr>
          <w:rFonts w:ascii="Times New Roman" w:hAnsi="Times New Roman" w:cs="Times New Roman"/>
          <w:color w:val="000000"/>
          <w:sz w:val="24"/>
          <w:szCs w:val="24"/>
        </w:rPr>
        <w:t xml:space="preserve">.3. </w:t>
      </w:r>
      <w:r w:rsidR="0006798B" w:rsidRPr="0006798B">
        <w:rPr>
          <w:rFonts w:ascii="Times New Roman" w:hAnsi="Times New Roman" w:cs="Times New Roman"/>
          <w:color w:val="000000"/>
          <w:sz w:val="24"/>
          <w:szCs w:val="24"/>
        </w:rPr>
        <w:t xml:space="preserve">има влязъл в сила административен акт от компетентния орган по околна среда (РИОСВ/МОСВ/БД), издаден по реда на ЗООС и/или ЗБР и ЗВ, с който е оценено, че осъществяването на инвестиционното предложение не води до значително отрицателно въздействие върху околната </w:t>
      </w:r>
      <w:r w:rsidR="0006798B" w:rsidRPr="00341272">
        <w:rPr>
          <w:rFonts w:ascii="Times New Roman" w:hAnsi="Times New Roman" w:cs="Times New Roman"/>
          <w:color w:val="000000"/>
          <w:sz w:val="24"/>
          <w:szCs w:val="24"/>
        </w:rPr>
        <w:t>среда</w:t>
      </w:r>
      <w:r w:rsidR="000D4613" w:rsidRPr="00341272">
        <w:rPr>
          <w:rFonts w:ascii="Times New Roman" w:hAnsi="Times New Roman" w:cs="Times New Roman"/>
          <w:color w:val="000000"/>
          <w:sz w:val="24"/>
          <w:szCs w:val="24"/>
        </w:rPr>
        <w:t xml:space="preserve">, както и документ за спазване на </w:t>
      </w:r>
      <w:r w:rsidR="00C92094" w:rsidRPr="00341272">
        <w:rPr>
          <w:rFonts w:ascii="Times New Roman" w:hAnsi="Times New Roman" w:cs="Times New Roman"/>
          <w:color w:val="000000"/>
          <w:sz w:val="24"/>
          <w:szCs w:val="24"/>
        </w:rPr>
        <w:t>поставените условия и мерки</w:t>
      </w:r>
      <w:r w:rsidR="000D4613" w:rsidRPr="00341272">
        <w:rPr>
          <w:rFonts w:ascii="Times New Roman" w:hAnsi="Times New Roman" w:cs="Times New Roman"/>
          <w:color w:val="000000"/>
          <w:sz w:val="24"/>
          <w:szCs w:val="24"/>
        </w:rPr>
        <w:t xml:space="preserve"> по т. 23 от настоящия раздел, издаден от този орган</w:t>
      </w:r>
      <w:r w:rsidR="003815BB" w:rsidRPr="00341272">
        <w:rPr>
          <w:rFonts w:ascii="Times New Roman" w:hAnsi="Times New Roman" w:cs="Times New Roman"/>
          <w:color w:val="000000"/>
          <w:sz w:val="24"/>
          <w:szCs w:val="24"/>
        </w:rPr>
        <w:t>.</w:t>
      </w:r>
    </w:p>
    <w:p w14:paraId="730EE4CD" w14:textId="341A20E6" w:rsidR="003815BB" w:rsidRPr="003815BB" w:rsidRDefault="005C68C7"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sidRPr="003815BB">
        <w:rPr>
          <w:rFonts w:ascii="Times New Roman" w:hAnsi="Times New Roman" w:cs="Times New Roman"/>
          <w:color w:val="000000"/>
          <w:sz w:val="24"/>
          <w:szCs w:val="24"/>
        </w:rPr>
        <w:t>1</w:t>
      </w:r>
      <w:r>
        <w:rPr>
          <w:rFonts w:ascii="Times New Roman" w:hAnsi="Times New Roman" w:cs="Times New Roman"/>
          <w:color w:val="000000"/>
          <w:sz w:val="24"/>
          <w:szCs w:val="24"/>
        </w:rPr>
        <w:t>8</w:t>
      </w:r>
      <w:r w:rsidR="003815BB" w:rsidRPr="003815BB">
        <w:rPr>
          <w:rFonts w:ascii="Times New Roman" w:hAnsi="Times New Roman" w:cs="Times New Roman"/>
          <w:color w:val="000000"/>
          <w:sz w:val="24"/>
          <w:szCs w:val="24"/>
        </w:rPr>
        <w:t xml:space="preserve">.4. има разработен инженерен проект, различен от описания по т. </w:t>
      </w:r>
      <w:r w:rsidRPr="003815BB">
        <w:rPr>
          <w:rFonts w:ascii="Times New Roman" w:hAnsi="Times New Roman" w:cs="Times New Roman"/>
          <w:color w:val="000000"/>
          <w:sz w:val="24"/>
          <w:szCs w:val="24"/>
        </w:rPr>
        <w:t>1</w:t>
      </w:r>
      <w:r>
        <w:rPr>
          <w:rFonts w:ascii="Times New Roman" w:hAnsi="Times New Roman" w:cs="Times New Roman"/>
          <w:color w:val="000000"/>
          <w:sz w:val="24"/>
          <w:szCs w:val="24"/>
        </w:rPr>
        <w:t>6</w:t>
      </w:r>
      <w:r w:rsidR="003815BB" w:rsidRPr="003815BB">
        <w:rPr>
          <w:rFonts w:ascii="Times New Roman" w:hAnsi="Times New Roman" w:cs="Times New Roman"/>
          <w:color w:val="000000"/>
          <w:sz w:val="24"/>
          <w:szCs w:val="24"/>
        </w:rPr>
        <w:t>.2 инвестиционен проект. Той трябва да е изготвен от инженер, вписан в регистъра на Камарата на инженерите в инвестиционното проектиране, правоспособен да проектира системи за напояване.</w:t>
      </w:r>
    </w:p>
    <w:p w14:paraId="1D6C8D21" w14:textId="29BF6D15" w:rsidR="003815BB" w:rsidRPr="003815BB" w:rsidRDefault="005C68C7"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sidRPr="003815BB">
        <w:rPr>
          <w:rFonts w:ascii="Times New Roman" w:hAnsi="Times New Roman" w:cs="Times New Roman"/>
          <w:color w:val="000000"/>
          <w:sz w:val="24"/>
          <w:szCs w:val="24"/>
        </w:rPr>
        <w:t>1</w:t>
      </w:r>
      <w:r>
        <w:rPr>
          <w:rFonts w:ascii="Times New Roman" w:hAnsi="Times New Roman" w:cs="Times New Roman"/>
          <w:color w:val="000000"/>
          <w:sz w:val="24"/>
          <w:szCs w:val="24"/>
        </w:rPr>
        <w:t>9</w:t>
      </w:r>
      <w:r w:rsidR="003815BB" w:rsidRPr="003815BB">
        <w:rPr>
          <w:rFonts w:ascii="Times New Roman" w:hAnsi="Times New Roman" w:cs="Times New Roman"/>
          <w:color w:val="000000"/>
          <w:sz w:val="24"/>
          <w:szCs w:val="24"/>
        </w:rPr>
        <w:t xml:space="preserve">. Инженерният проект по т. </w:t>
      </w:r>
      <w:r w:rsidRPr="003815BB">
        <w:rPr>
          <w:rFonts w:ascii="Times New Roman" w:hAnsi="Times New Roman" w:cs="Times New Roman"/>
          <w:color w:val="000000"/>
          <w:sz w:val="24"/>
          <w:szCs w:val="24"/>
        </w:rPr>
        <w:t>1</w:t>
      </w:r>
      <w:r>
        <w:rPr>
          <w:rFonts w:ascii="Times New Roman" w:hAnsi="Times New Roman" w:cs="Times New Roman"/>
          <w:color w:val="000000"/>
          <w:sz w:val="24"/>
          <w:szCs w:val="24"/>
        </w:rPr>
        <w:t>8</w:t>
      </w:r>
      <w:r w:rsidR="003815BB" w:rsidRPr="003815BB">
        <w:rPr>
          <w:rFonts w:ascii="Times New Roman" w:hAnsi="Times New Roman" w:cs="Times New Roman"/>
          <w:color w:val="000000"/>
          <w:sz w:val="24"/>
          <w:szCs w:val="24"/>
        </w:rPr>
        <w:t xml:space="preserve">.4. трябва да е в съответствие с инвестиционния проект по т. </w:t>
      </w:r>
      <w:r w:rsidRPr="003815BB">
        <w:rPr>
          <w:rFonts w:ascii="Times New Roman" w:hAnsi="Times New Roman" w:cs="Times New Roman"/>
          <w:color w:val="000000"/>
          <w:sz w:val="24"/>
          <w:szCs w:val="24"/>
        </w:rPr>
        <w:t>1</w:t>
      </w:r>
      <w:r>
        <w:rPr>
          <w:rFonts w:ascii="Times New Roman" w:hAnsi="Times New Roman" w:cs="Times New Roman"/>
          <w:color w:val="000000"/>
          <w:sz w:val="24"/>
          <w:szCs w:val="24"/>
        </w:rPr>
        <w:t>6</w:t>
      </w:r>
      <w:r w:rsidR="003815BB" w:rsidRPr="003815BB">
        <w:rPr>
          <w:rFonts w:ascii="Times New Roman" w:hAnsi="Times New Roman" w:cs="Times New Roman"/>
          <w:color w:val="000000"/>
          <w:sz w:val="24"/>
          <w:szCs w:val="24"/>
        </w:rPr>
        <w:t>.2. и да съдържа най-малко следните елементи и да дава информация за:</w:t>
      </w:r>
    </w:p>
    <w:p w14:paraId="686EE55B" w14:textId="3B2CA0AF" w:rsidR="003815BB" w:rsidRPr="003815BB" w:rsidRDefault="005C68C7"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sidRPr="003815BB">
        <w:rPr>
          <w:rFonts w:ascii="Times New Roman" w:hAnsi="Times New Roman" w:cs="Times New Roman"/>
          <w:color w:val="000000"/>
          <w:sz w:val="24"/>
          <w:szCs w:val="24"/>
        </w:rPr>
        <w:t>1</w:t>
      </w:r>
      <w:r>
        <w:rPr>
          <w:rFonts w:ascii="Times New Roman" w:hAnsi="Times New Roman" w:cs="Times New Roman"/>
          <w:color w:val="000000"/>
          <w:sz w:val="24"/>
          <w:szCs w:val="24"/>
        </w:rPr>
        <w:t>9</w:t>
      </w:r>
      <w:r w:rsidR="003815BB" w:rsidRPr="003815BB">
        <w:rPr>
          <w:rFonts w:ascii="Times New Roman" w:hAnsi="Times New Roman" w:cs="Times New Roman"/>
          <w:color w:val="000000"/>
          <w:sz w:val="24"/>
          <w:szCs w:val="24"/>
        </w:rPr>
        <w:t xml:space="preserve">.1. наличие на съществуващо или предвидено ново измервателно устройство на потреблението на вода на нивото на инвестицията по </w:t>
      </w:r>
      <w:r w:rsidR="00ED47DD">
        <w:rPr>
          <w:rFonts w:ascii="Times New Roman" w:hAnsi="Times New Roman" w:cs="Times New Roman"/>
          <w:color w:val="000000"/>
          <w:sz w:val="24"/>
          <w:szCs w:val="24"/>
        </w:rPr>
        <w:t>заявлението за подпомагане</w:t>
      </w:r>
      <w:r w:rsidR="003815BB" w:rsidRPr="003815BB">
        <w:rPr>
          <w:rFonts w:ascii="Times New Roman" w:hAnsi="Times New Roman" w:cs="Times New Roman"/>
          <w:color w:val="000000"/>
          <w:sz w:val="24"/>
          <w:szCs w:val="24"/>
        </w:rPr>
        <w:t>;</w:t>
      </w:r>
    </w:p>
    <w:p w14:paraId="0161C102" w14:textId="0EE9D3F0" w:rsidR="003815BB" w:rsidRPr="003815BB" w:rsidRDefault="005C68C7"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sidRPr="003815BB">
        <w:rPr>
          <w:rFonts w:ascii="Times New Roman" w:hAnsi="Times New Roman" w:cs="Times New Roman"/>
          <w:color w:val="000000"/>
          <w:sz w:val="24"/>
          <w:szCs w:val="24"/>
        </w:rPr>
        <w:t>1</w:t>
      </w:r>
      <w:r>
        <w:rPr>
          <w:rFonts w:ascii="Times New Roman" w:hAnsi="Times New Roman" w:cs="Times New Roman"/>
          <w:color w:val="000000"/>
          <w:sz w:val="24"/>
          <w:szCs w:val="24"/>
        </w:rPr>
        <w:t>9</w:t>
      </w:r>
      <w:r w:rsidR="003815BB" w:rsidRPr="003815BB">
        <w:rPr>
          <w:rFonts w:ascii="Times New Roman" w:hAnsi="Times New Roman" w:cs="Times New Roman"/>
          <w:color w:val="000000"/>
          <w:sz w:val="24"/>
          <w:szCs w:val="24"/>
        </w:rPr>
        <w:t xml:space="preserve">.2. изпълнение на условията по т. </w:t>
      </w:r>
      <w:r>
        <w:rPr>
          <w:rFonts w:ascii="Times New Roman" w:hAnsi="Times New Roman" w:cs="Times New Roman"/>
          <w:color w:val="000000"/>
          <w:sz w:val="24"/>
          <w:szCs w:val="24"/>
        </w:rPr>
        <w:t>10</w:t>
      </w:r>
      <w:r w:rsidRPr="003815BB">
        <w:rPr>
          <w:rFonts w:ascii="Times New Roman" w:hAnsi="Times New Roman" w:cs="Times New Roman"/>
          <w:color w:val="000000"/>
          <w:sz w:val="24"/>
          <w:szCs w:val="24"/>
        </w:rPr>
        <w:t xml:space="preserve"> </w:t>
      </w:r>
      <w:r w:rsidR="003815BB" w:rsidRPr="003815BB">
        <w:rPr>
          <w:rFonts w:ascii="Times New Roman" w:hAnsi="Times New Roman" w:cs="Times New Roman"/>
          <w:color w:val="000000"/>
          <w:sz w:val="24"/>
          <w:szCs w:val="24"/>
        </w:rPr>
        <w:t xml:space="preserve">и/или т. </w:t>
      </w:r>
      <w:r>
        <w:rPr>
          <w:rFonts w:ascii="Times New Roman" w:hAnsi="Times New Roman" w:cs="Times New Roman"/>
          <w:color w:val="000000"/>
          <w:sz w:val="24"/>
          <w:szCs w:val="24"/>
        </w:rPr>
        <w:t>11</w:t>
      </w:r>
      <w:r w:rsidRPr="003815BB">
        <w:rPr>
          <w:rFonts w:ascii="Times New Roman" w:hAnsi="Times New Roman" w:cs="Times New Roman"/>
          <w:color w:val="000000"/>
          <w:sz w:val="24"/>
          <w:szCs w:val="24"/>
        </w:rPr>
        <w:t xml:space="preserve"> </w:t>
      </w:r>
      <w:r w:rsidR="003815BB" w:rsidRPr="003815BB">
        <w:rPr>
          <w:rFonts w:ascii="Times New Roman" w:hAnsi="Times New Roman" w:cs="Times New Roman"/>
          <w:color w:val="000000"/>
          <w:sz w:val="24"/>
          <w:szCs w:val="24"/>
        </w:rPr>
        <w:t xml:space="preserve">от настоящия раздел; </w:t>
      </w:r>
    </w:p>
    <w:p w14:paraId="1E362140" w14:textId="7776838C" w:rsidR="003815BB" w:rsidRPr="003815BB" w:rsidRDefault="005C68C7"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sidRPr="003815BB">
        <w:rPr>
          <w:rFonts w:ascii="Times New Roman" w:hAnsi="Times New Roman" w:cs="Times New Roman"/>
          <w:color w:val="000000"/>
          <w:sz w:val="24"/>
          <w:szCs w:val="24"/>
        </w:rPr>
        <w:t>1</w:t>
      </w:r>
      <w:r>
        <w:rPr>
          <w:rFonts w:ascii="Times New Roman" w:hAnsi="Times New Roman" w:cs="Times New Roman"/>
          <w:color w:val="000000"/>
          <w:sz w:val="24"/>
          <w:szCs w:val="24"/>
        </w:rPr>
        <w:t>9</w:t>
      </w:r>
      <w:r w:rsidR="003815BB" w:rsidRPr="003815BB">
        <w:rPr>
          <w:rFonts w:ascii="Times New Roman" w:hAnsi="Times New Roman" w:cs="Times New Roman"/>
          <w:color w:val="000000"/>
          <w:sz w:val="24"/>
          <w:szCs w:val="24"/>
        </w:rPr>
        <w:t>.3. общата площ (в декари) на напоителното/</w:t>
      </w:r>
      <w:proofErr w:type="spellStart"/>
      <w:r w:rsidR="003815BB" w:rsidRPr="003815BB">
        <w:rPr>
          <w:rFonts w:ascii="Times New Roman" w:hAnsi="Times New Roman" w:cs="Times New Roman"/>
          <w:color w:val="000000"/>
          <w:sz w:val="24"/>
          <w:szCs w:val="24"/>
        </w:rPr>
        <w:t>ите</w:t>
      </w:r>
      <w:proofErr w:type="spellEnd"/>
      <w:r w:rsidR="003815BB" w:rsidRPr="003815BB">
        <w:rPr>
          <w:rFonts w:ascii="Times New Roman" w:hAnsi="Times New Roman" w:cs="Times New Roman"/>
          <w:color w:val="000000"/>
          <w:sz w:val="24"/>
          <w:szCs w:val="24"/>
        </w:rPr>
        <w:t xml:space="preserve"> поле/та, обслужвани от обекта на инвестицията по </w:t>
      </w:r>
      <w:r w:rsidR="00ED47DD">
        <w:rPr>
          <w:rFonts w:ascii="Times New Roman" w:hAnsi="Times New Roman" w:cs="Times New Roman"/>
          <w:color w:val="000000"/>
          <w:sz w:val="24"/>
          <w:szCs w:val="24"/>
        </w:rPr>
        <w:t>заявлението</w:t>
      </w:r>
      <w:r w:rsidR="003815BB" w:rsidRPr="003815BB">
        <w:rPr>
          <w:rFonts w:ascii="Times New Roman" w:hAnsi="Times New Roman" w:cs="Times New Roman"/>
          <w:color w:val="000000"/>
          <w:sz w:val="24"/>
          <w:szCs w:val="24"/>
        </w:rPr>
        <w:t>;</w:t>
      </w:r>
    </w:p>
    <w:p w14:paraId="1DA65E95" w14:textId="7E1EFDE0" w:rsidR="003815BB" w:rsidRPr="003815BB" w:rsidRDefault="005C68C7"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sidRPr="003815BB">
        <w:rPr>
          <w:rFonts w:ascii="Times New Roman" w:hAnsi="Times New Roman" w:cs="Times New Roman"/>
          <w:color w:val="000000"/>
          <w:sz w:val="24"/>
          <w:szCs w:val="24"/>
        </w:rPr>
        <w:t>1</w:t>
      </w:r>
      <w:r>
        <w:rPr>
          <w:rFonts w:ascii="Times New Roman" w:hAnsi="Times New Roman" w:cs="Times New Roman"/>
          <w:color w:val="000000"/>
          <w:sz w:val="24"/>
          <w:szCs w:val="24"/>
        </w:rPr>
        <w:t>9</w:t>
      </w:r>
      <w:r w:rsidR="003815BB" w:rsidRPr="003815BB">
        <w:rPr>
          <w:rFonts w:ascii="Times New Roman" w:hAnsi="Times New Roman" w:cs="Times New Roman"/>
          <w:color w:val="000000"/>
          <w:sz w:val="24"/>
          <w:szCs w:val="24"/>
        </w:rPr>
        <w:t>.4. обобщена специализирана карта или извадка от кадастрална карта или ситуационна схема на линеен обект/съоръжение с очертанията на напоителното/</w:t>
      </w:r>
      <w:proofErr w:type="spellStart"/>
      <w:r w:rsidR="003815BB" w:rsidRPr="003815BB">
        <w:rPr>
          <w:rFonts w:ascii="Times New Roman" w:hAnsi="Times New Roman" w:cs="Times New Roman"/>
          <w:color w:val="000000"/>
          <w:sz w:val="24"/>
          <w:szCs w:val="24"/>
        </w:rPr>
        <w:t>ите</w:t>
      </w:r>
      <w:proofErr w:type="spellEnd"/>
      <w:r w:rsidR="003815BB" w:rsidRPr="003815BB">
        <w:rPr>
          <w:rFonts w:ascii="Times New Roman" w:hAnsi="Times New Roman" w:cs="Times New Roman"/>
          <w:color w:val="000000"/>
          <w:sz w:val="24"/>
          <w:szCs w:val="24"/>
        </w:rPr>
        <w:t xml:space="preserve"> поле/та, обслужвани от обекта на инвестицията по </w:t>
      </w:r>
      <w:r w:rsidR="00FA65CE" w:rsidRPr="00FA65CE">
        <w:rPr>
          <w:rFonts w:ascii="Times New Roman" w:hAnsi="Times New Roman" w:cs="Times New Roman"/>
          <w:color w:val="000000"/>
          <w:sz w:val="24"/>
          <w:szCs w:val="24"/>
        </w:rPr>
        <w:t xml:space="preserve">заявлението за подпомагане </w:t>
      </w:r>
      <w:r w:rsidR="003815BB" w:rsidRPr="003815BB">
        <w:rPr>
          <w:rFonts w:ascii="Times New Roman" w:hAnsi="Times New Roman" w:cs="Times New Roman"/>
          <w:color w:val="000000"/>
          <w:sz w:val="24"/>
          <w:szCs w:val="24"/>
        </w:rPr>
        <w:t>и разположението на всички елементи от ХМСН. За сдруженията за напояване върху картата/схемата следва да е очертана и територията на сдружението;</w:t>
      </w:r>
    </w:p>
    <w:p w14:paraId="1287404D" w14:textId="7E0B1654" w:rsidR="003815BB" w:rsidRPr="003815BB" w:rsidRDefault="005C68C7"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sidRPr="003815BB">
        <w:rPr>
          <w:rFonts w:ascii="Times New Roman" w:hAnsi="Times New Roman" w:cs="Times New Roman"/>
          <w:color w:val="000000"/>
          <w:sz w:val="24"/>
          <w:szCs w:val="24"/>
        </w:rPr>
        <w:t>1</w:t>
      </w:r>
      <w:r>
        <w:rPr>
          <w:rFonts w:ascii="Times New Roman" w:hAnsi="Times New Roman" w:cs="Times New Roman"/>
          <w:color w:val="000000"/>
          <w:sz w:val="24"/>
          <w:szCs w:val="24"/>
        </w:rPr>
        <w:t>9</w:t>
      </w:r>
      <w:r w:rsidR="003815BB" w:rsidRPr="003815BB">
        <w:rPr>
          <w:rFonts w:ascii="Times New Roman" w:hAnsi="Times New Roman" w:cs="Times New Roman"/>
          <w:color w:val="000000"/>
          <w:sz w:val="24"/>
          <w:szCs w:val="24"/>
        </w:rPr>
        <w:t xml:space="preserve">.5. </w:t>
      </w:r>
      <w:r w:rsidR="00ED47DD" w:rsidRPr="00ED47DD">
        <w:rPr>
          <w:rFonts w:ascii="Times New Roman" w:hAnsi="Times New Roman" w:cs="Times New Roman"/>
          <w:color w:val="000000"/>
          <w:sz w:val="24"/>
          <w:szCs w:val="24"/>
        </w:rPr>
        <w:t>графичен файл с обхвата на напоителното/</w:t>
      </w:r>
      <w:proofErr w:type="spellStart"/>
      <w:r w:rsidR="00ED47DD" w:rsidRPr="00ED47DD">
        <w:rPr>
          <w:rFonts w:ascii="Times New Roman" w:hAnsi="Times New Roman" w:cs="Times New Roman"/>
          <w:color w:val="000000"/>
          <w:sz w:val="24"/>
          <w:szCs w:val="24"/>
        </w:rPr>
        <w:t>ите</w:t>
      </w:r>
      <w:proofErr w:type="spellEnd"/>
      <w:r w:rsidR="00ED47DD" w:rsidRPr="00ED47DD">
        <w:rPr>
          <w:rFonts w:ascii="Times New Roman" w:hAnsi="Times New Roman" w:cs="Times New Roman"/>
          <w:color w:val="000000"/>
          <w:sz w:val="24"/>
          <w:szCs w:val="24"/>
        </w:rPr>
        <w:t xml:space="preserve"> поле/та. Данните трябва да бъдат структурирани в ESRI </w:t>
      </w:r>
      <w:proofErr w:type="spellStart"/>
      <w:r w:rsidR="00ED47DD" w:rsidRPr="00ED47DD">
        <w:rPr>
          <w:rFonts w:ascii="Times New Roman" w:hAnsi="Times New Roman" w:cs="Times New Roman"/>
          <w:color w:val="000000"/>
          <w:sz w:val="24"/>
          <w:szCs w:val="24"/>
        </w:rPr>
        <w:t>Shapefile</w:t>
      </w:r>
      <w:proofErr w:type="spellEnd"/>
      <w:r w:rsidR="00ED47DD" w:rsidRPr="00ED47DD">
        <w:rPr>
          <w:rFonts w:ascii="Times New Roman" w:hAnsi="Times New Roman" w:cs="Times New Roman"/>
          <w:color w:val="000000"/>
          <w:sz w:val="24"/>
          <w:szCs w:val="24"/>
        </w:rPr>
        <w:t xml:space="preserve"> - формат. (Специфичен файлов формат за съхранение на векторни пространствени данни, структуриран в няколко файла. Задължителните за формата файлове са: </w:t>
      </w:r>
      <w:proofErr w:type="spellStart"/>
      <w:r w:rsidR="00ED47DD" w:rsidRPr="00ED47DD">
        <w:rPr>
          <w:rFonts w:ascii="Times New Roman" w:hAnsi="Times New Roman" w:cs="Times New Roman"/>
          <w:color w:val="000000"/>
          <w:sz w:val="24"/>
          <w:szCs w:val="24"/>
        </w:rPr>
        <w:t>shp</w:t>
      </w:r>
      <w:proofErr w:type="spellEnd"/>
      <w:r w:rsidR="00ED47DD" w:rsidRPr="00ED47DD">
        <w:rPr>
          <w:rFonts w:ascii="Times New Roman" w:hAnsi="Times New Roman" w:cs="Times New Roman"/>
          <w:color w:val="000000"/>
          <w:sz w:val="24"/>
          <w:szCs w:val="24"/>
        </w:rPr>
        <w:t xml:space="preserve"> - съдържа геометрията на обектите, </w:t>
      </w:r>
      <w:proofErr w:type="spellStart"/>
      <w:r w:rsidR="00ED47DD" w:rsidRPr="00ED47DD">
        <w:rPr>
          <w:rFonts w:ascii="Times New Roman" w:hAnsi="Times New Roman" w:cs="Times New Roman"/>
          <w:color w:val="000000"/>
          <w:sz w:val="24"/>
          <w:szCs w:val="24"/>
        </w:rPr>
        <w:t>dbf</w:t>
      </w:r>
      <w:proofErr w:type="spellEnd"/>
      <w:r w:rsidR="00ED47DD" w:rsidRPr="00ED47DD">
        <w:rPr>
          <w:rFonts w:ascii="Times New Roman" w:hAnsi="Times New Roman" w:cs="Times New Roman"/>
          <w:color w:val="000000"/>
          <w:sz w:val="24"/>
          <w:szCs w:val="24"/>
        </w:rPr>
        <w:t xml:space="preserve"> - привързаният </w:t>
      </w:r>
      <w:proofErr w:type="spellStart"/>
      <w:r w:rsidR="00ED47DD" w:rsidRPr="00ED47DD">
        <w:rPr>
          <w:rFonts w:ascii="Times New Roman" w:hAnsi="Times New Roman" w:cs="Times New Roman"/>
          <w:color w:val="000000"/>
          <w:sz w:val="24"/>
          <w:szCs w:val="24"/>
        </w:rPr>
        <w:t>dBASE</w:t>
      </w:r>
      <w:proofErr w:type="spellEnd"/>
      <w:r w:rsidR="00ED47DD" w:rsidRPr="00ED47DD">
        <w:rPr>
          <w:rFonts w:ascii="Times New Roman" w:hAnsi="Times New Roman" w:cs="Times New Roman"/>
          <w:color w:val="000000"/>
          <w:sz w:val="24"/>
          <w:szCs w:val="24"/>
        </w:rPr>
        <w:t xml:space="preserve"> файл (база данни) с атрибутна информация и </w:t>
      </w:r>
      <w:proofErr w:type="spellStart"/>
      <w:r w:rsidR="00ED47DD" w:rsidRPr="00ED47DD">
        <w:rPr>
          <w:rFonts w:ascii="Times New Roman" w:hAnsi="Times New Roman" w:cs="Times New Roman"/>
          <w:color w:val="000000"/>
          <w:sz w:val="24"/>
          <w:szCs w:val="24"/>
        </w:rPr>
        <w:t>shx</w:t>
      </w:r>
      <w:proofErr w:type="spellEnd"/>
      <w:r w:rsidR="00ED47DD" w:rsidRPr="00ED47DD">
        <w:rPr>
          <w:rFonts w:ascii="Times New Roman" w:hAnsi="Times New Roman" w:cs="Times New Roman"/>
          <w:color w:val="000000"/>
          <w:sz w:val="24"/>
          <w:szCs w:val="24"/>
        </w:rPr>
        <w:t xml:space="preserve"> - индекс към геометрията на обектите). Цифровите географски данни включени в него да бъдат представени в координатна система World </w:t>
      </w:r>
      <w:proofErr w:type="spellStart"/>
      <w:r w:rsidR="00ED47DD" w:rsidRPr="00ED47DD">
        <w:rPr>
          <w:rFonts w:ascii="Times New Roman" w:hAnsi="Times New Roman" w:cs="Times New Roman"/>
          <w:color w:val="000000"/>
          <w:sz w:val="24"/>
          <w:szCs w:val="24"/>
        </w:rPr>
        <w:t>Geodetic</w:t>
      </w:r>
      <w:proofErr w:type="spellEnd"/>
      <w:r w:rsidR="00ED47DD" w:rsidRPr="00ED47DD">
        <w:rPr>
          <w:rFonts w:ascii="Times New Roman" w:hAnsi="Times New Roman" w:cs="Times New Roman"/>
          <w:color w:val="000000"/>
          <w:sz w:val="24"/>
          <w:szCs w:val="24"/>
        </w:rPr>
        <w:t xml:space="preserve"> </w:t>
      </w:r>
      <w:proofErr w:type="spellStart"/>
      <w:r w:rsidR="00ED47DD" w:rsidRPr="00ED47DD">
        <w:rPr>
          <w:rFonts w:ascii="Times New Roman" w:hAnsi="Times New Roman" w:cs="Times New Roman"/>
          <w:color w:val="000000"/>
          <w:sz w:val="24"/>
          <w:szCs w:val="24"/>
        </w:rPr>
        <w:t>System</w:t>
      </w:r>
      <w:proofErr w:type="spellEnd"/>
      <w:r w:rsidR="00ED47DD" w:rsidRPr="00ED47DD">
        <w:rPr>
          <w:rFonts w:ascii="Times New Roman" w:hAnsi="Times New Roman" w:cs="Times New Roman"/>
          <w:color w:val="000000"/>
          <w:sz w:val="24"/>
          <w:szCs w:val="24"/>
        </w:rPr>
        <w:t xml:space="preserve"> (WGS84), при използване на картографска проекция </w:t>
      </w:r>
      <w:proofErr w:type="spellStart"/>
      <w:r w:rsidR="00ED47DD" w:rsidRPr="00ED47DD">
        <w:rPr>
          <w:rFonts w:ascii="Times New Roman" w:hAnsi="Times New Roman" w:cs="Times New Roman"/>
          <w:color w:val="000000"/>
          <w:sz w:val="24"/>
          <w:szCs w:val="24"/>
        </w:rPr>
        <w:t>Universal</w:t>
      </w:r>
      <w:proofErr w:type="spellEnd"/>
      <w:r w:rsidR="00ED47DD" w:rsidRPr="00ED47DD">
        <w:rPr>
          <w:rFonts w:ascii="Times New Roman" w:hAnsi="Times New Roman" w:cs="Times New Roman"/>
          <w:color w:val="000000"/>
          <w:sz w:val="24"/>
          <w:szCs w:val="24"/>
        </w:rPr>
        <w:t xml:space="preserve"> </w:t>
      </w:r>
      <w:proofErr w:type="spellStart"/>
      <w:r w:rsidR="00ED47DD" w:rsidRPr="00ED47DD">
        <w:rPr>
          <w:rFonts w:ascii="Times New Roman" w:hAnsi="Times New Roman" w:cs="Times New Roman"/>
          <w:color w:val="000000"/>
          <w:sz w:val="24"/>
          <w:szCs w:val="24"/>
        </w:rPr>
        <w:t>Transverse</w:t>
      </w:r>
      <w:proofErr w:type="spellEnd"/>
      <w:r w:rsidR="00ED47DD" w:rsidRPr="00ED47DD">
        <w:rPr>
          <w:rFonts w:ascii="Times New Roman" w:hAnsi="Times New Roman" w:cs="Times New Roman"/>
          <w:color w:val="000000"/>
          <w:sz w:val="24"/>
          <w:szCs w:val="24"/>
        </w:rPr>
        <w:t xml:space="preserve"> </w:t>
      </w:r>
      <w:proofErr w:type="spellStart"/>
      <w:r w:rsidR="00ED47DD" w:rsidRPr="00ED47DD">
        <w:rPr>
          <w:rFonts w:ascii="Times New Roman" w:hAnsi="Times New Roman" w:cs="Times New Roman"/>
          <w:color w:val="000000"/>
          <w:sz w:val="24"/>
          <w:szCs w:val="24"/>
        </w:rPr>
        <w:t>Mercator</w:t>
      </w:r>
      <w:proofErr w:type="spellEnd"/>
      <w:r w:rsidR="00ED47DD" w:rsidRPr="00ED47DD">
        <w:rPr>
          <w:rFonts w:ascii="Times New Roman" w:hAnsi="Times New Roman" w:cs="Times New Roman"/>
          <w:color w:val="000000"/>
          <w:sz w:val="24"/>
          <w:szCs w:val="24"/>
        </w:rPr>
        <w:t xml:space="preserve"> (UTM), зона 35 Север. Атрибутивните данни в </w:t>
      </w:r>
      <w:proofErr w:type="spellStart"/>
      <w:r w:rsidR="00ED47DD" w:rsidRPr="00ED47DD">
        <w:rPr>
          <w:rFonts w:ascii="Times New Roman" w:hAnsi="Times New Roman" w:cs="Times New Roman"/>
          <w:color w:val="000000"/>
          <w:sz w:val="24"/>
          <w:szCs w:val="24"/>
        </w:rPr>
        <w:t>dbf</w:t>
      </w:r>
      <w:proofErr w:type="spellEnd"/>
      <w:r w:rsidR="00ED47DD" w:rsidRPr="00ED47DD">
        <w:rPr>
          <w:rFonts w:ascii="Times New Roman" w:hAnsi="Times New Roman" w:cs="Times New Roman"/>
          <w:color w:val="000000"/>
          <w:sz w:val="24"/>
          <w:szCs w:val="24"/>
        </w:rPr>
        <w:t xml:space="preserve">-файла към отделните обекти (напоителни полета, кладенци, </w:t>
      </w:r>
      <w:proofErr w:type="spellStart"/>
      <w:r w:rsidR="00ED47DD" w:rsidRPr="00ED47DD">
        <w:rPr>
          <w:rFonts w:ascii="Times New Roman" w:hAnsi="Times New Roman" w:cs="Times New Roman"/>
          <w:color w:val="000000"/>
          <w:sz w:val="24"/>
          <w:szCs w:val="24"/>
        </w:rPr>
        <w:t>пивоти</w:t>
      </w:r>
      <w:proofErr w:type="spellEnd"/>
      <w:r w:rsidR="00ED47DD" w:rsidRPr="00ED47DD">
        <w:rPr>
          <w:rFonts w:ascii="Times New Roman" w:hAnsi="Times New Roman" w:cs="Times New Roman"/>
          <w:color w:val="000000"/>
          <w:sz w:val="24"/>
          <w:szCs w:val="24"/>
        </w:rPr>
        <w:t xml:space="preserve">, канали) да съдържа данни </w:t>
      </w:r>
      <w:r w:rsidR="00ED47DD" w:rsidRPr="007364C5">
        <w:rPr>
          <w:rFonts w:ascii="Times New Roman" w:hAnsi="Times New Roman" w:cs="Times New Roman"/>
          <w:color w:val="000000"/>
          <w:sz w:val="24"/>
          <w:szCs w:val="24"/>
        </w:rPr>
        <w:t xml:space="preserve">съгласно Приложение № </w:t>
      </w:r>
      <w:r w:rsidR="00D65002">
        <w:rPr>
          <w:rFonts w:ascii="Times New Roman" w:hAnsi="Times New Roman" w:cs="Times New Roman"/>
          <w:color w:val="000000"/>
          <w:sz w:val="24"/>
          <w:szCs w:val="24"/>
        </w:rPr>
        <w:t>3</w:t>
      </w:r>
      <w:r w:rsidR="00D65002" w:rsidRPr="007364C5">
        <w:rPr>
          <w:rFonts w:ascii="Times New Roman" w:hAnsi="Times New Roman" w:cs="Times New Roman"/>
          <w:color w:val="000000"/>
          <w:sz w:val="24"/>
          <w:szCs w:val="24"/>
        </w:rPr>
        <w:t>;</w:t>
      </w:r>
    </w:p>
    <w:p w14:paraId="69BA94B6" w14:textId="4BA2ADB3" w:rsidR="003815BB" w:rsidRPr="003815BB" w:rsidRDefault="005C68C7"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sidRPr="003815BB">
        <w:rPr>
          <w:rFonts w:ascii="Times New Roman" w:hAnsi="Times New Roman" w:cs="Times New Roman"/>
          <w:color w:val="000000"/>
          <w:sz w:val="24"/>
          <w:szCs w:val="24"/>
        </w:rPr>
        <w:t>1</w:t>
      </w:r>
      <w:r>
        <w:rPr>
          <w:rFonts w:ascii="Times New Roman" w:hAnsi="Times New Roman" w:cs="Times New Roman"/>
          <w:color w:val="000000"/>
          <w:sz w:val="24"/>
          <w:szCs w:val="24"/>
        </w:rPr>
        <w:t>9</w:t>
      </w:r>
      <w:r w:rsidR="003815BB" w:rsidRPr="003815BB">
        <w:rPr>
          <w:rFonts w:ascii="Times New Roman" w:hAnsi="Times New Roman" w:cs="Times New Roman"/>
          <w:color w:val="000000"/>
          <w:sz w:val="24"/>
          <w:szCs w:val="24"/>
        </w:rPr>
        <w:t>.6. площта (в декари) от напоителното/</w:t>
      </w:r>
      <w:proofErr w:type="spellStart"/>
      <w:r w:rsidR="003815BB" w:rsidRPr="003815BB">
        <w:rPr>
          <w:rFonts w:ascii="Times New Roman" w:hAnsi="Times New Roman" w:cs="Times New Roman"/>
          <w:color w:val="000000"/>
          <w:sz w:val="24"/>
          <w:szCs w:val="24"/>
        </w:rPr>
        <w:t>ите</w:t>
      </w:r>
      <w:proofErr w:type="spellEnd"/>
      <w:r w:rsidR="003815BB" w:rsidRPr="003815BB">
        <w:rPr>
          <w:rFonts w:ascii="Times New Roman" w:hAnsi="Times New Roman" w:cs="Times New Roman"/>
          <w:color w:val="000000"/>
          <w:sz w:val="24"/>
          <w:szCs w:val="24"/>
        </w:rPr>
        <w:t xml:space="preserve"> поле/та, обслужвани от ХМСН по </w:t>
      </w:r>
      <w:r w:rsidR="006A3718" w:rsidRPr="006A3718">
        <w:rPr>
          <w:rFonts w:ascii="Times New Roman" w:hAnsi="Times New Roman" w:cs="Times New Roman"/>
          <w:color w:val="000000"/>
          <w:sz w:val="24"/>
          <w:szCs w:val="24"/>
        </w:rPr>
        <w:t>заявлението за подпомагане</w:t>
      </w:r>
      <w:r w:rsidR="003815BB" w:rsidRPr="003815BB">
        <w:rPr>
          <w:rFonts w:ascii="Times New Roman" w:hAnsi="Times New Roman" w:cs="Times New Roman"/>
          <w:color w:val="000000"/>
          <w:sz w:val="24"/>
          <w:szCs w:val="24"/>
        </w:rPr>
        <w:t xml:space="preserve">, за която за предходната стопанска година спрямо датата на подаване на </w:t>
      </w:r>
      <w:r w:rsidR="00ED47DD">
        <w:rPr>
          <w:rFonts w:ascii="Times New Roman" w:hAnsi="Times New Roman" w:cs="Times New Roman"/>
          <w:color w:val="000000"/>
          <w:sz w:val="24"/>
          <w:szCs w:val="24"/>
        </w:rPr>
        <w:t>заявлението за подпомагане</w:t>
      </w:r>
      <w:r w:rsidR="003815BB" w:rsidRPr="003815BB">
        <w:rPr>
          <w:rFonts w:ascii="Times New Roman" w:hAnsi="Times New Roman" w:cs="Times New Roman"/>
          <w:color w:val="000000"/>
          <w:sz w:val="24"/>
          <w:szCs w:val="24"/>
        </w:rPr>
        <w:t xml:space="preserve"> е осигурена възможност за напояване;</w:t>
      </w:r>
    </w:p>
    <w:p w14:paraId="35E7FE4B" w14:textId="2B860036" w:rsidR="003815BB" w:rsidRPr="003815BB" w:rsidRDefault="005C68C7"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sidRPr="003815BB">
        <w:rPr>
          <w:rFonts w:ascii="Times New Roman" w:hAnsi="Times New Roman" w:cs="Times New Roman"/>
          <w:color w:val="000000"/>
          <w:sz w:val="24"/>
          <w:szCs w:val="24"/>
        </w:rPr>
        <w:t>1</w:t>
      </w:r>
      <w:r>
        <w:rPr>
          <w:rFonts w:ascii="Times New Roman" w:hAnsi="Times New Roman" w:cs="Times New Roman"/>
          <w:color w:val="000000"/>
          <w:sz w:val="24"/>
          <w:szCs w:val="24"/>
        </w:rPr>
        <w:t>9</w:t>
      </w:r>
      <w:r w:rsidR="003815BB" w:rsidRPr="003815BB">
        <w:rPr>
          <w:rFonts w:ascii="Times New Roman" w:hAnsi="Times New Roman" w:cs="Times New Roman"/>
          <w:color w:val="000000"/>
          <w:sz w:val="24"/>
          <w:szCs w:val="24"/>
        </w:rPr>
        <w:t>.7. площта (в декари) от напоителното/</w:t>
      </w:r>
      <w:proofErr w:type="spellStart"/>
      <w:r w:rsidR="003815BB" w:rsidRPr="003815BB">
        <w:rPr>
          <w:rFonts w:ascii="Times New Roman" w:hAnsi="Times New Roman" w:cs="Times New Roman"/>
          <w:color w:val="000000"/>
          <w:sz w:val="24"/>
          <w:szCs w:val="24"/>
        </w:rPr>
        <w:t>ите</w:t>
      </w:r>
      <w:proofErr w:type="spellEnd"/>
      <w:r w:rsidR="003815BB" w:rsidRPr="003815BB">
        <w:rPr>
          <w:rFonts w:ascii="Times New Roman" w:hAnsi="Times New Roman" w:cs="Times New Roman"/>
          <w:color w:val="000000"/>
          <w:sz w:val="24"/>
          <w:szCs w:val="24"/>
        </w:rPr>
        <w:t xml:space="preserve"> поле/та, обслужвани от ХМСН по </w:t>
      </w:r>
      <w:r w:rsidR="006A3718" w:rsidRPr="006A3718">
        <w:rPr>
          <w:rFonts w:ascii="Times New Roman" w:hAnsi="Times New Roman" w:cs="Times New Roman"/>
          <w:color w:val="000000"/>
          <w:sz w:val="24"/>
          <w:szCs w:val="24"/>
        </w:rPr>
        <w:t>заявлението за подпомагане</w:t>
      </w:r>
      <w:r w:rsidR="003815BB" w:rsidRPr="003815BB">
        <w:rPr>
          <w:rFonts w:ascii="Times New Roman" w:hAnsi="Times New Roman" w:cs="Times New Roman"/>
          <w:color w:val="000000"/>
          <w:sz w:val="24"/>
          <w:szCs w:val="24"/>
        </w:rPr>
        <w:t>, за която ще бъде осигурена възможност за напояване след извършване на инвестицията</w:t>
      </w:r>
      <w:r w:rsidR="00BE21B8">
        <w:rPr>
          <w:rFonts w:ascii="Times New Roman" w:hAnsi="Times New Roman" w:cs="Times New Roman"/>
          <w:color w:val="000000"/>
          <w:sz w:val="24"/>
          <w:szCs w:val="24"/>
        </w:rPr>
        <w:t xml:space="preserve"> </w:t>
      </w:r>
      <w:r w:rsidR="00BE21B8" w:rsidRPr="00BE21B8">
        <w:rPr>
          <w:rFonts w:ascii="Times New Roman" w:hAnsi="Times New Roman" w:cs="Times New Roman"/>
          <w:color w:val="000000"/>
          <w:sz w:val="24"/>
          <w:szCs w:val="24"/>
        </w:rPr>
        <w:t>вследствие на реализираните икономии на вода</w:t>
      </w:r>
      <w:r w:rsidR="003815BB" w:rsidRPr="003815BB">
        <w:rPr>
          <w:rFonts w:ascii="Times New Roman" w:hAnsi="Times New Roman" w:cs="Times New Roman"/>
          <w:color w:val="000000"/>
          <w:sz w:val="24"/>
          <w:szCs w:val="24"/>
        </w:rPr>
        <w:t>;</w:t>
      </w:r>
    </w:p>
    <w:p w14:paraId="20136242" w14:textId="77777777" w:rsidR="003815BB" w:rsidRPr="003815BB" w:rsidRDefault="003815BB" w:rsidP="00FC5F89">
      <w:pPr>
        <w:pBdr>
          <w:top w:val="single" w:sz="4" w:space="1" w:color="auto"/>
          <w:left w:val="single" w:sz="4" w:space="1" w:color="auto"/>
          <w:bottom w:val="single" w:sz="4" w:space="1" w:color="auto"/>
          <w:right w:val="single" w:sz="4" w:space="1" w:color="auto"/>
        </w:pBdr>
        <w:shd w:val="clear" w:color="auto" w:fill="BFBFBF" w:themeFill="background1" w:themeFillShade="BF"/>
        <w:autoSpaceDE w:val="0"/>
        <w:autoSpaceDN w:val="0"/>
        <w:adjustRightInd w:val="0"/>
        <w:spacing w:after="0" w:line="276" w:lineRule="auto"/>
        <w:jc w:val="both"/>
        <w:rPr>
          <w:rFonts w:ascii="Times New Roman" w:hAnsi="Times New Roman" w:cs="Times New Roman"/>
          <w:color w:val="000000"/>
          <w:sz w:val="24"/>
          <w:szCs w:val="24"/>
        </w:rPr>
      </w:pPr>
      <w:r w:rsidRPr="003815BB">
        <w:rPr>
          <w:rFonts w:ascii="Times New Roman" w:hAnsi="Times New Roman" w:cs="Times New Roman"/>
          <w:b/>
          <w:bCs/>
          <w:color w:val="000000"/>
          <w:sz w:val="24"/>
          <w:szCs w:val="24"/>
        </w:rPr>
        <w:t xml:space="preserve">ВАЖНО: </w:t>
      </w:r>
    </w:p>
    <w:p w14:paraId="22AD3DBE" w14:textId="6B60AA59" w:rsidR="003815BB" w:rsidRPr="003815BB" w:rsidRDefault="003815BB" w:rsidP="00FC5F89">
      <w:pPr>
        <w:pBdr>
          <w:top w:val="single" w:sz="4" w:space="1" w:color="auto"/>
          <w:left w:val="single" w:sz="4" w:space="1" w:color="auto"/>
          <w:bottom w:val="single" w:sz="4" w:space="1" w:color="auto"/>
          <w:right w:val="single" w:sz="4" w:space="1" w:color="auto"/>
        </w:pBdr>
        <w:shd w:val="clear" w:color="auto" w:fill="BFBFBF" w:themeFill="background1" w:themeFillShade="BF"/>
        <w:autoSpaceDE w:val="0"/>
        <w:autoSpaceDN w:val="0"/>
        <w:adjustRightInd w:val="0"/>
        <w:spacing w:after="0" w:line="276" w:lineRule="auto"/>
        <w:jc w:val="both"/>
        <w:rPr>
          <w:rFonts w:ascii="Times New Roman" w:hAnsi="Times New Roman" w:cs="Times New Roman"/>
          <w:color w:val="000000"/>
          <w:sz w:val="24"/>
          <w:szCs w:val="24"/>
        </w:rPr>
      </w:pPr>
      <w:r w:rsidRPr="003815BB">
        <w:rPr>
          <w:rFonts w:ascii="Times New Roman" w:hAnsi="Times New Roman" w:cs="Times New Roman"/>
          <w:color w:val="000000"/>
          <w:sz w:val="24"/>
          <w:szCs w:val="24"/>
        </w:rPr>
        <w:t>Предоставят се данни за площите и поземлените имоти без оглед на това дали за тях кандидатът има или не сключен договор/и за доставка на вода за напояване със собствениците/ползвателите им.</w:t>
      </w:r>
    </w:p>
    <w:p w14:paraId="0F2AC0CA" w14:textId="26FDEF74" w:rsidR="003815BB" w:rsidRPr="003815BB" w:rsidRDefault="005C68C7" w:rsidP="00FC5F89">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3815BB">
        <w:rPr>
          <w:rFonts w:ascii="Times New Roman" w:hAnsi="Times New Roman" w:cs="Times New Roman"/>
          <w:color w:val="000000"/>
          <w:sz w:val="24"/>
          <w:szCs w:val="24"/>
        </w:rPr>
        <w:t>1</w:t>
      </w:r>
      <w:r>
        <w:rPr>
          <w:rFonts w:ascii="Times New Roman" w:hAnsi="Times New Roman" w:cs="Times New Roman"/>
          <w:color w:val="000000"/>
          <w:sz w:val="24"/>
          <w:szCs w:val="24"/>
        </w:rPr>
        <w:t>9</w:t>
      </w:r>
      <w:r w:rsidR="003815BB" w:rsidRPr="003815BB">
        <w:rPr>
          <w:rFonts w:ascii="Times New Roman" w:hAnsi="Times New Roman" w:cs="Times New Roman"/>
          <w:color w:val="000000"/>
          <w:sz w:val="24"/>
          <w:szCs w:val="24"/>
        </w:rPr>
        <w:t>.8. потенциалната икономия на вода, която ще се реализира вследствие на инвестициите;</w:t>
      </w:r>
    </w:p>
    <w:p w14:paraId="735B24AB" w14:textId="58FA4DE8" w:rsidR="003815BB" w:rsidRPr="003815BB" w:rsidRDefault="005C68C7"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sidRPr="003815BB">
        <w:rPr>
          <w:rFonts w:ascii="Times New Roman" w:hAnsi="Times New Roman" w:cs="Times New Roman"/>
          <w:color w:val="000000"/>
          <w:sz w:val="24"/>
          <w:szCs w:val="24"/>
        </w:rPr>
        <w:t>1</w:t>
      </w:r>
      <w:r>
        <w:rPr>
          <w:rFonts w:ascii="Times New Roman" w:hAnsi="Times New Roman" w:cs="Times New Roman"/>
          <w:color w:val="000000"/>
          <w:sz w:val="24"/>
          <w:szCs w:val="24"/>
        </w:rPr>
        <w:t>9</w:t>
      </w:r>
      <w:r w:rsidR="003815BB" w:rsidRPr="003815BB">
        <w:rPr>
          <w:rFonts w:ascii="Times New Roman" w:hAnsi="Times New Roman" w:cs="Times New Roman"/>
          <w:color w:val="000000"/>
          <w:sz w:val="24"/>
          <w:szCs w:val="24"/>
        </w:rPr>
        <w:t xml:space="preserve">.9. необходимостта и годишната натовареност на предвидените за закупуване машини и оборудване за подобряване проводимостта на ХМСН. Обосновката трябва да съпоставя </w:t>
      </w:r>
      <w:r w:rsidR="003815BB" w:rsidRPr="003815BB">
        <w:rPr>
          <w:rFonts w:ascii="Times New Roman" w:hAnsi="Times New Roman" w:cs="Times New Roman"/>
          <w:color w:val="000000"/>
          <w:sz w:val="24"/>
          <w:szCs w:val="24"/>
        </w:rPr>
        <w:lastRenderedPageBreak/>
        <w:t>дължината/обема на ХМСН, честотата и сроковете за почистването им и други показатели от значение за подобряване на проводимостта им, с техническите показатели на машините и оборудването (</w:t>
      </w:r>
      <w:proofErr w:type="spellStart"/>
      <w:r w:rsidR="003815BB" w:rsidRPr="003815BB">
        <w:rPr>
          <w:rFonts w:ascii="Times New Roman" w:hAnsi="Times New Roman" w:cs="Times New Roman"/>
          <w:color w:val="000000"/>
          <w:sz w:val="24"/>
          <w:szCs w:val="24"/>
        </w:rPr>
        <w:t>моточаса</w:t>
      </w:r>
      <w:proofErr w:type="spellEnd"/>
      <w:r w:rsidR="003815BB" w:rsidRPr="003815BB">
        <w:rPr>
          <w:rFonts w:ascii="Times New Roman" w:hAnsi="Times New Roman" w:cs="Times New Roman"/>
          <w:color w:val="000000"/>
          <w:sz w:val="24"/>
          <w:szCs w:val="24"/>
        </w:rPr>
        <w:t>, площ/ден, т/ден);</w:t>
      </w:r>
    </w:p>
    <w:p w14:paraId="075467E0" w14:textId="29A4A2CA" w:rsidR="003815BB" w:rsidRPr="003815BB" w:rsidRDefault="005C68C7"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sidRPr="003815BB">
        <w:rPr>
          <w:rFonts w:ascii="Times New Roman" w:hAnsi="Times New Roman" w:cs="Times New Roman"/>
          <w:color w:val="000000"/>
          <w:sz w:val="24"/>
          <w:szCs w:val="24"/>
        </w:rPr>
        <w:t>1</w:t>
      </w:r>
      <w:r>
        <w:rPr>
          <w:rFonts w:ascii="Times New Roman" w:hAnsi="Times New Roman" w:cs="Times New Roman"/>
          <w:color w:val="000000"/>
          <w:sz w:val="24"/>
          <w:szCs w:val="24"/>
        </w:rPr>
        <w:t>9</w:t>
      </w:r>
      <w:r w:rsidR="003815BB" w:rsidRPr="003815BB">
        <w:rPr>
          <w:rFonts w:ascii="Times New Roman" w:hAnsi="Times New Roman" w:cs="Times New Roman"/>
          <w:color w:val="000000"/>
          <w:sz w:val="24"/>
          <w:szCs w:val="24"/>
        </w:rPr>
        <w:t xml:space="preserve">.10. описание на разходите по </w:t>
      </w:r>
      <w:r w:rsidR="006A3718" w:rsidRPr="006A3718">
        <w:rPr>
          <w:rFonts w:ascii="Times New Roman" w:hAnsi="Times New Roman" w:cs="Times New Roman"/>
          <w:color w:val="000000"/>
          <w:sz w:val="24"/>
          <w:szCs w:val="24"/>
        </w:rPr>
        <w:t>заявлението за подпомагане</w:t>
      </w:r>
      <w:r w:rsidR="003815BB" w:rsidRPr="003815BB">
        <w:rPr>
          <w:rFonts w:ascii="Times New Roman" w:hAnsi="Times New Roman" w:cs="Times New Roman"/>
          <w:color w:val="000000"/>
          <w:sz w:val="24"/>
          <w:szCs w:val="24"/>
        </w:rPr>
        <w:t xml:space="preserve">, които са насочени към внедряване на иновации в областта на хидромелиорациите, включително такива, свързани с опазване на компонентите на околната среда и повишаване на тяхната ефективност, както и подробно описание в какво се изразява тяхната иновативност </w:t>
      </w:r>
      <w:r w:rsidR="003815BB" w:rsidRPr="003815BB">
        <w:rPr>
          <w:rFonts w:ascii="Times New Roman" w:hAnsi="Times New Roman" w:cs="Times New Roman"/>
          <w:i/>
          <w:iCs/>
          <w:color w:val="000000"/>
          <w:sz w:val="24"/>
          <w:szCs w:val="24"/>
        </w:rPr>
        <w:t>(</w:t>
      </w:r>
      <w:r w:rsidR="00030786" w:rsidRPr="00030786">
        <w:rPr>
          <w:rFonts w:ascii="Times New Roman" w:hAnsi="Times New Roman" w:cs="Times New Roman"/>
          <w:i/>
          <w:iCs/>
          <w:color w:val="000000"/>
          <w:sz w:val="24"/>
          <w:szCs w:val="24"/>
        </w:rPr>
        <w:t xml:space="preserve">само ако кандидатът желае </w:t>
      </w:r>
      <w:r w:rsidR="00A453B4">
        <w:rPr>
          <w:rFonts w:ascii="Times New Roman" w:hAnsi="Times New Roman" w:cs="Times New Roman"/>
          <w:i/>
          <w:iCs/>
          <w:color w:val="000000"/>
          <w:sz w:val="24"/>
          <w:szCs w:val="24"/>
        </w:rPr>
        <w:t>заявлението за кандидатстване</w:t>
      </w:r>
      <w:r w:rsidR="00030786" w:rsidRPr="00030786">
        <w:rPr>
          <w:rFonts w:ascii="Times New Roman" w:hAnsi="Times New Roman" w:cs="Times New Roman"/>
          <w:i/>
          <w:iCs/>
          <w:color w:val="000000"/>
          <w:sz w:val="24"/>
          <w:szCs w:val="24"/>
        </w:rPr>
        <w:t xml:space="preserve"> да бъде оценено за съответствие с </w:t>
      </w:r>
      <w:r w:rsidR="003815BB" w:rsidRPr="007648BA">
        <w:rPr>
          <w:rFonts w:ascii="Times New Roman" w:hAnsi="Times New Roman" w:cs="Times New Roman"/>
          <w:i/>
          <w:iCs/>
          <w:color w:val="000000"/>
          <w:sz w:val="24"/>
          <w:szCs w:val="24"/>
        </w:rPr>
        <w:t xml:space="preserve">приоритет 5 от </w:t>
      </w:r>
      <w:r w:rsidR="00A453B4" w:rsidRPr="00A453B4">
        <w:rPr>
          <w:rFonts w:ascii="Times New Roman" w:hAnsi="Times New Roman" w:cs="Times New Roman"/>
          <w:i/>
          <w:iCs/>
          <w:color w:val="000000"/>
          <w:sz w:val="24"/>
          <w:szCs w:val="24"/>
        </w:rPr>
        <w:t>раздел 10.</w:t>
      </w:r>
      <w:r w:rsidR="00A453B4">
        <w:rPr>
          <w:rFonts w:ascii="Times New Roman" w:hAnsi="Times New Roman" w:cs="Times New Roman"/>
          <w:i/>
          <w:iCs/>
          <w:color w:val="000000"/>
          <w:sz w:val="24"/>
          <w:szCs w:val="24"/>
        </w:rPr>
        <w:t>1</w:t>
      </w:r>
      <w:r w:rsidR="003815BB" w:rsidRPr="003815BB">
        <w:rPr>
          <w:rFonts w:ascii="Times New Roman" w:hAnsi="Times New Roman" w:cs="Times New Roman"/>
          <w:i/>
          <w:iCs/>
          <w:color w:val="000000"/>
          <w:sz w:val="24"/>
          <w:szCs w:val="24"/>
        </w:rPr>
        <w:t xml:space="preserve"> </w:t>
      </w:r>
      <w:r w:rsidR="00A453B4">
        <w:rPr>
          <w:rFonts w:ascii="Times New Roman" w:hAnsi="Times New Roman" w:cs="Times New Roman"/>
          <w:i/>
          <w:iCs/>
          <w:color w:val="000000"/>
          <w:sz w:val="24"/>
          <w:szCs w:val="24"/>
        </w:rPr>
        <w:t>„</w:t>
      </w:r>
      <w:r w:rsidR="003815BB" w:rsidRPr="003815BB">
        <w:rPr>
          <w:rFonts w:ascii="Times New Roman" w:hAnsi="Times New Roman" w:cs="Times New Roman"/>
          <w:i/>
          <w:iCs/>
          <w:color w:val="000000"/>
          <w:sz w:val="24"/>
          <w:szCs w:val="24"/>
        </w:rPr>
        <w:t>Критерии за подбор</w:t>
      </w:r>
      <w:r w:rsidR="00A453B4">
        <w:rPr>
          <w:rFonts w:ascii="Times New Roman" w:hAnsi="Times New Roman" w:cs="Times New Roman"/>
          <w:i/>
          <w:iCs/>
          <w:color w:val="000000"/>
          <w:sz w:val="24"/>
          <w:szCs w:val="24"/>
        </w:rPr>
        <w:t>“</w:t>
      </w:r>
      <w:r w:rsidR="003815BB" w:rsidRPr="003815BB">
        <w:rPr>
          <w:rFonts w:ascii="Times New Roman" w:hAnsi="Times New Roman" w:cs="Times New Roman"/>
          <w:i/>
          <w:iCs/>
          <w:color w:val="000000"/>
          <w:sz w:val="24"/>
          <w:szCs w:val="24"/>
        </w:rPr>
        <w:t>)</w:t>
      </w:r>
      <w:r w:rsidR="003815BB" w:rsidRPr="003815BB">
        <w:rPr>
          <w:rFonts w:ascii="Times New Roman" w:hAnsi="Times New Roman" w:cs="Times New Roman"/>
          <w:color w:val="000000"/>
          <w:sz w:val="24"/>
          <w:szCs w:val="24"/>
        </w:rPr>
        <w:t>.</w:t>
      </w:r>
    </w:p>
    <w:p w14:paraId="4C21AF40" w14:textId="587EE7F4" w:rsidR="003815BB" w:rsidRPr="003815BB" w:rsidRDefault="003815BB" w:rsidP="00FC5F89">
      <w:pPr>
        <w:pBdr>
          <w:top w:val="single" w:sz="4" w:space="1" w:color="auto"/>
          <w:left w:val="single" w:sz="4" w:space="1" w:color="auto"/>
          <w:bottom w:val="single" w:sz="4" w:space="1" w:color="auto"/>
          <w:right w:val="single" w:sz="4" w:space="1" w:color="auto"/>
        </w:pBdr>
        <w:shd w:val="clear" w:color="auto" w:fill="BFBFBF" w:themeFill="background1" w:themeFillShade="BF"/>
        <w:autoSpaceDE w:val="0"/>
        <w:autoSpaceDN w:val="0"/>
        <w:adjustRightInd w:val="0"/>
        <w:spacing w:after="0" w:line="276" w:lineRule="auto"/>
        <w:jc w:val="both"/>
        <w:rPr>
          <w:rFonts w:ascii="Times New Roman" w:hAnsi="Times New Roman" w:cs="Times New Roman"/>
          <w:color w:val="000000"/>
          <w:sz w:val="24"/>
          <w:szCs w:val="24"/>
        </w:rPr>
      </w:pPr>
      <w:r w:rsidRPr="003815BB">
        <w:rPr>
          <w:rFonts w:ascii="Times New Roman" w:hAnsi="Times New Roman" w:cs="Times New Roman"/>
          <w:b/>
          <w:bCs/>
          <w:color w:val="000000"/>
          <w:sz w:val="24"/>
          <w:szCs w:val="24"/>
        </w:rPr>
        <w:t>ВАЖНО:</w:t>
      </w:r>
    </w:p>
    <w:p w14:paraId="434D10E7" w14:textId="707F9460" w:rsidR="003815BB" w:rsidRPr="003815BB" w:rsidRDefault="00030786" w:rsidP="00FC5F89">
      <w:pPr>
        <w:pBdr>
          <w:top w:val="single" w:sz="4" w:space="1" w:color="auto"/>
          <w:left w:val="single" w:sz="4" w:space="1" w:color="auto"/>
          <w:bottom w:val="single" w:sz="4" w:space="1" w:color="auto"/>
          <w:right w:val="single" w:sz="4" w:space="1" w:color="auto"/>
        </w:pBdr>
        <w:shd w:val="clear" w:color="auto" w:fill="BFBFBF" w:themeFill="background1" w:themeFillShade="BF"/>
        <w:autoSpaceDE w:val="0"/>
        <w:autoSpaceDN w:val="0"/>
        <w:adjustRightInd w:val="0"/>
        <w:spacing w:after="0" w:line="276" w:lineRule="auto"/>
        <w:jc w:val="both"/>
        <w:rPr>
          <w:rFonts w:ascii="Times New Roman" w:hAnsi="Times New Roman" w:cs="Times New Roman"/>
          <w:color w:val="000000"/>
          <w:sz w:val="24"/>
          <w:szCs w:val="24"/>
        </w:rPr>
      </w:pPr>
      <w:r w:rsidRPr="003815BB">
        <w:rPr>
          <w:rFonts w:ascii="Times New Roman" w:hAnsi="Times New Roman" w:cs="Times New Roman"/>
          <w:color w:val="000000"/>
          <w:sz w:val="24"/>
          <w:szCs w:val="24"/>
        </w:rPr>
        <w:t>Изискван</w:t>
      </w:r>
      <w:r>
        <w:rPr>
          <w:rFonts w:ascii="Times New Roman" w:hAnsi="Times New Roman" w:cs="Times New Roman"/>
          <w:color w:val="000000"/>
          <w:sz w:val="24"/>
          <w:szCs w:val="24"/>
        </w:rPr>
        <w:t>ето</w:t>
      </w:r>
      <w:r w:rsidRPr="003815BB">
        <w:rPr>
          <w:rFonts w:ascii="Times New Roman" w:hAnsi="Times New Roman" w:cs="Times New Roman"/>
          <w:color w:val="000000"/>
          <w:sz w:val="24"/>
          <w:szCs w:val="24"/>
        </w:rPr>
        <w:t xml:space="preserve"> </w:t>
      </w:r>
      <w:r w:rsidR="003815BB" w:rsidRPr="003815BB">
        <w:rPr>
          <w:rFonts w:ascii="Times New Roman" w:hAnsi="Times New Roman" w:cs="Times New Roman"/>
          <w:color w:val="000000"/>
          <w:sz w:val="24"/>
          <w:szCs w:val="24"/>
        </w:rPr>
        <w:t xml:space="preserve">по т. </w:t>
      </w:r>
      <w:r w:rsidR="00E814CF" w:rsidRPr="003815BB">
        <w:rPr>
          <w:rFonts w:ascii="Times New Roman" w:hAnsi="Times New Roman" w:cs="Times New Roman"/>
          <w:color w:val="000000"/>
          <w:sz w:val="24"/>
          <w:szCs w:val="24"/>
        </w:rPr>
        <w:t>1</w:t>
      </w:r>
      <w:r w:rsidR="00E814CF">
        <w:rPr>
          <w:rFonts w:ascii="Times New Roman" w:hAnsi="Times New Roman" w:cs="Times New Roman"/>
          <w:color w:val="000000"/>
          <w:sz w:val="24"/>
          <w:szCs w:val="24"/>
        </w:rPr>
        <w:t>9</w:t>
      </w:r>
      <w:r w:rsidR="003815BB" w:rsidRPr="003815BB">
        <w:rPr>
          <w:rFonts w:ascii="Times New Roman" w:hAnsi="Times New Roman" w:cs="Times New Roman"/>
          <w:color w:val="000000"/>
          <w:sz w:val="24"/>
          <w:szCs w:val="24"/>
        </w:rPr>
        <w:t xml:space="preserve">.10. към съдържанието на инженерния проект следва да </w:t>
      </w:r>
      <w:r>
        <w:rPr>
          <w:rFonts w:ascii="Times New Roman" w:hAnsi="Times New Roman" w:cs="Times New Roman"/>
          <w:color w:val="000000"/>
          <w:sz w:val="24"/>
          <w:szCs w:val="24"/>
        </w:rPr>
        <w:t>е</w:t>
      </w:r>
      <w:r w:rsidRPr="003815BB">
        <w:rPr>
          <w:rFonts w:ascii="Times New Roman" w:hAnsi="Times New Roman" w:cs="Times New Roman"/>
          <w:color w:val="000000"/>
          <w:sz w:val="24"/>
          <w:szCs w:val="24"/>
        </w:rPr>
        <w:t xml:space="preserve"> </w:t>
      </w:r>
      <w:r w:rsidR="003815BB" w:rsidRPr="003815BB">
        <w:rPr>
          <w:rFonts w:ascii="Times New Roman" w:hAnsi="Times New Roman" w:cs="Times New Roman"/>
          <w:color w:val="000000"/>
          <w:sz w:val="24"/>
          <w:szCs w:val="24"/>
        </w:rPr>
        <w:t>изпълнен</w:t>
      </w:r>
      <w:r>
        <w:rPr>
          <w:rFonts w:ascii="Times New Roman" w:hAnsi="Times New Roman" w:cs="Times New Roman"/>
          <w:color w:val="000000"/>
          <w:sz w:val="24"/>
          <w:szCs w:val="24"/>
        </w:rPr>
        <w:t>о</w:t>
      </w:r>
      <w:r w:rsidR="003815BB" w:rsidRPr="003815BB">
        <w:rPr>
          <w:rFonts w:ascii="Times New Roman" w:hAnsi="Times New Roman" w:cs="Times New Roman"/>
          <w:color w:val="000000"/>
          <w:sz w:val="24"/>
          <w:szCs w:val="24"/>
        </w:rPr>
        <w:t xml:space="preserve"> към датата на подаване на </w:t>
      </w:r>
      <w:r w:rsidR="006A3718" w:rsidRPr="006A3718">
        <w:rPr>
          <w:rFonts w:ascii="Times New Roman" w:hAnsi="Times New Roman" w:cs="Times New Roman"/>
          <w:color w:val="000000"/>
          <w:sz w:val="24"/>
          <w:szCs w:val="24"/>
        </w:rPr>
        <w:t>заявлението за подпомагане</w:t>
      </w:r>
      <w:r w:rsidR="003815BB" w:rsidRPr="003815BB">
        <w:rPr>
          <w:rFonts w:ascii="Times New Roman" w:hAnsi="Times New Roman" w:cs="Times New Roman"/>
          <w:color w:val="000000"/>
          <w:sz w:val="24"/>
          <w:szCs w:val="24"/>
        </w:rPr>
        <w:t xml:space="preserve"> и не се допуска да </w:t>
      </w:r>
      <w:r w:rsidRPr="003815BB">
        <w:rPr>
          <w:rFonts w:ascii="Times New Roman" w:hAnsi="Times New Roman" w:cs="Times New Roman"/>
          <w:color w:val="000000"/>
          <w:sz w:val="24"/>
          <w:szCs w:val="24"/>
        </w:rPr>
        <w:t>бъд</w:t>
      </w:r>
      <w:r>
        <w:rPr>
          <w:rFonts w:ascii="Times New Roman" w:hAnsi="Times New Roman" w:cs="Times New Roman"/>
          <w:color w:val="000000"/>
          <w:sz w:val="24"/>
          <w:szCs w:val="24"/>
        </w:rPr>
        <w:t>е</w:t>
      </w:r>
      <w:r w:rsidRPr="003815BB">
        <w:rPr>
          <w:rFonts w:ascii="Times New Roman" w:hAnsi="Times New Roman" w:cs="Times New Roman"/>
          <w:color w:val="000000"/>
          <w:sz w:val="24"/>
          <w:szCs w:val="24"/>
        </w:rPr>
        <w:t xml:space="preserve"> представ</w:t>
      </w:r>
      <w:r>
        <w:rPr>
          <w:rFonts w:ascii="Times New Roman" w:hAnsi="Times New Roman" w:cs="Times New Roman"/>
          <w:color w:val="000000"/>
          <w:sz w:val="24"/>
          <w:szCs w:val="24"/>
        </w:rPr>
        <w:t>е</w:t>
      </w:r>
      <w:r w:rsidRPr="003815BB">
        <w:rPr>
          <w:rFonts w:ascii="Times New Roman" w:hAnsi="Times New Roman" w:cs="Times New Roman"/>
          <w:color w:val="000000"/>
          <w:sz w:val="24"/>
          <w:szCs w:val="24"/>
        </w:rPr>
        <w:t>н</w:t>
      </w:r>
      <w:r>
        <w:rPr>
          <w:rFonts w:ascii="Times New Roman" w:hAnsi="Times New Roman" w:cs="Times New Roman"/>
          <w:color w:val="000000"/>
          <w:sz w:val="24"/>
          <w:szCs w:val="24"/>
        </w:rPr>
        <w:t>о</w:t>
      </w:r>
      <w:r w:rsidRPr="003815BB">
        <w:rPr>
          <w:rFonts w:ascii="Times New Roman" w:hAnsi="Times New Roman" w:cs="Times New Roman"/>
          <w:color w:val="000000"/>
          <w:sz w:val="24"/>
          <w:szCs w:val="24"/>
        </w:rPr>
        <w:t xml:space="preserve"> </w:t>
      </w:r>
      <w:r w:rsidR="003815BB" w:rsidRPr="003815BB">
        <w:rPr>
          <w:rFonts w:ascii="Times New Roman" w:hAnsi="Times New Roman" w:cs="Times New Roman"/>
          <w:color w:val="000000"/>
          <w:sz w:val="24"/>
          <w:szCs w:val="24"/>
        </w:rPr>
        <w:t>допълнително.</w:t>
      </w:r>
    </w:p>
    <w:p w14:paraId="78CEDAB8" w14:textId="2902A79F" w:rsidR="003815BB" w:rsidRPr="003815BB" w:rsidRDefault="005C68C7"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3815BB" w:rsidRPr="003815BB">
        <w:rPr>
          <w:rFonts w:ascii="Times New Roman" w:hAnsi="Times New Roman" w:cs="Times New Roman"/>
          <w:color w:val="000000"/>
          <w:sz w:val="24"/>
          <w:szCs w:val="24"/>
        </w:rPr>
        <w:t xml:space="preserve">. При </w:t>
      </w:r>
      <w:proofErr w:type="spellStart"/>
      <w:r w:rsidR="003815BB" w:rsidRPr="003815BB">
        <w:rPr>
          <w:rFonts w:ascii="Times New Roman" w:hAnsi="Times New Roman" w:cs="Times New Roman"/>
          <w:color w:val="000000"/>
          <w:sz w:val="24"/>
          <w:szCs w:val="24"/>
        </w:rPr>
        <w:t>водочерпене</w:t>
      </w:r>
      <w:proofErr w:type="spellEnd"/>
      <w:r w:rsidR="003815BB" w:rsidRPr="003815BB">
        <w:rPr>
          <w:rFonts w:ascii="Times New Roman" w:hAnsi="Times New Roman" w:cs="Times New Roman"/>
          <w:color w:val="000000"/>
          <w:sz w:val="24"/>
          <w:szCs w:val="24"/>
        </w:rPr>
        <w:t xml:space="preserve"> от съществуващи тръбни и шахтови кладенци, същите </w:t>
      </w:r>
      <w:r w:rsidR="006A120B">
        <w:rPr>
          <w:rFonts w:ascii="Times New Roman" w:hAnsi="Times New Roman" w:cs="Times New Roman"/>
          <w:color w:val="000000"/>
          <w:sz w:val="24"/>
          <w:szCs w:val="24"/>
        </w:rPr>
        <w:t xml:space="preserve">да </w:t>
      </w:r>
      <w:r w:rsidR="003815BB" w:rsidRPr="003815BB">
        <w:rPr>
          <w:rFonts w:ascii="Times New Roman" w:hAnsi="Times New Roman" w:cs="Times New Roman"/>
          <w:color w:val="000000"/>
          <w:sz w:val="24"/>
          <w:szCs w:val="24"/>
        </w:rPr>
        <w:t xml:space="preserve">са вписани в регистъра на съответната </w:t>
      </w:r>
      <w:proofErr w:type="spellStart"/>
      <w:r w:rsidR="003815BB" w:rsidRPr="003815BB">
        <w:rPr>
          <w:rFonts w:ascii="Times New Roman" w:hAnsi="Times New Roman" w:cs="Times New Roman"/>
          <w:color w:val="000000"/>
          <w:sz w:val="24"/>
          <w:szCs w:val="24"/>
        </w:rPr>
        <w:t>басейнова</w:t>
      </w:r>
      <w:proofErr w:type="spellEnd"/>
      <w:r w:rsidR="003815BB" w:rsidRPr="003815BB">
        <w:rPr>
          <w:rFonts w:ascii="Times New Roman" w:hAnsi="Times New Roman" w:cs="Times New Roman"/>
          <w:color w:val="000000"/>
          <w:sz w:val="24"/>
          <w:szCs w:val="24"/>
        </w:rPr>
        <w:t xml:space="preserve"> дирекция по регионална компетентност. </w:t>
      </w:r>
    </w:p>
    <w:p w14:paraId="32A9C293" w14:textId="28070E02" w:rsidR="003815BB" w:rsidRPr="003815BB" w:rsidRDefault="005C68C7" w:rsidP="00FC5F89">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003815BB" w:rsidRPr="003815BB">
        <w:rPr>
          <w:rFonts w:ascii="Times New Roman" w:hAnsi="Times New Roman" w:cs="Times New Roman"/>
          <w:color w:val="000000"/>
          <w:sz w:val="24"/>
          <w:szCs w:val="24"/>
        </w:rPr>
        <w:t xml:space="preserve">. Дейностите, свързани с инвестиции за ХМСН, трябва да бъдат съгласувани чрез становището за допустимост по чл. 155, ал. 1, т. 23 от Закона за водите (ЗВ) на инвестиционното предложение по отношение съответствието му с ПУРБ и Плана за управление на риска от наводнения. </w:t>
      </w:r>
    </w:p>
    <w:p w14:paraId="59488BE5" w14:textId="05FE8778" w:rsidR="00636336" w:rsidRPr="00341272" w:rsidRDefault="005C68C7" w:rsidP="00FC5F89">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3815BB">
        <w:rPr>
          <w:rFonts w:ascii="Times New Roman" w:hAnsi="Times New Roman" w:cs="Times New Roman"/>
          <w:color w:val="000000"/>
          <w:sz w:val="24"/>
          <w:szCs w:val="24"/>
        </w:rPr>
        <w:t>2</w:t>
      </w:r>
      <w:r>
        <w:rPr>
          <w:rFonts w:ascii="Times New Roman" w:hAnsi="Times New Roman" w:cs="Times New Roman"/>
          <w:color w:val="000000"/>
          <w:sz w:val="24"/>
          <w:szCs w:val="24"/>
        </w:rPr>
        <w:t>2</w:t>
      </w:r>
      <w:r w:rsidR="003815BB" w:rsidRPr="003815BB">
        <w:rPr>
          <w:rFonts w:ascii="Times New Roman" w:hAnsi="Times New Roman" w:cs="Times New Roman"/>
          <w:color w:val="000000"/>
          <w:sz w:val="24"/>
          <w:szCs w:val="24"/>
        </w:rPr>
        <w:t xml:space="preserve">. Дейностите и инвестициите по </w:t>
      </w:r>
      <w:r w:rsidR="00FA65CE" w:rsidRPr="00FA65CE">
        <w:rPr>
          <w:rFonts w:ascii="Times New Roman" w:hAnsi="Times New Roman" w:cs="Times New Roman"/>
          <w:color w:val="000000"/>
          <w:sz w:val="24"/>
          <w:szCs w:val="24"/>
        </w:rPr>
        <w:t>заявлението за подпомагане</w:t>
      </w:r>
      <w:r w:rsidR="003815BB" w:rsidRPr="003815BB">
        <w:rPr>
          <w:rFonts w:ascii="Times New Roman" w:hAnsi="Times New Roman" w:cs="Times New Roman"/>
          <w:color w:val="000000"/>
          <w:sz w:val="24"/>
          <w:szCs w:val="24"/>
        </w:rPr>
        <w:t>,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w:t>
      </w:r>
      <w:r w:rsidR="003815BB" w:rsidRPr="00341272">
        <w:rPr>
          <w:rFonts w:ascii="Times New Roman" w:hAnsi="Times New Roman" w:cs="Times New Roman"/>
          <w:color w:val="000000"/>
          <w:sz w:val="24"/>
          <w:szCs w:val="24"/>
        </w:rPr>
        <w:t>или документ, удостоверяващ регистрацията.</w:t>
      </w:r>
    </w:p>
    <w:p w14:paraId="5974D605" w14:textId="5799E6C2" w:rsidR="00C92094" w:rsidRPr="00341272" w:rsidRDefault="005C68C7" w:rsidP="00FC5F89">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341272">
        <w:rPr>
          <w:rFonts w:ascii="Times New Roman" w:hAnsi="Times New Roman" w:cs="Times New Roman"/>
          <w:color w:val="000000"/>
          <w:sz w:val="24"/>
          <w:szCs w:val="24"/>
        </w:rPr>
        <w:t>23</w:t>
      </w:r>
      <w:r w:rsidR="008B5D50" w:rsidRPr="00341272">
        <w:rPr>
          <w:rFonts w:ascii="Times New Roman" w:hAnsi="Times New Roman" w:cs="Times New Roman"/>
          <w:color w:val="000000"/>
          <w:sz w:val="24"/>
          <w:szCs w:val="24"/>
        </w:rPr>
        <w:t xml:space="preserve">. </w:t>
      </w:r>
      <w:r w:rsidR="000D4613" w:rsidRPr="00341272">
        <w:rPr>
          <w:rFonts w:ascii="Times New Roman" w:hAnsi="Times New Roman" w:cs="Times New Roman"/>
          <w:color w:val="000000"/>
          <w:sz w:val="24"/>
          <w:szCs w:val="24"/>
        </w:rPr>
        <w:t xml:space="preserve">В </w:t>
      </w:r>
      <w:r w:rsidR="00735938" w:rsidRPr="00341272">
        <w:rPr>
          <w:rFonts w:ascii="Times New Roman" w:hAnsi="Times New Roman" w:cs="Times New Roman"/>
          <w:color w:val="000000"/>
          <w:sz w:val="24"/>
          <w:szCs w:val="24"/>
        </w:rPr>
        <w:t xml:space="preserve">съответствие с раздел Б. </w:t>
      </w:r>
      <w:r w:rsidR="00F53EE6">
        <w:rPr>
          <w:rFonts w:ascii="Times New Roman" w:hAnsi="Times New Roman" w:cs="Times New Roman"/>
          <w:color w:val="000000"/>
          <w:sz w:val="24"/>
          <w:szCs w:val="24"/>
        </w:rPr>
        <w:t>„</w:t>
      </w:r>
      <w:r w:rsidR="00735938" w:rsidRPr="00341272">
        <w:rPr>
          <w:rFonts w:ascii="Times New Roman" w:hAnsi="Times New Roman" w:cs="Times New Roman"/>
          <w:color w:val="000000"/>
          <w:sz w:val="24"/>
          <w:szCs w:val="24"/>
        </w:rPr>
        <w:t>Мерки и условия за изпълнение при прилагането на СПРЗСР</w:t>
      </w:r>
      <w:r w:rsidR="00F53EE6">
        <w:rPr>
          <w:rFonts w:ascii="Times New Roman" w:hAnsi="Times New Roman" w:cs="Times New Roman"/>
          <w:color w:val="000000"/>
          <w:sz w:val="24"/>
          <w:szCs w:val="24"/>
        </w:rPr>
        <w:t>“</w:t>
      </w:r>
      <w:r w:rsidR="00735938" w:rsidRPr="00341272">
        <w:rPr>
          <w:rFonts w:ascii="Times New Roman" w:hAnsi="Times New Roman" w:cs="Times New Roman"/>
          <w:color w:val="000000"/>
          <w:sz w:val="24"/>
          <w:szCs w:val="24"/>
        </w:rPr>
        <w:t xml:space="preserve"> от</w:t>
      </w:r>
      <w:r w:rsidR="000D4613" w:rsidRPr="00341272">
        <w:rPr>
          <w:rFonts w:ascii="Times New Roman" w:hAnsi="Times New Roman" w:cs="Times New Roman"/>
          <w:color w:val="000000"/>
          <w:sz w:val="24"/>
          <w:szCs w:val="24"/>
        </w:rPr>
        <w:t xml:space="preserve"> Становище по екологична оценка № 5-4/2023 г., с което се съгласува Стратегическият план, достъпно на интернет адрес: https://www.moew.government.bg/bg/stanoviste-po-ekologichna-ocenka-5-4-2023-g-s-koeto-se-suglasuva-strategicheski-pl an-za-razvitie-na-zemedelieto-i-selskite-rajoni-za-perioda-2023-2027-g/</w:t>
      </w:r>
      <w:r w:rsidR="00C92094" w:rsidRPr="00341272">
        <w:rPr>
          <w:rFonts w:ascii="Times New Roman" w:hAnsi="Times New Roman" w:cs="Times New Roman"/>
          <w:color w:val="000000"/>
          <w:sz w:val="24"/>
          <w:szCs w:val="24"/>
        </w:rPr>
        <w:t>:</w:t>
      </w:r>
    </w:p>
    <w:p w14:paraId="4E6BFE59" w14:textId="280E7242" w:rsidR="00334424" w:rsidRPr="00341272" w:rsidRDefault="00C92094" w:rsidP="00FC5F89">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i/>
          <w:color w:val="000000"/>
          <w:sz w:val="24"/>
          <w:szCs w:val="24"/>
        </w:rPr>
      </w:pPr>
      <w:r w:rsidRPr="00341272">
        <w:rPr>
          <w:rFonts w:ascii="Times New Roman" w:hAnsi="Times New Roman" w:cs="Times New Roman"/>
          <w:color w:val="000000"/>
          <w:sz w:val="24"/>
          <w:szCs w:val="24"/>
        </w:rPr>
        <w:t xml:space="preserve">23.1. При прилагане на интервенциите да не се допускат никакви дейности в защитени зони от Натура 2000, в природни местообитания 4030 Европейски сухи </w:t>
      </w:r>
      <w:proofErr w:type="spellStart"/>
      <w:r w:rsidRPr="00341272">
        <w:rPr>
          <w:rFonts w:ascii="Times New Roman" w:hAnsi="Times New Roman" w:cs="Times New Roman"/>
          <w:color w:val="000000"/>
          <w:sz w:val="24"/>
          <w:szCs w:val="24"/>
        </w:rPr>
        <w:t>ерикоидни</w:t>
      </w:r>
      <w:proofErr w:type="spellEnd"/>
      <w:r w:rsidRPr="00341272">
        <w:rPr>
          <w:rFonts w:ascii="Times New Roman" w:hAnsi="Times New Roman" w:cs="Times New Roman"/>
          <w:color w:val="000000"/>
          <w:sz w:val="24"/>
          <w:szCs w:val="24"/>
        </w:rPr>
        <w:t xml:space="preserve"> съобщества; 40В0 Родопски съобщества на </w:t>
      </w:r>
      <w:proofErr w:type="spellStart"/>
      <w:r w:rsidR="00334424" w:rsidRPr="00341272">
        <w:rPr>
          <w:rFonts w:ascii="Times New Roman" w:hAnsi="Times New Roman" w:cs="Times New Roman"/>
          <w:i/>
          <w:color w:val="000000"/>
          <w:sz w:val="24"/>
          <w:szCs w:val="24"/>
          <w:lang w:val="en-US"/>
        </w:rPr>
        <w:t>Potentilla</w:t>
      </w:r>
      <w:proofErr w:type="spellEnd"/>
      <w:r w:rsidR="00334424" w:rsidRPr="00341272">
        <w:rPr>
          <w:rFonts w:ascii="Times New Roman" w:hAnsi="Times New Roman" w:cs="Times New Roman"/>
          <w:i/>
          <w:color w:val="000000"/>
          <w:sz w:val="24"/>
          <w:szCs w:val="24"/>
          <w:lang w:val="en-US"/>
        </w:rPr>
        <w:t xml:space="preserve"> </w:t>
      </w:r>
      <w:proofErr w:type="spellStart"/>
      <w:r w:rsidR="00334424" w:rsidRPr="00341272">
        <w:rPr>
          <w:rFonts w:ascii="Times New Roman" w:hAnsi="Times New Roman" w:cs="Times New Roman"/>
          <w:i/>
          <w:color w:val="000000"/>
          <w:sz w:val="24"/>
          <w:szCs w:val="24"/>
          <w:lang w:val="en-US"/>
        </w:rPr>
        <w:t>fruticosa</w:t>
      </w:r>
      <w:proofErr w:type="spellEnd"/>
      <w:r w:rsidR="00334424" w:rsidRPr="00341272">
        <w:rPr>
          <w:rFonts w:ascii="Times New Roman" w:hAnsi="Times New Roman" w:cs="Times New Roman"/>
          <w:i/>
          <w:color w:val="000000"/>
          <w:sz w:val="24"/>
          <w:szCs w:val="24"/>
        </w:rPr>
        <w:t xml:space="preserve">; </w:t>
      </w:r>
      <w:r w:rsidR="00334424" w:rsidRPr="00341272">
        <w:rPr>
          <w:rFonts w:ascii="Times New Roman" w:hAnsi="Times New Roman" w:cs="Times New Roman"/>
          <w:color w:val="000000"/>
          <w:sz w:val="24"/>
          <w:szCs w:val="24"/>
          <w:lang w:val="en-US"/>
        </w:rPr>
        <w:t xml:space="preserve">40C0* </w:t>
      </w:r>
      <w:proofErr w:type="spellStart"/>
      <w:r w:rsidR="00334424" w:rsidRPr="00341272">
        <w:rPr>
          <w:rFonts w:ascii="Times New Roman" w:hAnsi="Times New Roman" w:cs="Times New Roman"/>
          <w:color w:val="000000"/>
          <w:sz w:val="24"/>
          <w:szCs w:val="24"/>
        </w:rPr>
        <w:t>Понто</w:t>
      </w:r>
      <w:proofErr w:type="spellEnd"/>
      <w:r w:rsidR="00334424" w:rsidRPr="00341272">
        <w:rPr>
          <w:rFonts w:ascii="Times New Roman" w:hAnsi="Times New Roman" w:cs="Times New Roman"/>
          <w:color w:val="000000"/>
          <w:sz w:val="24"/>
          <w:szCs w:val="24"/>
        </w:rPr>
        <w:t>-сарма</w:t>
      </w:r>
      <w:r w:rsidR="00D2180E" w:rsidRPr="00341272">
        <w:rPr>
          <w:rFonts w:ascii="Times New Roman" w:hAnsi="Times New Roman" w:cs="Times New Roman"/>
          <w:color w:val="000000"/>
          <w:sz w:val="24"/>
          <w:szCs w:val="24"/>
        </w:rPr>
        <w:t>т</w:t>
      </w:r>
      <w:r w:rsidR="00334424" w:rsidRPr="00341272">
        <w:rPr>
          <w:rFonts w:ascii="Times New Roman" w:hAnsi="Times New Roman" w:cs="Times New Roman"/>
          <w:color w:val="000000"/>
          <w:sz w:val="24"/>
          <w:szCs w:val="24"/>
        </w:rPr>
        <w:t xml:space="preserve">ски широколистни храстчета, както и в местообитания на </w:t>
      </w:r>
      <w:proofErr w:type="spellStart"/>
      <w:r w:rsidR="00334424" w:rsidRPr="00341272">
        <w:rPr>
          <w:rFonts w:ascii="Times New Roman" w:hAnsi="Times New Roman" w:cs="Times New Roman"/>
          <w:i/>
          <w:color w:val="000000"/>
          <w:sz w:val="24"/>
          <w:szCs w:val="24"/>
          <w:lang w:val="en-US"/>
        </w:rPr>
        <w:t>Mannia</w:t>
      </w:r>
      <w:proofErr w:type="spellEnd"/>
      <w:r w:rsidR="00334424" w:rsidRPr="00341272">
        <w:rPr>
          <w:rFonts w:ascii="Times New Roman" w:hAnsi="Times New Roman" w:cs="Times New Roman"/>
          <w:i/>
          <w:color w:val="000000"/>
          <w:sz w:val="24"/>
          <w:szCs w:val="24"/>
          <w:lang w:val="en-US"/>
        </w:rPr>
        <w:t xml:space="preserve"> </w:t>
      </w:r>
      <w:proofErr w:type="spellStart"/>
      <w:r w:rsidR="00334424" w:rsidRPr="00341272">
        <w:rPr>
          <w:rFonts w:ascii="Times New Roman" w:hAnsi="Times New Roman" w:cs="Times New Roman"/>
          <w:i/>
          <w:color w:val="000000"/>
          <w:sz w:val="24"/>
          <w:szCs w:val="24"/>
          <w:lang w:val="en-US"/>
        </w:rPr>
        <w:t>triandra</w:t>
      </w:r>
      <w:proofErr w:type="spellEnd"/>
      <w:r w:rsidR="00334424" w:rsidRPr="00341272">
        <w:rPr>
          <w:rFonts w:ascii="Times New Roman" w:hAnsi="Times New Roman" w:cs="Times New Roman"/>
          <w:i/>
          <w:color w:val="000000"/>
          <w:sz w:val="24"/>
          <w:szCs w:val="24"/>
          <w:lang w:val="en-US"/>
        </w:rPr>
        <w:t xml:space="preserve">, </w:t>
      </w:r>
      <w:proofErr w:type="spellStart"/>
      <w:r w:rsidR="00334424" w:rsidRPr="00341272">
        <w:rPr>
          <w:rFonts w:ascii="Times New Roman" w:hAnsi="Times New Roman" w:cs="Times New Roman"/>
          <w:i/>
          <w:color w:val="000000"/>
          <w:sz w:val="24"/>
          <w:szCs w:val="24"/>
          <w:lang w:val="en-US"/>
        </w:rPr>
        <w:t>Dicranum</w:t>
      </w:r>
      <w:proofErr w:type="spellEnd"/>
      <w:r w:rsidR="00334424" w:rsidRPr="00341272">
        <w:rPr>
          <w:rFonts w:ascii="Times New Roman" w:hAnsi="Times New Roman" w:cs="Times New Roman"/>
          <w:i/>
          <w:color w:val="000000"/>
          <w:sz w:val="24"/>
          <w:szCs w:val="24"/>
          <w:lang w:val="en-US"/>
        </w:rPr>
        <w:t xml:space="preserve"> </w:t>
      </w:r>
      <w:proofErr w:type="spellStart"/>
      <w:r w:rsidR="00334424" w:rsidRPr="00341272">
        <w:rPr>
          <w:rFonts w:ascii="Times New Roman" w:hAnsi="Times New Roman" w:cs="Times New Roman"/>
          <w:i/>
          <w:color w:val="000000"/>
          <w:sz w:val="24"/>
          <w:szCs w:val="24"/>
          <w:lang w:val="en-US"/>
        </w:rPr>
        <w:t>viride</w:t>
      </w:r>
      <w:proofErr w:type="spellEnd"/>
      <w:r w:rsidR="00334424" w:rsidRPr="00341272">
        <w:rPr>
          <w:rFonts w:ascii="Times New Roman" w:hAnsi="Times New Roman" w:cs="Times New Roman"/>
          <w:i/>
          <w:color w:val="000000"/>
          <w:sz w:val="24"/>
          <w:szCs w:val="24"/>
          <w:lang w:val="en-US"/>
        </w:rPr>
        <w:t xml:space="preserve">, </w:t>
      </w:r>
      <w:proofErr w:type="spellStart"/>
      <w:r w:rsidR="00334424" w:rsidRPr="00341272">
        <w:rPr>
          <w:rFonts w:ascii="Times New Roman" w:hAnsi="Times New Roman" w:cs="Times New Roman"/>
          <w:i/>
          <w:color w:val="000000"/>
          <w:sz w:val="24"/>
          <w:szCs w:val="24"/>
          <w:lang w:val="en-US"/>
        </w:rPr>
        <w:t>Hamatocaulis</w:t>
      </w:r>
      <w:proofErr w:type="spellEnd"/>
      <w:r w:rsidR="00334424" w:rsidRPr="00341272">
        <w:rPr>
          <w:rFonts w:ascii="Times New Roman" w:hAnsi="Times New Roman" w:cs="Times New Roman"/>
          <w:i/>
          <w:color w:val="000000"/>
          <w:sz w:val="24"/>
          <w:szCs w:val="24"/>
          <w:lang w:val="en-US"/>
        </w:rPr>
        <w:t xml:space="preserve"> </w:t>
      </w:r>
      <w:proofErr w:type="spellStart"/>
      <w:r w:rsidR="00334424" w:rsidRPr="00341272">
        <w:rPr>
          <w:rFonts w:ascii="Times New Roman" w:hAnsi="Times New Roman" w:cs="Times New Roman"/>
          <w:i/>
          <w:color w:val="000000"/>
          <w:sz w:val="24"/>
          <w:szCs w:val="24"/>
          <w:lang w:val="en-US"/>
        </w:rPr>
        <w:t>vernic</w:t>
      </w:r>
      <w:r w:rsidR="00D2180E" w:rsidRPr="00341272">
        <w:rPr>
          <w:rFonts w:ascii="Times New Roman" w:hAnsi="Times New Roman" w:cs="Times New Roman"/>
          <w:i/>
          <w:color w:val="000000"/>
          <w:sz w:val="24"/>
          <w:szCs w:val="24"/>
          <w:lang w:val="en-US"/>
        </w:rPr>
        <w:t>o</w:t>
      </w:r>
      <w:r w:rsidR="00334424" w:rsidRPr="00341272">
        <w:rPr>
          <w:rFonts w:ascii="Times New Roman" w:hAnsi="Times New Roman" w:cs="Times New Roman"/>
          <w:i/>
          <w:color w:val="000000"/>
          <w:sz w:val="24"/>
          <w:szCs w:val="24"/>
          <w:lang w:val="en-US"/>
        </w:rPr>
        <w:t>sus</w:t>
      </w:r>
      <w:proofErr w:type="spellEnd"/>
      <w:r w:rsidR="00334424" w:rsidRPr="00341272">
        <w:rPr>
          <w:rFonts w:ascii="Times New Roman" w:hAnsi="Times New Roman" w:cs="Times New Roman"/>
          <w:i/>
          <w:color w:val="000000"/>
          <w:sz w:val="24"/>
          <w:szCs w:val="24"/>
          <w:lang w:val="en-US"/>
        </w:rPr>
        <w:t xml:space="preserve">(Mitt.), </w:t>
      </w:r>
      <w:proofErr w:type="spellStart"/>
      <w:r w:rsidR="00334424" w:rsidRPr="00341272">
        <w:rPr>
          <w:rFonts w:ascii="Times New Roman" w:hAnsi="Times New Roman" w:cs="Times New Roman"/>
          <w:i/>
          <w:color w:val="000000"/>
          <w:sz w:val="24"/>
          <w:szCs w:val="24"/>
          <w:lang w:val="en-US"/>
        </w:rPr>
        <w:t>Buxbaumia</w:t>
      </w:r>
      <w:proofErr w:type="spellEnd"/>
      <w:r w:rsidR="00334424" w:rsidRPr="00341272">
        <w:rPr>
          <w:rFonts w:ascii="Times New Roman" w:hAnsi="Times New Roman" w:cs="Times New Roman"/>
          <w:i/>
          <w:color w:val="000000"/>
          <w:sz w:val="24"/>
          <w:szCs w:val="24"/>
          <w:lang w:val="en-US"/>
        </w:rPr>
        <w:t xml:space="preserve"> </w:t>
      </w:r>
      <w:proofErr w:type="spellStart"/>
      <w:r w:rsidR="00334424" w:rsidRPr="00341272">
        <w:rPr>
          <w:rFonts w:ascii="Times New Roman" w:hAnsi="Times New Roman" w:cs="Times New Roman"/>
          <w:i/>
          <w:color w:val="000000"/>
          <w:sz w:val="24"/>
          <w:szCs w:val="24"/>
          <w:lang w:val="en-US"/>
        </w:rPr>
        <w:t>viridis</w:t>
      </w:r>
      <w:proofErr w:type="spellEnd"/>
      <w:r w:rsidR="00334424" w:rsidRPr="00341272">
        <w:rPr>
          <w:rFonts w:ascii="Times New Roman" w:hAnsi="Times New Roman" w:cs="Times New Roman"/>
          <w:i/>
          <w:color w:val="000000"/>
          <w:sz w:val="24"/>
          <w:szCs w:val="24"/>
          <w:lang w:val="en-US"/>
        </w:rPr>
        <w:t xml:space="preserve"> </w:t>
      </w:r>
      <w:r w:rsidR="00334424" w:rsidRPr="00341272">
        <w:rPr>
          <w:rFonts w:ascii="Times New Roman" w:hAnsi="Times New Roman" w:cs="Times New Roman"/>
          <w:i/>
          <w:color w:val="000000"/>
          <w:sz w:val="24"/>
          <w:szCs w:val="24"/>
        </w:rPr>
        <w:t xml:space="preserve">и </w:t>
      </w:r>
      <w:proofErr w:type="spellStart"/>
      <w:r w:rsidR="00334424" w:rsidRPr="00341272">
        <w:rPr>
          <w:rFonts w:ascii="Times New Roman" w:hAnsi="Times New Roman" w:cs="Times New Roman"/>
          <w:i/>
          <w:color w:val="000000"/>
          <w:sz w:val="24"/>
          <w:szCs w:val="24"/>
          <w:lang w:val="en-US"/>
        </w:rPr>
        <w:t>Meesia</w:t>
      </w:r>
      <w:proofErr w:type="spellEnd"/>
      <w:r w:rsidR="00334424" w:rsidRPr="00341272">
        <w:rPr>
          <w:rFonts w:ascii="Times New Roman" w:hAnsi="Times New Roman" w:cs="Times New Roman"/>
          <w:i/>
          <w:color w:val="000000"/>
          <w:sz w:val="24"/>
          <w:szCs w:val="24"/>
          <w:lang w:val="en-US"/>
        </w:rPr>
        <w:t xml:space="preserve"> </w:t>
      </w:r>
      <w:proofErr w:type="spellStart"/>
      <w:r w:rsidR="00334424" w:rsidRPr="00341272">
        <w:rPr>
          <w:rFonts w:ascii="Times New Roman" w:hAnsi="Times New Roman" w:cs="Times New Roman"/>
          <w:i/>
          <w:color w:val="000000"/>
          <w:sz w:val="24"/>
          <w:szCs w:val="24"/>
          <w:lang w:val="en-US"/>
        </w:rPr>
        <w:t>longiseta</w:t>
      </w:r>
      <w:proofErr w:type="spellEnd"/>
      <w:r w:rsidR="00334424" w:rsidRPr="00341272">
        <w:rPr>
          <w:rFonts w:ascii="Times New Roman" w:hAnsi="Times New Roman" w:cs="Times New Roman"/>
          <w:color w:val="000000"/>
          <w:sz w:val="24"/>
          <w:szCs w:val="24"/>
        </w:rPr>
        <w:t>, съгласно цифрови географски данни за разпростран</w:t>
      </w:r>
      <w:r w:rsidR="00D2180E" w:rsidRPr="00341272">
        <w:rPr>
          <w:rFonts w:ascii="Times New Roman" w:hAnsi="Times New Roman" w:cs="Times New Roman"/>
          <w:color w:val="000000"/>
          <w:sz w:val="24"/>
          <w:szCs w:val="24"/>
        </w:rPr>
        <w:t>е</w:t>
      </w:r>
      <w:r w:rsidR="00334424" w:rsidRPr="00341272">
        <w:rPr>
          <w:rFonts w:ascii="Times New Roman" w:hAnsi="Times New Roman" w:cs="Times New Roman"/>
          <w:color w:val="000000"/>
          <w:sz w:val="24"/>
          <w:szCs w:val="24"/>
        </w:rPr>
        <w:t>нието</w:t>
      </w:r>
      <w:r w:rsidR="00D2180E" w:rsidRPr="00341272">
        <w:rPr>
          <w:rFonts w:ascii="Times New Roman" w:hAnsi="Times New Roman" w:cs="Times New Roman"/>
          <w:color w:val="000000"/>
          <w:sz w:val="24"/>
          <w:szCs w:val="24"/>
        </w:rPr>
        <w:t xml:space="preserve"> им</w:t>
      </w:r>
      <w:r w:rsidR="00334424" w:rsidRPr="00341272">
        <w:rPr>
          <w:rFonts w:ascii="Times New Roman" w:hAnsi="Times New Roman" w:cs="Times New Roman"/>
          <w:color w:val="000000"/>
          <w:sz w:val="24"/>
          <w:szCs w:val="24"/>
        </w:rPr>
        <w:t>, представени от МОСВ не по-късно от 01.11.2023 г.</w:t>
      </w:r>
      <w:r w:rsidR="00D2180E" w:rsidRPr="00341272">
        <w:rPr>
          <w:rFonts w:ascii="Times New Roman" w:hAnsi="Times New Roman" w:cs="Times New Roman"/>
          <w:color w:val="000000"/>
          <w:sz w:val="24"/>
          <w:szCs w:val="24"/>
        </w:rPr>
        <w:t xml:space="preserve"> </w:t>
      </w:r>
      <w:r w:rsidR="00735938" w:rsidRPr="00341272">
        <w:rPr>
          <w:rFonts w:ascii="Times New Roman" w:hAnsi="Times New Roman" w:cs="Times New Roman"/>
          <w:i/>
          <w:color w:val="000000"/>
          <w:sz w:val="24"/>
          <w:szCs w:val="24"/>
        </w:rPr>
        <w:t xml:space="preserve">(Биоразнообразие, ЗТ и Натура 2000 - </w:t>
      </w:r>
      <w:r w:rsidR="00735938" w:rsidRPr="00341272">
        <w:rPr>
          <w:rFonts w:ascii="Times New Roman" w:hAnsi="Times New Roman" w:cs="Times New Roman"/>
          <w:i/>
          <w:color w:val="000000"/>
          <w:sz w:val="24"/>
          <w:szCs w:val="24"/>
          <w:lang w:val="en-US"/>
        </w:rPr>
        <w:t>I</w:t>
      </w:r>
      <w:r w:rsidR="00735938" w:rsidRPr="00341272">
        <w:rPr>
          <w:rFonts w:ascii="Times New Roman" w:hAnsi="Times New Roman" w:cs="Times New Roman"/>
          <w:i/>
          <w:color w:val="000000"/>
          <w:sz w:val="24"/>
          <w:szCs w:val="24"/>
        </w:rPr>
        <w:t xml:space="preserve">. Общи мерки и условия за всички интервенции, т. </w:t>
      </w:r>
      <w:r w:rsidR="00735938" w:rsidRPr="00341272">
        <w:rPr>
          <w:rFonts w:ascii="Times New Roman" w:hAnsi="Times New Roman" w:cs="Times New Roman"/>
          <w:i/>
          <w:color w:val="000000"/>
          <w:sz w:val="24"/>
          <w:szCs w:val="24"/>
          <w:lang w:val="en-US"/>
        </w:rPr>
        <w:t>I</w:t>
      </w:r>
      <w:r w:rsidR="00735938" w:rsidRPr="00341272">
        <w:rPr>
          <w:rFonts w:ascii="Times New Roman" w:hAnsi="Times New Roman" w:cs="Times New Roman"/>
          <w:i/>
          <w:color w:val="000000"/>
          <w:sz w:val="24"/>
          <w:szCs w:val="24"/>
        </w:rPr>
        <w:t>.16.)</w:t>
      </w:r>
    </w:p>
    <w:p w14:paraId="3410B4C0" w14:textId="7AB7EBC9" w:rsidR="00334424" w:rsidRPr="00D2180E" w:rsidRDefault="00D2180E" w:rsidP="00FC5F89">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341272">
        <w:rPr>
          <w:rFonts w:ascii="Times New Roman" w:hAnsi="Times New Roman" w:cs="Times New Roman"/>
          <w:color w:val="000000"/>
          <w:sz w:val="24"/>
          <w:szCs w:val="24"/>
        </w:rPr>
        <w:t>23.2. При прилагане на всички интервенции да не се допускат дейности, свързани с по</w:t>
      </w:r>
      <w:r w:rsidR="002E127F" w:rsidRPr="00341272">
        <w:rPr>
          <w:rFonts w:ascii="Times New Roman" w:hAnsi="Times New Roman" w:cs="Times New Roman"/>
          <w:color w:val="000000"/>
          <w:sz w:val="24"/>
          <w:szCs w:val="24"/>
        </w:rPr>
        <w:t>ч</w:t>
      </w:r>
      <w:r w:rsidRPr="00341272">
        <w:rPr>
          <w:rFonts w:ascii="Times New Roman" w:hAnsi="Times New Roman" w:cs="Times New Roman"/>
          <w:color w:val="000000"/>
          <w:sz w:val="24"/>
          <w:szCs w:val="24"/>
        </w:rPr>
        <w:t xml:space="preserve">истване и унищожаване на индивиди на червена </w:t>
      </w:r>
      <w:r w:rsidRPr="00341272">
        <w:rPr>
          <w:rFonts w:ascii="Times New Roman" w:hAnsi="Times New Roman" w:cs="Times New Roman"/>
          <w:i/>
          <w:color w:val="000000"/>
          <w:sz w:val="24"/>
          <w:szCs w:val="24"/>
          <w:lang w:val="en-US"/>
        </w:rPr>
        <w:t>(</w:t>
      </w:r>
      <w:proofErr w:type="spellStart"/>
      <w:r w:rsidRPr="00341272">
        <w:rPr>
          <w:rFonts w:ascii="Times New Roman" w:hAnsi="Times New Roman" w:cs="Times New Roman"/>
          <w:i/>
          <w:color w:val="000000"/>
          <w:sz w:val="24"/>
          <w:szCs w:val="24"/>
          <w:lang w:val="en-US"/>
        </w:rPr>
        <w:t>Juniperus</w:t>
      </w:r>
      <w:proofErr w:type="spellEnd"/>
      <w:r w:rsidRPr="00341272">
        <w:rPr>
          <w:rFonts w:ascii="Times New Roman" w:hAnsi="Times New Roman" w:cs="Times New Roman"/>
          <w:i/>
          <w:color w:val="000000"/>
          <w:sz w:val="24"/>
          <w:szCs w:val="24"/>
          <w:lang w:val="en-US"/>
        </w:rPr>
        <w:t xml:space="preserve"> </w:t>
      </w:r>
      <w:proofErr w:type="spellStart"/>
      <w:r w:rsidRPr="00341272">
        <w:rPr>
          <w:rFonts w:ascii="Times New Roman" w:hAnsi="Times New Roman" w:cs="Times New Roman"/>
          <w:i/>
          <w:color w:val="000000"/>
          <w:sz w:val="24"/>
          <w:szCs w:val="24"/>
          <w:lang w:val="en-US"/>
        </w:rPr>
        <w:t>oxycedrus</w:t>
      </w:r>
      <w:proofErr w:type="spellEnd"/>
      <w:r w:rsidRPr="00341272">
        <w:rPr>
          <w:rFonts w:ascii="Times New Roman" w:hAnsi="Times New Roman" w:cs="Times New Roman"/>
          <w:i/>
          <w:color w:val="000000"/>
          <w:sz w:val="24"/>
          <w:szCs w:val="24"/>
          <w:lang w:val="en-US"/>
        </w:rPr>
        <w:t>)</w:t>
      </w:r>
      <w:r w:rsidRPr="00341272">
        <w:rPr>
          <w:rFonts w:ascii="Times New Roman" w:hAnsi="Times New Roman" w:cs="Times New Roman"/>
          <w:color w:val="000000"/>
          <w:sz w:val="24"/>
          <w:szCs w:val="24"/>
        </w:rPr>
        <w:t xml:space="preserve"> и синя хвойна </w:t>
      </w:r>
      <w:r w:rsidRPr="00341272">
        <w:rPr>
          <w:rFonts w:ascii="Times New Roman" w:hAnsi="Times New Roman" w:cs="Times New Roman"/>
          <w:i/>
          <w:color w:val="000000"/>
          <w:sz w:val="24"/>
          <w:szCs w:val="24"/>
        </w:rPr>
        <w:t>(</w:t>
      </w:r>
      <w:proofErr w:type="spellStart"/>
      <w:r w:rsidRPr="00341272">
        <w:rPr>
          <w:rFonts w:ascii="Times New Roman" w:hAnsi="Times New Roman" w:cs="Times New Roman"/>
          <w:i/>
          <w:color w:val="000000"/>
          <w:sz w:val="24"/>
          <w:szCs w:val="24"/>
        </w:rPr>
        <w:t>Juniperus</w:t>
      </w:r>
      <w:proofErr w:type="spellEnd"/>
      <w:r w:rsidRPr="00341272">
        <w:rPr>
          <w:rFonts w:ascii="Times New Roman" w:hAnsi="Times New Roman" w:cs="Times New Roman"/>
          <w:i/>
          <w:color w:val="000000"/>
          <w:sz w:val="24"/>
          <w:szCs w:val="24"/>
        </w:rPr>
        <w:t xml:space="preserve"> </w:t>
      </w:r>
      <w:proofErr w:type="spellStart"/>
      <w:r w:rsidRPr="00341272">
        <w:rPr>
          <w:rFonts w:ascii="Times New Roman" w:hAnsi="Times New Roman" w:cs="Times New Roman"/>
          <w:i/>
          <w:color w:val="000000"/>
          <w:sz w:val="24"/>
          <w:szCs w:val="24"/>
          <w:lang w:val="en-US"/>
        </w:rPr>
        <w:t>communis</w:t>
      </w:r>
      <w:proofErr w:type="spellEnd"/>
      <w:r w:rsidRPr="00341272">
        <w:rPr>
          <w:rFonts w:ascii="Times New Roman" w:hAnsi="Times New Roman" w:cs="Times New Roman"/>
          <w:i/>
          <w:color w:val="000000"/>
          <w:sz w:val="24"/>
          <w:szCs w:val="24"/>
          <w:lang w:val="en-US"/>
        </w:rPr>
        <w:t xml:space="preserve"> ssp. </w:t>
      </w:r>
      <w:proofErr w:type="spellStart"/>
      <w:r w:rsidRPr="00341272">
        <w:rPr>
          <w:rFonts w:ascii="Times New Roman" w:hAnsi="Times New Roman" w:cs="Times New Roman"/>
          <w:i/>
          <w:color w:val="000000"/>
          <w:sz w:val="24"/>
          <w:szCs w:val="24"/>
          <w:lang w:val="en-US"/>
        </w:rPr>
        <w:t>communis</w:t>
      </w:r>
      <w:proofErr w:type="spellEnd"/>
      <w:r w:rsidRPr="00341272">
        <w:rPr>
          <w:rFonts w:ascii="Times New Roman" w:hAnsi="Times New Roman" w:cs="Times New Roman"/>
          <w:i/>
          <w:color w:val="000000"/>
          <w:sz w:val="24"/>
          <w:szCs w:val="24"/>
          <w:lang w:val="en-US"/>
        </w:rPr>
        <w:t>)</w:t>
      </w:r>
      <w:r w:rsidRPr="00341272">
        <w:rPr>
          <w:rFonts w:ascii="Times New Roman" w:hAnsi="Times New Roman" w:cs="Times New Roman"/>
          <w:color w:val="000000"/>
          <w:sz w:val="24"/>
          <w:szCs w:val="24"/>
          <w:lang w:val="en-US"/>
        </w:rPr>
        <w:t xml:space="preserve"> </w:t>
      </w:r>
      <w:r w:rsidRPr="00341272">
        <w:rPr>
          <w:rFonts w:ascii="Times New Roman" w:hAnsi="Times New Roman" w:cs="Times New Roman"/>
          <w:color w:val="000000"/>
          <w:sz w:val="24"/>
          <w:szCs w:val="24"/>
        </w:rPr>
        <w:t xml:space="preserve">в природни местообитания 5130 Съобщества на </w:t>
      </w:r>
      <w:proofErr w:type="spellStart"/>
      <w:r w:rsidRPr="00341272">
        <w:rPr>
          <w:rFonts w:ascii="Times New Roman" w:hAnsi="Times New Roman" w:cs="Times New Roman"/>
          <w:i/>
          <w:color w:val="000000"/>
          <w:sz w:val="24"/>
          <w:szCs w:val="24"/>
        </w:rPr>
        <w:t>Juniperus</w:t>
      </w:r>
      <w:proofErr w:type="spellEnd"/>
      <w:r w:rsidRPr="00341272">
        <w:rPr>
          <w:rFonts w:ascii="Times New Roman" w:hAnsi="Times New Roman" w:cs="Times New Roman"/>
          <w:i/>
          <w:color w:val="000000"/>
          <w:sz w:val="24"/>
          <w:szCs w:val="24"/>
        </w:rPr>
        <w:t xml:space="preserve"> </w:t>
      </w:r>
      <w:proofErr w:type="spellStart"/>
      <w:r w:rsidRPr="00341272">
        <w:rPr>
          <w:rFonts w:ascii="Times New Roman" w:hAnsi="Times New Roman" w:cs="Times New Roman"/>
          <w:i/>
          <w:color w:val="000000"/>
          <w:sz w:val="24"/>
          <w:szCs w:val="24"/>
        </w:rPr>
        <w:t>communis</w:t>
      </w:r>
      <w:proofErr w:type="spellEnd"/>
      <w:r w:rsidRPr="00341272">
        <w:rPr>
          <w:rFonts w:ascii="Times New Roman" w:hAnsi="Times New Roman" w:cs="Times New Roman"/>
          <w:i/>
          <w:color w:val="000000"/>
          <w:sz w:val="24"/>
          <w:szCs w:val="24"/>
        </w:rPr>
        <w:t xml:space="preserve"> </w:t>
      </w:r>
      <w:r w:rsidRPr="00341272">
        <w:rPr>
          <w:rFonts w:ascii="Times New Roman" w:hAnsi="Times New Roman" w:cs="Times New Roman"/>
          <w:color w:val="000000"/>
          <w:sz w:val="24"/>
          <w:szCs w:val="24"/>
        </w:rPr>
        <w:t xml:space="preserve">върху варовик; 5210 Храсталаци с </w:t>
      </w:r>
      <w:proofErr w:type="spellStart"/>
      <w:r w:rsidRPr="00341272">
        <w:rPr>
          <w:rFonts w:ascii="Times New Roman" w:hAnsi="Times New Roman" w:cs="Times New Roman"/>
          <w:i/>
          <w:color w:val="000000"/>
          <w:sz w:val="24"/>
          <w:szCs w:val="24"/>
        </w:rPr>
        <w:t>Juniperus</w:t>
      </w:r>
      <w:proofErr w:type="spellEnd"/>
      <w:r w:rsidRPr="00341272">
        <w:rPr>
          <w:rFonts w:ascii="Times New Roman" w:hAnsi="Times New Roman" w:cs="Times New Roman"/>
          <w:i/>
          <w:color w:val="000000"/>
          <w:sz w:val="24"/>
          <w:szCs w:val="24"/>
        </w:rPr>
        <w:t xml:space="preserve"> </w:t>
      </w:r>
      <w:proofErr w:type="spellStart"/>
      <w:r w:rsidRPr="00341272">
        <w:rPr>
          <w:rFonts w:ascii="Times New Roman" w:hAnsi="Times New Roman" w:cs="Times New Roman"/>
          <w:i/>
          <w:color w:val="000000"/>
          <w:sz w:val="24"/>
          <w:szCs w:val="24"/>
        </w:rPr>
        <w:t>ssp</w:t>
      </w:r>
      <w:proofErr w:type="spellEnd"/>
      <w:r w:rsidRPr="00341272">
        <w:rPr>
          <w:rFonts w:ascii="Times New Roman" w:hAnsi="Times New Roman" w:cs="Times New Roman"/>
          <w:i/>
          <w:color w:val="000000"/>
          <w:sz w:val="24"/>
          <w:szCs w:val="24"/>
        </w:rPr>
        <w:t>.</w:t>
      </w:r>
      <w:r w:rsidRPr="00341272">
        <w:rPr>
          <w:rFonts w:ascii="Times New Roman" w:hAnsi="Times New Roman" w:cs="Times New Roman"/>
          <w:color w:val="000000"/>
          <w:sz w:val="24"/>
          <w:szCs w:val="24"/>
        </w:rPr>
        <w:t>, съгласно цифрови географски данни за разпространението им, представени от МОСВ не по-късно от 01.11.2023 г.</w:t>
      </w:r>
      <w:r w:rsidR="00735938" w:rsidRPr="00341272">
        <w:rPr>
          <w:rFonts w:ascii="Times New Roman" w:hAnsi="Times New Roman" w:cs="Times New Roman"/>
          <w:color w:val="000000"/>
          <w:sz w:val="24"/>
          <w:szCs w:val="24"/>
        </w:rPr>
        <w:t xml:space="preserve"> </w:t>
      </w:r>
      <w:r w:rsidR="00735938" w:rsidRPr="00341272">
        <w:rPr>
          <w:rFonts w:ascii="Times New Roman" w:hAnsi="Times New Roman" w:cs="Times New Roman"/>
          <w:i/>
          <w:color w:val="000000"/>
          <w:sz w:val="24"/>
          <w:szCs w:val="24"/>
        </w:rPr>
        <w:t>(Биоразнообразие, ЗТ и Натура 2000 - I. Общи мерки и условия за всички интервенции, т. I.17.)</w:t>
      </w:r>
    </w:p>
    <w:p w14:paraId="70FD1070" w14:textId="0E8B5580" w:rsidR="008B5D50" w:rsidRPr="008B5D50" w:rsidRDefault="00C45845" w:rsidP="00FC5F89">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23.3. П</w:t>
      </w:r>
      <w:r w:rsidR="008B5D50" w:rsidRPr="008B5D50">
        <w:rPr>
          <w:rFonts w:ascii="Times New Roman" w:hAnsi="Times New Roman" w:cs="Times New Roman"/>
          <w:color w:val="000000"/>
          <w:sz w:val="24"/>
          <w:szCs w:val="24"/>
        </w:rPr>
        <w:t>ри изпълнение на дейностите по заявлението, кандидатите трябва да спазват изискванията на законодателството в областта на околната среда, водите и устройство на територията, както и мерките, условията и предписанията на компетентните органи с цел:</w:t>
      </w:r>
    </w:p>
    <w:p w14:paraId="376C9B70" w14:textId="77777777" w:rsidR="008B5D50" w:rsidRPr="008B5D50" w:rsidRDefault="008B5D50" w:rsidP="00FC5F89">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8B5D50">
        <w:rPr>
          <w:rFonts w:ascii="Times New Roman" w:hAnsi="Times New Roman" w:cs="Times New Roman"/>
          <w:color w:val="000000"/>
          <w:sz w:val="24"/>
          <w:szCs w:val="24"/>
        </w:rPr>
        <w:lastRenderedPageBreak/>
        <w:t xml:space="preserve">- недопускане на дейности, които водят до изменения в </w:t>
      </w:r>
      <w:proofErr w:type="spellStart"/>
      <w:r w:rsidRPr="008B5D50">
        <w:rPr>
          <w:rFonts w:ascii="Times New Roman" w:hAnsi="Times New Roman" w:cs="Times New Roman"/>
          <w:color w:val="000000"/>
          <w:sz w:val="24"/>
          <w:szCs w:val="24"/>
        </w:rPr>
        <w:t>хидрологичния</w:t>
      </w:r>
      <w:proofErr w:type="spellEnd"/>
      <w:r w:rsidRPr="008B5D50">
        <w:rPr>
          <w:rFonts w:ascii="Times New Roman" w:hAnsi="Times New Roman" w:cs="Times New Roman"/>
          <w:color w:val="000000"/>
          <w:sz w:val="24"/>
          <w:szCs w:val="24"/>
        </w:rPr>
        <w:t xml:space="preserve"> режим на </w:t>
      </w:r>
      <w:proofErr w:type="spellStart"/>
      <w:r w:rsidRPr="008B5D50">
        <w:rPr>
          <w:rFonts w:ascii="Times New Roman" w:hAnsi="Times New Roman" w:cs="Times New Roman"/>
          <w:color w:val="000000"/>
          <w:sz w:val="24"/>
          <w:szCs w:val="24"/>
        </w:rPr>
        <w:t>водозависими</w:t>
      </w:r>
      <w:proofErr w:type="spellEnd"/>
      <w:r w:rsidRPr="008B5D50">
        <w:rPr>
          <w:rFonts w:ascii="Times New Roman" w:hAnsi="Times New Roman" w:cs="Times New Roman"/>
          <w:color w:val="000000"/>
          <w:sz w:val="24"/>
          <w:szCs w:val="24"/>
        </w:rPr>
        <w:t xml:space="preserve"> природни местообитания и местообитания на видове, предмет на опазване в защитени зони, и до унищожаване на крайречната дървесна растителност;</w:t>
      </w:r>
    </w:p>
    <w:p w14:paraId="22487402" w14:textId="68E3ED4D" w:rsidR="008B5D50" w:rsidRDefault="008B5D50" w:rsidP="00FC5F89">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8B5D50">
        <w:rPr>
          <w:rFonts w:ascii="Times New Roman" w:hAnsi="Times New Roman" w:cs="Times New Roman"/>
          <w:color w:val="000000"/>
          <w:sz w:val="24"/>
          <w:szCs w:val="24"/>
        </w:rPr>
        <w:t>- недопускане извършване на дейностите по подобряване на съществуващи напоителни инсталации или елементи от напоителна инфраструктура в размножителния период на птиците.</w:t>
      </w:r>
      <w:r w:rsidR="00C45845">
        <w:rPr>
          <w:rFonts w:ascii="Times New Roman" w:hAnsi="Times New Roman" w:cs="Times New Roman"/>
          <w:color w:val="000000"/>
          <w:sz w:val="24"/>
          <w:szCs w:val="24"/>
        </w:rPr>
        <w:t xml:space="preserve"> </w:t>
      </w:r>
      <w:r w:rsidR="00C45845" w:rsidRPr="00341272">
        <w:rPr>
          <w:rFonts w:ascii="Times New Roman" w:hAnsi="Times New Roman" w:cs="Times New Roman"/>
          <w:i/>
          <w:color w:val="000000"/>
          <w:sz w:val="24"/>
          <w:szCs w:val="24"/>
        </w:rPr>
        <w:t>(Биоразнообразие, ЗТ и Натура 2000 - II. Мерки и условия по интервенции - II.Г.1., II.Г.1.1., II.Г.4., II.Г.5., II.Г.6.)</w:t>
      </w:r>
    </w:p>
    <w:p w14:paraId="20CF11B8" w14:textId="125BD8A2" w:rsidR="00DB666D" w:rsidRPr="003815BB" w:rsidRDefault="005C68C7" w:rsidP="00FC5F89">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24</w:t>
      </w:r>
      <w:r w:rsidR="008F167F">
        <w:rPr>
          <w:rFonts w:ascii="Times New Roman" w:hAnsi="Times New Roman" w:cs="Times New Roman"/>
          <w:color w:val="000000"/>
          <w:sz w:val="24"/>
          <w:szCs w:val="24"/>
        </w:rPr>
        <w:t xml:space="preserve">. </w:t>
      </w:r>
      <w:r w:rsidR="00636336" w:rsidRPr="00636336">
        <w:rPr>
          <w:rFonts w:ascii="Times New Roman" w:hAnsi="Times New Roman" w:cs="Times New Roman"/>
          <w:color w:val="000000"/>
          <w:sz w:val="24"/>
          <w:szCs w:val="24"/>
        </w:rPr>
        <w:t>Одобрени</w:t>
      </w:r>
      <w:r w:rsidR="003F3B8C">
        <w:rPr>
          <w:rFonts w:ascii="Times New Roman" w:hAnsi="Times New Roman" w:cs="Times New Roman"/>
          <w:color w:val="000000"/>
          <w:sz w:val="24"/>
          <w:szCs w:val="24"/>
        </w:rPr>
        <w:t>те инвестиции по подаденото</w:t>
      </w:r>
      <w:r w:rsidR="00636336" w:rsidRPr="00636336">
        <w:rPr>
          <w:rFonts w:ascii="Times New Roman" w:hAnsi="Times New Roman" w:cs="Times New Roman"/>
          <w:color w:val="000000"/>
          <w:sz w:val="24"/>
          <w:szCs w:val="24"/>
        </w:rPr>
        <w:t xml:space="preserve"> </w:t>
      </w:r>
      <w:r w:rsidR="003F3B8C">
        <w:rPr>
          <w:rFonts w:ascii="Times New Roman" w:hAnsi="Times New Roman" w:cs="Times New Roman"/>
          <w:color w:val="000000"/>
          <w:sz w:val="24"/>
          <w:szCs w:val="24"/>
        </w:rPr>
        <w:t>заявление за подпомагане</w:t>
      </w:r>
      <w:r w:rsidR="00636336" w:rsidRPr="00636336">
        <w:rPr>
          <w:rFonts w:ascii="Times New Roman" w:hAnsi="Times New Roman" w:cs="Times New Roman"/>
          <w:color w:val="000000"/>
          <w:sz w:val="24"/>
          <w:szCs w:val="24"/>
        </w:rPr>
        <w:t xml:space="preserve"> се изпълнява</w:t>
      </w:r>
      <w:r w:rsidR="003F3B8C">
        <w:rPr>
          <w:rFonts w:ascii="Times New Roman" w:hAnsi="Times New Roman" w:cs="Times New Roman"/>
          <w:color w:val="000000"/>
          <w:sz w:val="24"/>
          <w:szCs w:val="24"/>
        </w:rPr>
        <w:t>т</w:t>
      </w:r>
      <w:r w:rsidR="00636336" w:rsidRPr="00636336">
        <w:rPr>
          <w:rFonts w:ascii="Times New Roman" w:hAnsi="Times New Roman" w:cs="Times New Roman"/>
          <w:color w:val="000000"/>
          <w:sz w:val="24"/>
          <w:szCs w:val="24"/>
        </w:rPr>
        <w:t xml:space="preserve"> в срок до </w:t>
      </w:r>
      <w:r w:rsidR="003E487E">
        <w:rPr>
          <w:rFonts w:ascii="Times New Roman" w:hAnsi="Times New Roman" w:cs="Times New Roman"/>
          <w:color w:val="000000"/>
          <w:sz w:val="24"/>
          <w:szCs w:val="24"/>
        </w:rPr>
        <w:t>24</w:t>
      </w:r>
      <w:r w:rsidR="00636336" w:rsidRPr="00636336">
        <w:rPr>
          <w:rFonts w:ascii="Times New Roman" w:hAnsi="Times New Roman" w:cs="Times New Roman"/>
          <w:color w:val="000000"/>
          <w:sz w:val="24"/>
          <w:szCs w:val="24"/>
        </w:rPr>
        <w:t xml:space="preserve"> месеца от датата на подписван</w:t>
      </w:r>
      <w:r w:rsidR="00636336">
        <w:rPr>
          <w:rFonts w:ascii="Times New Roman" w:hAnsi="Times New Roman" w:cs="Times New Roman"/>
          <w:color w:val="000000"/>
          <w:sz w:val="24"/>
          <w:szCs w:val="24"/>
        </w:rPr>
        <w:t xml:space="preserve">ето на административния договор, но </w:t>
      </w:r>
      <w:r w:rsidR="00636336" w:rsidRPr="00636336">
        <w:rPr>
          <w:rFonts w:ascii="Times New Roman" w:hAnsi="Times New Roman" w:cs="Times New Roman"/>
          <w:color w:val="000000"/>
          <w:sz w:val="24"/>
          <w:szCs w:val="24"/>
        </w:rPr>
        <w:t>не по-</w:t>
      </w:r>
      <w:r w:rsidR="00636336" w:rsidRPr="007364C5">
        <w:rPr>
          <w:rFonts w:ascii="Times New Roman" w:hAnsi="Times New Roman" w:cs="Times New Roman"/>
          <w:color w:val="000000"/>
          <w:sz w:val="24"/>
          <w:szCs w:val="24"/>
        </w:rPr>
        <w:t xml:space="preserve">късно от 1 </w:t>
      </w:r>
      <w:r w:rsidR="003E487E" w:rsidRPr="007364C5">
        <w:rPr>
          <w:rFonts w:ascii="Times New Roman" w:hAnsi="Times New Roman" w:cs="Times New Roman"/>
          <w:color w:val="000000"/>
          <w:sz w:val="24"/>
          <w:szCs w:val="24"/>
        </w:rPr>
        <w:t>септември</w:t>
      </w:r>
      <w:r w:rsidR="00636336" w:rsidRPr="007364C5">
        <w:rPr>
          <w:rFonts w:ascii="Times New Roman" w:hAnsi="Times New Roman" w:cs="Times New Roman"/>
          <w:color w:val="000000"/>
          <w:sz w:val="24"/>
          <w:szCs w:val="24"/>
        </w:rPr>
        <w:t xml:space="preserve"> 202</w:t>
      </w:r>
      <w:r w:rsidR="003E487E" w:rsidRPr="007364C5">
        <w:rPr>
          <w:rFonts w:ascii="Times New Roman" w:hAnsi="Times New Roman" w:cs="Times New Roman"/>
          <w:color w:val="000000"/>
          <w:sz w:val="24"/>
          <w:szCs w:val="24"/>
        </w:rPr>
        <w:t>9</w:t>
      </w:r>
      <w:r w:rsidR="00636336" w:rsidRPr="007364C5">
        <w:rPr>
          <w:rFonts w:ascii="Times New Roman" w:hAnsi="Times New Roman" w:cs="Times New Roman"/>
          <w:color w:val="000000"/>
          <w:sz w:val="24"/>
          <w:szCs w:val="24"/>
        </w:rPr>
        <w:t xml:space="preserve"> г.</w:t>
      </w:r>
    </w:p>
    <w:p w14:paraId="53203086" w14:textId="14571E89" w:rsidR="00DB666D" w:rsidRPr="003815BB" w:rsidRDefault="00DB666D" w:rsidP="007230A6">
      <w:pPr>
        <w:spacing w:after="0" w:line="276" w:lineRule="auto"/>
        <w:jc w:val="both"/>
        <w:rPr>
          <w:rFonts w:ascii="Times New Roman" w:hAnsi="Times New Roman" w:cs="Times New Roman"/>
          <w:sz w:val="24"/>
          <w:szCs w:val="24"/>
        </w:rPr>
      </w:pPr>
    </w:p>
    <w:p w14:paraId="0D536F30" w14:textId="5B3B4C6A" w:rsidR="00636336" w:rsidRPr="003815BB" w:rsidRDefault="00636336" w:rsidP="007230A6">
      <w:pPr>
        <w:keepNext/>
        <w:spacing w:after="0" w:line="276" w:lineRule="auto"/>
        <w:jc w:val="both"/>
        <w:outlineLvl w:val="1"/>
        <w:rPr>
          <w:rFonts w:ascii="Times New Roman" w:hAnsi="Times New Roman" w:cs="Times New Roman"/>
          <w:sz w:val="24"/>
          <w:szCs w:val="24"/>
        </w:rPr>
      </w:pPr>
      <w:bookmarkStart w:id="24" w:name="_Toc187937236"/>
      <w:r>
        <w:rPr>
          <w:rFonts w:ascii="Times New Roman" w:hAnsi="Times New Roman" w:cs="Times New Roman"/>
          <w:b/>
          <w:color w:val="1F4E79" w:themeColor="accent1" w:themeShade="80"/>
          <w:sz w:val="24"/>
          <w:szCs w:val="24"/>
        </w:rPr>
        <w:t>8.2</w:t>
      </w:r>
      <w:r w:rsidRPr="003815BB">
        <w:rPr>
          <w:rFonts w:ascii="Times New Roman" w:hAnsi="Times New Roman" w:cs="Times New Roman"/>
          <w:b/>
          <w:color w:val="1F4E79" w:themeColor="accent1" w:themeShade="80"/>
          <w:sz w:val="24"/>
          <w:szCs w:val="24"/>
        </w:rPr>
        <w:t xml:space="preserve">. Условия за </w:t>
      </w:r>
      <w:r>
        <w:rPr>
          <w:rFonts w:ascii="Times New Roman" w:hAnsi="Times New Roman" w:cs="Times New Roman"/>
          <w:b/>
          <w:color w:val="1F4E79" w:themeColor="accent1" w:themeShade="80"/>
          <w:sz w:val="24"/>
          <w:szCs w:val="24"/>
        </w:rPr>
        <w:t>не</w:t>
      </w:r>
      <w:r w:rsidRPr="003815BB">
        <w:rPr>
          <w:rFonts w:ascii="Times New Roman" w:hAnsi="Times New Roman" w:cs="Times New Roman"/>
          <w:b/>
          <w:color w:val="1F4E79" w:themeColor="accent1" w:themeShade="80"/>
          <w:sz w:val="24"/>
          <w:szCs w:val="24"/>
        </w:rPr>
        <w:t>допустимост на дейностите/инвестициите, в т.ч. срок за изпълнение на одобрените заявления за подпомагане</w:t>
      </w:r>
      <w:bookmarkEnd w:id="24"/>
    </w:p>
    <w:p w14:paraId="36E420CD" w14:textId="5BE5EB4C" w:rsidR="003F3B8C" w:rsidRPr="00720D0F" w:rsidRDefault="003F3B8C" w:rsidP="0080134E">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720D0F">
        <w:rPr>
          <w:rFonts w:ascii="Times New Roman" w:hAnsi="Times New Roman" w:cs="Times New Roman"/>
          <w:sz w:val="24"/>
          <w:szCs w:val="24"/>
        </w:rPr>
        <w:t xml:space="preserve">1. БФП не се предоставя за финансиране на разходи, обект на финансиране по </w:t>
      </w:r>
      <w:r>
        <w:rPr>
          <w:rFonts w:ascii="Times New Roman" w:hAnsi="Times New Roman" w:cs="Times New Roman"/>
          <w:sz w:val="24"/>
          <w:szCs w:val="24"/>
        </w:rPr>
        <w:t>заявлението</w:t>
      </w:r>
      <w:r w:rsidRPr="00720D0F">
        <w:rPr>
          <w:rFonts w:ascii="Times New Roman" w:hAnsi="Times New Roman" w:cs="Times New Roman"/>
          <w:sz w:val="24"/>
          <w:szCs w:val="24"/>
        </w:rPr>
        <w:t xml:space="preserve">, които вече са финансирани със средства от </w:t>
      </w:r>
      <w:r w:rsidR="00B528FE">
        <w:rPr>
          <w:rFonts w:ascii="Times New Roman" w:hAnsi="Times New Roman" w:cs="Times New Roman"/>
          <w:sz w:val="24"/>
          <w:szCs w:val="24"/>
        </w:rPr>
        <w:t>Европейските фондове</w:t>
      </w:r>
      <w:r w:rsidR="00B528FE" w:rsidRPr="00720D0F">
        <w:rPr>
          <w:rFonts w:ascii="Times New Roman" w:hAnsi="Times New Roman" w:cs="Times New Roman"/>
          <w:sz w:val="24"/>
          <w:szCs w:val="24"/>
        </w:rPr>
        <w:t xml:space="preserve"> </w:t>
      </w:r>
      <w:r w:rsidRPr="00720D0F">
        <w:rPr>
          <w:rFonts w:ascii="Times New Roman" w:hAnsi="Times New Roman" w:cs="Times New Roman"/>
          <w:sz w:val="24"/>
          <w:szCs w:val="24"/>
        </w:rPr>
        <w:t>или чрез други инструменти на Европейския съюз</w:t>
      </w:r>
      <w:r w:rsidRPr="00A453B4">
        <w:rPr>
          <w:rFonts w:ascii="Times New Roman" w:hAnsi="Times New Roman" w:cs="Times New Roman"/>
          <w:sz w:val="24"/>
          <w:szCs w:val="24"/>
        </w:rPr>
        <w:t>, ка</w:t>
      </w:r>
      <w:r w:rsidRPr="00720D0F">
        <w:rPr>
          <w:rFonts w:ascii="Times New Roman" w:hAnsi="Times New Roman" w:cs="Times New Roman"/>
          <w:sz w:val="24"/>
          <w:szCs w:val="24"/>
        </w:rPr>
        <w:t xml:space="preserve">кто и с други публични средства, различни от тези на </w:t>
      </w:r>
      <w:r>
        <w:rPr>
          <w:rFonts w:ascii="Times New Roman" w:hAnsi="Times New Roman" w:cs="Times New Roman"/>
          <w:sz w:val="24"/>
          <w:szCs w:val="24"/>
        </w:rPr>
        <w:t>кандидата</w:t>
      </w:r>
      <w:r w:rsidRPr="00720D0F">
        <w:rPr>
          <w:rFonts w:ascii="Times New Roman" w:hAnsi="Times New Roman" w:cs="Times New Roman"/>
          <w:sz w:val="24"/>
          <w:szCs w:val="24"/>
        </w:rPr>
        <w:t xml:space="preserve"> за дейностите</w:t>
      </w:r>
      <w:r>
        <w:rPr>
          <w:rFonts w:ascii="Times New Roman" w:hAnsi="Times New Roman" w:cs="Times New Roman"/>
          <w:sz w:val="24"/>
          <w:szCs w:val="24"/>
        </w:rPr>
        <w:t xml:space="preserve"> и разходите</w:t>
      </w:r>
      <w:r w:rsidRPr="00720D0F">
        <w:rPr>
          <w:rFonts w:ascii="Times New Roman" w:hAnsi="Times New Roman" w:cs="Times New Roman"/>
          <w:sz w:val="24"/>
          <w:szCs w:val="24"/>
        </w:rPr>
        <w:t>, които се подпомагат по настоящ</w:t>
      </w:r>
      <w:r>
        <w:rPr>
          <w:rFonts w:ascii="Times New Roman" w:hAnsi="Times New Roman" w:cs="Times New Roman"/>
          <w:sz w:val="24"/>
          <w:szCs w:val="24"/>
        </w:rPr>
        <w:t xml:space="preserve">ия прием </w:t>
      </w:r>
      <w:r w:rsidRPr="00720D0F">
        <w:rPr>
          <w:rFonts w:ascii="Times New Roman" w:hAnsi="Times New Roman" w:cs="Times New Roman"/>
          <w:sz w:val="24"/>
          <w:szCs w:val="24"/>
        </w:rPr>
        <w:t>и са за същия обект/и.</w:t>
      </w:r>
    </w:p>
    <w:p w14:paraId="68CB2605" w14:textId="77777777" w:rsidR="003F3B8C" w:rsidRPr="00720D0F" w:rsidRDefault="003F3B8C" w:rsidP="0080134E">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720D0F">
        <w:rPr>
          <w:rFonts w:ascii="Times New Roman" w:hAnsi="Times New Roman" w:cs="Times New Roman"/>
          <w:sz w:val="24"/>
          <w:szCs w:val="24"/>
        </w:rPr>
        <w:t xml:space="preserve">2. Не се предоставя БФП за </w:t>
      </w:r>
      <w:r>
        <w:rPr>
          <w:rFonts w:ascii="Times New Roman" w:hAnsi="Times New Roman" w:cs="Times New Roman"/>
          <w:sz w:val="24"/>
          <w:szCs w:val="24"/>
        </w:rPr>
        <w:t>заявления</w:t>
      </w:r>
      <w:r w:rsidRPr="00720D0F">
        <w:rPr>
          <w:rFonts w:ascii="Times New Roman" w:hAnsi="Times New Roman" w:cs="Times New Roman"/>
          <w:sz w:val="24"/>
          <w:szCs w:val="24"/>
        </w:rPr>
        <w:t>:</w:t>
      </w:r>
    </w:p>
    <w:p w14:paraId="547E8DF1" w14:textId="5A3699EB" w:rsidR="003F3B8C" w:rsidRPr="00720D0F" w:rsidRDefault="003F3B8C" w:rsidP="0080134E">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720D0F">
        <w:rPr>
          <w:rFonts w:ascii="Times New Roman" w:hAnsi="Times New Roman" w:cs="Times New Roman"/>
          <w:sz w:val="24"/>
          <w:szCs w:val="24"/>
        </w:rPr>
        <w:t xml:space="preserve">2.1. за които има постановен административен акт по реда на глава шеста от ЗООС и/или по чл. 31 от ЗБР за </w:t>
      </w:r>
      <w:proofErr w:type="spellStart"/>
      <w:r w:rsidRPr="00720D0F">
        <w:rPr>
          <w:rFonts w:ascii="Times New Roman" w:hAnsi="Times New Roman" w:cs="Times New Roman"/>
          <w:sz w:val="24"/>
          <w:szCs w:val="24"/>
        </w:rPr>
        <w:t>неодобряване</w:t>
      </w:r>
      <w:proofErr w:type="spellEnd"/>
      <w:r w:rsidRPr="00720D0F">
        <w:rPr>
          <w:rFonts w:ascii="Times New Roman" w:hAnsi="Times New Roman" w:cs="Times New Roman"/>
          <w:sz w:val="24"/>
          <w:szCs w:val="24"/>
        </w:rPr>
        <w:t xml:space="preserve"> осъществяването/</w:t>
      </w:r>
      <w:proofErr w:type="spellStart"/>
      <w:r w:rsidRPr="00720D0F">
        <w:rPr>
          <w:rFonts w:ascii="Times New Roman" w:hAnsi="Times New Roman" w:cs="Times New Roman"/>
          <w:sz w:val="24"/>
          <w:szCs w:val="24"/>
        </w:rPr>
        <w:t>несъгласуване</w:t>
      </w:r>
      <w:proofErr w:type="spellEnd"/>
      <w:r w:rsidRPr="00720D0F">
        <w:rPr>
          <w:rFonts w:ascii="Times New Roman" w:hAnsi="Times New Roman" w:cs="Times New Roman"/>
          <w:sz w:val="24"/>
          <w:szCs w:val="24"/>
        </w:rPr>
        <w:t xml:space="preserve">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ПУРБ;</w:t>
      </w:r>
    </w:p>
    <w:p w14:paraId="1618479F" w14:textId="6B578D87" w:rsidR="003F3B8C" w:rsidRDefault="003F3B8C" w:rsidP="0080134E">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720D0F">
        <w:rPr>
          <w:rFonts w:ascii="Times New Roman" w:hAnsi="Times New Roman" w:cs="Times New Roman"/>
          <w:sz w:val="24"/>
          <w:szCs w:val="24"/>
        </w:rPr>
        <w:t>2.2. които включват инвестиции, които не отговарят на европейското</w:t>
      </w:r>
      <w:r w:rsidR="003852B7">
        <w:rPr>
          <w:rFonts w:ascii="Times New Roman" w:hAnsi="Times New Roman" w:cs="Times New Roman"/>
          <w:sz w:val="24"/>
          <w:szCs w:val="24"/>
        </w:rPr>
        <w:t xml:space="preserve"> </w:t>
      </w:r>
      <w:r w:rsidR="003852B7" w:rsidRPr="003852B7">
        <w:rPr>
          <w:rFonts w:ascii="Times New Roman" w:hAnsi="Times New Roman" w:cs="Times New Roman"/>
          <w:sz w:val="24"/>
          <w:szCs w:val="24"/>
        </w:rPr>
        <w:t>право</w:t>
      </w:r>
      <w:r w:rsidRPr="00720D0F">
        <w:rPr>
          <w:rFonts w:ascii="Times New Roman" w:hAnsi="Times New Roman" w:cs="Times New Roman"/>
          <w:sz w:val="24"/>
          <w:szCs w:val="24"/>
        </w:rPr>
        <w:t xml:space="preserve"> и национално законодателство</w:t>
      </w:r>
      <w:r>
        <w:rPr>
          <w:rFonts w:ascii="Times New Roman" w:hAnsi="Times New Roman" w:cs="Times New Roman"/>
          <w:sz w:val="24"/>
          <w:szCs w:val="24"/>
        </w:rPr>
        <w:t>;</w:t>
      </w:r>
    </w:p>
    <w:p w14:paraId="3C8055E9" w14:textId="5371ADAE" w:rsidR="003F3B8C" w:rsidRDefault="003F3B8C" w:rsidP="0080134E">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Pr>
          <w:rFonts w:ascii="Times New Roman" w:hAnsi="Times New Roman" w:cs="Times New Roman"/>
          <w:sz w:val="24"/>
          <w:szCs w:val="24"/>
        </w:rPr>
        <w:t>2.3 които водят до „нетно увеличение на напояваната площ“;</w:t>
      </w:r>
    </w:p>
    <w:p w14:paraId="226C997F" w14:textId="68927D1D" w:rsidR="003F3B8C" w:rsidRPr="00720D0F" w:rsidRDefault="003F3B8C" w:rsidP="0080134E">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Pr>
          <w:rFonts w:ascii="Times New Roman" w:hAnsi="Times New Roman" w:cs="Times New Roman"/>
          <w:sz w:val="24"/>
          <w:szCs w:val="24"/>
        </w:rPr>
        <w:t xml:space="preserve">2.4 </w:t>
      </w:r>
      <w:r w:rsidRPr="00843E0E">
        <w:rPr>
          <w:rFonts w:ascii="Times New Roman" w:hAnsi="Times New Roman" w:cs="Times New Roman"/>
          <w:sz w:val="24"/>
          <w:szCs w:val="24"/>
        </w:rPr>
        <w:t xml:space="preserve">свързани с изграждане, реконструкция и ремонт на естествени и изкуствени </w:t>
      </w:r>
      <w:r w:rsidR="00A94CEF">
        <w:rPr>
          <w:rFonts w:ascii="Times New Roman" w:hAnsi="Times New Roman" w:cs="Times New Roman"/>
          <w:sz w:val="24"/>
          <w:szCs w:val="24"/>
        </w:rPr>
        <w:t>водни обекти, включително язовири</w:t>
      </w:r>
      <w:r w:rsidRPr="00843E0E">
        <w:rPr>
          <w:rFonts w:ascii="Times New Roman" w:hAnsi="Times New Roman" w:cs="Times New Roman"/>
          <w:sz w:val="24"/>
          <w:szCs w:val="24"/>
        </w:rPr>
        <w:t>.</w:t>
      </w:r>
    </w:p>
    <w:p w14:paraId="3B496C69" w14:textId="77777777" w:rsidR="003F3B8C" w:rsidRPr="00720D0F" w:rsidRDefault="003F3B8C" w:rsidP="0080134E">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720D0F">
        <w:rPr>
          <w:rFonts w:ascii="Times New Roman" w:hAnsi="Times New Roman" w:cs="Times New Roman"/>
          <w:sz w:val="24"/>
          <w:szCs w:val="24"/>
        </w:rPr>
        <w:t>3. Не се подпомагат като самостоятел</w:t>
      </w:r>
      <w:r>
        <w:rPr>
          <w:rFonts w:ascii="Times New Roman" w:hAnsi="Times New Roman" w:cs="Times New Roman"/>
          <w:sz w:val="24"/>
          <w:szCs w:val="24"/>
        </w:rPr>
        <w:t>ни</w:t>
      </w:r>
      <w:r w:rsidRPr="00720D0F">
        <w:rPr>
          <w:rFonts w:ascii="Times New Roman" w:hAnsi="Times New Roman" w:cs="Times New Roman"/>
          <w:sz w:val="24"/>
          <w:szCs w:val="24"/>
        </w:rPr>
        <w:t xml:space="preserve"> </w:t>
      </w:r>
      <w:r w:rsidRPr="00E809C0">
        <w:rPr>
          <w:rFonts w:ascii="Times New Roman" w:hAnsi="Times New Roman" w:cs="Times New Roman"/>
          <w:sz w:val="24"/>
          <w:szCs w:val="24"/>
        </w:rPr>
        <w:t>заявл</w:t>
      </w:r>
      <w:r>
        <w:rPr>
          <w:rFonts w:ascii="Times New Roman" w:hAnsi="Times New Roman" w:cs="Times New Roman"/>
          <w:sz w:val="24"/>
          <w:szCs w:val="24"/>
        </w:rPr>
        <w:t>ения</w:t>
      </w:r>
      <w:r w:rsidRPr="00E809C0">
        <w:rPr>
          <w:rFonts w:ascii="Times New Roman" w:hAnsi="Times New Roman" w:cs="Times New Roman"/>
          <w:sz w:val="24"/>
          <w:szCs w:val="24"/>
        </w:rPr>
        <w:t xml:space="preserve"> за подпомагане</w:t>
      </w:r>
      <w:r w:rsidRPr="00720D0F">
        <w:rPr>
          <w:rFonts w:ascii="Times New Roman" w:hAnsi="Times New Roman" w:cs="Times New Roman"/>
          <w:sz w:val="24"/>
          <w:szCs w:val="24"/>
        </w:rPr>
        <w:t xml:space="preserve"> или дейност:</w:t>
      </w:r>
    </w:p>
    <w:p w14:paraId="0AD0D8BB" w14:textId="77777777" w:rsidR="003F3B8C" w:rsidRPr="00720D0F" w:rsidRDefault="003F3B8C" w:rsidP="0080134E">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720D0F">
        <w:rPr>
          <w:rFonts w:ascii="Times New Roman" w:hAnsi="Times New Roman" w:cs="Times New Roman"/>
          <w:sz w:val="24"/>
          <w:szCs w:val="24"/>
        </w:rPr>
        <w:t>3.1. събарянето на стари сгради и производствени съоръжения;</w:t>
      </w:r>
    </w:p>
    <w:p w14:paraId="09173695" w14:textId="77777777" w:rsidR="003F3B8C" w:rsidRPr="00720D0F" w:rsidRDefault="003F3B8C" w:rsidP="0080134E">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720D0F">
        <w:rPr>
          <w:rFonts w:ascii="Times New Roman" w:hAnsi="Times New Roman" w:cs="Times New Roman"/>
          <w:sz w:val="24"/>
          <w:szCs w:val="24"/>
        </w:rPr>
        <w:t>3.2. инвестициите в нематериални активи;</w:t>
      </w:r>
    </w:p>
    <w:p w14:paraId="5A95B1E4" w14:textId="77777777" w:rsidR="003F3B8C" w:rsidRPr="00720D0F" w:rsidRDefault="003F3B8C" w:rsidP="0080134E">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720D0F">
        <w:rPr>
          <w:rFonts w:ascii="Times New Roman" w:hAnsi="Times New Roman" w:cs="Times New Roman"/>
          <w:sz w:val="24"/>
          <w:szCs w:val="24"/>
        </w:rPr>
        <w:t xml:space="preserve">3.3. свързани само с </w:t>
      </w:r>
      <w:proofErr w:type="spellStart"/>
      <w:r w:rsidRPr="00720D0F">
        <w:rPr>
          <w:rFonts w:ascii="Times New Roman" w:hAnsi="Times New Roman" w:cs="Times New Roman"/>
          <w:sz w:val="24"/>
          <w:szCs w:val="24"/>
        </w:rPr>
        <w:t>водохващания</w:t>
      </w:r>
      <w:proofErr w:type="spellEnd"/>
      <w:r w:rsidRPr="00720D0F">
        <w:rPr>
          <w:rFonts w:ascii="Times New Roman" w:hAnsi="Times New Roman" w:cs="Times New Roman"/>
          <w:sz w:val="24"/>
          <w:szCs w:val="24"/>
        </w:rPr>
        <w:t xml:space="preserve"> и </w:t>
      </w:r>
      <w:proofErr w:type="spellStart"/>
      <w:r w:rsidRPr="00720D0F">
        <w:rPr>
          <w:rFonts w:ascii="Times New Roman" w:hAnsi="Times New Roman" w:cs="Times New Roman"/>
          <w:sz w:val="24"/>
          <w:szCs w:val="24"/>
        </w:rPr>
        <w:t>водовземания</w:t>
      </w:r>
      <w:proofErr w:type="spellEnd"/>
      <w:r w:rsidRPr="00720D0F">
        <w:rPr>
          <w:rFonts w:ascii="Times New Roman" w:hAnsi="Times New Roman" w:cs="Times New Roman"/>
          <w:sz w:val="24"/>
          <w:szCs w:val="24"/>
        </w:rPr>
        <w:t>;</w:t>
      </w:r>
    </w:p>
    <w:p w14:paraId="3BD667C6" w14:textId="77777777" w:rsidR="003F3B8C" w:rsidRPr="00720D0F" w:rsidRDefault="003F3B8C" w:rsidP="0080134E">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720D0F">
        <w:rPr>
          <w:rFonts w:ascii="Times New Roman" w:hAnsi="Times New Roman" w:cs="Times New Roman"/>
          <w:sz w:val="24"/>
          <w:szCs w:val="24"/>
        </w:rPr>
        <w:t>3.4. свързани само с почистване на съществуващи съоръжения;</w:t>
      </w:r>
    </w:p>
    <w:p w14:paraId="2B57D8A5" w14:textId="77777777" w:rsidR="003F3B8C" w:rsidRPr="00720D0F" w:rsidRDefault="003F3B8C" w:rsidP="0080134E">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720D0F">
        <w:rPr>
          <w:rFonts w:ascii="Times New Roman" w:hAnsi="Times New Roman" w:cs="Times New Roman"/>
          <w:sz w:val="24"/>
          <w:szCs w:val="24"/>
        </w:rPr>
        <w:t>3.5. закупуване на машини и оборудване, предназначени за поддържане проводимостта на ХМСН;</w:t>
      </w:r>
    </w:p>
    <w:p w14:paraId="641EF0E1" w14:textId="5B29C3AC" w:rsidR="003F3B8C" w:rsidRDefault="003F3B8C" w:rsidP="0080134E">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720D0F">
        <w:rPr>
          <w:rFonts w:ascii="Times New Roman" w:hAnsi="Times New Roman" w:cs="Times New Roman"/>
          <w:sz w:val="24"/>
          <w:szCs w:val="24"/>
        </w:rPr>
        <w:t>3.6. инвестиции за производство</w:t>
      </w:r>
      <w:r w:rsidR="00B72B3A">
        <w:rPr>
          <w:rFonts w:ascii="Times New Roman" w:hAnsi="Times New Roman" w:cs="Times New Roman"/>
          <w:sz w:val="24"/>
          <w:szCs w:val="24"/>
        </w:rPr>
        <w:t xml:space="preserve"> и съхранение</w:t>
      </w:r>
      <w:r w:rsidRPr="00720D0F">
        <w:rPr>
          <w:rFonts w:ascii="Times New Roman" w:hAnsi="Times New Roman" w:cs="Times New Roman"/>
          <w:sz w:val="24"/>
          <w:szCs w:val="24"/>
        </w:rPr>
        <w:t xml:space="preserve"> на енергия от ВЕИ;</w:t>
      </w:r>
    </w:p>
    <w:p w14:paraId="7EA28099" w14:textId="424931DB" w:rsidR="003F3B8C" w:rsidRDefault="003F3B8C" w:rsidP="0080134E">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3F3B8C">
        <w:rPr>
          <w:rFonts w:ascii="Times New Roman" w:hAnsi="Times New Roman" w:cs="Times New Roman"/>
          <w:sz w:val="24"/>
          <w:szCs w:val="24"/>
        </w:rPr>
        <w:t>3.7. комбинация само от дейности, изброени в горните подточки на т. 3.</w:t>
      </w:r>
    </w:p>
    <w:p w14:paraId="3849671A" w14:textId="4740D679" w:rsidR="0080134E" w:rsidRDefault="0080134E" w:rsidP="0080134E">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80134E">
        <w:rPr>
          <w:rFonts w:ascii="Times New Roman" w:hAnsi="Times New Roman" w:cs="Times New Roman"/>
          <w:sz w:val="24"/>
          <w:szCs w:val="24"/>
        </w:rPr>
        <w:t xml:space="preserve">4. За кандидати по т. 2 от раздел 7 </w:t>
      </w:r>
      <w:r>
        <w:rPr>
          <w:rFonts w:ascii="Times New Roman" w:hAnsi="Times New Roman" w:cs="Times New Roman"/>
          <w:sz w:val="24"/>
          <w:szCs w:val="24"/>
        </w:rPr>
        <w:t>„</w:t>
      </w:r>
      <w:r w:rsidRPr="0080134E">
        <w:rPr>
          <w:rFonts w:ascii="Times New Roman" w:hAnsi="Times New Roman" w:cs="Times New Roman"/>
          <w:sz w:val="24"/>
          <w:szCs w:val="24"/>
        </w:rPr>
        <w:t>Допустими кандидати/бенефициенти</w:t>
      </w:r>
      <w:r>
        <w:rPr>
          <w:rFonts w:ascii="Times New Roman" w:hAnsi="Times New Roman" w:cs="Times New Roman"/>
          <w:sz w:val="24"/>
          <w:szCs w:val="24"/>
        </w:rPr>
        <w:t>“</w:t>
      </w:r>
      <w:r w:rsidRPr="0080134E">
        <w:rPr>
          <w:rFonts w:ascii="Times New Roman" w:hAnsi="Times New Roman" w:cs="Times New Roman"/>
          <w:sz w:val="24"/>
          <w:szCs w:val="24"/>
        </w:rPr>
        <w:t xml:space="preserve"> </w:t>
      </w:r>
      <w:r>
        <w:rPr>
          <w:rFonts w:ascii="Times New Roman" w:hAnsi="Times New Roman" w:cs="Times New Roman"/>
          <w:sz w:val="24"/>
          <w:szCs w:val="24"/>
        </w:rPr>
        <w:t xml:space="preserve">не се предоставя </w:t>
      </w:r>
      <w:r w:rsidRPr="0080134E">
        <w:rPr>
          <w:rFonts w:ascii="Times New Roman" w:hAnsi="Times New Roman" w:cs="Times New Roman"/>
          <w:sz w:val="24"/>
          <w:szCs w:val="24"/>
        </w:rPr>
        <w:t xml:space="preserve">подпомагане </w:t>
      </w:r>
      <w:r>
        <w:rPr>
          <w:rFonts w:ascii="Times New Roman" w:hAnsi="Times New Roman" w:cs="Times New Roman"/>
          <w:sz w:val="24"/>
          <w:szCs w:val="24"/>
        </w:rPr>
        <w:t>за инвестиции в</w:t>
      </w:r>
      <w:r w:rsidRPr="0080134E">
        <w:rPr>
          <w:rFonts w:ascii="Times New Roman" w:hAnsi="Times New Roman" w:cs="Times New Roman"/>
          <w:sz w:val="24"/>
          <w:szCs w:val="24"/>
        </w:rPr>
        <w:t xml:space="preserve"> ХМСН, използвани за напояване на земеделски земи, които се стопанисват от кандидата по съответното </w:t>
      </w:r>
      <w:r>
        <w:rPr>
          <w:rFonts w:ascii="Times New Roman" w:hAnsi="Times New Roman" w:cs="Times New Roman"/>
          <w:sz w:val="24"/>
          <w:szCs w:val="24"/>
        </w:rPr>
        <w:t>заявление за подпомагане.</w:t>
      </w:r>
      <w:r w:rsidR="008E3266">
        <w:rPr>
          <w:rFonts w:ascii="Times New Roman" w:hAnsi="Times New Roman" w:cs="Times New Roman"/>
          <w:sz w:val="24"/>
          <w:szCs w:val="24"/>
        </w:rPr>
        <w:t xml:space="preserve"> </w:t>
      </w:r>
      <w:r w:rsidR="008E3266" w:rsidRPr="008E3266">
        <w:rPr>
          <w:rFonts w:ascii="Times New Roman" w:hAnsi="Times New Roman" w:cs="Times New Roman"/>
          <w:sz w:val="24"/>
          <w:szCs w:val="24"/>
        </w:rPr>
        <w:t>Това условие следва да се изпълнява във всяка от стопанските години от 2022/2023 до края на период</w:t>
      </w:r>
      <w:r w:rsidR="003D7CCC">
        <w:rPr>
          <w:rFonts w:ascii="Times New Roman" w:hAnsi="Times New Roman" w:cs="Times New Roman"/>
          <w:sz w:val="24"/>
          <w:szCs w:val="24"/>
        </w:rPr>
        <w:t xml:space="preserve">а на </w:t>
      </w:r>
      <w:r w:rsidR="003D7CCC" w:rsidRPr="003D7CCC">
        <w:rPr>
          <w:rFonts w:ascii="Times New Roman" w:hAnsi="Times New Roman" w:cs="Times New Roman"/>
          <w:sz w:val="24"/>
          <w:szCs w:val="24"/>
        </w:rPr>
        <w:t>мониторинг</w:t>
      </w:r>
      <w:r w:rsidR="008E3266" w:rsidRPr="008E3266">
        <w:rPr>
          <w:rFonts w:ascii="Times New Roman" w:hAnsi="Times New Roman" w:cs="Times New Roman"/>
          <w:sz w:val="24"/>
          <w:szCs w:val="24"/>
        </w:rPr>
        <w:t>.</w:t>
      </w:r>
    </w:p>
    <w:p w14:paraId="52F735DB" w14:textId="05EB4992" w:rsidR="0080134E" w:rsidRDefault="0080134E" w:rsidP="0080134E">
      <w:pPr>
        <w:spacing w:after="0"/>
        <w:jc w:val="both"/>
        <w:rPr>
          <w:rFonts w:ascii="Times New Roman" w:hAnsi="Times New Roman" w:cs="Times New Roman"/>
          <w:sz w:val="24"/>
          <w:szCs w:val="24"/>
        </w:rPr>
      </w:pPr>
    </w:p>
    <w:p w14:paraId="1735ECC5" w14:textId="43F3A032" w:rsidR="00CE1ADE" w:rsidRDefault="00616C27" w:rsidP="007230A6">
      <w:pPr>
        <w:pStyle w:val="Heading1"/>
        <w:spacing w:before="0" w:line="276" w:lineRule="auto"/>
        <w:jc w:val="both"/>
        <w:rPr>
          <w:rFonts w:ascii="Times New Roman" w:hAnsi="Times New Roman" w:cs="Times New Roman"/>
          <w:b/>
          <w:color w:val="1F4E79" w:themeColor="accent1" w:themeShade="80"/>
          <w:sz w:val="24"/>
          <w:szCs w:val="24"/>
        </w:rPr>
      </w:pPr>
      <w:bookmarkStart w:id="25" w:name="_Toc187937237"/>
      <w:r>
        <w:rPr>
          <w:rFonts w:ascii="Times New Roman" w:hAnsi="Times New Roman" w:cs="Times New Roman"/>
          <w:b/>
          <w:color w:val="1F4E79" w:themeColor="accent1" w:themeShade="80"/>
          <w:sz w:val="24"/>
          <w:szCs w:val="24"/>
        </w:rPr>
        <w:t>9</w:t>
      </w:r>
      <w:r w:rsidR="00CE1ADE" w:rsidRPr="003815BB">
        <w:rPr>
          <w:rFonts w:ascii="Times New Roman" w:hAnsi="Times New Roman" w:cs="Times New Roman"/>
          <w:b/>
          <w:color w:val="1F4E79" w:themeColor="accent1" w:themeShade="80"/>
          <w:sz w:val="24"/>
          <w:szCs w:val="24"/>
        </w:rPr>
        <w:t>. Допустими разходи</w:t>
      </w:r>
      <w:bookmarkEnd w:id="25"/>
    </w:p>
    <w:p w14:paraId="2D8FD217" w14:textId="77777777" w:rsidR="003F3B8C" w:rsidRPr="00616C27" w:rsidRDefault="003F3B8C" w:rsidP="00CF7AA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sz w:val="24"/>
          <w:szCs w:val="24"/>
        </w:rPr>
      </w:pPr>
      <w:r w:rsidRPr="00616C27">
        <w:rPr>
          <w:rFonts w:ascii="Times New Roman" w:hAnsi="Times New Roman" w:cs="Times New Roman"/>
          <w:b/>
          <w:sz w:val="24"/>
          <w:szCs w:val="24"/>
        </w:rPr>
        <w:t>1.</w:t>
      </w:r>
      <w:r w:rsidRPr="00616C27">
        <w:rPr>
          <w:rFonts w:ascii="Times New Roman" w:hAnsi="Times New Roman" w:cs="Times New Roman"/>
          <w:b/>
          <w:sz w:val="24"/>
          <w:szCs w:val="24"/>
        </w:rPr>
        <w:tab/>
        <w:t>Инвестиционни разходи:</w:t>
      </w:r>
    </w:p>
    <w:p w14:paraId="017B8796" w14:textId="77777777" w:rsidR="003F3B8C" w:rsidRPr="00616C27" w:rsidRDefault="003F3B8C" w:rsidP="00CF7AA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sz w:val="24"/>
          <w:szCs w:val="24"/>
        </w:rPr>
      </w:pPr>
      <w:r w:rsidRPr="00616C27">
        <w:rPr>
          <w:rFonts w:ascii="Times New Roman" w:hAnsi="Times New Roman" w:cs="Times New Roman"/>
          <w:b/>
          <w:sz w:val="24"/>
          <w:szCs w:val="24"/>
        </w:rPr>
        <w:t>1.1.</w:t>
      </w:r>
      <w:r w:rsidRPr="00616C27">
        <w:rPr>
          <w:rFonts w:ascii="Times New Roman" w:hAnsi="Times New Roman" w:cs="Times New Roman"/>
          <w:b/>
          <w:sz w:val="24"/>
          <w:szCs w:val="24"/>
        </w:rPr>
        <w:tab/>
        <w:t>Инвестиционни разходи в материални активи за:</w:t>
      </w:r>
    </w:p>
    <w:p w14:paraId="7B0D470D" w14:textId="0998CDEC" w:rsidR="003F3B8C" w:rsidRPr="003F3B8C" w:rsidRDefault="003F3B8C" w:rsidP="00CF7AA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3F3B8C">
        <w:rPr>
          <w:rFonts w:ascii="Times New Roman" w:hAnsi="Times New Roman" w:cs="Times New Roman"/>
          <w:sz w:val="24"/>
          <w:szCs w:val="24"/>
        </w:rPr>
        <w:lastRenderedPageBreak/>
        <w:t>1.1.1.</w:t>
      </w:r>
      <w:r w:rsidRPr="003F3B8C">
        <w:rPr>
          <w:rFonts w:ascii="Times New Roman" w:hAnsi="Times New Roman" w:cs="Times New Roman"/>
          <w:sz w:val="24"/>
          <w:szCs w:val="24"/>
        </w:rPr>
        <w:tab/>
        <w:t xml:space="preserve">Реконструкция/рехабилитация/ремонт </w:t>
      </w:r>
      <w:r w:rsidR="00013070" w:rsidRPr="00013070">
        <w:rPr>
          <w:rFonts w:ascii="Times New Roman" w:hAnsi="Times New Roman" w:cs="Times New Roman"/>
          <w:sz w:val="24"/>
          <w:szCs w:val="24"/>
        </w:rPr>
        <w:t xml:space="preserve">и модернизация </w:t>
      </w:r>
      <w:r w:rsidRPr="003F3B8C">
        <w:rPr>
          <w:rFonts w:ascii="Times New Roman" w:hAnsi="Times New Roman" w:cs="Times New Roman"/>
          <w:sz w:val="24"/>
          <w:szCs w:val="24"/>
        </w:rPr>
        <w:t xml:space="preserve">на сгради и друга недвижима собственост, изцяло свързани с напояване (помпени станции, изравнители, </w:t>
      </w:r>
      <w:proofErr w:type="spellStart"/>
      <w:r w:rsidRPr="003F3B8C">
        <w:rPr>
          <w:rFonts w:ascii="Times New Roman" w:hAnsi="Times New Roman" w:cs="Times New Roman"/>
          <w:sz w:val="24"/>
          <w:szCs w:val="24"/>
        </w:rPr>
        <w:t>водохващания</w:t>
      </w:r>
      <w:proofErr w:type="spellEnd"/>
      <w:r w:rsidRPr="003F3B8C">
        <w:rPr>
          <w:rFonts w:ascii="Times New Roman" w:hAnsi="Times New Roman" w:cs="Times New Roman"/>
          <w:sz w:val="24"/>
          <w:szCs w:val="24"/>
        </w:rPr>
        <w:t>, линейна инфраструктура и др. ХМСН), включително такива, използвани за опазване на околната среда, които са:</w:t>
      </w:r>
    </w:p>
    <w:p w14:paraId="476BBB74" w14:textId="77777777" w:rsidR="003F3B8C" w:rsidRPr="003F3B8C" w:rsidRDefault="003F3B8C" w:rsidP="00CF7AA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3F3B8C">
        <w:rPr>
          <w:rFonts w:ascii="Times New Roman" w:hAnsi="Times New Roman" w:cs="Times New Roman"/>
          <w:sz w:val="24"/>
          <w:szCs w:val="24"/>
        </w:rPr>
        <w:t>а) разходи за изпълнение на СМР;</w:t>
      </w:r>
    </w:p>
    <w:p w14:paraId="0B032E94" w14:textId="77777777" w:rsidR="003F3B8C" w:rsidRPr="003F3B8C" w:rsidRDefault="003F3B8C" w:rsidP="00CF7AA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3F3B8C">
        <w:rPr>
          <w:rFonts w:ascii="Times New Roman" w:hAnsi="Times New Roman" w:cs="Times New Roman"/>
          <w:sz w:val="24"/>
          <w:szCs w:val="24"/>
        </w:rPr>
        <w:t>б) непредвидени разходи в размер до 5 на сто от стойността на одобрените разходи по буква</w:t>
      </w:r>
    </w:p>
    <w:p w14:paraId="141EAAA7" w14:textId="77777777" w:rsidR="003F3B8C" w:rsidRPr="003F3B8C" w:rsidRDefault="003F3B8C" w:rsidP="00CF7AA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3F3B8C">
        <w:rPr>
          <w:rFonts w:ascii="Times New Roman" w:hAnsi="Times New Roman" w:cs="Times New Roman"/>
          <w:sz w:val="24"/>
          <w:szCs w:val="24"/>
        </w:rPr>
        <w:t>„а”.</w:t>
      </w:r>
    </w:p>
    <w:p w14:paraId="4656EFA0" w14:textId="56D6BF90" w:rsidR="00CE1839" w:rsidRPr="003F3B8C" w:rsidRDefault="003F3B8C" w:rsidP="00CF7AA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3F3B8C">
        <w:rPr>
          <w:rFonts w:ascii="Times New Roman" w:hAnsi="Times New Roman" w:cs="Times New Roman"/>
          <w:sz w:val="24"/>
          <w:szCs w:val="24"/>
        </w:rPr>
        <w:t>1.1.2.</w:t>
      </w:r>
      <w:r w:rsidRPr="003F3B8C">
        <w:rPr>
          <w:rFonts w:ascii="Times New Roman" w:hAnsi="Times New Roman" w:cs="Times New Roman"/>
          <w:sz w:val="24"/>
          <w:szCs w:val="24"/>
        </w:rPr>
        <w:tab/>
        <w:t>Закупуване, включително чрез финансов лизинг, и/или инсталиране на нови машини, съоръжения и оборудване, изцяло насочени към подобряване на дейностите свързани с напояване, включително такива, свързани с опазване на околната среда.</w:t>
      </w:r>
    </w:p>
    <w:p w14:paraId="18235318" w14:textId="18E636FF" w:rsidR="003F3B8C" w:rsidRDefault="003F3B8C" w:rsidP="00CF7AA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3F3B8C">
        <w:rPr>
          <w:rFonts w:ascii="Times New Roman" w:hAnsi="Times New Roman" w:cs="Times New Roman"/>
          <w:sz w:val="24"/>
          <w:szCs w:val="24"/>
        </w:rPr>
        <w:t>1.1.3. Изграждане и/или инсталиране на системи за отчитане и мониторинг на ползваните количества вода, включително свързани с превенция от вредното въздействие върху околната среда.</w:t>
      </w:r>
    </w:p>
    <w:p w14:paraId="52D88603" w14:textId="136601B0" w:rsidR="00CE1839" w:rsidRDefault="00CE1839" w:rsidP="00CF7AA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Pr>
          <w:rFonts w:ascii="Times New Roman" w:hAnsi="Times New Roman" w:cs="Times New Roman"/>
          <w:sz w:val="24"/>
          <w:szCs w:val="24"/>
        </w:rPr>
        <w:t xml:space="preserve">1.1.4. </w:t>
      </w:r>
      <w:r w:rsidR="00C70124" w:rsidRPr="00D2622F">
        <w:rPr>
          <w:rFonts w:ascii="Times New Roman" w:hAnsi="Times New Roman" w:cs="Times New Roman"/>
          <w:sz w:val="24"/>
          <w:szCs w:val="24"/>
        </w:rPr>
        <w:t>Изграждане, доставка и монтаж на инсталации за производство и съхранение на енергия от ВЕИ</w:t>
      </w:r>
      <w:r w:rsidR="00342BD6" w:rsidRPr="00342BD6">
        <w:rPr>
          <w:rFonts w:ascii="Times New Roman" w:hAnsi="Times New Roman" w:cs="Times New Roman"/>
          <w:sz w:val="24"/>
          <w:szCs w:val="24"/>
        </w:rPr>
        <w:t xml:space="preserve">, необходими за захранване на допустимите активи/оборудване/инсталации по </w:t>
      </w:r>
      <w:r w:rsidR="00FA65CE" w:rsidRPr="00FA65CE">
        <w:rPr>
          <w:rFonts w:ascii="Times New Roman" w:hAnsi="Times New Roman" w:cs="Times New Roman"/>
          <w:sz w:val="24"/>
          <w:szCs w:val="24"/>
        </w:rPr>
        <w:t>заявлението за подпомагане</w:t>
      </w:r>
      <w:r>
        <w:rPr>
          <w:rFonts w:ascii="Times New Roman" w:hAnsi="Times New Roman" w:cs="Times New Roman"/>
          <w:sz w:val="24"/>
          <w:szCs w:val="24"/>
        </w:rPr>
        <w:t>;</w:t>
      </w:r>
    </w:p>
    <w:p w14:paraId="41B87AE7" w14:textId="6F1BCFD0" w:rsidR="00CE1839" w:rsidRPr="003F3B8C" w:rsidRDefault="00CE1839" w:rsidP="00CF7AA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Pr>
          <w:rFonts w:ascii="Times New Roman" w:hAnsi="Times New Roman" w:cs="Times New Roman"/>
          <w:sz w:val="24"/>
          <w:szCs w:val="24"/>
        </w:rPr>
        <w:t>1.1.5.</w:t>
      </w:r>
      <w:r w:rsidR="00C70124" w:rsidRPr="00C70124">
        <w:rPr>
          <w:rFonts w:ascii="Times New Roman" w:hAnsi="Times New Roman" w:cs="Times New Roman"/>
          <w:sz w:val="24"/>
          <w:szCs w:val="24"/>
        </w:rPr>
        <w:t xml:space="preserve"> </w:t>
      </w:r>
      <w:r w:rsidR="00A94CEF" w:rsidRPr="00A94CEF">
        <w:rPr>
          <w:rFonts w:ascii="Times New Roman" w:hAnsi="Times New Roman" w:cs="Times New Roman"/>
          <w:sz w:val="24"/>
          <w:szCs w:val="24"/>
        </w:rPr>
        <w:t xml:space="preserve">Закупуване </w:t>
      </w:r>
      <w:r w:rsidR="00A94CEF">
        <w:rPr>
          <w:rFonts w:ascii="Times New Roman" w:hAnsi="Times New Roman" w:cs="Times New Roman"/>
          <w:sz w:val="24"/>
          <w:szCs w:val="24"/>
        </w:rPr>
        <w:t>на м</w:t>
      </w:r>
      <w:r w:rsidR="00C70124" w:rsidRPr="00CE1839">
        <w:rPr>
          <w:rFonts w:ascii="Times New Roman" w:hAnsi="Times New Roman" w:cs="Times New Roman"/>
          <w:sz w:val="24"/>
          <w:szCs w:val="24"/>
        </w:rPr>
        <w:t>ашини и оборудване за подобряване на проводимостта на ХМСН</w:t>
      </w:r>
      <w:r w:rsidR="00D2622F">
        <w:rPr>
          <w:rFonts w:ascii="Times New Roman" w:hAnsi="Times New Roman" w:cs="Times New Roman"/>
          <w:sz w:val="24"/>
          <w:szCs w:val="24"/>
        </w:rPr>
        <w:t>.</w:t>
      </w:r>
    </w:p>
    <w:p w14:paraId="1E378F25" w14:textId="77777777" w:rsidR="003F3B8C" w:rsidRPr="00616C27" w:rsidRDefault="003F3B8C" w:rsidP="00CF7AA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sz w:val="24"/>
          <w:szCs w:val="24"/>
        </w:rPr>
      </w:pPr>
      <w:r w:rsidRPr="00616C27">
        <w:rPr>
          <w:rFonts w:ascii="Times New Roman" w:hAnsi="Times New Roman" w:cs="Times New Roman"/>
          <w:b/>
          <w:sz w:val="24"/>
          <w:szCs w:val="24"/>
        </w:rPr>
        <w:t>1.2.</w:t>
      </w:r>
      <w:r w:rsidRPr="00616C27">
        <w:rPr>
          <w:rFonts w:ascii="Times New Roman" w:hAnsi="Times New Roman" w:cs="Times New Roman"/>
          <w:b/>
          <w:sz w:val="24"/>
          <w:szCs w:val="24"/>
        </w:rPr>
        <w:tab/>
        <w:t>Инвестиционни разходи в нематериални активи за:</w:t>
      </w:r>
    </w:p>
    <w:p w14:paraId="1850325A" w14:textId="50843470" w:rsidR="003F3B8C" w:rsidRPr="003F3B8C" w:rsidRDefault="003F3B8C">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3F3B8C">
        <w:rPr>
          <w:rFonts w:ascii="Times New Roman" w:hAnsi="Times New Roman" w:cs="Times New Roman"/>
          <w:sz w:val="24"/>
          <w:szCs w:val="24"/>
        </w:rPr>
        <w:t>1.2.1.</w:t>
      </w:r>
      <w:r w:rsidRPr="003F3B8C">
        <w:rPr>
          <w:rFonts w:ascii="Times New Roman" w:hAnsi="Times New Roman" w:cs="Times New Roman"/>
          <w:sz w:val="24"/>
          <w:szCs w:val="24"/>
        </w:rPr>
        <w:tab/>
        <w:t>Закупуване на софтуер, пряко свързан с дейността.</w:t>
      </w:r>
    </w:p>
    <w:p w14:paraId="052FB8F1" w14:textId="6E99A712" w:rsidR="003D7D51" w:rsidRPr="003F3B8C" w:rsidRDefault="003F3B8C" w:rsidP="00CF7AA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16C27">
        <w:rPr>
          <w:rFonts w:ascii="Times New Roman" w:hAnsi="Times New Roman" w:cs="Times New Roman"/>
          <w:b/>
          <w:sz w:val="24"/>
          <w:szCs w:val="24"/>
        </w:rPr>
        <w:t>2.</w:t>
      </w:r>
      <w:r w:rsidRPr="00616C27">
        <w:rPr>
          <w:rFonts w:ascii="Times New Roman" w:hAnsi="Times New Roman" w:cs="Times New Roman"/>
          <w:b/>
          <w:sz w:val="24"/>
          <w:szCs w:val="24"/>
        </w:rPr>
        <w:tab/>
        <w:t>Общи разходи,</w:t>
      </w:r>
      <w:r w:rsidRPr="003F3B8C">
        <w:rPr>
          <w:rFonts w:ascii="Times New Roman" w:hAnsi="Times New Roman" w:cs="Times New Roman"/>
          <w:sz w:val="24"/>
          <w:szCs w:val="24"/>
        </w:rPr>
        <w:t xml:space="preserve"> </w:t>
      </w:r>
      <w:r w:rsidRPr="00D75F51">
        <w:rPr>
          <w:rFonts w:ascii="Times New Roman" w:hAnsi="Times New Roman" w:cs="Times New Roman"/>
          <w:sz w:val="24"/>
          <w:szCs w:val="24"/>
        </w:rPr>
        <w:t xml:space="preserve">свързани със </w:t>
      </w:r>
      <w:r w:rsidR="00364336" w:rsidRPr="007B1546">
        <w:rPr>
          <w:rFonts w:ascii="Times New Roman" w:hAnsi="Times New Roman" w:cs="Times New Roman"/>
          <w:sz w:val="24"/>
          <w:szCs w:val="24"/>
        </w:rPr>
        <w:t>заявлението за подпомагане</w:t>
      </w:r>
      <w:r w:rsidR="00364336" w:rsidRPr="00D75F51">
        <w:rPr>
          <w:rFonts w:ascii="Times New Roman" w:hAnsi="Times New Roman" w:cs="Times New Roman"/>
          <w:sz w:val="24"/>
          <w:szCs w:val="24"/>
        </w:rPr>
        <w:t>, в т.ч. разходи</w:t>
      </w:r>
      <w:r w:rsidRPr="00D75F51">
        <w:rPr>
          <w:rFonts w:ascii="Times New Roman" w:hAnsi="Times New Roman" w:cs="Times New Roman"/>
          <w:sz w:val="24"/>
          <w:szCs w:val="24"/>
        </w:rPr>
        <w:t xml:space="preserve"> за </w:t>
      </w:r>
      <w:proofErr w:type="spellStart"/>
      <w:r w:rsidRPr="00D75F51">
        <w:rPr>
          <w:rFonts w:ascii="Times New Roman" w:hAnsi="Times New Roman" w:cs="Times New Roman"/>
          <w:sz w:val="24"/>
          <w:szCs w:val="24"/>
        </w:rPr>
        <w:t>предпроектни</w:t>
      </w:r>
      <w:proofErr w:type="spellEnd"/>
      <w:r w:rsidRPr="00D75F51">
        <w:rPr>
          <w:rFonts w:ascii="Times New Roman" w:hAnsi="Times New Roman" w:cs="Times New Roman"/>
          <w:sz w:val="24"/>
          <w:szCs w:val="24"/>
        </w:rPr>
        <w:t xml:space="preserve"> проучвания, такси, хонорари за архитекти, инженери и консултантски услуги, както и консултации относно екологична и икономическа устойчивост на </w:t>
      </w:r>
      <w:r w:rsidR="00FA65CE" w:rsidRPr="00FA65CE">
        <w:rPr>
          <w:rFonts w:ascii="Times New Roman" w:hAnsi="Times New Roman" w:cs="Times New Roman"/>
          <w:sz w:val="24"/>
          <w:szCs w:val="24"/>
        </w:rPr>
        <w:t>заявлението за подпомагане</w:t>
      </w:r>
      <w:r w:rsidR="00364336" w:rsidRPr="00D75F51">
        <w:rPr>
          <w:rFonts w:ascii="Times New Roman" w:hAnsi="Times New Roman" w:cs="Times New Roman"/>
          <w:sz w:val="24"/>
          <w:szCs w:val="24"/>
        </w:rPr>
        <w:t>,</w:t>
      </w:r>
      <w:r w:rsidR="00364336" w:rsidRPr="00364336">
        <w:rPr>
          <w:rFonts w:ascii="Times New Roman" w:hAnsi="Times New Roman" w:cs="Times New Roman"/>
          <w:sz w:val="24"/>
          <w:szCs w:val="24"/>
        </w:rPr>
        <w:t xml:space="preserve"> извършени както в процеса на подготовка </w:t>
      </w:r>
      <w:r w:rsidR="00364336" w:rsidRPr="00D75F51">
        <w:rPr>
          <w:rFonts w:ascii="Times New Roman" w:hAnsi="Times New Roman" w:cs="Times New Roman"/>
          <w:sz w:val="24"/>
          <w:szCs w:val="24"/>
        </w:rPr>
        <w:t xml:space="preserve">на </w:t>
      </w:r>
      <w:r w:rsidR="00FA65CE">
        <w:rPr>
          <w:rFonts w:ascii="Times New Roman" w:hAnsi="Times New Roman" w:cs="Times New Roman"/>
          <w:sz w:val="24"/>
          <w:szCs w:val="24"/>
        </w:rPr>
        <w:t>заявлението за подпомагане</w:t>
      </w:r>
      <w:r w:rsidR="00364336" w:rsidRPr="00D75F51">
        <w:rPr>
          <w:rFonts w:ascii="Times New Roman" w:hAnsi="Times New Roman" w:cs="Times New Roman"/>
          <w:sz w:val="24"/>
          <w:szCs w:val="24"/>
        </w:rPr>
        <w:t xml:space="preserve"> преди подаване</w:t>
      </w:r>
      <w:r w:rsidR="00FA65CE">
        <w:rPr>
          <w:rFonts w:ascii="Times New Roman" w:hAnsi="Times New Roman" w:cs="Times New Roman"/>
          <w:sz w:val="24"/>
          <w:szCs w:val="24"/>
        </w:rPr>
        <w:t>то му</w:t>
      </w:r>
      <w:r w:rsidR="00364336" w:rsidRPr="00D75F51">
        <w:rPr>
          <w:rFonts w:ascii="Times New Roman" w:hAnsi="Times New Roman" w:cs="Times New Roman"/>
          <w:sz w:val="24"/>
          <w:szCs w:val="24"/>
        </w:rPr>
        <w:t>, така и по време на неговото изпълнение</w:t>
      </w:r>
      <w:r w:rsidRPr="00D75F51">
        <w:rPr>
          <w:rFonts w:ascii="Times New Roman" w:hAnsi="Times New Roman" w:cs="Times New Roman"/>
          <w:sz w:val="24"/>
          <w:szCs w:val="24"/>
        </w:rPr>
        <w:t>.</w:t>
      </w:r>
    </w:p>
    <w:p w14:paraId="728C4527" w14:textId="17AB4252" w:rsidR="003F3B8C" w:rsidRPr="003F3B8C" w:rsidRDefault="003F3B8C" w:rsidP="00CF7AA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3F3B8C">
        <w:rPr>
          <w:rFonts w:ascii="Times New Roman" w:hAnsi="Times New Roman" w:cs="Times New Roman"/>
          <w:sz w:val="24"/>
          <w:szCs w:val="24"/>
        </w:rPr>
        <w:t>3.</w:t>
      </w:r>
      <w:r w:rsidRPr="003F3B8C">
        <w:rPr>
          <w:rFonts w:ascii="Times New Roman" w:hAnsi="Times New Roman" w:cs="Times New Roman"/>
          <w:sz w:val="24"/>
          <w:szCs w:val="24"/>
        </w:rPr>
        <w:tab/>
        <w:t xml:space="preserve">Разходите по т. 1.2 не могат да надхвърлят 10 на сто от </w:t>
      </w:r>
      <w:r w:rsidR="008D0AFB">
        <w:rPr>
          <w:rFonts w:ascii="Times New Roman" w:hAnsi="Times New Roman" w:cs="Times New Roman"/>
          <w:sz w:val="24"/>
          <w:szCs w:val="24"/>
        </w:rPr>
        <w:t xml:space="preserve">допустимите </w:t>
      </w:r>
      <w:r w:rsidRPr="003F3B8C">
        <w:rPr>
          <w:rFonts w:ascii="Times New Roman" w:hAnsi="Times New Roman" w:cs="Times New Roman"/>
          <w:sz w:val="24"/>
          <w:szCs w:val="24"/>
        </w:rPr>
        <w:t>разходи по т. 1.1.1. буква „а“, т. 1.1.2.</w:t>
      </w:r>
      <w:r w:rsidR="00FB43D4">
        <w:rPr>
          <w:rFonts w:ascii="Times New Roman" w:hAnsi="Times New Roman" w:cs="Times New Roman"/>
          <w:sz w:val="24"/>
          <w:szCs w:val="24"/>
        </w:rPr>
        <w:t>,</w:t>
      </w:r>
      <w:r w:rsidRPr="003F3B8C">
        <w:rPr>
          <w:rFonts w:ascii="Times New Roman" w:hAnsi="Times New Roman" w:cs="Times New Roman"/>
          <w:sz w:val="24"/>
          <w:szCs w:val="24"/>
        </w:rPr>
        <w:t xml:space="preserve"> т. 1.1.3</w:t>
      </w:r>
      <w:r w:rsidR="00FB43D4">
        <w:rPr>
          <w:rFonts w:ascii="Times New Roman" w:hAnsi="Times New Roman" w:cs="Times New Roman"/>
          <w:sz w:val="24"/>
          <w:szCs w:val="24"/>
        </w:rPr>
        <w:t xml:space="preserve">., </w:t>
      </w:r>
      <w:r w:rsidR="00FB43D4" w:rsidRPr="00FB43D4">
        <w:rPr>
          <w:rFonts w:ascii="Times New Roman" w:hAnsi="Times New Roman" w:cs="Times New Roman"/>
          <w:sz w:val="24"/>
          <w:szCs w:val="24"/>
        </w:rPr>
        <w:t>т. 1.1.</w:t>
      </w:r>
      <w:r w:rsidR="00FB43D4">
        <w:rPr>
          <w:rFonts w:ascii="Times New Roman" w:hAnsi="Times New Roman" w:cs="Times New Roman"/>
          <w:sz w:val="24"/>
          <w:szCs w:val="24"/>
        </w:rPr>
        <w:t>4.</w:t>
      </w:r>
      <w:r w:rsidR="00FB43D4" w:rsidRPr="00FB43D4">
        <w:t xml:space="preserve"> </w:t>
      </w:r>
      <w:r w:rsidR="00FB43D4" w:rsidRPr="00FB43D4">
        <w:rPr>
          <w:rFonts w:ascii="Times New Roman" w:hAnsi="Times New Roman" w:cs="Times New Roman"/>
          <w:sz w:val="24"/>
          <w:szCs w:val="24"/>
        </w:rPr>
        <w:t>и т. 1.1.</w:t>
      </w:r>
      <w:r w:rsidR="00FB43D4">
        <w:rPr>
          <w:rFonts w:ascii="Times New Roman" w:hAnsi="Times New Roman" w:cs="Times New Roman"/>
          <w:sz w:val="24"/>
          <w:szCs w:val="24"/>
        </w:rPr>
        <w:t>5.</w:t>
      </w:r>
      <w:r w:rsidR="008B5D50" w:rsidRPr="008B5D50">
        <w:rPr>
          <w:rFonts w:ascii="Times New Roman" w:hAnsi="Times New Roman" w:cs="Times New Roman"/>
          <w:sz w:val="24"/>
          <w:szCs w:val="24"/>
        </w:rPr>
        <w:t>, но не повече от 50 000 лева</w:t>
      </w:r>
      <w:r w:rsidRPr="003F3B8C">
        <w:rPr>
          <w:rFonts w:ascii="Times New Roman" w:hAnsi="Times New Roman" w:cs="Times New Roman"/>
          <w:sz w:val="24"/>
          <w:szCs w:val="24"/>
        </w:rPr>
        <w:t>.</w:t>
      </w:r>
    </w:p>
    <w:p w14:paraId="0A45CE66" w14:textId="201C031B" w:rsidR="003F3B8C" w:rsidRPr="007B1546" w:rsidRDefault="003F3B8C"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3F3B8C">
        <w:rPr>
          <w:rFonts w:ascii="Times New Roman" w:hAnsi="Times New Roman" w:cs="Times New Roman"/>
          <w:sz w:val="24"/>
          <w:szCs w:val="24"/>
        </w:rPr>
        <w:t>4.</w:t>
      </w:r>
      <w:r w:rsidRPr="003F3B8C">
        <w:rPr>
          <w:rFonts w:ascii="Times New Roman" w:hAnsi="Times New Roman" w:cs="Times New Roman"/>
          <w:sz w:val="24"/>
          <w:szCs w:val="24"/>
        </w:rPr>
        <w:tab/>
        <w:t xml:space="preserve">Разходите по т. 2. не могат да </w:t>
      </w:r>
      <w:r w:rsidRPr="007B1546">
        <w:rPr>
          <w:rFonts w:ascii="Times New Roman" w:hAnsi="Times New Roman" w:cs="Times New Roman"/>
          <w:sz w:val="24"/>
          <w:szCs w:val="24"/>
        </w:rPr>
        <w:t xml:space="preserve">надхвърлят </w:t>
      </w:r>
      <w:r w:rsidR="000871A1" w:rsidRPr="007B1546">
        <w:rPr>
          <w:rFonts w:ascii="Times New Roman" w:hAnsi="Times New Roman" w:cs="Times New Roman"/>
          <w:sz w:val="24"/>
          <w:szCs w:val="24"/>
        </w:rPr>
        <w:t xml:space="preserve">6 </w:t>
      </w:r>
      <w:r w:rsidRPr="007B1546">
        <w:rPr>
          <w:rFonts w:ascii="Times New Roman" w:hAnsi="Times New Roman" w:cs="Times New Roman"/>
          <w:sz w:val="24"/>
          <w:szCs w:val="24"/>
        </w:rPr>
        <w:t>на сто от сумата на допустимите разходи по т. 1.1.1. буква „а“, т. 1.1.2., т. 1.1.3.</w:t>
      </w:r>
      <w:r w:rsidR="00FB43D4" w:rsidRPr="007B1546">
        <w:rPr>
          <w:rFonts w:ascii="Times New Roman" w:hAnsi="Times New Roman" w:cs="Times New Roman"/>
          <w:sz w:val="24"/>
          <w:szCs w:val="24"/>
        </w:rPr>
        <w:t>, т. 1.1.4., т. 1.1.5.</w:t>
      </w:r>
      <w:r w:rsidRPr="007B1546">
        <w:rPr>
          <w:rFonts w:ascii="Times New Roman" w:hAnsi="Times New Roman" w:cs="Times New Roman"/>
          <w:sz w:val="24"/>
          <w:szCs w:val="24"/>
        </w:rPr>
        <w:t xml:space="preserve"> и т. 1.2.</w:t>
      </w:r>
    </w:p>
    <w:p w14:paraId="543D8BB8" w14:textId="6DAFE8F0" w:rsidR="003F3B8C" w:rsidRPr="007B1546" w:rsidRDefault="003F3B8C"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7B1546">
        <w:rPr>
          <w:rFonts w:ascii="Times New Roman" w:hAnsi="Times New Roman" w:cs="Times New Roman"/>
          <w:sz w:val="24"/>
          <w:szCs w:val="24"/>
        </w:rPr>
        <w:t>5.</w:t>
      </w:r>
      <w:r w:rsidRPr="007B1546">
        <w:rPr>
          <w:rFonts w:ascii="Times New Roman" w:hAnsi="Times New Roman" w:cs="Times New Roman"/>
          <w:sz w:val="24"/>
          <w:szCs w:val="24"/>
        </w:rPr>
        <w:tab/>
        <w:t xml:space="preserve">Разходите за инвестиции за производство </w:t>
      </w:r>
      <w:r w:rsidR="00A04D69" w:rsidRPr="007B1546">
        <w:rPr>
          <w:rFonts w:ascii="Times New Roman" w:hAnsi="Times New Roman" w:cs="Times New Roman"/>
          <w:sz w:val="24"/>
          <w:szCs w:val="24"/>
        </w:rPr>
        <w:t xml:space="preserve">и съхранение </w:t>
      </w:r>
      <w:r w:rsidRPr="007B1546">
        <w:rPr>
          <w:rFonts w:ascii="Times New Roman" w:hAnsi="Times New Roman" w:cs="Times New Roman"/>
          <w:sz w:val="24"/>
          <w:szCs w:val="24"/>
        </w:rPr>
        <w:t xml:space="preserve">на енергия от ВЕИ заедно с разходите за закупуване на машини и оборудване, предназначени за поддържане проводимостта на ХМСН не могат да надхвърлят </w:t>
      </w:r>
      <w:r w:rsidR="00DD2A4D" w:rsidRPr="007B1546">
        <w:rPr>
          <w:rFonts w:ascii="Times New Roman" w:hAnsi="Times New Roman" w:cs="Times New Roman"/>
          <w:sz w:val="24"/>
          <w:szCs w:val="24"/>
        </w:rPr>
        <w:t>1</w:t>
      </w:r>
      <w:r w:rsidR="00FB43D4" w:rsidRPr="007B1546">
        <w:rPr>
          <w:rFonts w:ascii="Times New Roman" w:hAnsi="Times New Roman" w:cs="Times New Roman"/>
          <w:sz w:val="24"/>
          <w:szCs w:val="24"/>
        </w:rPr>
        <w:t xml:space="preserve">5 </w:t>
      </w:r>
      <w:r w:rsidRPr="007B1546">
        <w:rPr>
          <w:rFonts w:ascii="Times New Roman" w:hAnsi="Times New Roman" w:cs="Times New Roman"/>
          <w:sz w:val="24"/>
          <w:szCs w:val="24"/>
        </w:rPr>
        <w:t xml:space="preserve">на сто от </w:t>
      </w:r>
      <w:r w:rsidR="008D0AFB">
        <w:rPr>
          <w:rFonts w:ascii="Times New Roman" w:hAnsi="Times New Roman" w:cs="Times New Roman"/>
          <w:sz w:val="24"/>
          <w:szCs w:val="24"/>
        </w:rPr>
        <w:t xml:space="preserve">допустимите </w:t>
      </w:r>
      <w:r w:rsidRPr="007B1546">
        <w:rPr>
          <w:rFonts w:ascii="Times New Roman" w:hAnsi="Times New Roman" w:cs="Times New Roman"/>
          <w:sz w:val="24"/>
          <w:szCs w:val="24"/>
        </w:rPr>
        <w:t>разходи по т. 1.1.1. буква „а“</w:t>
      </w:r>
      <w:r w:rsidR="00FB43D4" w:rsidRPr="007B1546">
        <w:rPr>
          <w:rFonts w:ascii="Times New Roman" w:hAnsi="Times New Roman" w:cs="Times New Roman"/>
          <w:sz w:val="24"/>
          <w:szCs w:val="24"/>
        </w:rPr>
        <w:t>, т. 1.1.2., т. 1.1.3. и т. 1.2.</w:t>
      </w:r>
    </w:p>
    <w:p w14:paraId="4083E81F" w14:textId="77777777" w:rsidR="00616C27" w:rsidRPr="007B1546" w:rsidRDefault="00616C27" w:rsidP="007230A6">
      <w:pPr>
        <w:spacing w:after="0"/>
        <w:rPr>
          <w:rFonts w:ascii="Times New Roman" w:eastAsiaTheme="majorEastAsia" w:hAnsi="Times New Roman" w:cs="Times New Roman"/>
          <w:b/>
          <w:color w:val="1F4E79" w:themeColor="accent1" w:themeShade="80"/>
          <w:sz w:val="24"/>
          <w:szCs w:val="24"/>
        </w:rPr>
      </w:pPr>
    </w:p>
    <w:p w14:paraId="465BF406" w14:textId="05F8F1FE" w:rsidR="0030661B" w:rsidRPr="007B1546" w:rsidRDefault="00616C27" w:rsidP="007230A6">
      <w:pPr>
        <w:spacing w:after="0"/>
        <w:jc w:val="both"/>
        <w:outlineLvl w:val="1"/>
        <w:rPr>
          <w:rFonts w:ascii="Times New Roman" w:hAnsi="Times New Roman" w:cs="Times New Roman"/>
          <w:b/>
          <w:sz w:val="24"/>
          <w:szCs w:val="24"/>
        </w:rPr>
      </w:pPr>
      <w:bookmarkStart w:id="26" w:name="_Toc187937238"/>
      <w:r w:rsidRPr="007B1546">
        <w:rPr>
          <w:rFonts w:ascii="Times New Roman" w:eastAsiaTheme="majorEastAsia" w:hAnsi="Times New Roman" w:cs="Times New Roman"/>
          <w:b/>
          <w:color w:val="1F4E79" w:themeColor="accent1" w:themeShade="80"/>
          <w:sz w:val="24"/>
          <w:szCs w:val="24"/>
        </w:rPr>
        <w:t>9.1. Условия за допустимост на разходите и избрана система за оцен</w:t>
      </w:r>
      <w:r w:rsidR="00B83C58" w:rsidRPr="007B1546">
        <w:rPr>
          <w:rFonts w:ascii="Times New Roman" w:eastAsiaTheme="majorEastAsia" w:hAnsi="Times New Roman" w:cs="Times New Roman"/>
          <w:b/>
          <w:color w:val="1F4E79" w:themeColor="accent1" w:themeShade="80"/>
          <w:sz w:val="24"/>
          <w:szCs w:val="24"/>
        </w:rPr>
        <w:t>ка на обоснованост на разходите</w:t>
      </w:r>
      <w:bookmarkEnd w:id="26"/>
    </w:p>
    <w:p w14:paraId="6E496D3C" w14:textId="27E4567F" w:rsidR="00616C27" w:rsidRPr="007B1546" w:rsidRDefault="00616C27"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7B1546">
        <w:rPr>
          <w:rFonts w:ascii="Times New Roman" w:hAnsi="Times New Roman" w:cs="Times New Roman"/>
          <w:sz w:val="24"/>
          <w:szCs w:val="24"/>
        </w:rPr>
        <w:t>1.</w:t>
      </w:r>
      <w:r w:rsidRPr="007B1546">
        <w:rPr>
          <w:rFonts w:ascii="Times New Roman" w:hAnsi="Times New Roman" w:cs="Times New Roman"/>
          <w:sz w:val="24"/>
          <w:szCs w:val="24"/>
        </w:rPr>
        <w:tab/>
        <w:t xml:space="preserve">Дейностите и разходите по </w:t>
      </w:r>
      <w:r w:rsidR="00FA65CE">
        <w:rPr>
          <w:rFonts w:ascii="Times New Roman" w:hAnsi="Times New Roman" w:cs="Times New Roman"/>
          <w:sz w:val="24"/>
          <w:szCs w:val="24"/>
        </w:rPr>
        <w:t>заявлението за подпомагане</w:t>
      </w:r>
      <w:r w:rsidRPr="007B1546">
        <w:rPr>
          <w:rFonts w:ascii="Times New Roman" w:hAnsi="Times New Roman" w:cs="Times New Roman"/>
          <w:sz w:val="24"/>
          <w:szCs w:val="24"/>
        </w:rPr>
        <w:t xml:space="preserve">, с изключение на разходите по т. 2 от раздел </w:t>
      </w:r>
      <w:r w:rsidR="00072D7C" w:rsidRPr="007B1546">
        <w:rPr>
          <w:rFonts w:ascii="Times New Roman" w:hAnsi="Times New Roman" w:cs="Times New Roman"/>
          <w:sz w:val="24"/>
          <w:szCs w:val="24"/>
        </w:rPr>
        <w:t xml:space="preserve">9 </w:t>
      </w:r>
      <w:r w:rsidRPr="007B1546">
        <w:rPr>
          <w:rFonts w:ascii="Times New Roman" w:hAnsi="Times New Roman" w:cs="Times New Roman"/>
          <w:sz w:val="24"/>
          <w:szCs w:val="24"/>
        </w:rPr>
        <w:t>„Допустими разходи“</w:t>
      </w:r>
      <w:r w:rsidR="00FB43D4" w:rsidRPr="007B1546">
        <w:rPr>
          <w:rFonts w:ascii="Times New Roman" w:hAnsi="Times New Roman" w:cs="Times New Roman"/>
          <w:sz w:val="24"/>
          <w:szCs w:val="24"/>
        </w:rPr>
        <w:t>,</w:t>
      </w:r>
      <w:r w:rsidRPr="007B1546">
        <w:rPr>
          <w:rFonts w:ascii="Times New Roman" w:hAnsi="Times New Roman" w:cs="Times New Roman"/>
          <w:sz w:val="24"/>
          <w:szCs w:val="24"/>
        </w:rPr>
        <w:t xml:space="preserve"> са допустими за подпомагане, ако са извършени след подаване на </w:t>
      </w:r>
      <w:r w:rsidR="00E422A0" w:rsidRPr="007B1546">
        <w:rPr>
          <w:rFonts w:ascii="Times New Roman" w:hAnsi="Times New Roman" w:cs="Times New Roman"/>
          <w:sz w:val="24"/>
          <w:szCs w:val="24"/>
        </w:rPr>
        <w:t>заявлението за подпомагане</w:t>
      </w:r>
      <w:r w:rsidRPr="007B1546">
        <w:rPr>
          <w:rFonts w:ascii="Times New Roman" w:hAnsi="Times New Roman" w:cs="Times New Roman"/>
          <w:sz w:val="24"/>
          <w:szCs w:val="24"/>
        </w:rPr>
        <w:t xml:space="preserve">, независимо дали всички свързани с тях плащания са направени. При разходи за СМР, същите са допустими за подпомагане, в случай, че са извършени след посещението на място по </w:t>
      </w:r>
      <w:r w:rsidR="00E40247" w:rsidRPr="007B1546">
        <w:rPr>
          <w:rFonts w:ascii="Times New Roman" w:hAnsi="Times New Roman" w:cs="Times New Roman"/>
          <w:sz w:val="24"/>
          <w:szCs w:val="24"/>
        </w:rPr>
        <w:t>чл. 12, ал. 4 от Наредба № 4 от 25.10.2024 г</w:t>
      </w:r>
      <w:r w:rsidRPr="007B1546">
        <w:rPr>
          <w:rFonts w:ascii="Times New Roman" w:hAnsi="Times New Roman" w:cs="Times New Roman"/>
          <w:sz w:val="24"/>
          <w:szCs w:val="24"/>
        </w:rPr>
        <w:t>.</w:t>
      </w:r>
    </w:p>
    <w:p w14:paraId="11F098A7" w14:textId="7DD70333" w:rsidR="00616C27" w:rsidRPr="007B1546" w:rsidRDefault="00616C27"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7B1546">
        <w:rPr>
          <w:rFonts w:ascii="Times New Roman" w:hAnsi="Times New Roman" w:cs="Times New Roman"/>
          <w:sz w:val="24"/>
          <w:szCs w:val="24"/>
        </w:rPr>
        <w:t>2.</w:t>
      </w:r>
      <w:r w:rsidRPr="007B1546">
        <w:rPr>
          <w:rFonts w:ascii="Times New Roman" w:hAnsi="Times New Roman" w:cs="Times New Roman"/>
          <w:sz w:val="24"/>
          <w:szCs w:val="24"/>
        </w:rPr>
        <w:tab/>
        <w:t xml:space="preserve">Разходите по т. 2, от Раздел </w:t>
      </w:r>
      <w:r w:rsidR="005367A9" w:rsidRPr="007B1546">
        <w:rPr>
          <w:rFonts w:ascii="Times New Roman" w:hAnsi="Times New Roman" w:cs="Times New Roman"/>
          <w:sz w:val="24"/>
          <w:szCs w:val="24"/>
        </w:rPr>
        <w:t>9</w:t>
      </w:r>
      <w:r w:rsidRPr="007B1546">
        <w:rPr>
          <w:rFonts w:ascii="Times New Roman" w:hAnsi="Times New Roman" w:cs="Times New Roman"/>
          <w:sz w:val="24"/>
          <w:szCs w:val="24"/>
        </w:rPr>
        <w:t xml:space="preserve"> „Допустими разходи” са допустими, ако са извършени не по-рано от 1 януари 20</w:t>
      </w:r>
      <w:r w:rsidR="00E422A0" w:rsidRPr="007B1546">
        <w:rPr>
          <w:rFonts w:ascii="Times New Roman" w:hAnsi="Times New Roman" w:cs="Times New Roman"/>
          <w:sz w:val="24"/>
          <w:szCs w:val="24"/>
        </w:rPr>
        <w:t>23</w:t>
      </w:r>
      <w:r w:rsidRPr="007B1546">
        <w:rPr>
          <w:rFonts w:ascii="Times New Roman" w:hAnsi="Times New Roman" w:cs="Times New Roman"/>
          <w:sz w:val="24"/>
          <w:szCs w:val="24"/>
        </w:rPr>
        <w:t xml:space="preserve"> г., независимо дали всички свързани с тях плащания са направени.</w:t>
      </w:r>
    </w:p>
    <w:p w14:paraId="561CE9E7" w14:textId="1E9D7CED" w:rsidR="00616C27" w:rsidRPr="007B1546" w:rsidRDefault="00616C27"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7B1546">
        <w:rPr>
          <w:rFonts w:ascii="Times New Roman" w:hAnsi="Times New Roman" w:cs="Times New Roman"/>
          <w:sz w:val="24"/>
          <w:szCs w:val="24"/>
        </w:rPr>
        <w:t>3.</w:t>
      </w:r>
      <w:r w:rsidRPr="007B1546">
        <w:rPr>
          <w:rFonts w:ascii="Times New Roman" w:hAnsi="Times New Roman" w:cs="Times New Roman"/>
          <w:sz w:val="24"/>
          <w:szCs w:val="24"/>
        </w:rPr>
        <w:tab/>
        <w:t xml:space="preserve">Допустимите разходи по т. 2 от раздел </w:t>
      </w:r>
      <w:r w:rsidR="00E40247" w:rsidRPr="007B1546">
        <w:rPr>
          <w:rFonts w:ascii="Times New Roman" w:hAnsi="Times New Roman" w:cs="Times New Roman"/>
          <w:sz w:val="24"/>
          <w:szCs w:val="24"/>
        </w:rPr>
        <w:t>9</w:t>
      </w:r>
      <w:r w:rsidRPr="007B1546">
        <w:rPr>
          <w:rFonts w:ascii="Times New Roman" w:hAnsi="Times New Roman" w:cs="Times New Roman"/>
          <w:sz w:val="24"/>
          <w:szCs w:val="24"/>
        </w:rPr>
        <w:t xml:space="preserve"> „Допустими разходи“ не може да превишават следните стойности:</w:t>
      </w:r>
    </w:p>
    <w:p w14:paraId="51AD7CF3" w14:textId="3CA2BD27" w:rsidR="00616C27" w:rsidRPr="007B1546" w:rsidRDefault="00616C27"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7B1546">
        <w:rPr>
          <w:rFonts w:ascii="Times New Roman" w:hAnsi="Times New Roman" w:cs="Times New Roman"/>
          <w:sz w:val="24"/>
          <w:szCs w:val="24"/>
        </w:rPr>
        <w:lastRenderedPageBreak/>
        <w:t>3.1.</w:t>
      </w:r>
      <w:r w:rsidRPr="007B1546">
        <w:rPr>
          <w:rFonts w:ascii="Times New Roman" w:hAnsi="Times New Roman" w:cs="Times New Roman"/>
          <w:sz w:val="24"/>
          <w:szCs w:val="24"/>
        </w:rPr>
        <w:tab/>
        <w:t xml:space="preserve">за консултантски услуги, като част от разходите по т. 2 от раздел </w:t>
      </w:r>
      <w:r w:rsidR="00E40247" w:rsidRPr="007B1546">
        <w:rPr>
          <w:rFonts w:ascii="Times New Roman" w:hAnsi="Times New Roman" w:cs="Times New Roman"/>
          <w:sz w:val="24"/>
          <w:szCs w:val="24"/>
        </w:rPr>
        <w:t>9</w:t>
      </w:r>
      <w:r w:rsidRPr="007B1546">
        <w:rPr>
          <w:rFonts w:ascii="Times New Roman" w:hAnsi="Times New Roman" w:cs="Times New Roman"/>
          <w:sz w:val="24"/>
          <w:szCs w:val="24"/>
        </w:rPr>
        <w:t xml:space="preserve"> „Допустими разходи“ - не повече от 0,</w:t>
      </w:r>
      <w:r w:rsidR="00F01757" w:rsidRPr="007B1546">
        <w:rPr>
          <w:rFonts w:ascii="Times New Roman" w:hAnsi="Times New Roman" w:cs="Times New Roman"/>
          <w:sz w:val="24"/>
          <w:szCs w:val="24"/>
        </w:rPr>
        <w:t xml:space="preserve">4 </w:t>
      </w:r>
      <w:r w:rsidRPr="007B1546">
        <w:rPr>
          <w:rFonts w:ascii="Times New Roman" w:hAnsi="Times New Roman" w:cs="Times New Roman"/>
          <w:sz w:val="24"/>
          <w:szCs w:val="24"/>
        </w:rPr>
        <w:t>на сто от допустимите разходи по т. 1.1.1. буква „а“, т. 1.1.2., т.</w:t>
      </w:r>
      <w:r w:rsidR="00E40247" w:rsidRPr="007B1546">
        <w:rPr>
          <w:rFonts w:ascii="Times New Roman" w:hAnsi="Times New Roman" w:cs="Times New Roman"/>
          <w:sz w:val="24"/>
          <w:szCs w:val="24"/>
        </w:rPr>
        <w:t xml:space="preserve"> </w:t>
      </w:r>
      <w:r w:rsidRPr="007B1546">
        <w:rPr>
          <w:rFonts w:ascii="Times New Roman" w:hAnsi="Times New Roman" w:cs="Times New Roman"/>
          <w:sz w:val="24"/>
          <w:szCs w:val="24"/>
        </w:rPr>
        <w:t>1.1.3.</w:t>
      </w:r>
      <w:r w:rsidR="00B72B3A" w:rsidRPr="007B1546">
        <w:rPr>
          <w:rFonts w:ascii="Times New Roman" w:hAnsi="Times New Roman" w:cs="Times New Roman"/>
          <w:sz w:val="24"/>
          <w:szCs w:val="24"/>
        </w:rPr>
        <w:t>, т. 1.1.4, т. 1.1.5.</w:t>
      </w:r>
      <w:r w:rsidRPr="007B1546">
        <w:rPr>
          <w:rFonts w:ascii="Times New Roman" w:hAnsi="Times New Roman" w:cs="Times New Roman"/>
          <w:sz w:val="24"/>
          <w:szCs w:val="24"/>
        </w:rPr>
        <w:t xml:space="preserve"> и т. 1.2. от раздел </w:t>
      </w:r>
      <w:r w:rsidR="00E40247" w:rsidRPr="007B1546">
        <w:rPr>
          <w:rFonts w:ascii="Times New Roman" w:hAnsi="Times New Roman" w:cs="Times New Roman"/>
          <w:sz w:val="24"/>
          <w:szCs w:val="24"/>
        </w:rPr>
        <w:t>9</w:t>
      </w:r>
      <w:r w:rsidRPr="007B1546">
        <w:rPr>
          <w:rFonts w:ascii="Times New Roman" w:hAnsi="Times New Roman" w:cs="Times New Roman"/>
          <w:sz w:val="24"/>
          <w:szCs w:val="24"/>
        </w:rPr>
        <w:t xml:space="preserve"> „Допустими разходи“;</w:t>
      </w:r>
    </w:p>
    <w:p w14:paraId="65868D13" w14:textId="32BACE76" w:rsidR="00616C27" w:rsidRPr="007B1546" w:rsidRDefault="00616C27"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7B1546">
        <w:rPr>
          <w:rFonts w:ascii="Times New Roman" w:hAnsi="Times New Roman" w:cs="Times New Roman"/>
          <w:sz w:val="24"/>
          <w:szCs w:val="24"/>
        </w:rPr>
        <w:t>3.2.</w:t>
      </w:r>
      <w:r w:rsidRPr="007B1546">
        <w:rPr>
          <w:rFonts w:ascii="Times New Roman" w:hAnsi="Times New Roman" w:cs="Times New Roman"/>
          <w:sz w:val="24"/>
          <w:szCs w:val="24"/>
        </w:rPr>
        <w:tab/>
        <w:t xml:space="preserve">за разходи за изготвяне на технически и/или работен проект, включително и изготвяне на инженерен проект, свързани с допустимите инвестиционни разходи по проекта, като част от разходите по т. 2 от раздел </w:t>
      </w:r>
      <w:r w:rsidR="00E40247" w:rsidRPr="007B1546">
        <w:rPr>
          <w:rFonts w:ascii="Times New Roman" w:hAnsi="Times New Roman" w:cs="Times New Roman"/>
          <w:sz w:val="24"/>
          <w:szCs w:val="24"/>
        </w:rPr>
        <w:t>9</w:t>
      </w:r>
      <w:r w:rsidRPr="007B1546">
        <w:rPr>
          <w:rFonts w:ascii="Times New Roman" w:hAnsi="Times New Roman" w:cs="Times New Roman"/>
          <w:sz w:val="24"/>
          <w:szCs w:val="24"/>
        </w:rPr>
        <w:t xml:space="preserve"> „Допустими разходи“ – не повече от 2 на сто от допустимите разходи по т. 1.1.1. буква „а“ от раздел </w:t>
      </w:r>
      <w:r w:rsidR="00E40247" w:rsidRPr="007B1546">
        <w:rPr>
          <w:rFonts w:ascii="Times New Roman" w:hAnsi="Times New Roman" w:cs="Times New Roman"/>
          <w:sz w:val="24"/>
          <w:szCs w:val="24"/>
        </w:rPr>
        <w:t>9</w:t>
      </w:r>
      <w:r w:rsidRPr="007B1546">
        <w:rPr>
          <w:rFonts w:ascii="Times New Roman" w:hAnsi="Times New Roman" w:cs="Times New Roman"/>
          <w:sz w:val="24"/>
          <w:szCs w:val="24"/>
        </w:rPr>
        <w:t xml:space="preserve"> „Допустими разходи“, като допустимите разходи за проектиране се изчисляват върху допустимите разходи за проектирания обект;</w:t>
      </w:r>
    </w:p>
    <w:p w14:paraId="062E90DE" w14:textId="4A3F644C" w:rsidR="00616C27" w:rsidRPr="007B1546" w:rsidRDefault="00616C27"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7B1546">
        <w:rPr>
          <w:rFonts w:ascii="Times New Roman" w:hAnsi="Times New Roman" w:cs="Times New Roman"/>
          <w:sz w:val="24"/>
          <w:szCs w:val="24"/>
        </w:rPr>
        <w:t>3.</w:t>
      </w:r>
      <w:r w:rsidR="00E40247" w:rsidRPr="007B1546">
        <w:rPr>
          <w:rFonts w:ascii="Times New Roman" w:hAnsi="Times New Roman" w:cs="Times New Roman"/>
          <w:sz w:val="24"/>
          <w:szCs w:val="24"/>
        </w:rPr>
        <w:t>3</w:t>
      </w:r>
      <w:r w:rsidRPr="007B1546">
        <w:rPr>
          <w:rFonts w:ascii="Times New Roman" w:hAnsi="Times New Roman" w:cs="Times New Roman"/>
          <w:sz w:val="24"/>
          <w:szCs w:val="24"/>
        </w:rPr>
        <w:t>.</w:t>
      </w:r>
      <w:r w:rsidRPr="007B1546">
        <w:rPr>
          <w:rFonts w:ascii="Times New Roman" w:hAnsi="Times New Roman" w:cs="Times New Roman"/>
          <w:sz w:val="24"/>
          <w:szCs w:val="24"/>
        </w:rPr>
        <w:tab/>
        <w:t xml:space="preserve">за разходи за строителен надзор, като част от разходите по т. 2 от Раздел </w:t>
      </w:r>
      <w:r w:rsidR="00E40247" w:rsidRPr="007B1546">
        <w:rPr>
          <w:rFonts w:ascii="Times New Roman" w:hAnsi="Times New Roman" w:cs="Times New Roman"/>
          <w:sz w:val="24"/>
          <w:szCs w:val="24"/>
        </w:rPr>
        <w:t xml:space="preserve">9 </w:t>
      </w:r>
      <w:r w:rsidRPr="007B1546">
        <w:rPr>
          <w:rFonts w:ascii="Times New Roman" w:hAnsi="Times New Roman" w:cs="Times New Roman"/>
          <w:sz w:val="24"/>
          <w:szCs w:val="24"/>
        </w:rPr>
        <w:t xml:space="preserve">„Допустими разходи” - не повече от </w:t>
      </w:r>
      <w:r w:rsidR="00F01757" w:rsidRPr="007B1546">
        <w:rPr>
          <w:rFonts w:ascii="Times New Roman" w:hAnsi="Times New Roman" w:cs="Times New Roman"/>
          <w:sz w:val="24"/>
          <w:szCs w:val="24"/>
        </w:rPr>
        <w:t xml:space="preserve">1,4 </w:t>
      </w:r>
      <w:r w:rsidRPr="007B1546">
        <w:rPr>
          <w:rFonts w:ascii="Times New Roman" w:hAnsi="Times New Roman" w:cs="Times New Roman"/>
          <w:sz w:val="24"/>
          <w:szCs w:val="24"/>
        </w:rPr>
        <w:t xml:space="preserve">на сто от допустимите разходи по т. 1.1.1. буква „а“ от Раздел </w:t>
      </w:r>
      <w:r w:rsidR="00E40247" w:rsidRPr="007B1546">
        <w:rPr>
          <w:rFonts w:ascii="Times New Roman" w:hAnsi="Times New Roman" w:cs="Times New Roman"/>
          <w:sz w:val="24"/>
          <w:szCs w:val="24"/>
        </w:rPr>
        <w:t>9</w:t>
      </w:r>
      <w:r w:rsidRPr="007B1546">
        <w:rPr>
          <w:rFonts w:ascii="Times New Roman" w:hAnsi="Times New Roman" w:cs="Times New Roman"/>
          <w:sz w:val="24"/>
          <w:szCs w:val="24"/>
        </w:rPr>
        <w:t>. „Допустими разходи”, като допустимите разходи за строителен надзор се изчисляват върху допустимите разходи за проектирания обект;</w:t>
      </w:r>
    </w:p>
    <w:p w14:paraId="0CAD1A11" w14:textId="67D46902" w:rsidR="00616C27" w:rsidRPr="007B1546" w:rsidRDefault="00616C27"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7B1546">
        <w:rPr>
          <w:rFonts w:ascii="Times New Roman" w:hAnsi="Times New Roman" w:cs="Times New Roman"/>
          <w:sz w:val="24"/>
          <w:szCs w:val="24"/>
        </w:rPr>
        <w:t>3.</w:t>
      </w:r>
      <w:r w:rsidR="00E40247" w:rsidRPr="007B1546">
        <w:rPr>
          <w:rFonts w:ascii="Times New Roman" w:hAnsi="Times New Roman" w:cs="Times New Roman"/>
          <w:sz w:val="24"/>
          <w:szCs w:val="24"/>
        </w:rPr>
        <w:t>4</w:t>
      </w:r>
      <w:r w:rsidRPr="007B1546">
        <w:rPr>
          <w:rFonts w:ascii="Times New Roman" w:hAnsi="Times New Roman" w:cs="Times New Roman"/>
          <w:sz w:val="24"/>
          <w:szCs w:val="24"/>
        </w:rPr>
        <w:t>.</w:t>
      </w:r>
      <w:r w:rsidRPr="007B1546">
        <w:rPr>
          <w:rFonts w:ascii="Times New Roman" w:hAnsi="Times New Roman" w:cs="Times New Roman"/>
          <w:sz w:val="24"/>
          <w:szCs w:val="24"/>
        </w:rPr>
        <w:tab/>
        <w:t xml:space="preserve">за разходи за авторски надзор, като част от разходите по т. 2 от Раздел </w:t>
      </w:r>
      <w:r w:rsidR="00E40247" w:rsidRPr="007B1546">
        <w:rPr>
          <w:rFonts w:ascii="Times New Roman" w:hAnsi="Times New Roman" w:cs="Times New Roman"/>
          <w:sz w:val="24"/>
          <w:szCs w:val="24"/>
        </w:rPr>
        <w:t>9</w:t>
      </w:r>
      <w:r w:rsidRPr="007B1546">
        <w:rPr>
          <w:rFonts w:ascii="Times New Roman" w:hAnsi="Times New Roman" w:cs="Times New Roman"/>
          <w:sz w:val="24"/>
          <w:szCs w:val="24"/>
        </w:rPr>
        <w:t xml:space="preserve">. „Допустими разходи” - не повече от 1 на сто от допустимите разходи по т. 1.1.1. буква „а“ от Раздел </w:t>
      </w:r>
      <w:r w:rsidR="00E40247" w:rsidRPr="007B1546">
        <w:rPr>
          <w:rFonts w:ascii="Times New Roman" w:hAnsi="Times New Roman" w:cs="Times New Roman"/>
          <w:sz w:val="24"/>
          <w:szCs w:val="24"/>
        </w:rPr>
        <w:t xml:space="preserve">9 </w:t>
      </w:r>
      <w:r w:rsidRPr="007B1546">
        <w:rPr>
          <w:rFonts w:ascii="Times New Roman" w:hAnsi="Times New Roman" w:cs="Times New Roman"/>
          <w:sz w:val="24"/>
          <w:szCs w:val="24"/>
        </w:rPr>
        <w:t>„Допустими разходи”, като допустимите разходи за авторски надзор се изчисляват върху допустимите разходи за проектирания обект.</w:t>
      </w:r>
    </w:p>
    <w:p w14:paraId="67CDC6EE" w14:textId="77777777" w:rsidR="00616C27" w:rsidRPr="007364C5" w:rsidRDefault="00616C27"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7B1546">
        <w:rPr>
          <w:rFonts w:ascii="Times New Roman" w:hAnsi="Times New Roman" w:cs="Times New Roman"/>
          <w:sz w:val="24"/>
          <w:szCs w:val="24"/>
        </w:rPr>
        <w:t>4.</w:t>
      </w:r>
      <w:r w:rsidRPr="007B1546">
        <w:rPr>
          <w:rFonts w:ascii="Times New Roman" w:hAnsi="Times New Roman" w:cs="Times New Roman"/>
          <w:sz w:val="24"/>
          <w:szCs w:val="24"/>
        </w:rPr>
        <w:tab/>
        <w:t>Закупуването чрез финансов лизинг на активите е допустимо, при условие че ползвателят на помощта стане собственик на съответния актив</w:t>
      </w:r>
      <w:r w:rsidRPr="007364C5">
        <w:rPr>
          <w:rFonts w:ascii="Times New Roman" w:hAnsi="Times New Roman" w:cs="Times New Roman"/>
          <w:sz w:val="24"/>
          <w:szCs w:val="24"/>
        </w:rPr>
        <w:t xml:space="preserve"> не по-късно от датата на подаване на искане за междинно или окончателно плащане за същия актив.</w:t>
      </w:r>
    </w:p>
    <w:p w14:paraId="5C55809C" w14:textId="7C206BDB" w:rsidR="00616C27" w:rsidRDefault="00616C27"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7364C5">
        <w:rPr>
          <w:rFonts w:ascii="Times New Roman" w:hAnsi="Times New Roman" w:cs="Times New Roman"/>
          <w:sz w:val="24"/>
          <w:szCs w:val="24"/>
        </w:rPr>
        <w:t>5.</w:t>
      </w:r>
      <w:r w:rsidRPr="007364C5">
        <w:rPr>
          <w:rFonts w:ascii="Times New Roman" w:hAnsi="Times New Roman" w:cs="Times New Roman"/>
          <w:sz w:val="24"/>
          <w:szCs w:val="24"/>
        </w:rPr>
        <w:tab/>
      </w:r>
      <w:r w:rsidR="00AF00C6">
        <w:rPr>
          <w:rFonts w:ascii="Times New Roman" w:hAnsi="Times New Roman" w:cs="Times New Roman"/>
          <w:sz w:val="24"/>
          <w:szCs w:val="24"/>
        </w:rPr>
        <w:t>Държавен фонд „Земеделие“ (</w:t>
      </w:r>
      <w:r w:rsidR="005D52BA" w:rsidRPr="007364C5">
        <w:rPr>
          <w:rFonts w:ascii="Times New Roman" w:hAnsi="Times New Roman" w:cs="Times New Roman"/>
          <w:sz w:val="24"/>
          <w:szCs w:val="24"/>
        </w:rPr>
        <w:t>ДФЗ</w:t>
      </w:r>
      <w:r w:rsidR="00AF00C6">
        <w:rPr>
          <w:rFonts w:ascii="Times New Roman" w:hAnsi="Times New Roman" w:cs="Times New Roman"/>
          <w:sz w:val="24"/>
          <w:szCs w:val="24"/>
        </w:rPr>
        <w:t>)</w:t>
      </w:r>
      <w:r w:rsidRPr="007364C5">
        <w:rPr>
          <w:rFonts w:ascii="Times New Roman" w:hAnsi="Times New Roman" w:cs="Times New Roman"/>
          <w:sz w:val="24"/>
          <w:szCs w:val="24"/>
        </w:rPr>
        <w:t xml:space="preserve"> извършва оценка на основателността на предложените за финансиране разходи от Раздел </w:t>
      </w:r>
      <w:r w:rsidR="005D52BA" w:rsidRPr="007364C5">
        <w:rPr>
          <w:rFonts w:ascii="Times New Roman" w:hAnsi="Times New Roman" w:cs="Times New Roman"/>
          <w:sz w:val="24"/>
          <w:szCs w:val="24"/>
        </w:rPr>
        <w:t>9</w:t>
      </w:r>
      <w:r w:rsidRPr="007364C5">
        <w:rPr>
          <w:rFonts w:ascii="Times New Roman" w:hAnsi="Times New Roman" w:cs="Times New Roman"/>
          <w:sz w:val="24"/>
          <w:szCs w:val="24"/>
        </w:rPr>
        <w:t xml:space="preserve"> „Допустими</w:t>
      </w:r>
      <w:r w:rsidRPr="00616C27">
        <w:rPr>
          <w:rFonts w:ascii="Times New Roman" w:hAnsi="Times New Roman" w:cs="Times New Roman"/>
          <w:sz w:val="24"/>
          <w:szCs w:val="24"/>
        </w:rPr>
        <w:t xml:space="preserve"> разходи</w:t>
      </w:r>
      <w:r w:rsidR="004F6A32">
        <w:rPr>
          <w:rFonts w:ascii="Times New Roman" w:hAnsi="Times New Roman" w:cs="Times New Roman"/>
          <w:sz w:val="24"/>
          <w:szCs w:val="24"/>
        </w:rPr>
        <w:t>“</w:t>
      </w:r>
      <w:r w:rsidR="004F6A32" w:rsidRPr="00616C27">
        <w:rPr>
          <w:rFonts w:ascii="Times New Roman" w:hAnsi="Times New Roman" w:cs="Times New Roman"/>
          <w:sz w:val="24"/>
          <w:szCs w:val="24"/>
        </w:rPr>
        <w:t xml:space="preserve"> </w:t>
      </w:r>
      <w:r w:rsidRPr="00616C27">
        <w:rPr>
          <w:rFonts w:ascii="Times New Roman" w:hAnsi="Times New Roman" w:cs="Times New Roman"/>
          <w:sz w:val="24"/>
          <w:szCs w:val="24"/>
        </w:rPr>
        <w:t xml:space="preserve">чрез </w:t>
      </w:r>
      <w:r w:rsidR="006765C6" w:rsidRPr="006765C6">
        <w:rPr>
          <w:rFonts w:ascii="Times New Roman" w:hAnsi="Times New Roman" w:cs="Times New Roman"/>
          <w:sz w:val="24"/>
          <w:szCs w:val="24"/>
        </w:rPr>
        <w:t xml:space="preserve">съпоставяне на предложените разходи с определените от </w:t>
      </w:r>
      <w:r w:rsidR="003852B7">
        <w:rPr>
          <w:rFonts w:ascii="Times New Roman" w:hAnsi="Times New Roman" w:cs="Times New Roman"/>
          <w:sz w:val="24"/>
          <w:szCs w:val="24"/>
        </w:rPr>
        <w:t>ДФЗ</w:t>
      </w:r>
      <w:r w:rsidR="003852B7" w:rsidRPr="006765C6">
        <w:rPr>
          <w:rFonts w:ascii="Times New Roman" w:hAnsi="Times New Roman" w:cs="Times New Roman"/>
          <w:sz w:val="24"/>
          <w:szCs w:val="24"/>
        </w:rPr>
        <w:t xml:space="preserve"> </w:t>
      </w:r>
      <w:r w:rsidR="006765C6" w:rsidRPr="006765C6">
        <w:rPr>
          <w:rFonts w:ascii="Times New Roman" w:hAnsi="Times New Roman" w:cs="Times New Roman"/>
          <w:sz w:val="24"/>
          <w:szCs w:val="24"/>
        </w:rPr>
        <w:t xml:space="preserve">референтни разходи за допустими за финансиране активи и/или </w:t>
      </w:r>
      <w:r w:rsidRPr="00616C27">
        <w:rPr>
          <w:rFonts w:ascii="Times New Roman" w:hAnsi="Times New Roman" w:cs="Times New Roman"/>
          <w:sz w:val="24"/>
          <w:szCs w:val="24"/>
        </w:rPr>
        <w:t>сравняване на представени оферти.</w:t>
      </w:r>
    </w:p>
    <w:p w14:paraId="3681E4B9" w14:textId="7BFE2167" w:rsidR="006765C6" w:rsidRDefault="006765C6"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765C6">
        <w:rPr>
          <w:rFonts w:ascii="Times New Roman" w:hAnsi="Times New Roman" w:cs="Times New Roman"/>
          <w:sz w:val="24"/>
          <w:szCs w:val="24"/>
        </w:rPr>
        <w:t xml:space="preserve">5.1. Списък с наименованията на активите, за които са определени референтни разходи, е приложен към настоящите условия за кандидатстване - Приложение </w:t>
      </w:r>
      <w:r w:rsidRPr="00163594">
        <w:rPr>
          <w:rFonts w:ascii="Times New Roman" w:hAnsi="Times New Roman" w:cs="Times New Roman"/>
          <w:sz w:val="24"/>
          <w:szCs w:val="24"/>
        </w:rPr>
        <w:t xml:space="preserve">№ </w:t>
      </w:r>
      <w:r w:rsidR="00163594" w:rsidRPr="00341272">
        <w:rPr>
          <w:rFonts w:ascii="Times New Roman" w:hAnsi="Times New Roman" w:cs="Times New Roman"/>
          <w:sz w:val="24"/>
          <w:szCs w:val="24"/>
        </w:rPr>
        <w:t>7</w:t>
      </w:r>
      <w:r w:rsidRPr="00163594">
        <w:rPr>
          <w:rFonts w:ascii="Times New Roman" w:hAnsi="Times New Roman" w:cs="Times New Roman"/>
          <w:sz w:val="24"/>
          <w:szCs w:val="24"/>
        </w:rPr>
        <w:t>.</w:t>
      </w:r>
    </w:p>
    <w:p w14:paraId="521E0842" w14:textId="02D69AF6" w:rsidR="00E76FCF" w:rsidRPr="00616C27" w:rsidRDefault="006765C6"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765C6">
        <w:rPr>
          <w:rFonts w:ascii="Times New Roman" w:hAnsi="Times New Roman" w:cs="Times New Roman"/>
          <w:sz w:val="24"/>
          <w:szCs w:val="24"/>
        </w:rPr>
        <w:t xml:space="preserve">5.2. За всеки заявен за финансиране разход от Раздел </w:t>
      </w:r>
      <w:r w:rsidR="004F6A32">
        <w:rPr>
          <w:rFonts w:ascii="Times New Roman" w:hAnsi="Times New Roman" w:cs="Times New Roman"/>
          <w:sz w:val="24"/>
          <w:szCs w:val="24"/>
        </w:rPr>
        <w:t>9</w:t>
      </w:r>
      <w:r w:rsidR="004F6A32" w:rsidRPr="006765C6">
        <w:rPr>
          <w:rFonts w:ascii="Times New Roman" w:hAnsi="Times New Roman" w:cs="Times New Roman"/>
          <w:sz w:val="24"/>
          <w:szCs w:val="24"/>
        </w:rPr>
        <w:t xml:space="preserve"> </w:t>
      </w:r>
      <w:r w:rsidRPr="006765C6">
        <w:rPr>
          <w:rFonts w:ascii="Times New Roman" w:hAnsi="Times New Roman" w:cs="Times New Roman"/>
          <w:sz w:val="24"/>
          <w:szCs w:val="24"/>
        </w:rPr>
        <w:t>„Допустими разходи“, който към датата на подаване на заявлението за подпомагане е включен в списъка по т. 5.1</w:t>
      </w:r>
      <w:r w:rsidR="00163594">
        <w:rPr>
          <w:rFonts w:ascii="Times New Roman" w:hAnsi="Times New Roman" w:cs="Times New Roman"/>
          <w:sz w:val="24"/>
          <w:szCs w:val="24"/>
        </w:rPr>
        <w:t>,</w:t>
      </w:r>
      <w:r w:rsidRPr="006765C6">
        <w:rPr>
          <w:rFonts w:ascii="Times New Roman" w:hAnsi="Times New Roman" w:cs="Times New Roman"/>
          <w:sz w:val="24"/>
          <w:szCs w:val="24"/>
        </w:rPr>
        <w:t xml:space="preserve"> кандидатът представя една независима оферта, която съдържа наименованието на оферента, срока на валидност на офертата, датата на издаване на офертата и подпис на оферента, марка и модел (когато е приложимо), подробна техническа спецификация/количествено-стойностна сметка на активите/услугите, цена в лева или евро с посочен данък върху добавената стойност (ДДС). ДФЗ извършва съпоставка между размера на определения референтен разход и на предложения за финансиране от кандидата, като одобрява за финансиране разхода до по-ниския му размер</w:t>
      </w:r>
      <w:r>
        <w:rPr>
          <w:rFonts w:ascii="Times New Roman" w:hAnsi="Times New Roman" w:cs="Times New Roman"/>
          <w:sz w:val="24"/>
          <w:szCs w:val="24"/>
        </w:rPr>
        <w:t>.</w:t>
      </w:r>
    </w:p>
    <w:p w14:paraId="20A4BECC" w14:textId="2FF02615" w:rsidR="0057619C" w:rsidRDefault="00616C27"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16C27">
        <w:rPr>
          <w:rFonts w:ascii="Times New Roman" w:hAnsi="Times New Roman" w:cs="Times New Roman"/>
          <w:sz w:val="24"/>
          <w:szCs w:val="24"/>
        </w:rPr>
        <w:t>6.</w:t>
      </w:r>
      <w:r w:rsidRPr="00616C27">
        <w:rPr>
          <w:rFonts w:ascii="Times New Roman" w:hAnsi="Times New Roman" w:cs="Times New Roman"/>
          <w:sz w:val="24"/>
          <w:szCs w:val="24"/>
        </w:rPr>
        <w:tab/>
        <w:t>За всеки заявен за финансиране разход</w:t>
      </w:r>
      <w:r w:rsidR="00163594">
        <w:rPr>
          <w:rFonts w:ascii="Times New Roman" w:hAnsi="Times New Roman" w:cs="Times New Roman"/>
          <w:sz w:val="24"/>
          <w:szCs w:val="24"/>
        </w:rPr>
        <w:t xml:space="preserve">, </w:t>
      </w:r>
      <w:r w:rsidR="00163594" w:rsidRPr="00163594">
        <w:rPr>
          <w:rFonts w:ascii="Times New Roman" w:hAnsi="Times New Roman" w:cs="Times New Roman"/>
          <w:sz w:val="24"/>
          <w:szCs w:val="24"/>
        </w:rPr>
        <w:t>който към датата на подаване на заявлението за подпомагане не е включен в списъка по т. 5.1, кандидатът</w:t>
      </w:r>
      <w:r w:rsidRPr="00616C27">
        <w:rPr>
          <w:rFonts w:ascii="Times New Roman" w:hAnsi="Times New Roman" w:cs="Times New Roman"/>
          <w:sz w:val="24"/>
          <w:szCs w:val="24"/>
        </w:rPr>
        <w:t xml:space="preserve"> представя най-малко три съпоставими независими оферти, които съдържат наименованието на оферента, срока на валидност на офертата, датата на издаване на офертата, подпис на оферента, подробна техническа спецификация на доставките/услугите (в случай на СМР – КСС, съответстващи на количествените сметки към отделните части на инвестиционният проект), цена в левове или евро с посочен данък върху добавената стойност (ДДС). Кандидатът представя и запитване за оферта по образец съгласно Приложение </w:t>
      </w:r>
      <w:r w:rsidRPr="007364C5">
        <w:rPr>
          <w:rFonts w:ascii="Times New Roman" w:hAnsi="Times New Roman" w:cs="Times New Roman"/>
          <w:sz w:val="24"/>
          <w:szCs w:val="24"/>
        </w:rPr>
        <w:t xml:space="preserve">№ </w:t>
      </w:r>
      <w:r w:rsidR="00D65002">
        <w:rPr>
          <w:rFonts w:ascii="Times New Roman" w:hAnsi="Times New Roman" w:cs="Times New Roman"/>
          <w:sz w:val="24"/>
          <w:szCs w:val="24"/>
          <w:lang w:val="en-US"/>
        </w:rPr>
        <w:t>4</w:t>
      </w:r>
      <w:r w:rsidR="00D65002" w:rsidRPr="00D65002">
        <w:t xml:space="preserve"> </w:t>
      </w:r>
      <w:proofErr w:type="spellStart"/>
      <w:r w:rsidR="00D65002" w:rsidRPr="00D65002">
        <w:rPr>
          <w:rFonts w:ascii="Times New Roman" w:hAnsi="Times New Roman" w:cs="Times New Roman"/>
          <w:sz w:val="24"/>
          <w:szCs w:val="24"/>
          <w:lang w:val="en-US"/>
        </w:rPr>
        <w:t>към</w:t>
      </w:r>
      <w:proofErr w:type="spellEnd"/>
      <w:r w:rsidR="00D65002" w:rsidRPr="00D65002">
        <w:rPr>
          <w:rFonts w:ascii="Times New Roman" w:hAnsi="Times New Roman" w:cs="Times New Roman"/>
          <w:sz w:val="24"/>
          <w:szCs w:val="24"/>
          <w:lang w:val="en-US"/>
        </w:rPr>
        <w:t xml:space="preserve"> </w:t>
      </w:r>
      <w:proofErr w:type="spellStart"/>
      <w:r w:rsidR="00D65002" w:rsidRPr="00D65002">
        <w:rPr>
          <w:rFonts w:ascii="Times New Roman" w:hAnsi="Times New Roman" w:cs="Times New Roman"/>
          <w:sz w:val="24"/>
          <w:szCs w:val="24"/>
          <w:lang w:val="en-US"/>
        </w:rPr>
        <w:t>Условия</w:t>
      </w:r>
      <w:proofErr w:type="spellEnd"/>
      <w:r w:rsidR="00D65002" w:rsidRPr="00D65002">
        <w:rPr>
          <w:rFonts w:ascii="Times New Roman" w:hAnsi="Times New Roman" w:cs="Times New Roman"/>
          <w:sz w:val="24"/>
          <w:szCs w:val="24"/>
          <w:lang w:val="en-US"/>
        </w:rPr>
        <w:t xml:space="preserve"> </w:t>
      </w:r>
      <w:proofErr w:type="spellStart"/>
      <w:r w:rsidR="00D65002" w:rsidRPr="00D65002">
        <w:rPr>
          <w:rFonts w:ascii="Times New Roman" w:hAnsi="Times New Roman" w:cs="Times New Roman"/>
          <w:sz w:val="24"/>
          <w:szCs w:val="24"/>
          <w:lang w:val="en-US"/>
        </w:rPr>
        <w:t>за</w:t>
      </w:r>
      <w:proofErr w:type="spellEnd"/>
      <w:r w:rsidR="00D65002" w:rsidRPr="00D65002">
        <w:rPr>
          <w:rFonts w:ascii="Times New Roman" w:hAnsi="Times New Roman" w:cs="Times New Roman"/>
          <w:sz w:val="24"/>
          <w:szCs w:val="24"/>
          <w:lang w:val="en-US"/>
        </w:rPr>
        <w:t xml:space="preserve"> </w:t>
      </w:r>
      <w:proofErr w:type="spellStart"/>
      <w:r w:rsidR="00D65002" w:rsidRPr="00D65002">
        <w:rPr>
          <w:rFonts w:ascii="Times New Roman" w:hAnsi="Times New Roman" w:cs="Times New Roman"/>
          <w:sz w:val="24"/>
          <w:szCs w:val="24"/>
          <w:lang w:val="en-US"/>
        </w:rPr>
        <w:t>кандидатстване</w:t>
      </w:r>
      <w:proofErr w:type="spellEnd"/>
      <w:r w:rsidR="00D65002" w:rsidRPr="00616C27">
        <w:rPr>
          <w:rFonts w:ascii="Times New Roman" w:hAnsi="Times New Roman" w:cs="Times New Roman"/>
          <w:sz w:val="24"/>
          <w:szCs w:val="24"/>
        </w:rPr>
        <w:t xml:space="preserve">, </w:t>
      </w:r>
      <w:r w:rsidRPr="00616C27">
        <w:rPr>
          <w:rFonts w:ascii="Times New Roman" w:hAnsi="Times New Roman" w:cs="Times New Roman"/>
          <w:sz w:val="24"/>
          <w:szCs w:val="24"/>
        </w:rPr>
        <w:t>с подробно описание на доставките/услугите и техническа спецификация с посочени минимални параметри на актива/услугата и решение за определяне на стойността на разхода.</w:t>
      </w:r>
    </w:p>
    <w:p w14:paraId="711E5849" w14:textId="306D43FE" w:rsidR="0086053C" w:rsidRDefault="000B22B7"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Pr>
          <w:rFonts w:ascii="Times New Roman" w:hAnsi="Times New Roman" w:cs="Times New Roman"/>
          <w:sz w:val="24"/>
          <w:szCs w:val="24"/>
        </w:rPr>
        <w:t>6.1</w:t>
      </w:r>
      <w:r w:rsidR="0086053C" w:rsidRPr="0086053C">
        <w:rPr>
          <w:rFonts w:ascii="Times New Roman" w:hAnsi="Times New Roman" w:cs="Times New Roman"/>
          <w:sz w:val="24"/>
          <w:szCs w:val="24"/>
        </w:rPr>
        <w:t>. В случаите по т. 5.2, когато е представена повече от една оферта</w:t>
      </w:r>
      <w:r>
        <w:rPr>
          <w:rFonts w:ascii="Times New Roman" w:hAnsi="Times New Roman" w:cs="Times New Roman"/>
          <w:sz w:val="24"/>
          <w:szCs w:val="24"/>
        </w:rPr>
        <w:t xml:space="preserve">, както </w:t>
      </w:r>
      <w:r w:rsidR="0086053C" w:rsidRPr="0086053C">
        <w:rPr>
          <w:rFonts w:ascii="Times New Roman" w:hAnsi="Times New Roman" w:cs="Times New Roman"/>
          <w:sz w:val="24"/>
          <w:szCs w:val="24"/>
        </w:rPr>
        <w:t>и</w:t>
      </w:r>
      <w:r>
        <w:rPr>
          <w:rFonts w:ascii="Times New Roman" w:hAnsi="Times New Roman" w:cs="Times New Roman"/>
          <w:sz w:val="24"/>
          <w:szCs w:val="24"/>
        </w:rPr>
        <w:t xml:space="preserve"> в случаите по</w:t>
      </w:r>
      <w:r w:rsidR="0086053C" w:rsidRPr="0086053C">
        <w:rPr>
          <w:rFonts w:ascii="Times New Roman" w:hAnsi="Times New Roman" w:cs="Times New Roman"/>
          <w:sz w:val="24"/>
          <w:szCs w:val="24"/>
        </w:rPr>
        <w:t xml:space="preserve"> т. 6, ДФЗ извършва съпоставка между размера на разхода, посочен във всяка от представените </w:t>
      </w:r>
      <w:r w:rsidR="0086053C" w:rsidRPr="0086053C">
        <w:rPr>
          <w:rFonts w:ascii="Times New Roman" w:hAnsi="Times New Roman" w:cs="Times New Roman"/>
          <w:sz w:val="24"/>
          <w:szCs w:val="24"/>
        </w:rPr>
        <w:lastRenderedPageBreak/>
        <w:t>оферти, проверява за наличие на референтен разход за активите от избраните и неизбраните оферти, като одобрява за финансиране разхода до най-ниския размер.</w:t>
      </w:r>
    </w:p>
    <w:p w14:paraId="067F4294" w14:textId="5F845BC9" w:rsidR="00616C27" w:rsidRPr="00616C27" w:rsidRDefault="00616C27"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16C27">
        <w:rPr>
          <w:rFonts w:ascii="Times New Roman" w:hAnsi="Times New Roman" w:cs="Times New Roman"/>
          <w:sz w:val="24"/>
          <w:szCs w:val="24"/>
        </w:rPr>
        <w:t>7.</w:t>
      </w:r>
      <w:r w:rsidRPr="00616C27">
        <w:rPr>
          <w:rFonts w:ascii="Times New Roman" w:hAnsi="Times New Roman" w:cs="Times New Roman"/>
          <w:sz w:val="24"/>
          <w:szCs w:val="24"/>
        </w:rPr>
        <w:tab/>
        <w:t xml:space="preserve">В случаите по </w:t>
      </w:r>
      <w:r w:rsidR="00163594">
        <w:rPr>
          <w:rFonts w:ascii="Times New Roman" w:hAnsi="Times New Roman" w:cs="Times New Roman"/>
          <w:sz w:val="24"/>
          <w:szCs w:val="24"/>
        </w:rPr>
        <w:t xml:space="preserve">т. 5.2 и </w:t>
      </w:r>
      <w:r w:rsidRPr="00616C27">
        <w:rPr>
          <w:rFonts w:ascii="Times New Roman" w:hAnsi="Times New Roman" w:cs="Times New Roman"/>
          <w:sz w:val="24"/>
          <w:szCs w:val="24"/>
        </w:rPr>
        <w:t xml:space="preserve">т. 6 оферентите, когато са местни лица, следва да са вписани в търговския регистър, а оферентите – чуждестранни лица, следва да представят документ за правосубектност съгласно националното им законодателство. Оферентите на СМР,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или отделни видове строителни и монтажни работи от съответната категория съгласно изискванията на чл. 3, ал. 2 от Закона за Камарата на строителите. </w:t>
      </w:r>
      <w:r w:rsidR="000B3D48" w:rsidRPr="000B3D48">
        <w:rPr>
          <w:rFonts w:ascii="Times New Roman" w:hAnsi="Times New Roman" w:cs="Times New Roman"/>
          <w:sz w:val="24"/>
          <w:szCs w:val="24"/>
        </w:rPr>
        <w:t xml:space="preserve">Дейностите по монтиране на съоръжения за биомаса, слънчеви фотоволтаични преобразуватели, слънчеви топлинни инсталации, геотермални системи се извършват единствено от юридически лица, ангажирали в екипа си лица </w:t>
      </w:r>
      <w:r w:rsidR="000B3D48" w:rsidRPr="000B3D48">
        <w:rPr>
          <w:rFonts w:ascii="Times New Roman" w:hAnsi="Times New Roman" w:cs="Times New Roman"/>
          <w:i/>
          <w:sz w:val="24"/>
          <w:szCs w:val="24"/>
        </w:rPr>
        <w:t xml:space="preserve">(посочват се в офертите по </w:t>
      </w:r>
      <w:r w:rsidR="00A04D69" w:rsidRPr="00A04D69">
        <w:rPr>
          <w:rFonts w:ascii="Times New Roman" w:hAnsi="Times New Roman" w:cs="Times New Roman"/>
          <w:i/>
          <w:sz w:val="24"/>
          <w:szCs w:val="24"/>
        </w:rPr>
        <w:t xml:space="preserve">т. 5.2 и </w:t>
      </w:r>
      <w:r w:rsidR="000B3D48" w:rsidRPr="000B3D48">
        <w:rPr>
          <w:rFonts w:ascii="Times New Roman" w:hAnsi="Times New Roman" w:cs="Times New Roman"/>
          <w:i/>
          <w:sz w:val="24"/>
          <w:szCs w:val="24"/>
        </w:rPr>
        <w:t>т. 6)</w:t>
      </w:r>
      <w:r w:rsidR="000B3D48" w:rsidRPr="000B3D48">
        <w:rPr>
          <w:rFonts w:ascii="Times New Roman" w:hAnsi="Times New Roman" w:cs="Times New Roman"/>
          <w:sz w:val="24"/>
          <w:szCs w:val="24"/>
        </w:rPr>
        <w:t>, притежаващи необходимата професионална квалификация, включени в списъка по чл. 21 на ЗЕВИ, поддържан на интернет страницата на АУЕР:</w:t>
      </w:r>
      <w:r w:rsidR="000B3D48">
        <w:rPr>
          <w:rFonts w:ascii="Times New Roman" w:hAnsi="Times New Roman" w:cs="Times New Roman"/>
          <w:sz w:val="24"/>
          <w:szCs w:val="24"/>
        </w:rPr>
        <w:t xml:space="preserve"> </w:t>
      </w:r>
      <w:hyperlink r:id="rId9" w:history="1">
        <w:r w:rsidR="000B3D48" w:rsidRPr="00624D26">
          <w:rPr>
            <w:rStyle w:val="Hyperlink"/>
            <w:rFonts w:ascii="Times New Roman" w:hAnsi="Times New Roman" w:cs="Times New Roman"/>
            <w:sz w:val="24"/>
            <w:szCs w:val="24"/>
          </w:rPr>
          <w:t>https://www.seea.government.bg/bg/?option=com_grid&amp;gid=14_mg_0&amp;p=34</w:t>
        </w:r>
      </w:hyperlink>
      <w:r w:rsidR="000B3D48" w:rsidRPr="000B3D48">
        <w:rPr>
          <w:rFonts w:ascii="Times New Roman" w:hAnsi="Times New Roman" w:cs="Times New Roman"/>
          <w:sz w:val="24"/>
          <w:szCs w:val="24"/>
        </w:rPr>
        <w:t>.</w:t>
      </w:r>
      <w:r w:rsidR="000B3D48">
        <w:rPr>
          <w:rFonts w:ascii="Times New Roman" w:hAnsi="Times New Roman" w:cs="Times New Roman"/>
          <w:sz w:val="24"/>
          <w:szCs w:val="24"/>
        </w:rPr>
        <w:t xml:space="preserve"> </w:t>
      </w:r>
      <w:r w:rsidRPr="00616C27">
        <w:rPr>
          <w:rFonts w:ascii="Times New Roman" w:hAnsi="Times New Roman" w:cs="Times New Roman"/>
          <w:sz w:val="24"/>
          <w:szCs w:val="24"/>
        </w:rPr>
        <w:t xml:space="preserve">Изискването за вписване в Търговския регистър към Агенцията по вписванията не се прилага за физически лица, предоставящи услуги по т. 2 от раздел </w:t>
      </w:r>
      <w:r w:rsidR="0057619C">
        <w:rPr>
          <w:rFonts w:ascii="Times New Roman" w:hAnsi="Times New Roman" w:cs="Times New Roman"/>
          <w:sz w:val="24"/>
          <w:szCs w:val="24"/>
        </w:rPr>
        <w:t>9</w:t>
      </w:r>
      <w:r w:rsidRPr="00616C27">
        <w:rPr>
          <w:rFonts w:ascii="Times New Roman" w:hAnsi="Times New Roman" w:cs="Times New Roman"/>
          <w:sz w:val="24"/>
          <w:szCs w:val="24"/>
        </w:rPr>
        <w:t>. „Допустими разходи</w:t>
      </w:r>
      <w:r w:rsidR="0057619C">
        <w:rPr>
          <w:rFonts w:ascii="Times New Roman" w:hAnsi="Times New Roman" w:cs="Times New Roman"/>
          <w:sz w:val="24"/>
          <w:szCs w:val="24"/>
        </w:rPr>
        <w:t>“</w:t>
      </w:r>
      <w:r w:rsidR="0057619C" w:rsidRPr="00616C27">
        <w:rPr>
          <w:rFonts w:ascii="Times New Roman" w:hAnsi="Times New Roman" w:cs="Times New Roman"/>
          <w:sz w:val="24"/>
          <w:szCs w:val="24"/>
        </w:rPr>
        <w:t>.</w:t>
      </w:r>
    </w:p>
    <w:p w14:paraId="024A57C6" w14:textId="75C873AF" w:rsidR="00616C27" w:rsidRPr="00616C27" w:rsidRDefault="00616C27"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16C27">
        <w:rPr>
          <w:rFonts w:ascii="Times New Roman" w:hAnsi="Times New Roman" w:cs="Times New Roman"/>
          <w:sz w:val="24"/>
          <w:szCs w:val="24"/>
        </w:rPr>
        <w:t>8.</w:t>
      </w:r>
      <w:r w:rsidRPr="00616C27">
        <w:rPr>
          <w:rFonts w:ascii="Times New Roman" w:hAnsi="Times New Roman" w:cs="Times New Roman"/>
          <w:sz w:val="24"/>
          <w:szCs w:val="24"/>
        </w:rPr>
        <w:tab/>
        <w:t xml:space="preserve">Кандидатите, които се явяват възложители по чл. 5 и 6 от ЗОП събират офертите по </w:t>
      </w:r>
      <w:r w:rsidR="00163594">
        <w:rPr>
          <w:rFonts w:ascii="Times New Roman" w:hAnsi="Times New Roman" w:cs="Times New Roman"/>
          <w:sz w:val="24"/>
          <w:szCs w:val="24"/>
        </w:rPr>
        <w:t xml:space="preserve">т. 5.2 и </w:t>
      </w:r>
      <w:r w:rsidRPr="00616C27">
        <w:rPr>
          <w:rFonts w:ascii="Times New Roman" w:hAnsi="Times New Roman" w:cs="Times New Roman"/>
          <w:sz w:val="24"/>
          <w:szCs w:val="24"/>
        </w:rPr>
        <w:t xml:space="preserve">т. 6 чрез прилагане на принципа на пазарни консултации съгласно ЗОП, като </w:t>
      </w:r>
      <w:r w:rsidR="00443991" w:rsidRPr="00443991">
        <w:rPr>
          <w:rFonts w:ascii="Times New Roman" w:hAnsi="Times New Roman" w:cs="Times New Roman"/>
          <w:sz w:val="24"/>
          <w:szCs w:val="24"/>
        </w:rPr>
        <w:t>кандидатите публикуват на платформата по чл. 39а от ЗОП информация относно вида на услугата или доставката или строителството, която ще бъде заявена за финансиране, придружена от техническа спецификация с посочени минимални параметри или подробно описание на услу</w:t>
      </w:r>
      <w:r w:rsidR="00443991">
        <w:rPr>
          <w:rFonts w:ascii="Times New Roman" w:hAnsi="Times New Roman" w:cs="Times New Roman"/>
          <w:sz w:val="24"/>
          <w:szCs w:val="24"/>
        </w:rPr>
        <w:t>гата/доставката/ строителството</w:t>
      </w:r>
      <w:r w:rsidRPr="00616C27">
        <w:rPr>
          <w:rFonts w:ascii="Times New Roman" w:hAnsi="Times New Roman" w:cs="Times New Roman"/>
          <w:sz w:val="24"/>
          <w:szCs w:val="24"/>
        </w:rPr>
        <w:t>. Кандидатите определят подходящ срок за получаване на оферти, който не може да бъде по-кратък от 5 работни дни.</w:t>
      </w:r>
    </w:p>
    <w:p w14:paraId="03F7010C" w14:textId="77777777" w:rsidR="00616C27" w:rsidRPr="00616C27" w:rsidRDefault="00616C27" w:rsidP="007230A6">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jc w:val="both"/>
        <w:rPr>
          <w:rFonts w:ascii="Times New Roman" w:hAnsi="Times New Roman" w:cs="Times New Roman"/>
          <w:b/>
          <w:sz w:val="24"/>
          <w:szCs w:val="24"/>
        </w:rPr>
      </w:pPr>
      <w:r w:rsidRPr="00616C27">
        <w:rPr>
          <w:rFonts w:ascii="Times New Roman" w:hAnsi="Times New Roman" w:cs="Times New Roman"/>
          <w:b/>
          <w:sz w:val="24"/>
          <w:szCs w:val="24"/>
        </w:rPr>
        <w:t>ВАЖНО!!!</w:t>
      </w:r>
    </w:p>
    <w:p w14:paraId="148A7742" w14:textId="1B52F7DA" w:rsidR="0030661B" w:rsidRPr="00616C27" w:rsidRDefault="00616C27" w:rsidP="007230A6">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jc w:val="both"/>
        <w:rPr>
          <w:rFonts w:ascii="Times New Roman" w:hAnsi="Times New Roman" w:cs="Times New Roman"/>
          <w:sz w:val="24"/>
          <w:szCs w:val="24"/>
        </w:rPr>
      </w:pPr>
      <w:r w:rsidRPr="00616C27">
        <w:rPr>
          <w:rFonts w:ascii="Times New Roman" w:hAnsi="Times New Roman" w:cs="Times New Roman"/>
          <w:sz w:val="24"/>
          <w:szCs w:val="24"/>
        </w:rPr>
        <w:t xml:space="preserve">Техническите спецификации с посочени минимални параметри или подробно описание на актива/услугата, описани в </w:t>
      </w:r>
      <w:r w:rsidR="0051274D">
        <w:rPr>
          <w:rFonts w:ascii="Times New Roman" w:hAnsi="Times New Roman" w:cs="Times New Roman"/>
          <w:sz w:val="24"/>
          <w:szCs w:val="24"/>
        </w:rPr>
        <w:t xml:space="preserve">СЕУ в </w:t>
      </w:r>
      <w:r w:rsidRPr="00616C27">
        <w:rPr>
          <w:rFonts w:ascii="Times New Roman" w:hAnsi="Times New Roman" w:cs="Times New Roman"/>
          <w:sz w:val="24"/>
          <w:szCs w:val="24"/>
        </w:rPr>
        <w:t>Таблицата за заявените разходи в Приложение № 1</w:t>
      </w:r>
      <w:r w:rsidR="00D65002" w:rsidRPr="00D65002">
        <w:t xml:space="preserve"> </w:t>
      </w:r>
      <w:r w:rsidR="00D65002" w:rsidRPr="00D65002">
        <w:rPr>
          <w:rFonts w:ascii="Times New Roman" w:hAnsi="Times New Roman" w:cs="Times New Roman"/>
          <w:sz w:val="24"/>
          <w:szCs w:val="24"/>
        </w:rPr>
        <w:t>към Условия за кандидатстване</w:t>
      </w:r>
      <w:r w:rsidRPr="00616C27">
        <w:rPr>
          <w:rFonts w:ascii="Times New Roman" w:hAnsi="Times New Roman" w:cs="Times New Roman"/>
          <w:sz w:val="24"/>
          <w:szCs w:val="24"/>
        </w:rPr>
        <w:t>, трябва да съответстват на публикуваното на профила на купувача при набиране на офертите. Въз основа на тях след подписване на административния договор следва да бъдат проведени процедурите по ЗОП.</w:t>
      </w:r>
    </w:p>
    <w:p w14:paraId="02D9F7CC" w14:textId="10885444" w:rsidR="00616C27" w:rsidRPr="00616C27" w:rsidRDefault="00616C27"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16C27">
        <w:rPr>
          <w:rFonts w:ascii="Times New Roman" w:hAnsi="Times New Roman" w:cs="Times New Roman"/>
          <w:sz w:val="24"/>
          <w:szCs w:val="24"/>
        </w:rPr>
        <w:t>9.</w:t>
      </w:r>
      <w:r w:rsidRPr="00616C27">
        <w:rPr>
          <w:rFonts w:ascii="Times New Roman" w:hAnsi="Times New Roman" w:cs="Times New Roman"/>
          <w:sz w:val="24"/>
          <w:szCs w:val="24"/>
        </w:rPr>
        <w:tab/>
        <w:t xml:space="preserve">За разходите по т. 2 от раздел </w:t>
      </w:r>
      <w:r w:rsidR="00EC1FD0">
        <w:rPr>
          <w:rFonts w:ascii="Times New Roman" w:hAnsi="Times New Roman" w:cs="Times New Roman"/>
          <w:sz w:val="24"/>
          <w:szCs w:val="24"/>
        </w:rPr>
        <w:t>9</w:t>
      </w:r>
      <w:r w:rsidRPr="00616C27">
        <w:rPr>
          <w:rFonts w:ascii="Times New Roman" w:hAnsi="Times New Roman" w:cs="Times New Roman"/>
          <w:sz w:val="24"/>
          <w:szCs w:val="24"/>
        </w:rPr>
        <w:t xml:space="preserve">. „Допустими разходи“, извършени преди датата на подаване на </w:t>
      </w:r>
      <w:r w:rsidR="006A3718" w:rsidRPr="006A3718">
        <w:rPr>
          <w:rFonts w:ascii="Times New Roman" w:hAnsi="Times New Roman" w:cs="Times New Roman"/>
          <w:sz w:val="24"/>
          <w:szCs w:val="24"/>
        </w:rPr>
        <w:t>заявлението за подпомагане</w:t>
      </w:r>
      <w:r w:rsidRPr="00616C27">
        <w:rPr>
          <w:rFonts w:ascii="Times New Roman" w:hAnsi="Times New Roman" w:cs="Times New Roman"/>
          <w:sz w:val="24"/>
          <w:szCs w:val="24"/>
        </w:rPr>
        <w:t xml:space="preserve">, кандидатите, които се явяват възложители по чл. 5 и 6 от ЗОП, при подаване на </w:t>
      </w:r>
      <w:r w:rsidR="006A3718" w:rsidRPr="006A3718">
        <w:rPr>
          <w:rFonts w:ascii="Times New Roman" w:hAnsi="Times New Roman" w:cs="Times New Roman"/>
          <w:sz w:val="24"/>
          <w:szCs w:val="24"/>
        </w:rPr>
        <w:t>заявлението за подпомагане</w:t>
      </w:r>
      <w:r w:rsidRPr="00616C27">
        <w:rPr>
          <w:rFonts w:ascii="Times New Roman" w:hAnsi="Times New Roman" w:cs="Times New Roman"/>
          <w:sz w:val="24"/>
          <w:szCs w:val="24"/>
        </w:rPr>
        <w:t xml:space="preserve"> представят заверено от възложителя копие </w:t>
      </w:r>
      <w:r w:rsidR="009C050C" w:rsidRPr="009C050C">
        <w:rPr>
          <w:rFonts w:ascii="Times New Roman" w:hAnsi="Times New Roman" w:cs="Times New Roman"/>
          <w:sz w:val="24"/>
          <w:szCs w:val="24"/>
        </w:rPr>
        <w:t xml:space="preserve">от документацията от проведената обществена поръчка или процедура за възлагане по реда на </w:t>
      </w:r>
      <w:r w:rsidRPr="00616C27">
        <w:rPr>
          <w:rFonts w:ascii="Times New Roman" w:hAnsi="Times New Roman" w:cs="Times New Roman"/>
          <w:sz w:val="24"/>
          <w:szCs w:val="24"/>
        </w:rPr>
        <w:t>ЗОП.</w:t>
      </w:r>
    </w:p>
    <w:p w14:paraId="01FF2745" w14:textId="59156AA6" w:rsidR="00616C27" w:rsidRPr="00616C27" w:rsidRDefault="00616C27"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16C27">
        <w:rPr>
          <w:rFonts w:ascii="Times New Roman" w:hAnsi="Times New Roman" w:cs="Times New Roman"/>
          <w:sz w:val="24"/>
          <w:szCs w:val="24"/>
        </w:rPr>
        <w:t>1</w:t>
      </w:r>
      <w:r w:rsidR="001A1618">
        <w:rPr>
          <w:rFonts w:ascii="Times New Roman" w:hAnsi="Times New Roman" w:cs="Times New Roman"/>
          <w:sz w:val="24"/>
          <w:szCs w:val="24"/>
        </w:rPr>
        <w:t>0</w:t>
      </w:r>
      <w:r w:rsidRPr="00616C27">
        <w:rPr>
          <w:rFonts w:ascii="Times New Roman" w:hAnsi="Times New Roman" w:cs="Times New Roman"/>
          <w:sz w:val="24"/>
          <w:szCs w:val="24"/>
        </w:rPr>
        <w:t>.</w:t>
      </w:r>
      <w:r w:rsidRPr="00616C27">
        <w:rPr>
          <w:rFonts w:ascii="Times New Roman" w:hAnsi="Times New Roman" w:cs="Times New Roman"/>
          <w:sz w:val="24"/>
          <w:szCs w:val="24"/>
        </w:rPr>
        <w:tab/>
        <w:t xml:space="preserve">Изискванията по точки от 5 до </w:t>
      </w:r>
      <w:r w:rsidR="001A1618">
        <w:rPr>
          <w:rFonts w:ascii="Times New Roman" w:hAnsi="Times New Roman" w:cs="Times New Roman"/>
          <w:sz w:val="24"/>
          <w:szCs w:val="24"/>
        </w:rPr>
        <w:t>9</w:t>
      </w:r>
      <w:r w:rsidRPr="00616C27">
        <w:rPr>
          <w:rFonts w:ascii="Times New Roman" w:hAnsi="Times New Roman" w:cs="Times New Roman"/>
          <w:sz w:val="24"/>
          <w:szCs w:val="24"/>
        </w:rPr>
        <w:t xml:space="preserve"> включително не се прилагат по отношение на заявени за финансиране разходи за</w:t>
      </w:r>
      <w:r w:rsidR="001A1618">
        <w:rPr>
          <w:rFonts w:ascii="Times New Roman" w:hAnsi="Times New Roman" w:cs="Times New Roman"/>
          <w:sz w:val="24"/>
          <w:szCs w:val="24"/>
        </w:rPr>
        <w:t xml:space="preserve"> </w:t>
      </w:r>
      <w:r w:rsidRPr="00616C27">
        <w:rPr>
          <w:rFonts w:ascii="Times New Roman" w:hAnsi="Times New Roman" w:cs="Times New Roman"/>
          <w:sz w:val="24"/>
          <w:szCs w:val="24"/>
        </w:rPr>
        <w:t xml:space="preserve">такси за извършвани услуги от държавни и/или общински органи и институции. В тези случаи, </w:t>
      </w:r>
      <w:r w:rsidR="00A04D69">
        <w:rPr>
          <w:rFonts w:ascii="Times New Roman" w:hAnsi="Times New Roman" w:cs="Times New Roman"/>
          <w:sz w:val="24"/>
          <w:szCs w:val="24"/>
        </w:rPr>
        <w:t>ДФЗ</w:t>
      </w:r>
      <w:r w:rsidRPr="00616C27">
        <w:rPr>
          <w:rFonts w:ascii="Times New Roman" w:hAnsi="Times New Roman" w:cs="Times New Roman"/>
          <w:sz w:val="24"/>
          <w:szCs w:val="24"/>
        </w:rPr>
        <w:t xml:space="preserve"> може да извърши проверки на предложените разходи и да приложи лимити съгласно определените тарифи за такси на съответната институция</w:t>
      </w:r>
      <w:r w:rsidR="001A1618">
        <w:rPr>
          <w:rFonts w:ascii="Times New Roman" w:hAnsi="Times New Roman" w:cs="Times New Roman"/>
          <w:sz w:val="24"/>
          <w:szCs w:val="24"/>
        </w:rPr>
        <w:t>.</w:t>
      </w:r>
    </w:p>
    <w:p w14:paraId="34922AE7" w14:textId="194A676F" w:rsidR="00616C27" w:rsidRPr="00616C27" w:rsidRDefault="00616C27"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16C27">
        <w:rPr>
          <w:rFonts w:ascii="Times New Roman" w:hAnsi="Times New Roman" w:cs="Times New Roman"/>
          <w:sz w:val="24"/>
          <w:szCs w:val="24"/>
        </w:rPr>
        <w:t>1</w:t>
      </w:r>
      <w:r w:rsidR="001A1618">
        <w:rPr>
          <w:rFonts w:ascii="Times New Roman" w:hAnsi="Times New Roman" w:cs="Times New Roman"/>
          <w:sz w:val="24"/>
          <w:szCs w:val="24"/>
        </w:rPr>
        <w:t>1</w:t>
      </w:r>
      <w:r w:rsidRPr="00616C27">
        <w:rPr>
          <w:rFonts w:ascii="Times New Roman" w:hAnsi="Times New Roman" w:cs="Times New Roman"/>
          <w:sz w:val="24"/>
          <w:szCs w:val="24"/>
        </w:rPr>
        <w:t>.</w:t>
      </w:r>
      <w:r w:rsidRPr="00616C27">
        <w:rPr>
          <w:rFonts w:ascii="Times New Roman" w:hAnsi="Times New Roman" w:cs="Times New Roman"/>
          <w:sz w:val="24"/>
          <w:szCs w:val="24"/>
        </w:rPr>
        <w:tab/>
        <w:t xml:space="preserve">При закупуване на машини и оборудване за подобряване проводимостта на ХМСН същите следва да се използват само за такъв тип дейности. В този случай изискванията по т. 12 и т. 13 от Раздел </w:t>
      </w:r>
      <w:r w:rsidR="001A1618">
        <w:rPr>
          <w:rFonts w:ascii="Times New Roman" w:hAnsi="Times New Roman" w:cs="Times New Roman"/>
          <w:sz w:val="24"/>
          <w:szCs w:val="24"/>
        </w:rPr>
        <w:t>8.1</w:t>
      </w:r>
      <w:r w:rsidRPr="00616C27">
        <w:rPr>
          <w:rFonts w:ascii="Times New Roman" w:hAnsi="Times New Roman" w:cs="Times New Roman"/>
          <w:sz w:val="24"/>
          <w:szCs w:val="24"/>
        </w:rPr>
        <w:t xml:space="preserve"> </w:t>
      </w:r>
      <w:r w:rsidR="004F6A32" w:rsidRPr="004F6A32">
        <w:rPr>
          <w:rFonts w:ascii="Times New Roman" w:hAnsi="Times New Roman" w:cs="Times New Roman"/>
          <w:sz w:val="24"/>
          <w:szCs w:val="24"/>
        </w:rPr>
        <w:t>„</w:t>
      </w:r>
      <w:r w:rsidRPr="00616C27">
        <w:rPr>
          <w:rFonts w:ascii="Times New Roman" w:hAnsi="Times New Roman" w:cs="Times New Roman"/>
          <w:sz w:val="24"/>
          <w:szCs w:val="24"/>
        </w:rPr>
        <w:t>Условия за допустимост на дейностите</w:t>
      </w:r>
      <w:r w:rsidR="004F6A32" w:rsidRPr="004F6A32">
        <w:rPr>
          <w:rFonts w:ascii="Times New Roman" w:hAnsi="Times New Roman" w:cs="Times New Roman"/>
          <w:sz w:val="24"/>
          <w:szCs w:val="24"/>
        </w:rPr>
        <w:t>/инвестициите, в т.ч. срок за изпълнение на одобрените заявления за подпомагане</w:t>
      </w:r>
      <w:r w:rsidRPr="00616C27">
        <w:rPr>
          <w:rFonts w:ascii="Times New Roman" w:hAnsi="Times New Roman" w:cs="Times New Roman"/>
          <w:sz w:val="24"/>
          <w:szCs w:val="24"/>
        </w:rPr>
        <w:t>“ се прилагат за всички ХМСН, за които е предвидено да се използват закупуваните активи.</w:t>
      </w:r>
    </w:p>
    <w:p w14:paraId="6684B988" w14:textId="4D33FDDA" w:rsidR="00616C27" w:rsidRPr="00616C27" w:rsidRDefault="00616C27"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16C27">
        <w:rPr>
          <w:rFonts w:ascii="Times New Roman" w:hAnsi="Times New Roman" w:cs="Times New Roman"/>
          <w:sz w:val="24"/>
          <w:szCs w:val="24"/>
        </w:rPr>
        <w:t>1</w:t>
      </w:r>
      <w:r w:rsidR="001A1618">
        <w:rPr>
          <w:rFonts w:ascii="Times New Roman" w:hAnsi="Times New Roman" w:cs="Times New Roman"/>
          <w:sz w:val="24"/>
          <w:szCs w:val="24"/>
        </w:rPr>
        <w:t>2</w:t>
      </w:r>
      <w:r w:rsidRPr="00616C27">
        <w:rPr>
          <w:rFonts w:ascii="Times New Roman" w:hAnsi="Times New Roman" w:cs="Times New Roman"/>
          <w:sz w:val="24"/>
          <w:szCs w:val="24"/>
        </w:rPr>
        <w:t>.</w:t>
      </w:r>
      <w:r w:rsidRPr="00616C27">
        <w:rPr>
          <w:rFonts w:ascii="Times New Roman" w:hAnsi="Times New Roman" w:cs="Times New Roman"/>
          <w:sz w:val="24"/>
          <w:szCs w:val="24"/>
        </w:rPr>
        <w:tab/>
        <w:t>Инвестициите за производство</w:t>
      </w:r>
      <w:r w:rsidR="00A04D69">
        <w:rPr>
          <w:rFonts w:ascii="Times New Roman" w:hAnsi="Times New Roman" w:cs="Times New Roman"/>
          <w:sz w:val="24"/>
          <w:szCs w:val="24"/>
        </w:rPr>
        <w:t xml:space="preserve"> и съхранение</w:t>
      </w:r>
      <w:r w:rsidRPr="00616C27">
        <w:rPr>
          <w:rFonts w:ascii="Times New Roman" w:hAnsi="Times New Roman" w:cs="Times New Roman"/>
          <w:sz w:val="24"/>
          <w:szCs w:val="24"/>
        </w:rPr>
        <w:t xml:space="preserve"> на енергия от възобновяеми енергийни източници (ВЕИ) са допустими при следните условия:</w:t>
      </w:r>
    </w:p>
    <w:p w14:paraId="0CCE908B" w14:textId="02B07CE8" w:rsidR="00616C27" w:rsidRPr="00616C27" w:rsidRDefault="00616C27"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16C27">
        <w:rPr>
          <w:rFonts w:ascii="Times New Roman" w:hAnsi="Times New Roman" w:cs="Times New Roman"/>
          <w:sz w:val="24"/>
          <w:szCs w:val="24"/>
        </w:rPr>
        <w:t>1</w:t>
      </w:r>
      <w:r w:rsidR="001A1618">
        <w:rPr>
          <w:rFonts w:ascii="Times New Roman" w:hAnsi="Times New Roman" w:cs="Times New Roman"/>
          <w:sz w:val="24"/>
          <w:szCs w:val="24"/>
        </w:rPr>
        <w:t>2</w:t>
      </w:r>
      <w:r w:rsidRPr="00616C27">
        <w:rPr>
          <w:rFonts w:ascii="Times New Roman" w:hAnsi="Times New Roman" w:cs="Times New Roman"/>
          <w:sz w:val="24"/>
          <w:szCs w:val="24"/>
        </w:rPr>
        <w:t>.1.</w:t>
      </w:r>
      <w:r w:rsidRPr="00616C27">
        <w:rPr>
          <w:rFonts w:ascii="Times New Roman" w:hAnsi="Times New Roman" w:cs="Times New Roman"/>
          <w:sz w:val="24"/>
          <w:szCs w:val="24"/>
        </w:rPr>
        <w:tab/>
        <w:t>произведената енергия е за собствено потребление;</w:t>
      </w:r>
    </w:p>
    <w:p w14:paraId="7C004276" w14:textId="223DC7E0" w:rsidR="00342BD6" w:rsidRPr="00616C27" w:rsidRDefault="00616C27"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16C27">
        <w:rPr>
          <w:rFonts w:ascii="Times New Roman" w:hAnsi="Times New Roman" w:cs="Times New Roman"/>
          <w:sz w:val="24"/>
          <w:szCs w:val="24"/>
        </w:rPr>
        <w:lastRenderedPageBreak/>
        <w:t>1</w:t>
      </w:r>
      <w:r w:rsidR="001A1618">
        <w:rPr>
          <w:rFonts w:ascii="Times New Roman" w:hAnsi="Times New Roman" w:cs="Times New Roman"/>
          <w:sz w:val="24"/>
          <w:szCs w:val="24"/>
        </w:rPr>
        <w:t>2</w:t>
      </w:r>
      <w:r w:rsidRPr="00616C27">
        <w:rPr>
          <w:rFonts w:ascii="Times New Roman" w:hAnsi="Times New Roman" w:cs="Times New Roman"/>
          <w:sz w:val="24"/>
          <w:szCs w:val="24"/>
        </w:rPr>
        <w:t>.2.</w:t>
      </w:r>
      <w:r w:rsidRPr="00616C27">
        <w:rPr>
          <w:rFonts w:ascii="Times New Roman" w:hAnsi="Times New Roman" w:cs="Times New Roman"/>
          <w:sz w:val="24"/>
          <w:szCs w:val="24"/>
        </w:rPr>
        <w:tab/>
        <w:t xml:space="preserve">произведената енергия не надхвърля необходимото количество енергия за покриване нуждите </w:t>
      </w:r>
      <w:r w:rsidR="00342BD6" w:rsidRPr="00342BD6">
        <w:rPr>
          <w:rFonts w:ascii="Times New Roman" w:hAnsi="Times New Roman" w:cs="Times New Roman"/>
          <w:sz w:val="24"/>
          <w:szCs w:val="24"/>
        </w:rPr>
        <w:t xml:space="preserve">от захранване </w:t>
      </w:r>
      <w:r w:rsidRPr="00616C27">
        <w:rPr>
          <w:rFonts w:ascii="Times New Roman" w:hAnsi="Times New Roman" w:cs="Times New Roman"/>
          <w:sz w:val="24"/>
          <w:szCs w:val="24"/>
        </w:rPr>
        <w:t>на допустимите инвестиции, за които е предвидено да се използва;</w:t>
      </w:r>
    </w:p>
    <w:p w14:paraId="7CC1E896" w14:textId="13BCE8D7" w:rsidR="0030661B" w:rsidRPr="00616C27" w:rsidRDefault="00616C27"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16C27">
        <w:rPr>
          <w:rFonts w:ascii="Times New Roman" w:hAnsi="Times New Roman" w:cs="Times New Roman"/>
          <w:sz w:val="24"/>
          <w:szCs w:val="24"/>
        </w:rPr>
        <w:t>1</w:t>
      </w:r>
      <w:r w:rsidR="001A1618">
        <w:rPr>
          <w:rFonts w:ascii="Times New Roman" w:hAnsi="Times New Roman" w:cs="Times New Roman"/>
          <w:sz w:val="24"/>
          <w:szCs w:val="24"/>
        </w:rPr>
        <w:t>2</w:t>
      </w:r>
      <w:r w:rsidRPr="00616C27">
        <w:rPr>
          <w:rFonts w:ascii="Times New Roman" w:hAnsi="Times New Roman" w:cs="Times New Roman"/>
          <w:sz w:val="24"/>
          <w:szCs w:val="24"/>
        </w:rPr>
        <w:t>.3.</w:t>
      </w:r>
      <w:r w:rsidRPr="00616C27">
        <w:rPr>
          <w:rFonts w:ascii="Times New Roman" w:hAnsi="Times New Roman" w:cs="Times New Roman"/>
          <w:sz w:val="24"/>
          <w:szCs w:val="24"/>
        </w:rPr>
        <w:tab/>
        <w:t xml:space="preserve">към заявлението за подпомагане е приложен анализ, изготвен и </w:t>
      </w:r>
      <w:r w:rsidR="0059346E">
        <w:rPr>
          <w:rFonts w:ascii="Times New Roman" w:hAnsi="Times New Roman" w:cs="Times New Roman"/>
          <w:sz w:val="24"/>
          <w:szCs w:val="24"/>
        </w:rPr>
        <w:t>заверен</w:t>
      </w:r>
      <w:r w:rsidR="0059346E" w:rsidRPr="00616C27">
        <w:rPr>
          <w:rFonts w:ascii="Times New Roman" w:hAnsi="Times New Roman" w:cs="Times New Roman"/>
          <w:sz w:val="24"/>
          <w:szCs w:val="24"/>
        </w:rPr>
        <w:t xml:space="preserve"> </w:t>
      </w:r>
      <w:r w:rsidRPr="00616C27">
        <w:rPr>
          <w:rFonts w:ascii="Times New Roman" w:hAnsi="Times New Roman" w:cs="Times New Roman"/>
          <w:sz w:val="24"/>
          <w:szCs w:val="24"/>
        </w:rPr>
        <w:t>от правоспособно лице</w:t>
      </w:r>
      <w:r w:rsidR="00AD67F7" w:rsidRPr="00AD67F7">
        <w:rPr>
          <w:rFonts w:ascii="Times New Roman" w:hAnsi="Times New Roman" w:cs="Times New Roman"/>
          <w:sz w:val="24"/>
          <w:szCs w:val="24"/>
        </w:rPr>
        <w:t xml:space="preserve"> с компетентност в съответната област, вписан в Камарата на инженерите в инвестиционното проектиране (КИИП)</w:t>
      </w:r>
      <w:r w:rsidRPr="00616C27">
        <w:rPr>
          <w:rFonts w:ascii="Times New Roman" w:hAnsi="Times New Roman" w:cs="Times New Roman"/>
          <w:sz w:val="24"/>
          <w:szCs w:val="24"/>
        </w:rPr>
        <w:t>, доказващ горните условия.</w:t>
      </w:r>
    </w:p>
    <w:p w14:paraId="59B7CD7C" w14:textId="77777777" w:rsidR="005367A9" w:rsidRPr="005367A9" w:rsidRDefault="005367A9" w:rsidP="007230A6">
      <w:pPr>
        <w:spacing w:after="0"/>
        <w:jc w:val="both"/>
        <w:rPr>
          <w:rFonts w:ascii="Times New Roman" w:hAnsi="Times New Roman" w:cs="Times New Roman"/>
          <w:sz w:val="24"/>
          <w:szCs w:val="24"/>
        </w:rPr>
      </w:pPr>
    </w:p>
    <w:p w14:paraId="47064E99" w14:textId="09C0BAED" w:rsidR="0030661B" w:rsidRPr="005367A9" w:rsidRDefault="00B83C58" w:rsidP="007230A6">
      <w:pPr>
        <w:spacing w:after="0"/>
        <w:jc w:val="both"/>
        <w:outlineLvl w:val="1"/>
        <w:rPr>
          <w:rFonts w:ascii="Times New Roman" w:eastAsiaTheme="majorEastAsia" w:hAnsi="Times New Roman" w:cs="Times New Roman"/>
          <w:b/>
          <w:color w:val="1F4E79" w:themeColor="accent1" w:themeShade="80"/>
          <w:sz w:val="24"/>
          <w:szCs w:val="24"/>
        </w:rPr>
      </w:pPr>
      <w:bookmarkStart w:id="27" w:name="_Toc187937239"/>
      <w:r>
        <w:rPr>
          <w:rFonts w:ascii="Times New Roman" w:eastAsiaTheme="majorEastAsia" w:hAnsi="Times New Roman" w:cs="Times New Roman"/>
          <w:b/>
          <w:color w:val="1F4E79" w:themeColor="accent1" w:themeShade="80"/>
          <w:sz w:val="24"/>
          <w:szCs w:val="24"/>
        </w:rPr>
        <w:t>9.2. Недопустими разходи</w:t>
      </w:r>
      <w:bookmarkEnd w:id="27"/>
    </w:p>
    <w:p w14:paraId="05E60FC8" w14:textId="77777777" w:rsidR="008B6DCB" w:rsidRPr="008B6DCB" w:rsidRDefault="008B6DCB"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8B6DCB">
        <w:rPr>
          <w:rFonts w:ascii="Times New Roman" w:hAnsi="Times New Roman" w:cs="Times New Roman"/>
          <w:sz w:val="24"/>
          <w:szCs w:val="24"/>
        </w:rPr>
        <w:t>1. Разходи за закупуване и/или инсталиране на оборудване, машини и съоръжения втора употреба;</w:t>
      </w:r>
    </w:p>
    <w:p w14:paraId="65F81949" w14:textId="566EBF13" w:rsidR="008B6DCB" w:rsidRPr="008B6DCB" w:rsidRDefault="008B6DCB"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8B6DCB">
        <w:rPr>
          <w:rFonts w:ascii="Times New Roman" w:hAnsi="Times New Roman" w:cs="Times New Roman"/>
          <w:sz w:val="24"/>
          <w:szCs w:val="24"/>
        </w:rPr>
        <w:t>2. Разходи за закупуване на недвижима собственост;</w:t>
      </w:r>
    </w:p>
    <w:p w14:paraId="79EEF71C" w14:textId="77777777" w:rsidR="008B6DCB" w:rsidRPr="008B6DCB" w:rsidRDefault="008B6DCB"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8B6DCB">
        <w:rPr>
          <w:rFonts w:ascii="Times New Roman" w:hAnsi="Times New Roman" w:cs="Times New Roman"/>
          <w:sz w:val="24"/>
          <w:szCs w:val="24"/>
        </w:rPr>
        <w:t>3. Разходи за данък върху добавена стойност (ДДС), с изключение на невъзстановим ДДС, когато е поет действително и окончателно от кандидатите;</w:t>
      </w:r>
    </w:p>
    <w:p w14:paraId="5F8AD519" w14:textId="77777777" w:rsidR="008B6DCB" w:rsidRPr="008B6DCB" w:rsidRDefault="008B6DCB"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8B6DCB">
        <w:rPr>
          <w:rFonts w:ascii="Times New Roman" w:hAnsi="Times New Roman" w:cs="Times New Roman"/>
          <w:sz w:val="24"/>
          <w:szCs w:val="24"/>
        </w:rPr>
        <w:t xml:space="preserve">4. Оперативни разходи, включително разходи за поддръжка, наеми, застраховка, както и други разходи, възникнали при изпълнение на договори за лизинг, марж/печалба за </w:t>
      </w:r>
      <w:proofErr w:type="spellStart"/>
      <w:r w:rsidRPr="008B6DCB">
        <w:rPr>
          <w:rFonts w:ascii="Times New Roman" w:hAnsi="Times New Roman" w:cs="Times New Roman"/>
          <w:sz w:val="24"/>
          <w:szCs w:val="24"/>
        </w:rPr>
        <w:t>лизингодателя</w:t>
      </w:r>
      <w:proofErr w:type="spellEnd"/>
      <w:r w:rsidRPr="008B6DCB">
        <w:rPr>
          <w:rFonts w:ascii="Times New Roman" w:hAnsi="Times New Roman" w:cs="Times New Roman"/>
          <w:sz w:val="24"/>
          <w:szCs w:val="24"/>
        </w:rPr>
        <w:t>, разходи за лихви, разходи за неустойки и такси, режийни разходи;</w:t>
      </w:r>
    </w:p>
    <w:p w14:paraId="6C1DF785" w14:textId="77777777" w:rsidR="008B6DCB" w:rsidRPr="008B6DCB" w:rsidRDefault="008B6DCB"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8B6DCB">
        <w:rPr>
          <w:rFonts w:ascii="Times New Roman" w:hAnsi="Times New Roman" w:cs="Times New Roman"/>
          <w:sz w:val="24"/>
          <w:szCs w:val="24"/>
        </w:rPr>
        <w:t>5.Разходи за банкови такси, разходи за гаранции, изплащане и рефинансиране на лихви.</w:t>
      </w:r>
    </w:p>
    <w:p w14:paraId="54ADA88B" w14:textId="77777777" w:rsidR="008B6DCB" w:rsidRPr="008B6DCB" w:rsidRDefault="008B6DCB"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8B6DCB">
        <w:rPr>
          <w:rFonts w:ascii="Times New Roman" w:hAnsi="Times New Roman" w:cs="Times New Roman"/>
          <w:sz w:val="24"/>
          <w:szCs w:val="24"/>
        </w:rPr>
        <w:t>6. Разходи за принос в натура.</w:t>
      </w:r>
    </w:p>
    <w:p w14:paraId="2527C6D2" w14:textId="77777777" w:rsidR="008B6DCB" w:rsidRPr="008B6DCB" w:rsidRDefault="008B6DCB"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8B6DCB">
        <w:rPr>
          <w:rFonts w:ascii="Times New Roman" w:hAnsi="Times New Roman" w:cs="Times New Roman"/>
          <w:sz w:val="24"/>
          <w:szCs w:val="24"/>
        </w:rPr>
        <w:t>7. Разходи за изследвания за разработване на нови продукти, процеси и технологии.</w:t>
      </w:r>
    </w:p>
    <w:p w14:paraId="02033677" w14:textId="77777777" w:rsidR="008B6DCB" w:rsidRPr="008B6DCB" w:rsidRDefault="008B6DCB"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8B6DCB">
        <w:rPr>
          <w:rFonts w:ascii="Times New Roman" w:hAnsi="Times New Roman" w:cs="Times New Roman"/>
          <w:sz w:val="24"/>
          <w:szCs w:val="24"/>
        </w:rPr>
        <w:t>8. Разходи за търговия на дребно;</w:t>
      </w:r>
    </w:p>
    <w:p w14:paraId="504D3458" w14:textId="77777777" w:rsidR="008B6DCB" w:rsidRPr="008B6DCB" w:rsidRDefault="008B6DCB"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8B6DCB">
        <w:rPr>
          <w:rFonts w:ascii="Times New Roman" w:hAnsi="Times New Roman" w:cs="Times New Roman"/>
          <w:sz w:val="24"/>
          <w:szCs w:val="24"/>
        </w:rPr>
        <w:t>9. Разходи за закупуване, включително чрез финансов лизинг, на нови машини и оборудване, включително компютърен софтуер, за частта над пазарната им стойност.</w:t>
      </w:r>
    </w:p>
    <w:p w14:paraId="3CDDE7E4" w14:textId="77777777" w:rsidR="008B6DCB" w:rsidRPr="008B6DCB" w:rsidRDefault="008B6DCB"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8B6DCB">
        <w:rPr>
          <w:rFonts w:ascii="Times New Roman" w:hAnsi="Times New Roman" w:cs="Times New Roman"/>
          <w:sz w:val="24"/>
          <w:szCs w:val="24"/>
        </w:rPr>
        <w:t>10. Разходи за сертификация по НАССР (Анализ на опасностите и контрол на критичните точки) и по други международно признати стандарти.</w:t>
      </w:r>
    </w:p>
    <w:p w14:paraId="2815F118" w14:textId="77777777" w:rsidR="008B6DCB" w:rsidRPr="008B6DCB" w:rsidRDefault="008B6DCB"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8B6DCB">
        <w:rPr>
          <w:rFonts w:ascii="Times New Roman" w:hAnsi="Times New Roman" w:cs="Times New Roman"/>
          <w:sz w:val="24"/>
          <w:szCs w:val="24"/>
        </w:rPr>
        <w:t>11. Разходи, които представляват обикновена подмяна.</w:t>
      </w:r>
    </w:p>
    <w:p w14:paraId="6CCEE255" w14:textId="77777777" w:rsidR="008B6DCB" w:rsidRPr="008B6DCB" w:rsidRDefault="008B6DCB"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8B6DCB">
        <w:rPr>
          <w:rFonts w:ascii="Times New Roman" w:hAnsi="Times New Roman" w:cs="Times New Roman"/>
          <w:sz w:val="24"/>
          <w:szCs w:val="24"/>
        </w:rPr>
        <w:t>12. Разходи, свързани с плащания в брой.</w:t>
      </w:r>
    </w:p>
    <w:p w14:paraId="57CDD50F" w14:textId="77777777" w:rsidR="008B6DCB" w:rsidRPr="008B6DCB" w:rsidRDefault="008B6DCB"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8B6DCB">
        <w:rPr>
          <w:rFonts w:ascii="Times New Roman" w:hAnsi="Times New Roman" w:cs="Times New Roman"/>
          <w:sz w:val="24"/>
          <w:szCs w:val="24"/>
        </w:rPr>
        <w:t>13. Общи разходи, извършени преди 01.01.2023 г.</w:t>
      </w:r>
    </w:p>
    <w:p w14:paraId="0E7375CC" w14:textId="77777777" w:rsidR="008B6DCB" w:rsidRPr="008B6DCB" w:rsidRDefault="008B6DCB"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8B6DCB">
        <w:rPr>
          <w:rFonts w:ascii="Times New Roman" w:hAnsi="Times New Roman" w:cs="Times New Roman"/>
          <w:sz w:val="24"/>
          <w:szCs w:val="24"/>
        </w:rPr>
        <w:t>14. Закупуване на превозни и транспортни средства, с изключение на машини и оборудване, необходими за подобряване на проводимостта на ХМСН.</w:t>
      </w:r>
    </w:p>
    <w:p w14:paraId="7E7AC250" w14:textId="71A52D1E" w:rsidR="008B6DCB" w:rsidRPr="008B6DCB" w:rsidRDefault="008B6DCB"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8B6DCB">
        <w:rPr>
          <w:rFonts w:ascii="Times New Roman" w:hAnsi="Times New Roman" w:cs="Times New Roman"/>
          <w:sz w:val="24"/>
          <w:szCs w:val="24"/>
        </w:rPr>
        <w:t xml:space="preserve">15. Разходи, извършени преди подаването на заявлението за подпомагане от страна на кандидата, независимо дали всички свързани плащания са направени или не, с изключение на разходите по т. 2 от раздел </w:t>
      </w:r>
      <w:r w:rsidR="009A1854">
        <w:rPr>
          <w:rFonts w:ascii="Times New Roman" w:hAnsi="Times New Roman" w:cs="Times New Roman"/>
          <w:sz w:val="24"/>
          <w:szCs w:val="24"/>
        </w:rPr>
        <w:t>9</w:t>
      </w:r>
      <w:r w:rsidRPr="008B6DCB">
        <w:rPr>
          <w:rFonts w:ascii="Times New Roman" w:hAnsi="Times New Roman" w:cs="Times New Roman"/>
          <w:sz w:val="24"/>
          <w:szCs w:val="24"/>
        </w:rPr>
        <w:t xml:space="preserve"> „Допустими разходи</w:t>
      </w:r>
      <w:r w:rsidR="004F6A32">
        <w:rPr>
          <w:rFonts w:ascii="Times New Roman" w:hAnsi="Times New Roman" w:cs="Times New Roman"/>
          <w:sz w:val="24"/>
          <w:szCs w:val="24"/>
        </w:rPr>
        <w:t>“</w:t>
      </w:r>
      <w:r w:rsidRPr="008B6DCB">
        <w:rPr>
          <w:rFonts w:ascii="Times New Roman" w:hAnsi="Times New Roman" w:cs="Times New Roman"/>
          <w:sz w:val="24"/>
          <w:szCs w:val="24"/>
        </w:rPr>
        <w:t>, извършени след 01.01.2023 г.;</w:t>
      </w:r>
    </w:p>
    <w:p w14:paraId="467D6189" w14:textId="088C02AE" w:rsidR="008B6DCB" w:rsidRPr="008B6DCB" w:rsidRDefault="008B6DCB"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8B6DCB">
        <w:rPr>
          <w:rFonts w:ascii="Times New Roman" w:hAnsi="Times New Roman" w:cs="Times New Roman"/>
          <w:sz w:val="24"/>
          <w:szCs w:val="24"/>
        </w:rPr>
        <w:t>16. Разходи за СМР, включени в заявлението за подпомагане, които са били физически започнати и/или извършени преди посещението на място по чл. 12, ал. 4 от Наредба № 4 от 25.10.2024 г.</w:t>
      </w:r>
    </w:p>
    <w:p w14:paraId="5313A2F4" w14:textId="75D30139" w:rsidR="008B6DCB" w:rsidRPr="008B6DCB" w:rsidRDefault="008B6DCB"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8B6DCB">
        <w:rPr>
          <w:rFonts w:ascii="Times New Roman" w:hAnsi="Times New Roman" w:cs="Times New Roman"/>
          <w:sz w:val="24"/>
          <w:szCs w:val="24"/>
        </w:rPr>
        <w:t>17. Инвестиция, за която е установено, че ще оказва отрицателно въздействие върху околната среда</w:t>
      </w:r>
      <w:r w:rsidR="009A1854">
        <w:rPr>
          <w:rFonts w:ascii="Times New Roman" w:hAnsi="Times New Roman" w:cs="Times New Roman"/>
          <w:sz w:val="24"/>
          <w:szCs w:val="24"/>
        </w:rPr>
        <w:t>.</w:t>
      </w:r>
    </w:p>
    <w:p w14:paraId="335F50D8" w14:textId="3FBC8B31" w:rsidR="008B6DCB" w:rsidRPr="008B6DCB" w:rsidRDefault="008B6DCB"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8B6DCB">
        <w:rPr>
          <w:rFonts w:ascii="Times New Roman" w:hAnsi="Times New Roman" w:cs="Times New Roman"/>
          <w:sz w:val="24"/>
          <w:szCs w:val="24"/>
        </w:rPr>
        <w:t>18.</w:t>
      </w:r>
      <w:r w:rsidR="009A1854">
        <w:rPr>
          <w:rFonts w:ascii="Times New Roman" w:hAnsi="Times New Roman" w:cs="Times New Roman"/>
          <w:sz w:val="24"/>
          <w:szCs w:val="24"/>
        </w:rPr>
        <w:t xml:space="preserve"> </w:t>
      </w:r>
      <w:r w:rsidRPr="008B6DCB">
        <w:rPr>
          <w:rFonts w:ascii="Times New Roman" w:hAnsi="Times New Roman" w:cs="Times New Roman"/>
          <w:sz w:val="24"/>
          <w:szCs w:val="24"/>
        </w:rPr>
        <w:t xml:space="preserve">Разходи за дейности, свързани с изграждане, реконструкция и ремонт на естествени и изкуствени </w:t>
      </w:r>
      <w:r w:rsidR="0057619C" w:rsidRPr="0057619C">
        <w:rPr>
          <w:rFonts w:ascii="Times New Roman" w:hAnsi="Times New Roman" w:cs="Times New Roman"/>
          <w:sz w:val="24"/>
          <w:szCs w:val="24"/>
        </w:rPr>
        <w:t>водни обекти</w:t>
      </w:r>
      <w:r w:rsidRPr="008B6DCB">
        <w:rPr>
          <w:rFonts w:ascii="Times New Roman" w:hAnsi="Times New Roman" w:cs="Times New Roman"/>
          <w:sz w:val="24"/>
          <w:szCs w:val="24"/>
        </w:rPr>
        <w:t>, включително и язовири.</w:t>
      </w:r>
    </w:p>
    <w:p w14:paraId="6AAD3F04" w14:textId="0BEAAC8C" w:rsidR="008B6DCB" w:rsidRPr="008B6DCB" w:rsidRDefault="008B6DCB"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8B6DCB">
        <w:rPr>
          <w:rFonts w:ascii="Times New Roman" w:hAnsi="Times New Roman" w:cs="Times New Roman"/>
          <w:sz w:val="24"/>
          <w:szCs w:val="24"/>
        </w:rPr>
        <w:t>19.</w:t>
      </w:r>
      <w:r w:rsidR="009A1854">
        <w:rPr>
          <w:rFonts w:ascii="Times New Roman" w:hAnsi="Times New Roman" w:cs="Times New Roman"/>
          <w:sz w:val="24"/>
          <w:szCs w:val="24"/>
        </w:rPr>
        <w:t xml:space="preserve"> </w:t>
      </w:r>
      <w:r w:rsidRPr="008B6DCB">
        <w:rPr>
          <w:rFonts w:ascii="Times New Roman" w:hAnsi="Times New Roman" w:cs="Times New Roman"/>
          <w:sz w:val="24"/>
          <w:szCs w:val="24"/>
        </w:rPr>
        <w:t>Инвестиции за производство на енергия от ВЕИ, които не отговарят на изискването на т. 1</w:t>
      </w:r>
      <w:r w:rsidR="009A1854">
        <w:rPr>
          <w:rFonts w:ascii="Times New Roman" w:hAnsi="Times New Roman" w:cs="Times New Roman"/>
          <w:sz w:val="24"/>
          <w:szCs w:val="24"/>
        </w:rPr>
        <w:t>2</w:t>
      </w:r>
      <w:r w:rsidRPr="008B6DCB">
        <w:rPr>
          <w:rFonts w:ascii="Times New Roman" w:hAnsi="Times New Roman" w:cs="Times New Roman"/>
          <w:sz w:val="24"/>
          <w:szCs w:val="24"/>
        </w:rPr>
        <w:t xml:space="preserve"> от раздел </w:t>
      </w:r>
      <w:r w:rsidR="009A1854">
        <w:rPr>
          <w:rFonts w:ascii="Times New Roman" w:hAnsi="Times New Roman" w:cs="Times New Roman"/>
          <w:sz w:val="24"/>
          <w:szCs w:val="24"/>
        </w:rPr>
        <w:t>9</w:t>
      </w:r>
      <w:r w:rsidRPr="008B6DCB">
        <w:rPr>
          <w:rFonts w:ascii="Times New Roman" w:hAnsi="Times New Roman" w:cs="Times New Roman"/>
          <w:sz w:val="24"/>
          <w:szCs w:val="24"/>
        </w:rPr>
        <w:t>.1 „Условия за допустимост на разходите</w:t>
      </w:r>
      <w:r w:rsidR="004F6A32" w:rsidRPr="004F6A32">
        <w:t xml:space="preserve"> </w:t>
      </w:r>
      <w:r w:rsidR="004F6A32" w:rsidRPr="004F6A32">
        <w:rPr>
          <w:rFonts w:ascii="Times New Roman" w:hAnsi="Times New Roman" w:cs="Times New Roman"/>
          <w:sz w:val="24"/>
          <w:szCs w:val="24"/>
        </w:rPr>
        <w:t>и избрана система за оценка на обоснованост на разходите</w:t>
      </w:r>
      <w:r w:rsidRPr="008B6DCB">
        <w:rPr>
          <w:rFonts w:ascii="Times New Roman" w:hAnsi="Times New Roman" w:cs="Times New Roman"/>
          <w:sz w:val="24"/>
          <w:szCs w:val="24"/>
        </w:rPr>
        <w:t>“;</w:t>
      </w:r>
    </w:p>
    <w:p w14:paraId="1A1A5B76" w14:textId="2B2DCFB9" w:rsidR="008B6DCB" w:rsidRPr="008B6DCB" w:rsidRDefault="008B6DCB" w:rsidP="007B154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8B6DCB">
        <w:rPr>
          <w:rFonts w:ascii="Times New Roman" w:hAnsi="Times New Roman" w:cs="Times New Roman"/>
          <w:sz w:val="24"/>
          <w:szCs w:val="24"/>
        </w:rPr>
        <w:t>20.</w:t>
      </w:r>
      <w:r w:rsidR="009A1854">
        <w:rPr>
          <w:rFonts w:ascii="Times New Roman" w:hAnsi="Times New Roman" w:cs="Times New Roman"/>
          <w:sz w:val="24"/>
          <w:szCs w:val="24"/>
        </w:rPr>
        <w:t xml:space="preserve"> </w:t>
      </w:r>
      <w:r w:rsidRPr="008B6DCB">
        <w:rPr>
          <w:rFonts w:ascii="Times New Roman" w:hAnsi="Times New Roman" w:cs="Times New Roman"/>
          <w:sz w:val="24"/>
          <w:szCs w:val="24"/>
        </w:rPr>
        <w:t>Разходи, които не са свързани с напояване на земеделски земи за производство на селскостопански продукти и дейностите, произтичащи от това;</w:t>
      </w:r>
    </w:p>
    <w:p w14:paraId="32B03218" w14:textId="28DE66BB" w:rsidR="00A1631D" w:rsidRDefault="00A35B2A"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8B6DCB">
        <w:rPr>
          <w:rFonts w:ascii="Times New Roman" w:hAnsi="Times New Roman" w:cs="Times New Roman"/>
          <w:sz w:val="24"/>
          <w:szCs w:val="24"/>
        </w:rPr>
        <w:t>2</w:t>
      </w:r>
      <w:r>
        <w:rPr>
          <w:rFonts w:ascii="Times New Roman" w:hAnsi="Times New Roman" w:cs="Times New Roman"/>
          <w:sz w:val="24"/>
          <w:szCs w:val="24"/>
        </w:rPr>
        <w:t>1</w:t>
      </w:r>
      <w:r w:rsidR="008B6DCB" w:rsidRPr="008B6DCB">
        <w:rPr>
          <w:rFonts w:ascii="Times New Roman" w:hAnsi="Times New Roman" w:cs="Times New Roman"/>
          <w:sz w:val="24"/>
          <w:szCs w:val="24"/>
        </w:rPr>
        <w:t>.</w:t>
      </w:r>
      <w:r w:rsidR="009A1854">
        <w:rPr>
          <w:rFonts w:ascii="Times New Roman" w:hAnsi="Times New Roman" w:cs="Times New Roman"/>
          <w:sz w:val="24"/>
          <w:szCs w:val="24"/>
        </w:rPr>
        <w:t xml:space="preserve"> Разходи, които н</w:t>
      </w:r>
      <w:r w:rsidR="008B6DCB" w:rsidRPr="008B6DCB">
        <w:rPr>
          <w:rFonts w:ascii="Times New Roman" w:hAnsi="Times New Roman" w:cs="Times New Roman"/>
          <w:sz w:val="24"/>
          <w:szCs w:val="24"/>
        </w:rPr>
        <w:t xml:space="preserve">е са в съответствие с чл. 189, параграф 3, буква „е“ от Регламент (ЕС, </w:t>
      </w:r>
      <w:proofErr w:type="spellStart"/>
      <w:r w:rsidR="008B6DCB" w:rsidRPr="008B6DCB">
        <w:rPr>
          <w:rFonts w:ascii="Times New Roman" w:hAnsi="Times New Roman" w:cs="Times New Roman"/>
          <w:sz w:val="24"/>
          <w:szCs w:val="24"/>
        </w:rPr>
        <w:t>Евратом</w:t>
      </w:r>
      <w:proofErr w:type="spellEnd"/>
      <w:r w:rsidR="008B6DCB" w:rsidRPr="008B6DCB">
        <w:rPr>
          <w:rFonts w:ascii="Times New Roman" w:hAnsi="Times New Roman" w:cs="Times New Roman"/>
          <w:sz w:val="24"/>
          <w:szCs w:val="24"/>
        </w:rPr>
        <w:t xml:space="preserve">) № 2024/2509 на Европейския парламент и на Съвета от 23 септември 2024 година относно финансовите правила, приложими за общия бюджет на Съюза, съгласно който </w:t>
      </w:r>
      <w:r w:rsidR="008B6DCB" w:rsidRPr="008B6DCB">
        <w:rPr>
          <w:rFonts w:ascii="Times New Roman" w:hAnsi="Times New Roman" w:cs="Times New Roman"/>
          <w:sz w:val="24"/>
          <w:szCs w:val="24"/>
        </w:rPr>
        <w:lastRenderedPageBreak/>
        <w:t>разходите следва да са приемливи, обосновани и отговарят на принципа на добро финансово управление, по-специално от гледна точка на икономичността и ефикасността.</w:t>
      </w:r>
    </w:p>
    <w:p w14:paraId="382A4FB0" w14:textId="7A3A3B05" w:rsidR="00A1631D" w:rsidRPr="008B6DCB" w:rsidRDefault="00A1631D" w:rsidP="007230A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Pr>
          <w:rFonts w:ascii="Times New Roman" w:hAnsi="Times New Roman" w:cs="Times New Roman"/>
          <w:sz w:val="24"/>
          <w:szCs w:val="24"/>
        </w:rPr>
        <w:t xml:space="preserve">22. </w:t>
      </w:r>
      <w:r w:rsidRPr="00A1631D">
        <w:rPr>
          <w:rFonts w:ascii="Times New Roman" w:hAnsi="Times New Roman" w:cs="Times New Roman"/>
          <w:sz w:val="24"/>
          <w:szCs w:val="24"/>
        </w:rPr>
        <w:t>Всички други разходи, които не са определени като допустими съгласно Раздел 9 „Допустими разходи“</w:t>
      </w:r>
    </w:p>
    <w:p w14:paraId="0F3391B9" w14:textId="1215C184" w:rsidR="00616C27" w:rsidRDefault="008B6DCB" w:rsidP="00CF7AA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8B6DCB">
        <w:rPr>
          <w:rFonts w:ascii="Times New Roman" w:hAnsi="Times New Roman" w:cs="Times New Roman"/>
          <w:sz w:val="24"/>
          <w:szCs w:val="24"/>
        </w:rPr>
        <w:t>23.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p>
    <w:p w14:paraId="1D4AE757" w14:textId="098CA7D6" w:rsidR="0057619C" w:rsidRDefault="0057619C" w:rsidP="00CF7AA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57619C">
        <w:rPr>
          <w:rFonts w:ascii="Times New Roman" w:hAnsi="Times New Roman" w:cs="Times New Roman"/>
          <w:sz w:val="24"/>
          <w:szCs w:val="24"/>
        </w:rPr>
        <w:t>24. Разходи</w:t>
      </w:r>
      <w:r>
        <w:rPr>
          <w:rFonts w:ascii="Times New Roman" w:hAnsi="Times New Roman" w:cs="Times New Roman"/>
          <w:sz w:val="24"/>
          <w:szCs w:val="24"/>
        </w:rPr>
        <w:t>,</w:t>
      </w:r>
      <w:r w:rsidRPr="0057619C">
        <w:t xml:space="preserve"> </w:t>
      </w:r>
      <w:r w:rsidRPr="0057619C">
        <w:rPr>
          <w:rFonts w:ascii="Times New Roman" w:hAnsi="Times New Roman" w:cs="Times New Roman"/>
          <w:sz w:val="24"/>
          <w:szCs w:val="24"/>
        </w:rPr>
        <w:t xml:space="preserve">които надвишават лимитите посочени в т. 3 от раздел </w:t>
      </w:r>
      <w:r>
        <w:rPr>
          <w:rFonts w:ascii="Times New Roman" w:hAnsi="Times New Roman" w:cs="Times New Roman"/>
          <w:sz w:val="24"/>
          <w:szCs w:val="24"/>
        </w:rPr>
        <w:t>9.</w:t>
      </w:r>
      <w:r w:rsidRPr="0057619C">
        <w:rPr>
          <w:rFonts w:ascii="Times New Roman" w:hAnsi="Times New Roman" w:cs="Times New Roman"/>
          <w:sz w:val="24"/>
          <w:szCs w:val="24"/>
        </w:rPr>
        <w:t>1 „Условия за допустимост на разходите и избрана система за оценка на обоснованост на разходите“</w:t>
      </w:r>
      <w:r>
        <w:rPr>
          <w:rFonts w:ascii="Times New Roman" w:hAnsi="Times New Roman" w:cs="Times New Roman"/>
          <w:sz w:val="24"/>
          <w:szCs w:val="24"/>
        </w:rPr>
        <w:t>.</w:t>
      </w:r>
    </w:p>
    <w:p w14:paraId="01D42668" w14:textId="0F0700EE" w:rsidR="0030661B" w:rsidRDefault="0030661B" w:rsidP="007230A6">
      <w:pPr>
        <w:spacing w:after="0"/>
        <w:jc w:val="both"/>
        <w:rPr>
          <w:rFonts w:ascii="Times New Roman" w:hAnsi="Times New Roman" w:cs="Times New Roman"/>
          <w:sz w:val="24"/>
          <w:szCs w:val="24"/>
        </w:rPr>
      </w:pPr>
    </w:p>
    <w:p w14:paraId="2793853C" w14:textId="2267E585" w:rsidR="00CE1ADE" w:rsidRDefault="001D0EB3" w:rsidP="007230A6">
      <w:pPr>
        <w:pStyle w:val="Heading1"/>
        <w:spacing w:before="0" w:line="276" w:lineRule="auto"/>
        <w:jc w:val="both"/>
        <w:rPr>
          <w:rFonts w:ascii="Times New Roman" w:hAnsi="Times New Roman" w:cs="Times New Roman"/>
          <w:b/>
          <w:color w:val="1F4E79" w:themeColor="accent1" w:themeShade="80"/>
          <w:sz w:val="24"/>
          <w:szCs w:val="24"/>
        </w:rPr>
      </w:pPr>
      <w:bookmarkStart w:id="28" w:name="_Toc187937240"/>
      <w:r w:rsidRPr="003815BB">
        <w:rPr>
          <w:rFonts w:ascii="Times New Roman" w:hAnsi="Times New Roman" w:cs="Times New Roman"/>
          <w:b/>
          <w:color w:val="1F4E79" w:themeColor="accent1" w:themeShade="80"/>
          <w:sz w:val="24"/>
          <w:szCs w:val="24"/>
        </w:rPr>
        <w:t>1</w:t>
      </w:r>
      <w:r w:rsidR="00025B0E">
        <w:rPr>
          <w:rFonts w:ascii="Times New Roman" w:hAnsi="Times New Roman" w:cs="Times New Roman"/>
          <w:b/>
          <w:color w:val="1F4E79" w:themeColor="accent1" w:themeShade="80"/>
          <w:sz w:val="24"/>
          <w:szCs w:val="24"/>
        </w:rPr>
        <w:t>0</w:t>
      </w:r>
      <w:r w:rsidR="00CE1ADE" w:rsidRPr="003815BB">
        <w:rPr>
          <w:rFonts w:ascii="Times New Roman" w:hAnsi="Times New Roman" w:cs="Times New Roman"/>
          <w:b/>
          <w:color w:val="1F4E79" w:themeColor="accent1" w:themeShade="80"/>
          <w:sz w:val="24"/>
          <w:szCs w:val="24"/>
        </w:rPr>
        <w:t xml:space="preserve">. </w:t>
      </w:r>
      <w:r w:rsidR="00C5105A" w:rsidRPr="003815BB">
        <w:rPr>
          <w:rFonts w:ascii="Times New Roman" w:hAnsi="Times New Roman" w:cs="Times New Roman"/>
          <w:b/>
          <w:color w:val="1F4E79" w:themeColor="accent1" w:themeShade="80"/>
          <w:sz w:val="24"/>
          <w:szCs w:val="24"/>
        </w:rPr>
        <w:t xml:space="preserve">Критерии за </w:t>
      </w:r>
      <w:r w:rsidR="006E0BC7" w:rsidRPr="003815BB">
        <w:rPr>
          <w:rFonts w:ascii="Times New Roman" w:hAnsi="Times New Roman" w:cs="Times New Roman"/>
          <w:b/>
          <w:color w:val="1F4E79" w:themeColor="accent1" w:themeShade="80"/>
          <w:sz w:val="24"/>
          <w:szCs w:val="24"/>
        </w:rPr>
        <w:t>подбор</w:t>
      </w:r>
      <w:r w:rsidR="001E02B7" w:rsidRPr="003815BB">
        <w:rPr>
          <w:rFonts w:ascii="Times New Roman" w:hAnsi="Times New Roman" w:cs="Times New Roman"/>
          <w:b/>
          <w:color w:val="1F4E79" w:themeColor="accent1" w:themeShade="80"/>
          <w:sz w:val="24"/>
          <w:szCs w:val="24"/>
        </w:rPr>
        <w:t xml:space="preserve"> и</w:t>
      </w:r>
      <w:r w:rsidR="00152409" w:rsidRPr="003815BB">
        <w:rPr>
          <w:rFonts w:ascii="Times New Roman" w:hAnsi="Times New Roman" w:cs="Times New Roman"/>
          <w:b/>
          <w:color w:val="1F4E79" w:themeColor="accent1" w:themeShade="80"/>
          <w:sz w:val="24"/>
          <w:szCs w:val="24"/>
        </w:rPr>
        <w:t xml:space="preserve"> </w:t>
      </w:r>
      <w:r w:rsidR="001E02B7" w:rsidRPr="003815BB">
        <w:rPr>
          <w:rFonts w:ascii="Times New Roman" w:hAnsi="Times New Roman" w:cs="Times New Roman"/>
          <w:b/>
          <w:color w:val="1F4E79" w:themeColor="accent1" w:themeShade="80"/>
          <w:sz w:val="24"/>
          <w:szCs w:val="24"/>
        </w:rPr>
        <w:t>п</w:t>
      </w:r>
      <w:r w:rsidR="006E0BC7" w:rsidRPr="003815BB">
        <w:rPr>
          <w:rFonts w:ascii="Times New Roman" w:hAnsi="Times New Roman" w:cs="Times New Roman"/>
          <w:b/>
          <w:color w:val="1F4E79" w:themeColor="accent1" w:themeShade="80"/>
          <w:sz w:val="24"/>
          <w:szCs w:val="24"/>
        </w:rPr>
        <w:t>р</w:t>
      </w:r>
      <w:r w:rsidR="005B1132" w:rsidRPr="003815BB">
        <w:rPr>
          <w:rFonts w:ascii="Times New Roman" w:hAnsi="Times New Roman" w:cs="Times New Roman"/>
          <w:b/>
          <w:color w:val="1F4E79" w:themeColor="accent1" w:themeShade="80"/>
          <w:sz w:val="24"/>
          <w:szCs w:val="24"/>
        </w:rPr>
        <w:t>едварителна оценка</w:t>
      </w:r>
      <w:bookmarkEnd w:id="28"/>
    </w:p>
    <w:p w14:paraId="5BE00E50" w14:textId="4C23319F" w:rsidR="00025B0E" w:rsidRDefault="00B83C58" w:rsidP="007230A6">
      <w:pPr>
        <w:spacing w:after="0"/>
        <w:outlineLvl w:val="1"/>
        <w:rPr>
          <w:rFonts w:ascii="Times New Roman" w:eastAsiaTheme="majorEastAsia" w:hAnsi="Times New Roman" w:cs="Times New Roman"/>
          <w:b/>
          <w:color w:val="1F4E79" w:themeColor="accent1" w:themeShade="80"/>
          <w:sz w:val="24"/>
          <w:szCs w:val="24"/>
        </w:rPr>
      </w:pPr>
      <w:bookmarkStart w:id="29" w:name="_Toc187937241"/>
      <w:r>
        <w:rPr>
          <w:rFonts w:ascii="Times New Roman" w:eastAsiaTheme="majorEastAsia" w:hAnsi="Times New Roman" w:cs="Times New Roman"/>
          <w:b/>
          <w:color w:val="1F4E79" w:themeColor="accent1" w:themeShade="80"/>
          <w:sz w:val="24"/>
          <w:szCs w:val="24"/>
        </w:rPr>
        <w:t>10.1. Критерии за подбор</w:t>
      </w:r>
      <w:bookmarkEnd w:id="29"/>
    </w:p>
    <w:p w14:paraId="3ECEC16A" w14:textId="6BD8D588" w:rsidR="007230A6" w:rsidRPr="007230A6" w:rsidRDefault="007230A6" w:rsidP="007230A6">
      <w:pPr>
        <w:spacing w:after="0"/>
        <w:rPr>
          <w:rFonts w:ascii="Times New Roman" w:eastAsiaTheme="majorEastAsia" w:hAnsi="Times New Roman" w:cs="Times New Roman"/>
          <w:sz w:val="24"/>
          <w:szCs w:val="24"/>
        </w:rPr>
      </w:pPr>
      <w:r w:rsidRPr="007230A6">
        <w:rPr>
          <w:rFonts w:ascii="Times New Roman" w:eastAsiaTheme="majorEastAsia" w:hAnsi="Times New Roman" w:cs="Times New Roman"/>
          <w:sz w:val="24"/>
          <w:szCs w:val="24"/>
        </w:rPr>
        <w:t>Критерии за подбор, по които ще бъдат класирани постъпилите заявления за подпомагане:</w:t>
      </w:r>
    </w:p>
    <w:tbl>
      <w:tblPr>
        <w:tblStyle w:val="TableGrid"/>
        <w:tblW w:w="10032" w:type="dxa"/>
        <w:tblInd w:w="-142" w:type="dxa"/>
        <w:tblLook w:val="04A0" w:firstRow="1" w:lastRow="0" w:firstColumn="1" w:lastColumn="0" w:noHBand="0" w:noVBand="1"/>
      </w:tblPr>
      <w:tblGrid>
        <w:gridCol w:w="10032"/>
      </w:tblGrid>
      <w:tr w:rsidR="00C40011" w:rsidRPr="00C40011" w14:paraId="49E5AE88" w14:textId="77777777" w:rsidTr="00EC35F5">
        <w:tc>
          <w:tcPr>
            <w:tcW w:w="10032" w:type="dxa"/>
            <w:tcBorders>
              <w:top w:val="nil"/>
              <w:left w:val="nil"/>
              <w:bottom w:val="nil"/>
              <w:right w:val="nil"/>
            </w:tcBorders>
          </w:tcPr>
          <w:tbl>
            <w:tblPr>
              <w:tblW w:w="9671" w:type="dxa"/>
              <w:tblCellMar>
                <w:left w:w="70" w:type="dxa"/>
                <w:right w:w="70" w:type="dxa"/>
              </w:tblCellMar>
              <w:tblLook w:val="04A0" w:firstRow="1" w:lastRow="0" w:firstColumn="1" w:lastColumn="0" w:noHBand="0" w:noVBand="1"/>
            </w:tblPr>
            <w:tblGrid>
              <w:gridCol w:w="290"/>
              <w:gridCol w:w="1864"/>
              <w:gridCol w:w="440"/>
              <w:gridCol w:w="2135"/>
              <w:gridCol w:w="1211"/>
              <w:gridCol w:w="3731"/>
            </w:tblGrid>
            <w:tr w:rsidR="00C40011" w:rsidRPr="00C40011" w14:paraId="5F4D8B00" w14:textId="77777777" w:rsidTr="00341272">
              <w:trPr>
                <w:trHeight w:val="510"/>
              </w:trPr>
              <w:tc>
                <w:tcPr>
                  <w:tcW w:w="1114" w:type="pct"/>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0B6946C8" w14:textId="7717DDCF" w:rsidR="00240B07" w:rsidRPr="00BA4AE7" w:rsidRDefault="00BA4AE7">
                  <w:pPr>
                    <w:spacing w:after="0" w:line="240" w:lineRule="auto"/>
                    <w:jc w:val="center"/>
                    <w:rPr>
                      <w:rFonts w:ascii="Times New Roman" w:eastAsiaTheme="majorEastAsia" w:hAnsi="Times New Roman" w:cs="Times New Roman"/>
                      <w:sz w:val="20"/>
                      <w:szCs w:val="20"/>
                    </w:rPr>
                  </w:pPr>
                  <w:r w:rsidRPr="00BA4AE7">
                    <w:rPr>
                      <w:rFonts w:ascii="Times New Roman" w:eastAsiaTheme="majorEastAsia" w:hAnsi="Times New Roman" w:cs="Times New Roman"/>
                      <w:sz w:val="20"/>
                      <w:szCs w:val="20"/>
                    </w:rPr>
                    <w:t>Приоритет</w:t>
                  </w:r>
                </w:p>
              </w:tc>
              <w:tc>
                <w:tcPr>
                  <w:tcW w:w="1331" w:type="pct"/>
                  <w:gridSpan w:val="2"/>
                  <w:tcBorders>
                    <w:top w:val="single" w:sz="4" w:space="0" w:color="auto"/>
                    <w:left w:val="nil"/>
                    <w:bottom w:val="single" w:sz="4" w:space="0" w:color="auto"/>
                    <w:right w:val="single" w:sz="4" w:space="0" w:color="auto"/>
                  </w:tcBorders>
                  <w:shd w:val="clear" w:color="000000" w:fill="BFBFBF"/>
                  <w:vAlign w:val="center"/>
                  <w:hideMark/>
                </w:tcPr>
                <w:p w14:paraId="60CD1303" w14:textId="77777777" w:rsidR="00BA4AE7" w:rsidRPr="00BA4AE7" w:rsidRDefault="00BA4AE7" w:rsidP="007230A6">
                  <w:pPr>
                    <w:spacing w:after="0" w:line="240" w:lineRule="auto"/>
                    <w:jc w:val="center"/>
                    <w:rPr>
                      <w:rFonts w:ascii="Times New Roman" w:eastAsiaTheme="majorEastAsia" w:hAnsi="Times New Roman" w:cs="Times New Roman"/>
                      <w:sz w:val="20"/>
                      <w:szCs w:val="20"/>
                    </w:rPr>
                  </w:pPr>
                  <w:r w:rsidRPr="00BA4AE7">
                    <w:rPr>
                      <w:rFonts w:ascii="Times New Roman" w:eastAsiaTheme="majorEastAsia" w:hAnsi="Times New Roman" w:cs="Times New Roman"/>
                      <w:sz w:val="20"/>
                      <w:szCs w:val="20"/>
                    </w:rPr>
                    <w:t>Критерии за подбор</w:t>
                  </w:r>
                </w:p>
              </w:tc>
              <w:tc>
                <w:tcPr>
                  <w:tcW w:w="626" w:type="pct"/>
                  <w:tcBorders>
                    <w:top w:val="single" w:sz="4" w:space="0" w:color="auto"/>
                    <w:left w:val="nil"/>
                    <w:bottom w:val="single" w:sz="4" w:space="0" w:color="auto"/>
                    <w:right w:val="single" w:sz="4" w:space="0" w:color="auto"/>
                  </w:tcBorders>
                  <w:shd w:val="clear" w:color="000000" w:fill="BFBFBF"/>
                  <w:vAlign w:val="center"/>
                  <w:hideMark/>
                </w:tcPr>
                <w:p w14:paraId="365F484F" w14:textId="77777777" w:rsidR="00BA4AE7" w:rsidRPr="00BA4AE7" w:rsidRDefault="00BA4AE7" w:rsidP="007230A6">
                  <w:pPr>
                    <w:spacing w:after="0" w:line="240" w:lineRule="auto"/>
                    <w:jc w:val="center"/>
                    <w:rPr>
                      <w:rFonts w:ascii="Times New Roman" w:eastAsiaTheme="majorEastAsia" w:hAnsi="Times New Roman" w:cs="Times New Roman"/>
                      <w:sz w:val="20"/>
                      <w:szCs w:val="20"/>
                    </w:rPr>
                  </w:pPr>
                  <w:r w:rsidRPr="00BA4AE7">
                    <w:rPr>
                      <w:rFonts w:ascii="Times New Roman" w:eastAsiaTheme="majorEastAsia" w:hAnsi="Times New Roman" w:cs="Times New Roman"/>
                      <w:sz w:val="20"/>
                      <w:szCs w:val="20"/>
                    </w:rPr>
                    <w:t>Максимален брой точки</w:t>
                  </w:r>
                </w:p>
              </w:tc>
              <w:tc>
                <w:tcPr>
                  <w:tcW w:w="1929" w:type="pct"/>
                  <w:tcBorders>
                    <w:top w:val="single" w:sz="4" w:space="0" w:color="auto"/>
                    <w:left w:val="nil"/>
                    <w:bottom w:val="single" w:sz="4" w:space="0" w:color="auto"/>
                    <w:right w:val="single" w:sz="4" w:space="0" w:color="auto"/>
                  </w:tcBorders>
                  <w:shd w:val="clear" w:color="000000" w:fill="BFBFBF"/>
                  <w:vAlign w:val="center"/>
                  <w:hideMark/>
                </w:tcPr>
                <w:p w14:paraId="0065DFF6" w14:textId="77777777" w:rsidR="00BA4AE7" w:rsidRPr="00BA4AE7" w:rsidRDefault="00BA4AE7" w:rsidP="007230A6">
                  <w:pPr>
                    <w:spacing w:after="0" w:line="240" w:lineRule="auto"/>
                    <w:jc w:val="center"/>
                    <w:rPr>
                      <w:rFonts w:ascii="Times New Roman" w:eastAsiaTheme="majorEastAsia" w:hAnsi="Times New Roman" w:cs="Times New Roman"/>
                      <w:sz w:val="20"/>
                      <w:szCs w:val="20"/>
                    </w:rPr>
                  </w:pPr>
                  <w:r w:rsidRPr="00BA4AE7">
                    <w:rPr>
                      <w:rFonts w:ascii="Times New Roman" w:eastAsiaTheme="majorEastAsia" w:hAnsi="Times New Roman" w:cs="Times New Roman"/>
                      <w:sz w:val="20"/>
                      <w:szCs w:val="20"/>
                    </w:rPr>
                    <w:t>Точки</w:t>
                  </w:r>
                </w:p>
              </w:tc>
            </w:tr>
            <w:tr w:rsidR="00C40011" w:rsidRPr="00C40011" w14:paraId="53656F4F" w14:textId="77777777" w:rsidTr="00341272">
              <w:trPr>
                <w:trHeight w:val="346"/>
              </w:trPr>
              <w:tc>
                <w:tcPr>
                  <w:tcW w:w="150" w:type="pct"/>
                  <w:tcBorders>
                    <w:top w:val="nil"/>
                    <w:left w:val="single" w:sz="4" w:space="0" w:color="auto"/>
                    <w:bottom w:val="single" w:sz="4" w:space="0" w:color="auto"/>
                    <w:right w:val="single" w:sz="4" w:space="0" w:color="auto"/>
                  </w:tcBorders>
                  <w:shd w:val="clear" w:color="auto" w:fill="auto"/>
                  <w:noWrap/>
                  <w:vAlign w:val="center"/>
                  <w:hideMark/>
                </w:tcPr>
                <w:p w14:paraId="3CDA6667" w14:textId="77777777" w:rsidR="00527554" w:rsidRPr="00BA4AE7" w:rsidRDefault="00527554" w:rsidP="007230A6">
                  <w:pPr>
                    <w:spacing w:after="0" w:line="240" w:lineRule="auto"/>
                    <w:jc w:val="both"/>
                    <w:rPr>
                      <w:rFonts w:ascii="Times New Roman" w:eastAsiaTheme="majorEastAsia" w:hAnsi="Times New Roman" w:cs="Times New Roman"/>
                      <w:sz w:val="20"/>
                      <w:szCs w:val="20"/>
                    </w:rPr>
                  </w:pPr>
                  <w:r w:rsidRPr="00BA4AE7">
                    <w:rPr>
                      <w:rFonts w:ascii="Times New Roman" w:eastAsiaTheme="majorEastAsia" w:hAnsi="Times New Roman" w:cs="Times New Roman"/>
                      <w:sz w:val="20"/>
                      <w:szCs w:val="20"/>
                    </w:rPr>
                    <w:t>1.</w:t>
                  </w:r>
                </w:p>
              </w:tc>
              <w:tc>
                <w:tcPr>
                  <w:tcW w:w="963" w:type="pct"/>
                  <w:tcBorders>
                    <w:top w:val="nil"/>
                    <w:left w:val="nil"/>
                    <w:bottom w:val="single" w:sz="4" w:space="0" w:color="auto"/>
                    <w:right w:val="single" w:sz="4" w:space="0" w:color="auto"/>
                  </w:tcBorders>
                  <w:shd w:val="clear" w:color="auto" w:fill="auto"/>
                  <w:vAlign w:val="center"/>
                  <w:hideMark/>
                </w:tcPr>
                <w:p w14:paraId="219758C2" w14:textId="1184BD83" w:rsidR="00527554" w:rsidRPr="00BA4AE7" w:rsidRDefault="00527554" w:rsidP="007230A6">
                  <w:pPr>
                    <w:spacing w:after="0" w:line="240" w:lineRule="auto"/>
                    <w:jc w:val="both"/>
                    <w:rPr>
                      <w:rFonts w:ascii="Times New Roman" w:eastAsiaTheme="majorEastAsia" w:hAnsi="Times New Roman" w:cs="Times New Roman"/>
                      <w:sz w:val="20"/>
                      <w:szCs w:val="20"/>
                    </w:rPr>
                  </w:pPr>
                  <w:r w:rsidRPr="00C40011">
                    <w:rPr>
                      <w:rFonts w:ascii="Times New Roman" w:eastAsiaTheme="majorEastAsia" w:hAnsi="Times New Roman" w:cs="Times New Roman"/>
                      <w:sz w:val="20"/>
                      <w:szCs w:val="20"/>
                    </w:rPr>
                    <w:t>Заявления за подпомагане с инвестиции в хидромелиоративни съоръжения в незадоволително състояние и целящи повишаване на тяхната ефективност чрез постигане на по-високо ниво на показателя за потенциална относителна икономия на вода</w:t>
                  </w:r>
                </w:p>
              </w:tc>
              <w:tc>
                <w:tcPr>
                  <w:tcW w:w="227" w:type="pct"/>
                  <w:tcBorders>
                    <w:top w:val="nil"/>
                    <w:left w:val="nil"/>
                    <w:bottom w:val="single" w:sz="4" w:space="0" w:color="auto"/>
                    <w:right w:val="single" w:sz="4" w:space="0" w:color="auto"/>
                  </w:tcBorders>
                  <w:shd w:val="clear" w:color="auto" w:fill="auto"/>
                  <w:vAlign w:val="center"/>
                  <w:hideMark/>
                </w:tcPr>
                <w:p w14:paraId="4634CE10" w14:textId="6ACCE141" w:rsidR="00527554" w:rsidRPr="00BA4AE7" w:rsidRDefault="00527554" w:rsidP="007230A6">
                  <w:pPr>
                    <w:spacing w:after="0" w:line="240" w:lineRule="auto"/>
                    <w:jc w:val="both"/>
                    <w:rPr>
                      <w:rFonts w:ascii="Times New Roman" w:eastAsiaTheme="majorEastAsia" w:hAnsi="Times New Roman" w:cs="Times New Roman"/>
                      <w:sz w:val="20"/>
                      <w:szCs w:val="20"/>
                    </w:rPr>
                  </w:pPr>
                  <w:r w:rsidRPr="00C40011">
                    <w:rPr>
                      <w:rFonts w:ascii="Times New Roman" w:eastAsiaTheme="majorEastAsia" w:hAnsi="Times New Roman" w:cs="Times New Roman"/>
                      <w:sz w:val="20"/>
                      <w:szCs w:val="20"/>
                    </w:rPr>
                    <w:t>1.</w:t>
                  </w:r>
                  <w:r w:rsidR="003C6E2F" w:rsidRPr="00C40011">
                    <w:rPr>
                      <w:rFonts w:ascii="Times New Roman" w:eastAsiaTheme="majorEastAsia" w:hAnsi="Times New Roman" w:cs="Times New Roman"/>
                      <w:sz w:val="20"/>
                      <w:szCs w:val="20"/>
                    </w:rPr>
                    <w:t>1</w:t>
                  </w:r>
                  <w:r w:rsidRPr="00C40011">
                    <w:rPr>
                      <w:rFonts w:ascii="Times New Roman" w:eastAsiaTheme="majorEastAsia" w:hAnsi="Times New Roman" w:cs="Times New Roman"/>
                      <w:sz w:val="20"/>
                      <w:szCs w:val="20"/>
                    </w:rPr>
                    <w:t>.</w:t>
                  </w:r>
                </w:p>
              </w:tc>
              <w:tc>
                <w:tcPr>
                  <w:tcW w:w="1103" w:type="pct"/>
                  <w:tcBorders>
                    <w:top w:val="nil"/>
                    <w:left w:val="nil"/>
                    <w:bottom w:val="single" w:sz="4" w:space="0" w:color="auto"/>
                    <w:right w:val="single" w:sz="4" w:space="0" w:color="auto"/>
                  </w:tcBorders>
                  <w:shd w:val="clear" w:color="auto" w:fill="auto"/>
                  <w:vAlign w:val="center"/>
                  <w:hideMark/>
                </w:tcPr>
                <w:p w14:paraId="72D20F81" w14:textId="06E47447" w:rsidR="00527554" w:rsidRPr="00BA4AE7" w:rsidRDefault="00527554" w:rsidP="007230A6">
                  <w:pPr>
                    <w:spacing w:after="0" w:line="240" w:lineRule="auto"/>
                    <w:jc w:val="both"/>
                    <w:rPr>
                      <w:rFonts w:ascii="Times New Roman" w:eastAsiaTheme="majorEastAsia" w:hAnsi="Times New Roman" w:cs="Times New Roman"/>
                      <w:sz w:val="20"/>
                      <w:szCs w:val="20"/>
                    </w:rPr>
                  </w:pPr>
                  <w:r w:rsidRPr="00C40011">
                    <w:rPr>
                      <w:rFonts w:ascii="Times New Roman" w:eastAsiaTheme="majorEastAsia" w:hAnsi="Times New Roman" w:cs="Times New Roman"/>
                      <w:sz w:val="20"/>
                      <w:szCs w:val="20"/>
                    </w:rPr>
                    <w:t>С инвестициите, включени в заявлението за подпомагане, се осигурява най-малко 30 % потенциална икономия на вода, съгласно настоящите технически параметри на съответния елемент на напоителната инфраструктура.</w:t>
                  </w:r>
                </w:p>
              </w:tc>
              <w:tc>
                <w:tcPr>
                  <w:tcW w:w="626" w:type="pct"/>
                  <w:tcBorders>
                    <w:top w:val="nil"/>
                    <w:left w:val="nil"/>
                    <w:bottom w:val="single" w:sz="4" w:space="0" w:color="auto"/>
                    <w:right w:val="single" w:sz="4" w:space="0" w:color="auto"/>
                  </w:tcBorders>
                  <w:shd w:val="clear" w:color="auto" w:fill="auto"/>
                  <w:vAlign w:val="center"/>
                  <w:hideMark/>
                </w:tcPr>
                <w:p w14:paraId="7FA9C3F1" w14:textId="0836FAFA" w:rsidR="00527554" w:rsidRPr="00BA4AE7" w:rsidRDefault="00527554" w:rsidP="007230A6">
                  <w:pPr>
                    <w:spacing w:after="0" w:line="240" w:lineRule="auto"/>
                    <w:jc w:val="center"/>
                    <w:rPr>
                      <w:rFonts w:ascii="Times New Roman" w:eastAsiaTheme="majorEastAsia" w:hAnsi="Times New Roman" w:cs="Times New Roman"/>
                      <w:sz w:val="20"/>
                      <w:szCs w:val="20"/>
                    </w:rPr>
                  </w:pPr>
                  <w:r w:rsidRPr="00C40011">
                    <w:rPr>
                      <w:rFonts w:ascii="Times New Roman" w:eastAsiaTheme="majorEastAsia" w:hAnsi="Times New Roman" w:cs="Times New Roman"/>
                      <w:sz w:val="20"/>
                      <w:szCs w:val="20"/>
                    </w:rPr>
                    <w:t>20</w:t>
                  </w:r>
                </w:p>
              </w:tc>
              <w:tc>
                <w:tcPr>
                  <w:tcW w:w="1929" w:type="pct"/>
                  <w:tcBorders>
                    <w:top w:val="nil"/>
                    <w:left w:val="nil"/>
                    <w:bottom w:val="single" w:sz="4" w:space="0" w:color="auto"/>
                    <w:right w:val="single" w:sz="4" w:space="0" w:color="auto"/>
                  </w:tcBorders>
                  <w:shd w:val="clear" w:color="auto" w:fill="auto"/>
                  <w:vAlign w:val="center"/>
                  <w:hideMark/>
                </w:tcPr>
                <w:p w14:paraId="62709746" w14:textId="7CB65CCC" w:rsidR="00527554" w:rsidRPr="00C40011" w:rsidRDefault="00527554" w:rsidP="007230A6">
                  <w:pPr>
                    <w:spacing w:after="0" w:line="240" w:lineRule="auto"/>
                    <w:jc w:val="both"/>
                    <w:rPr>
                      <w:rFonts w:ascii="Times New Roman" w:eastAsiaTheme="majorEastAsia" w:hAnsi="Times New Roman" w:cs="Times New Roman"/>
                      <w:sz w:val="20"/>
                      <w:szCs w:val="20"/>
                    </w:rPr>
                  </w:pPr>
                  <w:r w:rsidRPr="00C40011">
                    <w:rPr>
                      <w:rFonts w:ascii="Times New Roman" w:eastAsiaTheme="majorEastAsia" w:hAnsi="Times New Roman" w:cs="Times New Roman"/>
                      <w:sz w:val="20"/>
                      <w:szCs w:val="20"/>
                    </w:rPr>
                    <w:t>Точките по критерия се изчисляват за заявления за подпомагане с инвестиции, осигуряващи най-малко 30 % потенциална икономия на вода (ПИВ), съгласно настоящите технически параметри на съответния елемент на напоителната инфраструктура, като към минималния брой точки "5" се добави резултатът от разделянето на горницата над 30 % на 2,6667 и резултатът се записва с точност до 0,001. За 70% ПИВ и повече, се присъждат 20 т.</w:t>
                  </w:r>
                </w:p>
                <w:p w14:paraId="3B2E8771" w14:textId="77777777" w:rsidR="003C6E2F" w:rsidRPr="00C40011" w:rsidRDefault="003C6E2F" w:rsidP="007230A6">
                  <w:pPr>
                    <w:spacing w:after="0" w:line="240" w:lineRule="auto"/>
                    <w:jc w:val="both"/>
                    <w:rPr>
                      <w:rFonts w:ascii="Times New Roman" w:eastAsiaTheme="majorEastAsia" w:hAnsi="Times New Roman" w:cs="Times New Roman"/>
                      <w:sz w:val="20"/>
                      <w:szCs w:val="20"/>
                    </w:rPr>
                  </w:pPr>
                  <w:r w:rsidRPr="00C40011">
                    <w:rPr>
                      <w:rFonts w:ascii="Times New Roman" w:eastAsiaTheme="majorEastAsia" w:hAnsi="Times New Roman" w:cs="Times New Roman"/>
                      <w:sz w:val="20"/>
                      <w:szCs w:val="20"/>
                    </w:rPr>
                    <w:t>Минимум - 5 т. / Максимум - 20 т.</w:t>
                  </w:r>
                </w:p>
                <w:p w14:paraId="2ECEECF6" w14:textId="030EC68E" w:rsidR="003C6E2F" w:rsidRPr="00BA4AE7" w:rsidRDefault="003C6E2F" w:rsidP="007230A6">
                  <w:pPr>
                    <w:spacing w:after="0" w:line="240" w:lineRule="auto"/>
                    <w:jc w:val="both"/>
                    <w:rPr>
                      <w:rFonts w:ascii="Times New Roman" w:eastAsiaTheme="majorEastAsia" w:hAnsi="Times New Roman" w:cs="Times New Roman"/>
                      <w:sz w:val="20"/>
                      <w:szCs w:val="20"/>
                    </w:rPr>
                  </w:pPr>
                  <w:r w:rsidRPr="00C40011">
                    <w:rPr>
                      <w:rFonts w:ascii="Times New Roman" w:eastAsiaTheme="majorEastAsia" w:hAnsi="Times New Roman" w:cs="Times New Roman"/>
                      <w:sz w:val="20"/>
                      <w:szCs w:val="20"/>
                    </w:rPr>
                    <w:t>Пример: точки = 5+(ПИВ-30)/2,6667</w:t>
                  </w:r>
                </w:p>
              </w:tc>
            </w:tr>
            <w:tr w:rsidR="00C40011" w:rsidRPr="00C40011" w14:paraId="5EC1B31F" w14:textId="77777777" w:rsidTr="00341272">
              <w:trPr>
                <w:trHeight w:val="2805"/>
              </w:trPr>
              <w:tc>
                <w:tcPr>
                  <w:tcW w:w="15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56C10A6" w14:textId="77777777" w:rsidR="003C6E2F" w:rsidRPr="00BA4AE7" w:rsidRDefault="003C6E2F" w:rsidP="007230A6">
                  <w:pPr>
                    <w:spacing w:after="0" w:line="240" w:lineRule="auto"/>
                    <w:jc w:val="both"/>
                    <w:rPr>
                      <w:rFonts w:ascii="Times New Roman" w:eastAsiaTheme="majorEastAsia" w:hAnsi="Times New Roman" w:cs="Times New Roman"/>
                      <w:sz w:val="20"/>
                      <w:szCs w:val="20"/>
                    </w:rPr>
                  </w:pPr>
                  <w:r w:rsidRPr="00BA4AE7">
                    <w:rPr>
                      <w:rFonts w:ascii="Times New Roman" w:eastAsiaTheme="majorEastAsia" w:hAnsi="Times New Roman" w:cs="Times New Roman"/>
                      <w:sz w:val="20"/>
                      <w:szCs w:val="20"/>
                    </w:rPr>
                    <w:t>2.</w:t>
                  </w:r>
                </w:p>
              </w:tc>
              <w:tc>
                <w:tcPr>
                  <w:tcW w:w="963" w:type="pct"/>
                  <w:vMerge w:val="restart"/>
                  <w:tcBorders>
                    <w:top w:val="nil"/>
                    <w:left w:val="single" w:sz="4" w:space="0" w:color="auto"/>
                    <w:bottom w:val="single" w:sz="4" w:space="0" w:color="auto"/>
                    <w:right w:val="single" w:sz="4" w:space="0" w:color="auto"/>
                  </w:tcBorders>
                  <w:shd w:val="clear" w:color="auto" w:fill="auto"/>
                  <w:vAlign w:val="center"/>
                  <w:hideMark/>
                </w:tcPr>
                <w:p w14:paraId="4DC7A02C" w14:textId="1048B14C" w:rsidR="003C6E2F" w:rsidRPr="00BA4AE7" w:rsidRDefault="003C6E2F" w:rsidP="007230A6">
                  <w:pPr>
                    <w:spacing w:after="0" w:line="240" w:lineRule="auto"/>
                    <w:jc w:val="both"/>
                    <w:rPr>
                      <w:rFonts w:ascii="Times New Roman" w:eastAsiaTheme="majorEastAsia" w:hAnsi="Times New Roman" w:cs="Times New Roman"/>
                      <w:sz w:val="20"/>
                      <w:szCs w:val="20"/>
                    </w:rPr>
                  </w:pPr>
                  <w:r w:rsidRPr="00C40011">
                    <w:rPr>
                      <w:rFonts w:ascii="Times New Roman" w:eastAsiaTheme="majorEastAsia" w:hAnsi="Times New Roman" w:cs="Times New Roman"/>
                      <w:sz w:val="20"/>
                      <w:szCs w:val="20"/>
                    </w:rPr>
                    <w:t>Заявления за подпомагане за инвестиции в хидромелиоративни съоръжения, осигуряващи достъп до напояване до по-голям брой земеделски стопани или по-обширни поливни площи</w:t>
                  </w:r>
                </w:p>
              </w:tc>
              <w:tc>
                <w:tcPr>
                  <w:tcW w:w="227" w:type="pct"/>
                  <w:tcBorders>
                    <w:top w:val="nil"/>
                    <w:left w:val="nil"/>
                    <w:bottom w:val="single" w:sz="4" w:space="0" w:color="auto"/>
                    <w:right w:val="single" w:sz="4" w:space="0" w:color="auto"/>
                  </w:tcBorders>
                  <w:shd w:val="clear" w:color="auto" w:fill="auto"/>
                  <w:vAlign w:val="center"/>
                  <w:hideMark/>
                </w:tcPr>
                <w:p w14:paraId="7E58992A" w14:textId="77777777" w:rsidR="003C6E2F" w:rsidRPr="00BA4AE7" w:rsidRDefault="003C6E2F" w:rsidP="007230A6">
                  <w:pPr>
                    <w:spacing w:after="0" w:line="240" w:lineRule="auto"/>
                    <w:jc w:val="both"/>
                    <w:rPr>
                      <w:rFonts w:ascii="Times New Roman" w:eastAsiaTheme="majorEastAsia" w:hAnsi="Times New Roman" w:cs="Times New Roman"/>
                      <w:sz w:val="20"/>
                      <w:szCs w:val="20"/>
                    </w:rPr>
                  </w:pPr>
                  <w:r w:rsidRPr="00BA4AE7">
                    <w:rPr>
                      <w:rFonts w:ascii="Times New Roman" w:eastAsiaTheme="majorEastAsia" w:hAnsi="Times New Roman" w:cs="Times New Roman"/>
                      <w:sz w:val="20"/>
                      <w:szCs w:val="20"/>
                    </w:rPr>
                    <w:t>2.1.</w:t>
                  </w:r>
                </w:p>
              </w:tc>
              <w:tc>
                <w:tcPr>
                  <w:tcW w:w="1103" w:type="pct"/>
                  <w:tcBorders>
                    <w:top w:val="nil"/>
                    <w:left w:val="nil"/>
                    <w:bottom w:val="single" w:sz="4" w:space="0" w:color="auto"/>
                    <w:right w:val="single" w:sz="4" w:space="0" w:color="auto"/>
                  </w:tcBorders>
                  <w:shd w:val="clear" w:color="auto" w:fill="auto"/>
                  <w:vAlign w:val="center"/>
                  <w:hideMark/>
                </w:tcPr>
                <w:p w14:paraId="27F8D0A7" w14:textId="73A54954" w:rsidR="003C6E2F" w:rsidRPr="00BA4AE7" w:rsidRDefault="003C6E2F" w:rsidP="007230A6">
                  <w:pPr>
                    <w:spacing w:after="0" w:line="240" w:lineRule="auto"/>
                    <w:jc w:val="both"/>
                    <w:rPr>
                      <w:rFonts w:ascii="Times New Roman" w:eastAsiaTheme="majorEastAsia" w:hAnsi="Times New Roman" w:cs="Times New Roman"/>
                      <w:sz w:val="20"/>
                      <w:szCs w:val="20"/>
                    </w:rPr>
                  </w:pPr>
                  <w:r w:rsidRPr="00C40011">
                    <w:rPr>
                      <w:rFonts w:ascii="Times New Roman" w:eastAsiaTheme="majorEastAsia" w:hAnsi="Times New Roman" w:cs="Times New Roman"/>
                      <w:sz w:val="20"/>
                      <w:szCs w:val="20"/>
                    </w:rPr>
                    <w:t>Заявлението за подпомагане е за инвестиции в хидромелиоративна инфраструктура, доставяща вода за напояване на най-малко 250 дка, ползващи се от услугата "доставка на вода за напояване"</w:t>
                  </w:r>
                </w:p>
              </w:tc>
              <w:tc>
                <w:tcPr>
                  <w:tcW w:w="626" w:type="pct"/>
                  <w:vMerge w:val="restart"/>
                  <w:tcBorders>
                    <w:top w:val="nil"/>
                    <w:left w:val="single" w:sz="4" w:space="0" w:color="auto"/>
                    <w:bottom w:val="single" w:sz="4" w:space="0" w:color="000000"/>
                    <w:right w:val="single" w:sz="4" w:space="0" w:color="auto"/>
                  </w:tcBorders>
                  <w:shd w:val="clear" w:color="auto" w:fill="auto"/>
                  <w:vAlign w:val="center"/>
                  <w:hideMark/>
                </w:tcPr>
                <w:p w14:paraId="0F695BD4" w14:textId="77777777" w:rsidR="003C6E2F" w:rsidRPr="00BA4AE7" w:rsidRDefault="003C6E2F" w:rsidP="007230A6">
                  <w:pPr>
                    <w:spacing w:after="0" w:line="240" w:lineRule="auto"/>
                    <w:jc w:val="center"/>
                    <w:rPr>
                      <w:rFonts w:ascii="Times New Roman" w:eastAsiaTheme="majorEastAsia" w:hAnsi="Times New Roman" w:cs="Times New Roman"/>
                      <w:sz w:val="20"/>
                      <w:szCs w:val="20"/>
                    </w:rPr>
                  </w:pPr>
                  <w:r w:rsidRPr="00BA4AE7">
                    <w:rPr>
                      <w:rFonts w:ascii="Times New Roman" w:eastAsiaTheme="majorEastAsia" w:hAnsi="Times New Roman" w:cs="Times New Roman"/>
                      <w:sz w:val="20"/>
                      <w:szCs w:val="20"/>
                    </w:rPr>
                    <w:t>30</w:t>
                  </w:r>
                </w:p>
              </w:tc>
              <w:tc>
                <w:tcPr>
                  <w:tcW w:w="1929" w:type="pct"/>
                  <w:tcBorders>
                    <w:top w:val="nil"/>
                    <w:left w:val="nil"/>
                    <w:bottom w:val="single" w:sz="4" w:space="0" w:color="auto"/>
                    <w:right w:val="single" w:sz="4" w:space="0" w:color="auto"/>
                  </w:tcBorders>
                  <w:shd w:val="clear" w:color="auto" w:fill="auto"/>
                  <w:vAlign w:val="center"/>
                  <w:hideMark/>
                </w:tcPr>
                <w:p w14:paraId="3F30F6D2" w14:textId="77777777" w:rsidR="003C6E2F" w:rsidRPr="00C40011" w:rsidRDefault="003C6E2F" w:rsidP="007230A6">
                  <w:pPr>
                    <w:spacing w:after="0" w:line="240" w:lineRule="auto"/>
                    <w:jc w:val="both"/>
                    <w:rPr>
                      <w:rFonts w:ascii="Times New Roman" w:eastAsiaTheme="majorEastAsia" w:hAnsi="Times New Roman" w:cs="Times New Roman"/>
                      <w:sz w:val="20"/>
                      <w:szCs w:val="20"/>
                    </w:rPr>
                  </w:pPr>
                  <w:r w:rsidRPr="00C40011">
                    <w:rPr>
                      <w:rFonts w:ascii="Times New Roman" w:eastAsiaTheme="majorEastAsia" w:hAnsi="Times New Roman" w:cs="Times New Roman"/>
                      <w:sz w:val="20"/>
                      <w:szCs w:val="20"/>
                    </w:rPr>
                    <w:t>Точките по критерия се изчисляват за заявления за подпомагане с най-малко 250 дка, ползващи се от услугата "доставка на вода за напояване", като към минималния брой точки "2" се добави резултатът от разделянето на горницата над 250 дка на 343,750 и резултатът се записва с точност до 0,001. За 3 000 и повече декара, ползващи се от услугата "доставка на вода за напояване", се присъждат 10 т.</w:t>
                  </w:r>
                </w:p>
                <w:p w14:paraId="7692F269" w14:textId="77777777" w:rsidR="003C6E2F" w:rsidRPr="00C40011" w:rsidRDefault="003C6E2F" w:rsidP="007230A6">
                  <w:pPr>
                    <w:spacing w:after="0" w:line="240" w:lineRule="auto"/>
                    <w:jc w:val="both"/>
                    <w:rPr>
                      <w:rFonts w:ascii="Times New Roman" w:eastAsiaTheme="majorEastAsia" w:hAnsi="Times New Roman" w:cs="Times New Roman"/>
                      <w:sz w:val="20"/>
                      <w:szCs w:val="20"/>
                    </w:rPr>
                  </w:pPr>
                  <w:r w:rsidRPr="00C40011">
                    <w:rPr>
                      <w:rFonts w:ascii="Times New Roman" w:eastAsiaTheme="majorEastAsia" w:hAnsi="Times New Roman" w:cs="Times New Roman"/>
                      <w:sz w:val="20"/>
                      <w:szCs w:val="20"/>
                    </w:rPr>
                    <w:t>Минимум - 2 т. / Максимум - 10 т.</w:t>
                  </w:r>
                </w:p>
                <w:p w14:paraId="57F4A097" w14:textId="2AF0E521" w:rsidR="003C6E2F" w:rsidRPr="00BA4AE7" w:rsidRDefault="003C6E2F" w:rsidP="007230A6">
                  <w:pPr>
                    <w:spacing w:after="0" w:line="240" w:lineRule="auto"/>
                    <w:jc w:val="both"/>
                    <w:rPr>
                      <w:rFonts w:ascii="Times New Roman" w:eastAsiaTheme="majorEastAsia" w:hAnsi="Times New Roman" w:cs="Times New Roman"/>
                      <w:sz w:val="20"/>
                      <w:szCs w:val="20"/>
                    </w:rPr>
                  </w:pPr>
                  <w:r w:rsidRPr="00C40011">
                    <w:rPr>
                      <w:rFonts w:ascii="Times New Roman" w:eastAsiaTheme="majorEastAsia" w:hAnsi="Times New Roman" w:cs="Times New Roman"/>
                      <w:sz w:val="20"/>
                      <w:szCs w:val="20"/>
                    </w:rPr>
                    <w:t>Пример: точки = 2+(площ-250)/343,750</w:t>
                  </w:r>
                </w:p>
              </w:tc>
            </w:tr>
            <w:tr w:rsidR="00C40011" w:rsidRPr="00C40011" w14:paraId="44640B3C" w14:textId="77777777" w:rsidTr="00341272">
              <w:trPr>
                <w:trHeight w:val="1815"/>
              </w:trPr>
              <w:tc>
                <w:tcPr>
                  <w:tcW w:w="150" w:type="pct"/>
                  <w:vMerge/>
                  <w:tcBorders>
                    <w:top w:val="nil"/>
                    <w:left w:val="single" w:sz="4" w:space="0" w:color="auto"/>
                    <w:bottom w:val="single" w:sz="4" w:space="0" w:color="000000"/>
                    <w:right w:val="single" w:sz="4" w:space="0" w:color="auto"/>
                  </w:tcBorders>
                  <w:vAlign w:val="center"/>
                  <w:hideMark/>
                </w:tcPr>
                <w:p w14:paraId="4801862D" w14:textId="77777777" w:rsidR="003C6E2F" w:rsidRPr="00BA4AE7" w:rsidRDefault="003C6E2F" w:rsidP="007230A6">
                  <w:pPr>
                    <w:spacing w:after="0" w:line="240" w:lineRule="auto"/>
                    <w:jc w:val="both"/>
                    <w:rPr>
                      <w:rFonts w:ascii="Times New Roman" w:eastAsiaTheme="majorEastAsia" w:hAnsi="Times New Roman" w:cs="Times New Roman"/>
                      <w:sz w:val="20"/>
                      <w:szCs w:val="20"/>
                    </w:rPr>
                  </w:pPr>
                </w:p>
              </w:tc>
              <w:tc>
                <w:tcPr>
                  <w:tcW w:w="963" w:type="pct"/>
                  <w:vMerge/>
                  <w:tcBorders>
                    <w:top w:val="nil"/>
                    <w:left w:val="single" w:sz="4" w:space="0" w:color="auto"/>
                    <w:bottom w:val="single" w:sz="4" w:space="0" w:color="auto"/>
                    <w:right w:val="single" w:sz="4" w:space="0" w:color="auto"/>
                  </w:tcBorders>
                  <w:vAlign w:val="center"/>
                  <w:hideMark/>
                </w:tcPr>
                <w:p w14:paraId="7D8544FC" w14:textId="77777777" w:rsidR="003C6E2F" w:rsidRPr="00BA4AE7" w:rsidRDefault="003C6E2F" w:rsidP="007230A6">
                  <w:pPr>
                    <w:spacing w:after="0" w:line="240" w:lineRule="auto"/>
                    <w:jc w:val="both"/>
                    <w:rPr>
                      <w:rFonts w:ascii="Times New Roman" w:eastAsiaTheme="majorEastAsia" w:hAnsi="Times New Roman" w:cs="Times New Roman"/>
                      <w:sz w:val="20"/>
                      <w:szCs w:val="20"/>
                    </w:rPr>
                  </w:pPr>
                </w:p>
              </w:tc>
              <w:tc>
                <w:tcPr>
                  <w:tcW w:w="227" w:type="pct"/>
                  <w:tcBorders>
                    <w:top w:val="nil"/>
                    <w:left w:val="nil"/>
                    <w:bottom w:val="single" w:sz="4" w:space="0" w:color="auto"/>
                    <w:right w:val="single" w:sz="4" w:space="0" w:color="auto"/>
                  </w:tcBorders>
                  <w:shd w:val="clear" w:color="auto" w:fill="auto"/>
                  <w:vAlign w:val="center"/>
                  <w:hideMark/>
                </w:tcPr>
                <w:p w14:paraId="7CB4732D" w14:textId="77777777" w:rsidR="003C6E2F" w:rsidRPr="00BA4AE7" w:rsidRDefault="003C6E2F" w:rsidP="007230A6">
                  <w:pPr>
                    <w:spacing w:after="0" w:line="240" w:lineRule="auto"/>
                    <w:jc w:val="both"/>
                    <w:rPr>
                      <w:rFonts w:ascii="Times New Roman" w:eastAsiaTheme="majorEastAsia" w:hAnsi="Times New Roman" w:cs="Times New Roman"/>
                      <w:sz w:val="20"/>
                      <w:szCs w:val="20"/>
                    </w:rPr>
                  </w:pPr>
                  <w:r w:rsidRPr="00BA4AE7">
                    <w:rPr>
                      <w:rFonts w:ascii="Times New Roman" w:eastAsiaTheme="majorEastAsia" w:hAnsi="Times New Roman" w:cs="Times New Roman"/>
                      <w:sz w:val="20"/>
                      <w:szCs w:val="20"/>
                    </w:rPr>
                    <w:t>2.2.</w:t>
                  </w:r>
                </w:p>
              </w:tc>
              <w:tc>
                <w:tcPr>
                  <w:tcW w:w="1103" w:type="pct"/>
                  <w:tcBorders>
                    <w:top w:val="nil"/>
                    <w:left w:val="nil"/>
                    <w:bottom w:val="single" w:sz="4" w:space="0" w:color="auto"/>
                    <w:right w:val="single" w:sz="4" w:space="0" w:color="auto"/>
                  </w:tcBorders>
                  <w:shd w:val="clear" w:color="auto" w:fill="auto"/>
                  <w:vAlign w:val="center"/>
                  <w:hideMark/>
                </w:tcPr>
                <w:p w14:paraId="31B37A76" w14:textId="0A1876F5" w:rsidR="003C6E2F" w:rsidRPr="00BA4AE7" w:rsidRDefault="003C6E2F" w:rsidP="007230A6">
                  <w:pPr>
                    <w:spacing w:after="0" w:line="240" w:lineRule="auto"/>
                    <w:jc w:val="both"/>
                    <w:rPr>
                      <w:rFonts w:ascii="Times New Roman" w:eastAsiaTheme="majorEastAsia" w:hAnsi="Times New Roman" w:cs="Times New Roman"/>
                      <w:sz w:val="20"/>
                      <w:szCs w:val="20"/>
                    </w:rPr>
                  </w:pPr>
                  <w:r w:rsidRPr="00C40011">
                    <w:rPr>
                      <w:rFonts w:ascii="Times New Roman" w:eastAsiaTheme="majorEastAsia" w:hAnsi="Times New Roman" w:cs="Times New Roman"/>
                      <w:sz w:val="20"/>
                      <w:szCs w:val="20"/>
                    </w:rPr>
                    <w:t xml:space="preserve">Инвестициите в хидромелиоративна инфраструктура по заявлението за подпомагане  водят до увеличаване на площите с осигурена възможност за напояване, в границите на напоителното поле, обхванато от тях, с най-малко 250 дка спрямо площите с осигурена </w:t>
                  </w:r>
                  <w:r w:rsidRPr="00C40011">
                    <w:rPr>
                      <w:rFonts w:ascii="Times New Roman" w:eastAsiaTheme="majorEastAsia" w:hAnsi="Times New Roman" w:cs="Times New Roman"/>
                      <w:sz w:val="20"/>
                      <w:szCs w:val="20"/>
                    </w:rPr>
                    <w:lastRenderedPageBreak/>
                    <w:t xml:space="preserve">възможност за напояване към годината на подаване на заявлението за подпомагане </w:t>
                  </w:r>
                </w:p>
              </w:tc>
              <w:tc>
                <w:tcPr>
                  <w:tcW w:w="626" w:type="pct"/>
                  <w:vMerge/>
                  <w:tcBorders>
                    <w:top w:val="nil"/>
                    <w:left w:val="single" w:sz="4" w:space="0" w:color="auto"/>
                    <w:bottom w:val="single" w:sz="4" w:space="0" w:color="000000"/>
                    <w:right w:val="single" w:sz="4" w:space="0" w:color="auto"/>
                  </w:tcBorders>
                  <w:vAlign w:val="center"/>
                  <w:hideMark/>
                </w:tcPr>
                <w:p w14:paraId="4D6DD71C" w14:textId="77777777" w:rsidR="003C6E2F" w:rsidRPr="00BA4AE7" w:rsidRDefault="003C6E2F" w:rsidP="007230A6">
                  <w:pPr>
                    <w:spacing w:after="0" w:line="240" w:lineRule="auto"/>
                    <w:jc w:val="both"/>
                    <w:rPr>
                      <w:rFonts w:ascii="Times New Roman" w:eastAsiaTheme="majorEastAsia" w:hAnsi="Times New Roman" w:cs="Times New Roman"/>
                      <w:sz w:val="20"/>
                      <w:szCs w:val="20"/>
                    </w:rPr>
                  </w:pPr>
                </w:p>
              </w:tc>
              <w:tc>
                <w:tcPr>
                  <w:tcW w:w="1929" w:type="pct"/>
                  <w:tcBorders>
                    <w:top w:val="nil"/>
                    <w:left w:val="nil"/>
                    <w:bottom w:val="single" w:sz="4" w:space="0" w:color="auto"/>
                    <w:right w:val="single" w:sz="4" w:space="0" w:color="auto"/>
                  </w:tcBorders>
                  <w:shd w:val="clear" w:color="auto" w:fill="auto"/>
                  <w:vAlign w:val="center"/>
                  <w:hideMark/>
                </w:tcPr>
                <w:p w14:paraId="5DE5D3B1" w14:textId="77777777" w:rsidR="003C6E2F" w:rsidRPr="00C40011" w:rsidRDefault="003C6E2F" w:rsidP="007230A6">
                  <w:pPr>
                    <w:spacing w:after="0" w:line="240" w:lineRule="auto"/>
                    <w:jc w:val="both"/>
                    <w:rPr>
                      <w:rFonts w:ascii="Times New Roman" w:eastAsiaTheme="majorEastAsia" w:hAnsi="Times New Roman" w:cs="Times New Roman"/>
                      <w:sz w:val="20"/>
                      <w:szCs w:val="20"/>
                    </w:rPr>
                  </w:pPr>
                  <w:r w:rsidRPr="00C40011">
                    <w:rPr>
                      <w:rFonts w:ascii="Times New Roman" w:eastAsiaTheme="majorEastAsia" w:hAnsi="Times New Roman" w:cs="Times New Roman"/>
                      <w:sz w:val="20"/>
                      <w:szCs w:val="20"/>
                    </w:rPr>
                    <w:t>Точките по критерия се изчисляват за заявления за подпомагане, увеличаващи площите с осигурена възможност за напояване, с най-малко 250 дка като към минималния брой точки "5" се добави резултатът от разделянето на горницата над 250 дка на 275 и резултатът се записва с точност до 0,001. За увеличение на площите с осигурена възможност за напояване  с 3 000 или повече декара, се присъждат 15 т.</w:t>
                  </w:r>
                </w:p>
                <w:p w14:paraId="3D31E389" w14:textId="77777777" w:rsidR="003C6E2F" w:rsidRPr="00C40011" w:rsidRDefault="003C6E2F" w:rsidP="007230A6">
                  <w:pPr>
                    <w:spacing w:after="0" w:line="240" w:lineRule="auto"/>
                    <w:jc w:val="both"/>
                    <w:rPr>
                      <w:rFonts w:ascii="Times New Roman" w:eastAsiaTheme="majorEastAsia" w:hAnsi="Times New Roman" w:cs="Times New Roman"/>
                      <w:sz w:val="20"/>
                      <w:szCs w:val="20"/>
                    </w:rPr>
                  </w:pPr>
                  <w:r w:rsidRPr="00C40011">
                    <w:rPr>
                      <w:rFonts w:ascii="Times New Roman" w:eastAsiaTheme="majorEastAsia" w:hAnsi="Times New Roman" w:cs="Times New Roman"/>
                      <w:sz w:val="20"/>
                      <w:szCs w:val="20"/>
                    </w:rPr>
                    <w:t>Минимум - 5 т. / Максимум - 15 т.</w:t>
                  </w:r>
                </w:p>
                <w:p w14:paraId="09E229A3" w14:textId="0718DCB2" w:rsidR="003C6E2F" w:rsidRPr="00BA4AE7" w:rsidRDefault="003C6E2F" w:rsidP="007230A6">
                  <w:pPr>
                    <w:spacing w:after="0" w:line="240" w:lineRule="auto"/>
                    <w:jc w:val="both"/>
                    <w:rPr>
                      <w:rFonts w:ascii="Times New Roman" w:eastAsiaTheme="majorEastAsia" w:hAnsi="Times New Roman" w:cs="Times New Roman"/>
                      <w:sz w:val="20"/>
                      <w:szCs w:val="20"/>
                    </w:rPr>
                  </w:pPr>
                  <w:r w:rsidRPr="00C40011">
                    <w:rPr>
                      <w:rFonts w:ascii="Times New Roman" w:eastAsiaTheme="majorEastAsia" w:hAnsi="Times New Roman" w:cs="Times New Roman"/>
                      <w:sz w:val="20"/>
                      <w:szCs w:val="20"/>
                    </w:rPr>
                    <w:t>Пример: точки = 5+(площ-250)/275.</w:t>
                  </w:r>
                </w:p>
              </w:tc>
            </w:tr>
            <w:tr w:rsidR="00C40011" w:rsidRPr="00C40011" w14:paraId="3E86E0A4" w14:textId="77777777" w:rsidTr="00341272">
              <w:trPr>
                <w:trHeight w:val="346"/>
              </w:trPr>
              <w:tc>
                <w:tcPr>
                  <w:tcW w:w="150" w:type="pct"/>
                  <w:vMerge/>
                  <w:tcBorders>
                    <w:top w:val="nil"/>
                    <w:left w:val="single" w:sz="4" w:space="0" w:color="auto"/>
                    <w:bottom w:val="single" w:sz="4" w:space="0" w:color="000000"/>
                    <w:right w:val="single" w:sz="4" w:space="0" w:color="auto"/>
                  </w:tcBorders>
                  <w:vAlign w:val="center"/>
                  <w:hideMark/>
                </w:tcPr>
                <w:p w14:paraId="4D0FDF67" w14:textId="77777777" w:rsidR="003C6E2F" w:rsidRPr="00BA4AE7" w:rsidRDefault="003C6E2F" w:rsidP="007230A6">
                  <w:pPr>
                    <w:spacing w:after="0" w:line="240" w:lineRule="auto"/>
                    <w:jc w:val="both"/>
                    <w:rPr>
                      <w:rFonts w:ascii="Times New Roman" w:eastAsiaTheme="majorEastAsia" w:hAnsi="Times New Roman" w:cs="Times New Roman"/>
                      <w:sz w:val="20"/>
                      <w:szCs w:val="20"/>
                    </w:rPr>
                  </w:pPr>
                </w:p>
              </w:tc>
              <w:tc>
                <w:tcPr>
                  <w:tcW w:w="963" w:type="pct"/>
                  <w:vMerge/>
                  <w:tcBorders>
                    <w:top w:val="nil"/>
                    <w:left w:val="single" w:sz="4" w:space="0" w:color="auto"/>
                    <w:bottom w:val="single" w:sz="4" w:space="0" w:color="auto"/>
                    <w:right w:val="single" w:sz="4" w:space="0" w:color="auto"/>
                  </w:tcBorders>
                  <w:vAlign w:val="center"/>
                  <w:hideMark/>
                </w:tcPr>
                <w:p w14:paraId="74FA4DC1" w14:textId="77777777" w:rsidR="003C6E2F" w:rsidRPr="00BA4AE7" w:rsidRDefault="003C6E2F" w:rsidP="007230A6">
                  <w:pPr>
                    <w:spacing w:after="0" w:line="240" w:lineRule="auto"/>
                    <w:jc w:val="both"/>
                    <w:rPr>
                      <w:rFonts w:ascii="Times New Roman" w:eastAsiaTheme="majorEastAsia" w:hAnsi="Times New Roman" w:cs="Times New Roman"/>
                      <w:sz w:val="20"/>
                      <w:szCs w:val="20"/>
                    </w:rPr>
                  </w:pPr>
                </w:p>
              </w:tc>
              <w:tc>
                <w:tcPr>
                  <w:tcW w:w="227" w:type="pct"/>
                  <w:tcBorders>
                    <w:top w:val="nil"/>
                    <w:left w:val="nil"/>
                    <w:bottom w:val="single" w:sz="4" w:space="0" w:color="auto"/>
                    <w:right w:val="single" w:sz="4" w:space="0" w:color="auto"/>
                  </w:tcBorders>
                  <w:shd w:val="clear" w:color="auto" w:fill="auto"/>
                  <w:vAlign w:val="center"/>
                  <w:hideMark/>
                </w:tcPr>
                <w:p w14:paraId="4185CF10" w14:textId="77777777" w:rsidR="003C6E2F" w:rsidRPr="00BA4AE7" w:rsidRDefault="003C6E2F" w:rsidP="007230A6">
                  <w:pPr>
                    <w:spacing w:after="0" w:line="240" w:lineRule="auto"/>
                    <w:jc w:val="both"/>
                    <w:rPr>
                      <w:rFonts w:ascii="Times New Roman" w:eastAsiaTheme="majorEastAsia" w:hAnsi="Times New Roman" w:cs="Times New Roman"/>
                      <w:sz w:val="20"/>
                      <w:szCs w:val="20"/>
                    </w:rPr>
                  </w:pPr>
                  <w:r w:rsidRPr="00BA4AE7">
                    <w:rPr>
                      <w:rFonts w:ascii="Times New Roman" w:eastAsiaTheme="majorEastAsia" w:hAnsi="Times New Roman" w:cs="Times New Roman"/>
                      <w:sz w:val="20"/>
                      <w:szCs w:val="20"/>
                    </w:rPr>
                    <w:t>2.3.</w:t>
                  </w:r>
                </w:p>
              </w:tc>
              <w:tc>
                <w:tcPr>
                  <w:tcW w:w="1103" w:type="pct"/>
                  <w:tcBorders>
                    <w:top w:val="nil"/>
                    <w:left w:val="nil"/>
                    <w:bottom w:val="single" w:sz="4" w:space="0" w:color="auto"/>
                    <w:right w:val="single" w:sz="4" w:space="0" w:color="auto"/>
                  </w:tcBorders>
                  <w:shd w:val="clear" w:color="auto" w:fill="auto"/>
                  <w:vAlign w:val="center"/>
                  <w:hideMark/>
                </w:tcPr>
                <w:p w14:paraId="45656CA8" w14:textId="57EACAD0" w:rsidR="003C6E2F" w:rsidRPr="00BA4AE7" w:rsidRDefault="003C6E2F" w:rsidP="007230A6">
                  <w:pPr>
                    <w:spacing w:after="0" w:line="240" w:lineRule="auto"/>
                    <w:jc w:val="both"/>
                    <w:rPr>
                      <w:rFonts w:ascii="Times New Roman" w:eastAsiaTheme="majorEastAsia" w:hAnsi="Times New Roman" w:cs="Times New Roman"/>
                      <w:sz w:val="20"/>
                      <w:szCs w:val="20"/>
                    </w:rPr>
                  </w:pPr>
                  <w:r w:rsidRPr="00C40011">
                    <w:rPr>
                      <w:rFonts w:ascii="Times New Roman" w:eastAsiaTheme="majorEastAsia" w:hAnsi="Times New Roman" w:cs="Times New Roman"/>
                      <w:sz w:val="20"/>
                      <w:szCs w:val="20"/>
                    </w:rPr>
                    <w:t>Инвестициите по заявлението за подпомагане осигуряват достъп до напояване на по-голям брой земеделски стопани (ЗС)</w:t>
                  </w:r>
                </w:p>
              </w:tc>
              <w:tc>
                <w:tcPr>
                  <w:tcW w:w="626" w:type="pct"/>
                  <w:vMerge/>
                  <w:tcBorders>
                    <w:top w:val="nil"/>
                    <w:left w:val="single" w:sz="4" w:space="0" w:color="auto"/>
                    <w:bottom w:val="single" w:sz="4" w:space="0" w:color="000000"/>
                    <w:right w:val="single" w:sz="4" w:space="0" w:color="auto"/>
                  </w:tcBorders>
                  <w:vAlign w:val="center"/>
                  <w:hideMark/>
                </w:tcPr>
                <w:p w14:paraId="5F064CAF" w14:textId="77777777" w:rsidR="003C6E2F" w:rsidRPr="00BA4AE7" w:rsidRDefault="003C6E2F" w:rsidP="007230A6">
                  <w:pPr>
                    <w:spacing w:after="0" w:line="240" w:lineRule="auto"/>
                    <w:jc w:val="both"/>
                    <w:rPr>
                      <w:rFonts w:ascii="Times New Roman" w:eastAsiaTheme="majorEastAsia" w:hAnsi="Times New Roman" w:cs="Times New Roman"/>
                      <w:sz w:val="20"/>
                      <w:szCs w:val="20"/>
                    </w:rPr>
                  </w:pPr>
                </w:p>
              </w:tc>
              <w:tc>
                <w:tcPr>
                  <w:tcW w:w="1929" w:type="pct"/>
                  <w:tcBorders>
                    <w:top w:val="nil"/>
                    <w:left w:val="nil"/>
                    <w:bottom w:val="single" w:sz="4" w:space="0" w:color="auto"/>
                    <w:right w:val="single" w:sz="4" w:space="0" w:color="auto"/>
                  </w:tcBorders>
                  <w:shd w:val="clear" w:color="auto" w:fill="auto"/>
                  <w:vAlign w:val="center"/>
                  <w:hideMark/>
                </w:tcPr>
                <w:p w14:paraId="6833C9C2" w14:textId="77777777" w:rsidR="003C6E2F" w:rsidRPr="00C40011" w:rsidRDefault="003C6E2F" w:rsidP="007230A6">
                  <w:pPr>
                    <w:spacing w:after="0" w:line="240" w:lineRule="auto"/>
                    <w:jc w:val="both"/>
                    <w:rPr>
                      <w:rFonts w:ascii="Times New Roman" w:eastAsiaTheme="majorEastAsia" w:hAnsi="Times New Roman" w:cs="Times New Roman"/>
                      <w:sz w:val="20"/>
                      <w:szCs w:val="20"/>
                    </w:rPr>
                  </w:pPr>
                  <w:r w:rsidRPr="00C40011">
                    <w:rPr>
                      <w:rFonts w:ascii="Times New Roman" w:eastAsiaTheme="majorEastAsia" w:hAnsi="Times New Roman" w:cs="Times New Roman"/>
                      <w:sz w:val="20"/>
                      <w:szCs w:val="20"/>
                    </w:rPr>
                    <w:t>Над 20 ползватели регистрирани ЗС - 5 точки</w:t>
                  </w:r>
                </w:p>
                <w:p w14:paraId="1C95A07B" w14:textId="77777777" w:rsidR="003C6E2F" w:rsidRPr="00C40011" w:rsidRDefault="003C6E2F" w:rsidP="007230A6">
                  <w:pPr>
                    <w:spacing w:after="0" w:line="240" w:lineRule="auto"/>
                    <w:jc w:val="both"/>
                    <w:rPr>
                      <w:rFonts w:ascii="Times New Roman" w:eastAsiaTheme="majorEastAsia" w:hAnsi="Times New Roman" w:cs="Times New Roman"/>
                      <w:sz w:val="20"/>
                      <w:szCs w:val="20"/>
                    </w:rPr>
                  </w:pPr>
                  <w:r w:rsidRPr="00C40011">
                    <w:rPr>
                      <w:rFonts w:ascii="Times New Roman" w:eastAsiaTheme="majorEastAsia" w:hAnsi="Times New Roman" w:cs="Times New Roman"/>
                      <w:sz w:val="20"/>
                      <w:szCs w:val="20"/>
                    </w:rPr>
                    <w:t>Над 15 до 20 вкл. ползватели регистрирани ЗС - 4 точки;</w:t>
                  </w:r>
                </w:p>
                <w:p w14:paraId="32E58EBA" w14:textId="77777777" w:rsidR="003C6E2F" w:rsidRPr="00C40011" w:rsidRDefault="003C6E2F" w:rsidP="007230A6">
                  <w:pPr>
                    <w:spacing w:after="0" w:line="240" w:lineRule="auto"/>
                    <w:jc w:val="both"/>
                    <w:rPr>
                      <w:rFonts w:ascii="Times New Roman" w:eastAsiaTheme="majorEastAsia" w:hAnsi="Times New Roman" w:cs="Times New Roman"/>
                      <w:sz w:val="20"/>
                      <w:szCs w:val="20"/>
                    </w:rPr>
                  </w:pPr>
                  <w:r w:rsidRPr="00C40011">
                    <w:rPr>
                      <w:rFonts w:ascii="Times New Roman" w:eastAsiaTheme="majorEastAsia" w:hAnsi="Times New Roman" w:cs="Times New Roman"/>
                      <w:sz w:val="20"/>
                      <w:szCs w:val="20"/>
                    </w:rPr>
                    <w:t>Над 10 до 15 вкл. ползватели регистрирани ЗС - 3 точки;</w:t>
                  </w:r>
                </w:p>
                <w:p w14:paraId="59833BCA" w14:textId="77777777" w:rsidR="003C6E2F" w:rsidRPr="00C40011" w:rsidRDefault="003C6E2F" w:rsidP="007230A6">
                  <w:pPr>
                    <w:spacing w:after="0" w:line="240" w:lineRule="auto"/>
                    <w:jc w:val="both"/>
                    <w:rPr>
                      <w:rFonts w:ascii="Times New Roman" w:eastAsiaTheme="majorEastAsia" w:hAnsi="Times New Roman" w:cs="Times New Roman"/>
                      <w:sz w:val="20"/>
                      <w:szCs w:val="20"/>
                    </w:rPr>
                  </w:pPr>
                  <w:r w:rsidRPr="00C40011">
                    <w:rPr>
                      <w:rFonts w:ascii="Times New Roman" w:eastAsiaTheme="majorEastAsia" w:hAnsi="Times New Roman" w:cs="Times New Roman"/>
                      <w:sz w:val="20"/>
                      <w:szCs w:val="20"/>
                    </w:rPr>
                    <w:t>Над 5 до 10 вкл. ползватели регистрирани ЗС - 2 точка;</w:t>
                  </w:r>
                </w:p>
                <w:p w14:paraId="0FB8C5BF" w14:textId="4B53662A" w:rsidR="003C6E2F" w:rsidRPr="00BA4AE7" w:rsidRDefault="003C6E2F" w:rsidP="007230A6">
                  <w:pPr>
                    <w:spacing w:after="0" w:line="240" w:lineRule="auto"/>
                    <w:jc w:val="both"/>
                    <w:rPr>
                      <w:rFonts w:ascii="Times New Roman" w:eastAsiaTheme="majorEastAsia" w:hAnsi="Times New Roman" w:cs="Times New Roman"/>
                      <w:sz w:val="20"/>
                      <w:szCs w:val="20"/>
                    </w:rPr>
                  </w:pPr>
                  <w:r w:rsidRPr="00C40011">
                    <w:rPr>
                      <w:rFonts w:ascii="Times New Roman" w:eastAsiaTheme="majorEastAsia" w:hAnsi="Times New Roman" w:cs="Times New Roman"/>
                      <w:sz w:val="20"/>
                      <w:szCs w:val="20"/>
                    </w:rPr>
                    <w:t>До 5 вкл. ползватели регистрирани ЗС - 1 точка;</w:t>
                  </w:r>
                </w:p>
              </w:tc>
            </w:tr>
            <w:tr w:rsidR="00C40011" w:rsidRPr="00C40011" w14:paraId="5332E5B6" w14:textId="77777777" w:rsidTr="00341272">
              <w:trPr>
                <w:trHeight w:val="346"/>
              </w:trPr>
              <w:tc>
                <w:tcPr>
                  <w:tcW w:w="150" w:type="pct"/>
                  <w:tcBorders>
                    <w:top w:val="nil"/>
                    <w:left w:val="single" w:sz="4" w:space="0" w:color="auto"/>
                    <w:bottom w:val="single" w:sz="4" w:space="0" w:color="auto"/>
                    <w:right w:val="single" w:sz="4" w:space="0" w:color="auto"/>
                  </w:tcBorders>
                  <w:shd w:val="clear" w:color="auto" w:fill="auto"/>
                  <w:noWrap/>
                  <w:vAlign w:val="center"/>
                  <w:hideMark/>
                </w:tcPr>
                <w:p w14:paraId="5764CC84" w14:textId="77777777" w:rsidR="003C6E2F" w:rsidRPr="00BA4AE7" w:rsidRDefault="003C6E2F" w:rsidP="007230A6">
                  <w:pPr>
                    <w:spacing w:after="0" w:line="240" w:lineRule="auto"/>
                    <w:jc w:val="both"/>
                    <w:rPr>
                      <w:rFonts w:ascii="Times New Roman" w:eastAsiaTheme="majorEastAsia" w:hAnsi="Times New Roman" w:cs="Times New Roman"/>
                      <w:sz w:val="20"/>
                      <w:szCs w:val="20"/>
                    </w:rPr>
                  </w:pPr>
                  <w:r w:rsidRPr="00BA4AE7">
                    <w:rPr>
                      <w:rFonts w:ascii="Times New Roman" w:eastAsiaTheme="majorEastAsia" w:hAnsi="Times New Roman" w:cs="Times New Roman"/>
                      <w:sz w:val="20"/>
                      <w:szCs w:val="20"/>
                    </w:rPr>
                    <w:t>3.</w:t>
                  </w:r>
                </w:p>
              </w:tc>
              <w:tc>
                <w:tcPr>
                  <w:tcW w:w="963" w:type="pct"/>
                  <w:tcBorders>
                    <w:top w:val="nil"/>
                    <w:left w:val="nil"/>
                    <w:bottom w:val="single" w:sz="4" w:space="0" w:color="auto"/>
                    <w:right w:val="single" w:sz="4" w:space="0" w:color="auto"/>
                  </w:tcBorders>
                  <w:shd w:val="clear" w:color="auto" w:fill="auto"/>
                  <w:vAlign w:val="center"/>
                  <w:hideMark/>
                </w:tcPr>
                <w:p w14:paraId="5106D518" w14:textId="19C11FD6" w:rsidR="003C6E2F" w:rsidRPr="00BA4AE7" w:rsidRDefault="003C6E2F" w:rsidP="007230A6">
                  <w:pPr>
                    <w:spacing w:after="0" w:line="240" w:lineRule="auto"/>
                    <w:jc w:val="both"/>
                    <w:rPr>
                      <w:rFonts w:ascii="Times New Roman" w:eastAsiaTheme="majorEastAsia" w:hAnsi="Times New Roman" w:cs="Times New Roman"/>
                      <w:sz w:val="20"/>
                      <w:szCs w:val="20"/>
                    </w:rPr>
                  </w:pPr>
                  <w:r w:rsidRPr="00C40011">
                    <w:rPr>
                      <w:rFonts w:ascii="Times New Roman" w:eastAsiaTheme="majorEastAsia" w:hAnsi="Times New Roman" w:cs="Times New Roman"/>
                      <w:sz w:val="20"/>
                      <w:szCs w:val="20"/>
                    </w:rPr>
                    <w:t>Заявления за подпомагане за инвестиции в хидромелиоративни съоръжения, доставящи вода за напояване на площи, заети с приоритетни земеделски култури</w:t>
                  </w:r>
                </w:p>
              </w:tc>
              <w:tc>
                <w:tcPr>
                  <w:tcW w:w="227" w:type="pct"/>
                  <w:tcBorders>
                    <w:top w:val="nil"/>
                    <w:left w:val="nil"/>
                    <w:bottom w:val="single" w:sz="4" w:space="0" w:color="auto"/>
                    <w:right w:val="single" w:sz="4" w:space="0" w:color="auto"/>
                  </w:tcBorders>
                  <w:shd w:val="clear" w:color="auto" w:fill="auto"/>
                  <w:vAlign w:val="center"/>
                  <w:hideMark/>
                </w:tcPr>
                <w:p w14:paraId="0E29DE33" w14:textId="0DAAD78D" w:rsidR="003C6E2F" w:rsidRPr="00BA4AE7" w:rsidRDefault="003C6E2F" w:rsidP="007230A6">
                  <w:pPr>
                    <w:spacing w:after="0" w:line="240" w:lineRule="auto"/>
                    <w:jc w:val="both"/>
                    <w:rPr>
                      <w:rFonts w:ascii="Times New Roman" w:eastAsiaTheme="majorEastAsia" w:hAnsi="Times New Roman" w:cs="Times New Roman"/>
                      <w:sz w:val="20"/>
                      <w:szCs w:val="20"/>
                    </w:rPr>
                  </w:pPr>
                  <w:r w:rsidRPr="00C40011">
                    <w:rPr>
                      <w:rFonts w:ascii="Times New Roman" w:eastAsiaTheme="majorEastAsia" w:hAnsi="Times New Roman" w:cs="Times New Roman"/>
                      <w:sz w:val="20"/>
                      <w:szCs w:val="20"/>
                    </w:rPr>
                    <w:t>3.1.</w:t>
                  </w:r>
                </w:p>
              </w:tc>
              <w:tc>
                <w:tcPr>
                  <w:tcW w:w="1103" w:type="pct"/>
                  <w:tcBorders>
                    <w:top w:val="nil"/>
                    <w:left w:val="nil"/>
                    <w:bottom w:val="single" w:sz="4" w:space="0" w:color="auto"/>
                    <w:right w:val="single" w:sz="4" w:space="0" w:color="auto"/>
                  </w:tcBorders>
                  <w:shd w:val="clear" w:color="auto" w:fill="auto"/>
                  <w:vAlign w:val="center"/>
                  <w:hideMark/>
                </w:tcPr>
                <w:p w14:paraId="773E1441" w14:textId="4453CED5" w:rsidR="003C6E2F" w:rsidRPr="00BA4AE7" w:rsidRDefault="003C6E2F" w:rsidP="007230A6">
                  <w:pPr>
                    <w:spacing w:after="0" w:line="240" w:lineRule="auto"/>
                    <w:jc w:val="both"/>
                    <w:rPr>
                      <w:rFonts w:ascii="Times New Roman" w:eastAsiaTheme="majorEastAsia" w:hAnsi="Times New Roman" w:cs="Times New Roman"/>
                      <w:sz w:val="20"/>
                      <w:szCs w:val="20"/>
                    </w:rPr>
                  </w:pPr>
                  <w:r w:rsidRPr="00C40011">
                    <w:rPr>
                      <w:rFonts w:ascii="Times New Roman" w:eastAsiaTheme="majorEastAsia" w:hAnsi="Times New Roman" w:cs="Times New Roman"/>
                      <w:sz w:val="20"/>
                      <w:szCs w:val="20"/>
                    </w:rPr>
                    <w:t xml:space="preserve">Не по-малко от 5 % от площта на напоителното поле, обхванато от инвестициите по заявлението за подпомагане, се използва за отглеждане на земеделски култури, определени в насоките за кандидатстване </w:t>
                  </w:r>
                </w:p>
              </w:tc>
              <w:tc>
                <w:tcPr>
                  <w:tcW w:w="626" w:type="pct"/>
                  <w:tcBorders>
                    <w:top w:val="nil"/>
                    <w:left w:val="nil"/>
                    <w:bottom w:val="single" w:sz="4" w:space="0" w:color="auto"/>
                    <w:right w:val="single" w:sz="4" w:space="0" w:color="auto"/>
                  </w:tcBorders>
                  <w:shd w:val="clear" w:color="auto" w:fill="auto"/>
                  <w:vAlign w:val="center"/>
                  <w:hideMark/>
                </w:tcPr>
                <w:p w14:paraId="239BF7A1" w14:textId="56BE81E9" w:rsidR="003C6E2F" w:rsidRPr="00BA4AE7" w:rsidRDefault="003C6E2F" w:rsidP="007230A6">
                  <w:pPr>
                    <w:spacing w:after="0" w:line="240" w:lineRule="auto"/>
                    <w:jc w:val="center"/>
                    <w:rPr>
                      <w:rFonts w:ascii="Times New Roman" w:eastAsiaTheme="majorEastAsia" w:hAnsi="Times New Roman" w:cs="Times New Roman"/>
                      <w:sz w:val="20"/>
                      <w:szCs w:val="20"/>
                    </w:rPr>
                  </w:pPr>
                  <w:r w:rsidRPr="00C40011">
                    <w:rPr>
                      <w:rFonts w:ascii="Times New Roman" w:eastAsiaTheme="majorEastAsia" w:hAnsi="Times New Roman" w:cs="Times New Roman"/>
                      <w:sz w:val="20"/>
                      <w:szCs w:val="20"/>
                    </w:rPr>
                    <w:t>15</w:t>
                  </w:r>
                </w:p>
              </w:tc>
              <w:tc>
                <w:tcPr>
                  <w:tcW w:w="1929" w:type="pct"/>
                  <w:tcBorders>
                    <w:top w:val="nil"/>
                    <w:left w:val="nil"/>
                    <w:bottom w:val="single" w:sz="4" w:space="0" w:color="auto"/>
                    <w:right w:val="single" w:sz="4" w:space="0" w:color="auto"/>
                  </w:tcBorders>
                  <w:shd w:val="clear" w:color="auto" w:fill="auto"/>
                  <w:vAlign w:val="center"/>
                  <w:hideMark/>
                </w:tcPr>
                <w:p w14:paraId="62335789" w14:textId="77777777" w:rsidR="003C6E2F" w:rsidRPr="00C40011" w:rsidRDefault="003C6E2F" w:rsidP="007230A6">
                  <w:pPr>
                    <w:spacing w:after="0" w:line="240" w:lineRule="auto"/>
                    <w:jc w:val="both"/>
                    <w:rPr>
                      <w:rFonts w:ascii="Times New Roman" w:eastAsiaTheme="majorEastAsia" w:hAnsi="Times New Roman" w:cs="Times New Roman"/>
                      <w:sz w:val="20"/>
                      <w:szCs w:val="20"/>
                    </w:rPr>
                  </w:pPr>
                  <w:r w:rsidRPr="00C40011">
                    <w:rPr>
                      <w:rFonts w:ascii="Times New Roman" w:eastAsiaTheme="majorEastAsia" w:hAnsi="Times New Roman" w:cs="Times New Roman"/>
                      <w:sz w:val="20"/>
                      <w:szCs w:val="20"/>
                    </w:rPr>
                    <w:t>Над 50%  - 15 точки</w:t>
                  </w:r>
                </w:p>
                <w:p w14:paraId="66B21E2D" w14:textId="77777777" w:rsidR="003C6E2F" w:rsidRPr="00C40011" w:rsidRDefault="003C6E2F" w:rsidP="007230A6">
                  <w:pPr>
                    <w:spacing w:after="0" w:line="240" w:lineRule="auto"/>
                    <w:jc w:val="both"/>
                    <w:rPr>
                      <w:rFonts w:ascii="Times New Roman" w:eastAsiaTheme="majorEastAsia" w:hAnsi="Times New Roman" w:cs="Times New Roman"/>
                      <w:sz w:val="20"/>
                      <w:szCs w:val="20"/>
                    </w:rPr>
                  </w:pPr>
                  <w:r w:rsidRPr="00C40011">
                    <w:rPr>
                      <w:rFonts w:ascii="Times New Roman" w:eastAsiaTheme="majorEastAsia" w:hAnsi="Times New Roman" w:cs="Times New Roman"/>
                      <w:sz w:val="20"/>
                      <w:szCs w:val="20"/>
                    </w:rPr>
                    <w:t>Над 25% до 50% вкл. - 10 точки</w:t>
                  </w:r>
                </w:p>
                <w:p w14:paraId="31779243" w14:textId="5A3C8468" w:rsidR="003C6E2F" w:rsidRPr="00BA4AE7" w:rsidRDefault="003C6E2F" w:rsidP="007230A6">
                  <w:pPr>
                    <w:spacing w:after="0" w:line="240" w:lineRule="auto"/>
                    <w:jc w:val="both"/>
                    <w:rPr>
                      <w:rFonts w:ascii="Times New Roman" w:eastAsiaTheme="majorEastAsia" w:hAnsi="Times New Roman" w:cs="Times New Roman"/>
                      <w:sz w:val="20"/>
                      <w:szCs w:val="20"/>
                    </w:rPr>
                  </w:pPr>
                  <w:r w:rsidRPr="00C40011">
                    <w:rPr>
                      <w:rFonts w:ascii="Times New Roman" w:eastAsiaTheme="majorEastAsia" w:hAnsi="Times New Roman" w:cs="Times New Roman"/>
                      <w:sz w:val="20"/>
                      <w:szCs w:val="20"/>
                    </w:rPr>
                    <w:t>От 5% до 25% вкл. - 5 точки</w:t>
                  </w:r>
                </w:p>
              </w:tc>
            </w:tr>
            <w:tr w:rsidR="00C40011" w:rsidRPr="00C40011" w14:paraId="37B294DF" w14:textId="77777777" w:rsidTr="00341272">
              <w:trPr>
                <w:trHeight w:val="2805"/>
              </w:trPr>
              <w:tc>
                <w:tcPr>
                  <w:tcW w:w="150" w:type="pct"/>
                  <w:tcBorders>
                    <w:top w:val="nil"/>
                    <w:left w:val="single" w:sz="4" w:space="0" w:color="auto"/>
                    <w:bottom w:val="single" w:sz="4" w:space="0" w:color="auto"/>
                    <w:right w:val="single" w:sz="4" w:space="0" w:color="auto"/>
                  </w:tcBorders>
                  <w:shd w:val="clear" w:color="auto" w:fill="auto"/>
                  <w:noWrap/>
                  <w:vAlign w:val="center"/>
                  <w:hideMark/>
                </w:tcPr>
                <w:p w14:paraId="62A35AFF" w14:textId="77777777" w:rsidR="003C6E2F" w:rsidRPr="00BA4AE7" w:rsidRDefault="003C6E2F" w:rsidP="007230A6">
                  <w:pPr>
                    <w:spacing w:after="0" w:line="240" w:lineRule="auto"/>
                    <w:jc w:val="both"/>
                    <w:rPr>
                      <w:rFonts w:ascii="Times New Roman" w:eastAsiaTheme="majorEastAsia" w:hAnsi="Times New Roman" w:cs="Times New Roman"/>
                      <w:sz w:val="20"/>
                      <w:szCs w:val="20"/>
                    </w:rPr>
                  </w:pPr>
                  <w:r w:rsidRPr="00BA4AE7">
                    <w:rPr>
                      <w:rFonts w:ascii="Times New Roman" w:eastAsiaTheme="majorEastAsia" w:hAnsi="Times New Roman" w:cs="Times New Roman"/>
                      <w:sz w:val="20"/>
                      <w:szCs w:val="20"/>
                    </w:rPr>
                    <w:t>4.</w:t>
                  </w:r>
                </w:p>
              </w:tc>
              <w:tc>
                <w:tcPr>
                  <w:tcW w:w="963" w:type="pct"/>
                  <w:tcBorders>
                    <w:top w:val="nil"/>
                    <w:left w:val="nil"/>
                    <w:bottom w:val="single" w:sz="4" w:space="0" w:color="auto"/>
                    <w:right w:val="single" w:sz="4" w:space="0" w:color="auto"/>
                  </w:tcBorders>
                  <w:shd w:val="clear" w:color="auto" w:fill="auto"/>
                  <w:vAlign w:val="center"/>
                  <w:hideMark/>
                </w:tcPr>
                <w:p w14:paraId="2FE6C759" w14:textId="2B99E60A" w:rsidR="003C6E2F" w:rsidRPr="00BA4AE7" w:rsidRDefault="003C6E2F" w:rsidP="007230A6">
                  <w:pPr>
                    <w:spacing w:after="0" w:line="240" w:lineRule="auto"/>
                    <w:jc w:val="both"/>
                    <w:rPr>
                      <w:rFonts w:ascii="Times New Roman" w:eastAsiaTheme="majorEastAsia" w:hAnsi="Times New Roman" w:cs="Times New Roman"/>
                      <w:sz w:val="20"/>
                      <w:szCs w:val="20"/>
                    </w:rPr>
                  </w:pPr>
                  <w:r w:rsidRPr="00C40011">
                    <w:rPr>
                      <w:rFonts w:ascii="Times New Roman" w:eastAsiaTheme="majorEastAsia" w:hAnsi="Times New Roman" w:cs="Times New Roman"/>
                      <w:sz w:val="20"/>
                      <w:szCs w:val="20"/>
                    </w:rPr>
                    <w:t xml:space="preserve">Заявления за подпомагане за инвестиции в хидромелиоративни съоръжения, които осигуряват </w:t>
                  </w:r>
                  <w:proofErr w:type="spellStart"/>
                  <w:r w:rsidRPr="00C40011">
                    <w:rPr>
                      <w:rFonts w:ascii="Times New Roman" w:eastAsiaTheme="majorEastAsia" w:hAnsi="Times New Roman" w:cs="Times New Roman"/>
                      <w:sz w:val="20"/>
                      <w:szCs w:val="20"/>
                    </w:rPr>
                    <w:t>допълняемост</w:t>
                  </w:r>
                  <w:proofErr w:type="spellEnd"/>
                  <w:r w:rsidRPr="00C40011">
                    <w:rPr>
                      <w:rFonts w:ascii="Times New Roman" w:eastAsiaTheme="majorEastAsia" w:hAnsi="Times New Roman" w:cs="Times New Roman"/>
                      <w:sz w:val="20"/>
                      <w:szCs w:val="20"/>
                    </w:rPr>
                    <w:t xml:space="preserve"> с използването на съвременни и ефективни напоителни системи в земеделските стопанства</w:t>
                  </w:r>
                </w:p>
              </w:tc>
              <w:tc>
                <w:tcPr>
                  <w:tcW w:w="227" w:type="pct"/>
                  <w:tcBorders>
                    <w:top w:val="nil"/>
                    <w:left w:val="nil"/>
                    <w:bottom w:val="single" w:sz="4" w:space="0" w:color="auto"/>
                    <w:right w:val="single" w:sz="4" w:space="0" w:color="auto"/>
                  </w:tcBorders>
                  <w:shd w:val="clear" w:color="auto" w:fill="auto"/>
                  <w:vAlign w:val="center"/>
                  <w:hideMark/>
                </w:tcPr>
                <w:p w14:paraId="437A6B96" w14:textId="77777777" w:rsidR="003C6E2F" w:rsidRPr="00BA4AE7" w:rsidRDefault="003C6E2F" w:rsidP="007230A6">
                  <w:pPr>
                    <w:spacing w:after="0" w:line="240" w:lineRule="auto"/>
                    <w:jc w:val="both"/>
                    <w:rPr>
                      <w:rFonts w:ascii="Times New Roman" w:eastAsiaTheme="majorEastAsia" w:hAnsi="Times New Roman" w:cs="Times New Roman"/>
                      <w:sz w:val="20"/>
                      <w:szCs w:val="20"/>
                    </w:rPr>
                  </w:pPr>
                  <w:r w:rsidRPr="00BA4AE7">
                    <w:rPr>
                      <w:rFonts w:ascii="Times New Roman" w:eastAsiaTheme="majorEastAsia" w:hAnsi="Times New Roman" w:cs="Times New Roman"/>
                      <w:sz w:val="20"/>
                      <w:szCs w:val="20"/>
                    </w:rPr>
                    <w:t>4.1.</w:t>
                  </w:r>
                </w:p>
              </w:tc>
              <w:tc>
                <w:tcPr>
                  <w:tcW w:w="1103" w:type="pct"/>
                  <w:tcBorders>
                    <w:top w:val="nil"/>
                    <w:left w:val="nil"/>
                    <w:bottom w:val="single" w:sz="4" w:space="0" w:color="auto"/>
                    <w:right w:val="single" w:sz="4" w:space="0" w:color="auto"/>
                  </w:tcBorders>
                  <w:shd w:val="clear" w:color="auto" w:fill="auto"/>
                  <w:vAlign w:val="center"/>
                  <w:hideMark/>
                </w:tcPr>
                <w:p w14:paraId="4A7E338E" w14:textId="6B4102D4" w:rsidR="003C6E2F" w:rsidRPr="00BA4AE7" w:rsidRDefault="003C6E2F" w:rsidP="007230A6">
                  <w:pPr>
                    <w:spacing w:after="0" w:line="240" w:lineRule="auto"/>
                    <w:jc w:val="both"/>
                    <w:rPr>
                      <w:rFonts w:ascii="Times New Roman" w:eastAsiaTheme="majorEastAsia" w:hAnsi="Times New Roman" w:cs="Times New Roman"/>
                      <w:sz w:val="20"/>
                      <w:szCs w:val="20"/>
                    </w:rPr>
                  </w:pPr>
                  <w:r w:rsidRPr="00C40011">
                    <w:rPr>
                      <w:rFonts w:ascii="Times New Roman" w:eastAsiaTheme="majorEastAsia" w:hAnsi="Times New Roman" w:cs="Times New Roman"/>
                      <w:sz w:val="20"/>
                      <w:szCs w:val="20"/>
                    </w:rPr>
                    <w:t>В над 5 % от площите, ползващи се от услугата "доставка на вода за напояване" от напоителното поле, обхванато от инвестицията по заявлението за подпомагане, в рамките на земеделските стопанства се използват системи за напояване, включително системи, подпомогнати по ПРСР</w:t>
                  </w:r>
                </w:p>
              </w:tc>
              <w:tc>
                <w:tcPr>
                  <w:tcW w:w="626" w:type="pct"/>
                  <w:tcBorders>
                    <w:top w:val="nil"/>
                    <w:left w:val="nil"/>
                    <w:bottom w:val="single" w:sz="4" w:space="0" w:color="auto"/>
                    <w:right w:val="single" w:sz="4" w:space="0" w:color="auto"/>
                  </w:tcBorders>
                  <w:shd w:val="clear" w:color="auto" w:fill="auto"/>
                  <w:vAlign w:val="center"/>
                  <w:hideMark/>
                </w:tcPr>
                <w:p w14:paraId="668CB529" w14:textId="77777777" w:rsidR="003C6E2F" w:rsidRPr="00BA4AE7" w:rsidRDefault="003C6E2F" w:rsidP="007230A6">
                  <w:pPr>
                    <w:spacing w:after="0" w:line="240" w:lineRule="auto"/>
                    <w:jc w:val="center"/>
                    <w:rPr>
                      <w:rFonts w:ascii="Times New Roman" w:eastAsiaTheme="majorEastAsia" w:hAnsi="Times New Roman" w:cs="Times New Roman"/>
                      <w:sz w:val="20"/>
                      <w:szCs w:val="20"/>
                    </w:rPr>
                  </w:pPr>
                  <w:r w:rsidRPr="00BA4AE7">
                    <w:rPr>
                      <w:rFonts w:ascii="Times New Roman" w:eastAsiaTheme="majorEastAsia" w:hAnsi="Times New Roman" w:cs="Times New Roman"/>
                      <w:sz w:val="20"/>
                      <w:szCs w:val="20"/>
                    </w:rPr>
                    <w:t>5</w:t>
                  </w:r>
                </w:p>
              </w:tc>
              <w:tc>
                <w:tcPr>
                  <w:tcW w:w="1929" w:type="pct"/>
                  <w:tcBorders>
                    <w:top w:val="nil"/>
                    <w:left w:val="nil"/>
                    <w:bottom w:val="single" w:sz="4" w:space="0" w:color="auto"/>
                    <w:right w:val="single" w:sz="4" w:space="0" w:color="auto"/>
                  </w:tcBorders>
                  <w:shd w:val="clear" w:color="auto" w:fill="auto"/>
                  <w:vAlign w:val="center"/>
                  <w:hideMark/>
                </w:tcPr>
                <w:p w14:paraId="61A998C8" w14:textId="77777777" w:rsidR="003C6E2F" w:rsidRPr="00C40011" w:rsidRDefault="003C6E2F" w:rsidP="007230A6">
                  <w:pPr>
                    <w:spacing w:after="0" w:line="240" w:lineRule="auto"/>
                    <w:jc w:val="both"/>
                    <w:rPr>
                      <w:rFonts w:ascii="Times New Roman" w:eastAsiaTheme="majorEastAsia" w:hAnsi="Times New Roman" w:cs="Times New Roman"/>
                      <w:sz w:val="20"/>
                      <w:szCs w:val="20"/>
                    </w:rPr>
                  </w:pPr>
                  <w:r w:rsidRPr="00BA4AE7">
                    <w:rPr>
                      <w:rFonts w:ascii="Times New Roman" w:eastAsiaTheme="majorEastAsia" w:hAnsi="Times New Roman" w:cs="Times New Roman"/>
                      <w:sz w:val="20"/>
                      <w:szCs w:val="20"/>
                    </w:rPr>
                    <w:t>Над 20% - 5 точки</w:t>
                  </w:r>
                </w:p>
                <w:p w14:paraId="3C640F40" w14:textId="77777777" w:rsidR="003C6E2F" w:rsidRPr="00C40011" w:rsidRDefault="003C6E2F" w:rsidP="007230A6">
                  <w:pPr>
                    <w:spacing w:after="0" w:line="240" w:lineRule="auto"/>
                    <w:jc w:val="both"/>
                    <w:rPr>
                      <w:rFonts w:ascii="Times New Roman" w:eastAsiaTheme="majorEastAsia" w:hAnsi="Times New Roman" w:cs="Times New Roman"/>
                      <w:sz w:val="20"/>
                      <w:szCs w:val="20"/>
                    </w:rPr>
                  </w:pPr>
                  <w:r w:rsidRPr="00BA4AE7">
                    <w:rPr>
                      <w:rFonts w:ascii="Times New Roman" w:eastAsiaTheme="majorEastAsia" w:hAnsi="Times New Roman" w:cs="Times New Roman"/>
                      <w:sz w:val="20"/>
                      <w:szCs w:val="20"/>
                    </w:rPr>
                    <w:t>Над 15% до 20% вкл. - 3 точки</w:t>
                  </w:r>
                </w:p>
                <w:p w14:paraId="4A516D19" w14:textId="77777777" w:rsidR="003C6E2F" w:rsidRPr="00C40011" w:rsidRDefault="003C6E2F" w:rsidP="007230A6">
                  <w:pPr>
                    <w:spacing w:after="0" w:line="240" w:lineRule="auto"/>
                    <w:jc w:val="both"/>
                    <w:rPr>
                      <w:rFonts w:ascii="Times New Roman" w:eastAsiaTheme="majorEastAsia" w:hAnsi="Times New Roman" w:cs="Times New Roman"/>
                      <w:sz w:val="20"/>
                      <w:szCs w:val="20"/>
                    </w:rPr>
                  </w:pPr>
                  <w:r w:rsidRPr="00BA4AE7">
                    <w:rPr>
                      <w:rFonts w:ascii="Times New Roman" w:eastAsiaTheme="majorEastAsia" w:hAnsi="Times New Roman" w:cs="Times New Roman"/>
                      <w:sz w:val="20"/>
                      <w:szCs w:val="20"/>
                    </w:rPr>
                    <w:t>Над 10% до 15% вкл. - 2 точки</w:t>
                  </w:r>
                </w:p>
                <w:p w14:paraId="3F0ED949" w14:textId="57754E80" w:rsidR="003C6E2F" w:rsidRPr="00BA4AE7" w:rsidRDefault="003C6E2F" w:rsidP="007230A6">
                  <w:pPr>
                    <w:spacing w:after="0" w:line="240" w:lineRule="auto"/>
                    <w:jc w:val="both"/>
                    <w:rPr>
                      <w:rFonts w:ascii="Times New Roman" w:eastAsiaTheme="majorEastAsia" w:hAnsi="Times New Roman" w:cs="Times New Roman"/>
                      <w:sz w:val="20"/>
                      <w:szCs w:val="20"/>
                    </w:rPr>
                  </w:pPr>
                  <w:r w:rsidRPr="00BA4AE7">
                    <w:rPr>
                      <w:rFonts w:ascii="Times New Roman" w:eastAsiaTheme="majorEastAsia" w:hAnsi="Times New Roman" w:cs="Times New Roman"/>
                      <w:sz w:val="20"/>
                      <w:szCs w:val="20"/>
                    </w:rPr>
                    <w:t>Над 5% до 10% вкл. - 1 точка</w:t>
                  </w:r>
                </w:p>
              </w:tc>
            </w:tr>
            <w:tr w:rsidR="00C40011" w:rsidRPr="00C40011" w14:paraId="683212B7" w14:textId="77777777" w:rsidTr="00341272">
              <w:trPr>
                <w:trHeight w:val="346"/>
              </w:trPr>
              <w:tc>
                <w:tcPr>
                  <w:tcW w:w="150" w:type="pct"/>
                  <w:tcBorders>
                    <w:top w:val="nil"/>
                    <w:left w:val="single" w:sz="4" w:space="0" w:color="auto"/>
                    <w:bottom w:val="single" w:sz="4" w:space="0" w:color="auto"/>
                    <w:right w:val="single" w:sz="4" w:space="0" w:color="auto"/>
                  </w:tcBorders>
                  <w:shd w:val="clear" w:color="auto" w:fill="auto"/>
                  <w:noWrap/>
                  <w:vAlign w:val="center"/>
                  <w:hideMark/>
                </w:tcPr>
                <w:p w14:paraId="5905F033" w14:textId="77777777" w:rsidR="003C6E2F" w:rsidRPr="00BA4AE7" w:rsidRDefault="003C6E2F" w:rsidP="007230A6">
                  <w:pPr>
                    <w:spacing w:after="0" w:line="240" w:lineRule="auto"/>
                    <w:jc w:val="both"/>
                    <w:rPr>
                      <w:rFonts w:ascii="Times New Roman" w:eastAsiaTheme="majorEastAsia" w:hAnsi="Times New Roman" w:cs="Times New Roman"/>
                      <w:sz w:val="20"/>
                      <w:szCs w:val="20"/>
                    </w:rPr>
                  </w:pPr>
                  <w:r w:rsidRPr="00BA4AE7">
                    <w:rPr>
                      <w:rFonts w:ascii="Times New Roman" w:eastAsiaTheme="majorEastAsia" w:hAnsi="Times New Roman" w:cs="Times New Roman"/>
                      <w:sz w:val="20"/>
                      <w:szCs w:val="20"/>
                    </w:rPr>
                    <w:t>5.</w:t>
                  </w:r>
                </w:p>
              </w:tc>
              <w:tc>
                <w:tcPr>
                  <w:tcW w:w="963" w:type="pct"/>
                  <w:tcBorders>
                    <w:top w:val="nil"/>
                    <w:left w:val="nil"/>
                    <w:bottom w:val="single" w:sz="4" w:space="0" w:color="auto"/>
                    <w:right w:val="single" w:sz="4" w:space="0" w:color="auto"/>
                  </w:tcBorders>
                  <w:shd w:val="clear" w:color="auto" w:fill="auto"/>
                  <w:vAlign w:val="center"/>
                  <w:hideMark/>
                </w:tcPr>
                <w:p w14:paraId="53DCAF6A" w14:textId="00F8EF21" w:rsidR="003C6E2F" w:rsidRPr="00BA4AE7" w:rsidRDefault="003C6E2F" w:rsidP="007230A6">
                  <w:pPr>
                    <w:spacing w:after="0" w:line="240" w:lineRule="auto"/>
                    <w:jc w:val="both"/>
                    <w:rPr>
                      <w:rFonts w:ascii="Times New Roman" w:eastAsiaTheme="majorEastAsia" w:hAnsi="Times New Roman" w:cs="Times New Roman"/>
                      <w:sz w:val="20"/>
                      <w:szCs w:val="20"/>
                    </w:rPr>
                  </w:pPr>
                  <w:r w:rsidRPr="00C40011">
                    <w:rPr>
                      <w:rFonts w:ascii="Times New Roman" w:eastAsiaTheme="majorEastAsia" w:hAnsi="Times New Roman" w:cs="Times New Roman"/>
                      <w:sz w:val="20"/>
                      <w:szCs w:val="20"/>
                    </w:rPr>
                    <w:t xml:space="preserve">Заявления за подпомагане за инвестиции в хидромелиоративни съоръжения, насочени към внедряване на иновации, включително такива, свързани с опазване на компонентите на околната среда и повишаване на </w:t>
                  </w:r>
                  <w:r w:rsidRPr="00C40011">
                    <w:rPr>
                      <w:rFonts w:ascii="Times New Roman" w:eastAsiaTheme="majorEastAsia" w:hAnsi="Times New Roman" w:cs="Times New Roman"/>
                      <w:sz w:val="20"/>
                      <w:szCs w:val="20"/>
                    </w:rPr>
                    <w:lastRenderedPageBreak/>
                    <w:t>тяхната ефективност</w:t>
                  </w:r>
                </w:p>
              </w:tc>
              <w:tc>
                <w:tcPr>
                  <w:tcW w:w="227" w:type="pct"/>
                  <w:tcBorders>
                    <w:top w:val="nil"/>
                    <w:left w:val="nil"/>
                    <w:bottom w:val="single" w:sz="4" w:space="0" w:color="auto"/>
                    <w:right w:val="single" w:sz="4" w:space="0" w:color="auto"/>
                  </w:tcBorders>
                  <w:shd w:val="clear" w:color="auto" w:fill="auto"/>
                  <w:vAlign w:val="center"/>
                  <w:hideMark/>
                </w:tcPr>
                <w:p w14:paraId="54425C02" w14:textId="77777777" w:rsidR="003C6E2F" w:rsidRPr="00BA4AE7" w:rsidRDefault="003C6E2F" w:rsidP="007230A6">
                  <w:pPr>
                    <w:spacing w:after="0" w:line="240" w:lineRule="auto"/>
                    <w:jc w:val="both"/>
                    <w:rPr>
                      <w:rFonts w:ascii="Times New Roman" w:eastAsiaTheme="majorEastAsia" w:hAnsi="Times New Roman" w:cs="Times New Roman"/>
                      <w:sz w:val="20"/>
                      <w:szCs w:val="20"/>
                    </w:rPr>
                  </w:pPr>
                  <w:r w:rsidRPr="00BA4AE7">
                    <w:rPr>
                      <w:rFonts w:ascii="Times New Roman" w:eastAsiaTheme="majorEastAsia" w:hAnsi="Times New Roman" w:cs="Times New Roman"/>
                      <w:sz w:val="20"/>
                      <w:szCs w:val="20"/>
                    </w:rPr>
                    <w:lastRenderedPageBreak/>
                    <w:t>5.1.</w:t>
                  </w:r>
                </w:p>
              </w:tc>
              <w:tc>
                <w:tcPr>
                  <w:tcW w:w="1103" w:type="pct"/>
                  <w:tcBorders>
                    <w:top w:val="nil"/>
                    <w:left w:val="nil"/>
                    <w:bottom w:val="single" w:sz="4" w:space="0" w:color="auto"/>
                    <w:right w:val="single" w:sz="4" w:space="0" w:color="auto"/>
                  </w:tcBorders>
                  <w:shd w:val="clear" w:color="auto" w:fill="auto"/>
                  <w:vAlign w:val="center"/>
                  <w:hideMark/>
                </w:tcPr>
                <w:p w14:paraId="10D0A527" w14:textId="526615BA" w:rsidR="003C6E2F" w:rsidRPr="00BA4AE7" w:rsidRDefault="003C6E2F" w:rsidP="007230A6">
                  <w:pPr>
                    <w:spacing w:after="0" w:line="240" w:lineRule="auto"/>
                    <w:jc w:val="both"/>
                    <w:rPr>
                      <w:rFonts w:ascii="Times New Roman" w:eastAsiaTheme="majorEastAsia" w:hAnsi="Times New Roman" w:cs="Times New Roman"/>
                      <w:sz w:val="20"/>
                      <w:szCs w:val="20"/>
                    </w:rPr>
                  </w:pPr>
                  <w:r w:rsidRPr="00C40011">
                    <w:rPr>
                      <w:rFonts w:ascii="Times New Roman" w:eastAsiaTheme="majorEastAsia" w:hAnsi="Times New Roman" w:cs="Times New Roman"/>
                      <w:sz w:val="20"/>
                      <w:szCs w:val="20"/>
                    </w:rPr>
                    <w:t>Над 1 % от заявените*/допустими инвестиционни разходи по заявлението за подпомагане са свързани с внедряване на иновации, включително такива, свързани с опазване на компонентите на околната среда и повишаване на тяхната ефективност</w:t>
                  </w:r>
                </w:p>
              </w:tc>
              <w:tc>
                <w:tcPr>
                  <w:tcW w:w="626" w:type="pct"/>
                  <w:tcBorders>
                    <w:top w:val="nil"/>
                    <w:left w:val="nil"/>
                    <w:bottom w:val="single" w:sz="4" w:space="0" w:color="auto"/>
                    <w:right w:val="single" w:sz="4" w:space="0" w:color="auto"/>
                  </w:tcBorders>
                  <w:shd w:val="clear" w:color="auto" w:fill="auto"/>
                  <w:vAlign w:val="center"/>
                  <w:hideMark/>
                </w:tcPr>
                <w:p w14:paraId="2F5C7647" w14:textId="77777777" w:rsidR="003C6E2F" w:rsidRPr="00BA4AE7" w:rsidRDefault="003C6E2F" w:rsidP="007230A6">
                  <w:pPr>
                    <w:spacing w:after="0" w:line="240" w:lineRule="auto"/>
                    <w:jc w:val="center"/>
                    <w:rPr>
                      <w:rFonts w:ascii="Times New Roman" w:eastAsiaTheme="majorEastAsia" w:hAnsi="Times New Roman" w:cs="Times New Roman"/>
                      <w:sz w:val="20"/>
                      <w:szCs w:val="20"/>
                    </w:rPr>
                  </w:pPr>
                  <w:r w:rsidRPr="00BA4AE7">
                    <w:rPr>
                      <w:rFonts w:ascii="Times New Roman" w:eastAsiaTheme="majorEastAsia" w:hAnsi="Times New Roman" w:cs="Times New Roman"/>
                      <w:sz w:val="20"/>
                      <w:szCs w:val="20"/>
                    </w:rPr>
                    <w:t>10</w:t>
                  </w:r>
                </w:p>
              </w:tc>
              <w:tc>
                <w:tcPr>
                  <w:tcW w:w="1929" w:type="pct"/>
                  <w:tcBorders>
                    <w:top w:val="nil"/>
                    <w:left w:val="nil"/>
                    <w:bottom w:val="single" w:sz="4" w:space="0" w:color="auto"/>
                    <w:right w:val="single" w:sz="4" w:space="0" w:color="auto"/>
                  </w:tcBorders>
                  <w:shd w:val="clear" w:color="auto" w:fill="auto"/>
                  <w:vAlign w:val="center"/>
                  <w:hideMark/>
                </w:tcPr>
                <w:p w14:paraId="06150A3B" w14:textId="77777777" w:rsidR="003C6E2F" w:rsidRPr="00C40011" w:rsidRDefault="003C6E2F" w:rsidP="007230A6">
                  <w:pPr>
                    <w:spacing w:after="0" w:line="240" w:lineRule="auto"/>
                    <w:jc w:val="both"/>
                    <w:rPr>
                      <w:rFonts w:ascii="Times New Roman" w:eastAsiaTheme="majorEastAsia" w:hAnsi="Times New Roman" w:cs="Times New Roman"/>
                      <w:sz w:val="20"/>
                      <w:szCs w:val="20"/>
                    </w:rPr>
                  </w:pPr>
                  <w:r w:rsidRPr="00BA4AE7">
                    <w:rPr>
                      <w:rFonts w:ascii="Times New Roman" w:eastAsiaTheme="majorEastAsia" w:hAnsi="Times New Roman" w:cs="Times New Roman"/>
                      <w:sz w:val="20"/>
                      <w:szCs w:val="20"/>
                    </w:rPr>
                    <w:t>Над 5%  - 10 точки</w:t>
                  </w:r>
                </w:p>
                <w:p w14:paraId="0932429C" w14:textId="3B1A96B9" w:rsidR="003C6E2F" w:rsidRPr="00BA4AE7" w:rsidRDefault="003C6E2F" w:rsidP="007230A6">
                  <w:pPr>
                    <w:spacing w:after="0" w:line="240" w:lineRule="auto"/>
                    <w:jc w:val="both"/>
                    <w:rPr>
                      <w:rFonts w:ascii="Times New Roman" w:eastAsiaTheme="majorEastAsia" w:hAnsi="Times New Roman" w:cs="Times New Roman"/>
                      <w:sz w:val="20"/>
                      <w:szCs w:val="20"/>
                    </w:rPr>
                  </w:pPr>
                  <w:r w:rsidRPr="00BA4AE7">
                    <w:rPr>
                      <w:rFonts w:ascii="Times New Roman" w:eastAsiaTheme="majorEastAsia" w:hAnsi="Times New Roman" w:cs="Times New Roman"/>
                      <w:sz w:val="20"/>
                      <w:szCs w:val="20"/>
                    </w:rPr>
                    <w:t xml:space="preserve">Над 1%  до 5 % </w:t>
                  </w:r>
                  <w:proofErr w:type="spellStart"/>
                  <w:r w:rsidRPr="00BA4AE7">
                    <w:rPr>
                      <w:rFonts w:ascii="Times New Roman" w:eastAsiaTheme="majorEastAsia" w:hAnsi="Times New Roman" w:cs="Times New Roman"/>
                      <w:sz w:val="20"/>
                      <w:szCs w:val="20"/>
                    </w:rPr>
                    <w:t>вкл</w:t>
                  </w:r>
                  <w:proofErr w:type="spellEnd"/>
                  <w:r w:rsidRPr="00BA4AE7">
                    <w:rPr>
                      <w:rFonts w:ascii="Times New Roman" w:eastAsiaTheme="majorEastAsia" w:hAnsi="Times New Roman" w:cs="Times New Roman"/>
                      <w:sz w:val="20"/>
                      <w:szCs w:val="20"/>
                    </w:rPr>
                    <w:t xml:space="preserve"> - 5 точки</w:t>
                  </w:r>
                </w:p>
              </w:tc>
            </w:tr>
            <w:tr w:rsidR="00C40011" w:rsidRPr="00C40011" w14:paraId="642544D5" w14:textId="77777777" w:rsidTr="00341272">
              <w:trPr>
                <w:trHeight w:val="510"/>
              </w:trPr>
              <w:tc>
                <w:tcPr>
                  <w:tcW w:w="150" w:type="pct"/>
                  <w:tcBorders>
                    <w:top w:val="nil"/>
                    <w:left w:val="single" w:sz="4" w:space="0" w:color="auto"/>
                    <w:bottom w:val="single" w:sz="4" w:space="0" w:color="auto"/>
                    <w:right w:val="single" w:sz="4" w:space="0" w:color="auto"/>
                  </w:tcBorders>
                  <w:shd w:val="clear" w:color="auto" w:fill="auto"/>
                  <w:noWrap/>
                  <w:vAlign w:val="center"/>
                  <w:hideMark/>
                </w:tcPr>
                <w:p w14:paraId="6404F196" w14:textId="77777777" w:rsidR="003C6E2F" w:rsidRPr="00BA4AE7" w:rsidRDefault="003C6E2F" w:rsidP="007230A6">
                  <w:pPr>
                    <w:spacing w:after="0" w:line="240" w:lineRule="auto"/>
                    <w:jc w:val="both"/>
                    <w:rPr>
                      <w:rFonts w:ascii="Times New Roman" w:eastAsiaTheme="majorEastAsia" w:hAnsi="Times New Roman" w:cs="Times New Roman"/>
                      <w:sz w:val="20"/>
                      <w:szCs w:val="20"/>
                    </w:rPr>
                  </w:pPr>
                  <w:r w:rsidRPr="00BA4AE7">
                    <w:rPr>
                      <w:rFonts w:ascii="Times New Roman" w:eastAsiaTheme="majorEastAsia" w:hAnsi="Times New Roman" w:cs="Times New Roman"/>
                      <w:sz w:val="20"/>
                      <w:szCs w:val="20"/>
                    </w:rPr>
                    <w:t>6.</w:t>
                  </w:r>
                </w:p>
              </w:tc>
              <w:tc>
                <w:tcPr>
                  <w:tcW w:w="963" w:type="pct"/>
                  <w:tcBorders>
                    <w:top w:val="nil"/>
                    <w:left w:val="nil"/>
                    <w:bottom w:val="single" w:sz="4" w:space="0" w:color="auto"/>
                    <w:right w:val="single" w:sz="4" w:space="0" w:color="auto"/>
                  </w:tcBorders>
                  <w:shd w:val="clear" w:color="auto" w:fill="auto"/>
                  <w:vAlign w:val="center"/>
                  <w:hideMark/>
                </w:tcPr>
                <w:p w14:paraId="2CB4F20B" w14:textId="260F3350" w:rsidR="003C6E2F" w:rsidRPr="00BA4AE7" w:rsidRDefault="003C6E2F" w:rsidP="007230A6">
                  <w:pPr>
                    <w:spacing w:after="0" w:line="240" w:lineRule="auto"/>
                    <w:jc w:val="both"/>
                    <w:rPr>
                      <w:rFonts w:ascii="Times New Roman" w:eastAsiaTheme="majorEastAsia" w:hAnsi="Times New Roman" w:cs="Times New Roman"/>
                      <w:sz w:val="20"/>
                      <w:szCs w:val="20"/>
                    </w:rPr>
                  </w:pPr>
                  <w:r w:rsidRPr="00C40011">
                    <w:rPr>
                      <w:rFonts w:ascii="Times New Roman" w:eastAsiaTheme="majorEastAsia" w:hAnsi="Times New Roman" w:cs="Times New Roman"/>
                      <w:sz w:val="20"/>
                      <w:szCs w:val="20"/>
                    </w:rPr>
                    <w:t>Заявления за подпомагане, подадени от Сдружение за напояване</w:t>
                  </w:r>
                </w:p>
              </w:tc>
              <w:tc>
                <w:tcPr>
                  <w:tcW w:w="227" w:type="pct"/>
                  <w:tcBorders>
                    <w:top w:val="nil"/>
                    <w:left w:val="nil"/>
                    <w:bottom w:val="single" w:sz="4" w:space="0" w:color="auto"/>
                    <w:right w:val="single" w:sz="4" w:space="0" w:color="auto"/>
                  </w:tcBorders>
                  <w:shd w:val="clear" w:color="auto" w:fill="auto"/>
                  <w:vAlign w:val="center"/>
                  <w:hideMark/>
                </w:tcPr>
                <w:p w14:paraId="34B64EB6" w14:textId="47649D0F" w:rsidR="003C6E2F" w:rsidRPr="00BA4AE7" w:rsidRDefault="003C6E2F" w:rsidP="007230A6">
                  <w:pPr>
                    <w:spacing w:after="0" w:line="240" w:lineRule="auto"/>
                    <w:jc w:val="both"/>
                    <w:rPr>
                      <w:rFonts w:ascii="Times New Roman" w:eastAsiaTheme="majorEastAsia" w:hAnsi="Times New Roman" w:cs="Times New Roman"/>
                      <w:sz w:val="20"/>
                      <w:szCs w:val="20"/>
                    </w:rPr>
                  </w:pPr>
                  <w:r w:rsidRPr="00C40011">
                    <w:rPr>
                      <w:rFonts w:ascii="Times New Roman" w:eastAsiaTheme="majorEastAsia" w:hAnsi="Times New Roman" w:cs="Times New Roman"/>
                      <w:sz w:val="20"/>
                      <w:szCs w:val="20"/>
                    </w:rPr>
                    <w:t>6.1</w:t>
                  </w:r>
                </w:p>
              </w:tc>
              <w:tc>
                <w:tcPr>
                  <w:tcW w:w="1103" w:type="pct"/>
                  <w:tcBorders>
                    <w:top w:val="nil"/>
                    <w:left w:val="nil"/>
                    <w:bottom w:val="single" w:sz="4" w:space="0" w:color="auto"/>
                    <w:right w:val="single" w:sz="4" w:space="0" w:color="auto"/>
                  </w:tcBorders>
                  <w:shd w:val="clear" w:color="auto" w:fill="auto"/>
                  <w:vAlign w:val="center"/>
                  <w:hideMark/>
                </w:tcPr>
                <w:p w14:paraId="50F6773B" w14:textId="27D02FEF" w:rsidR="003C6E2F" w:rsidRPr="00BA4AE7" w:rsidRDefault="003C6E2F" w:rsidP="007230A6">
                  <w:pPr>
                    <w:spacing w:after="0" w:line="240" w:lineRule="auto"/>
                    <w:jc w:val="both"/>
                    <w:rPr>
                      <w:rFonts w:ascii="Times New Roman" w:eastAsiaTheme="majorEastAsia" w:hAnsi="Times New Roman" w:cs="Times New Roman"/>
                      <w:sz w:val="20"/>
                      <w:szCs w:val="20"/>
                    </w:rPr>
                  </w:pPr>
                  <w:r w:rsidRPr="00C40011">
                    <w:rPr>
                      <w:rFonts w:ascii="Times New Roman" w:eastAsiaTheme="majorEastAsia" w:hAnsi="Times New Roman" w:cs="Times New Roman"/>
                      <w:sz w:val="20"/>
                      <w:szCs w:val="20"/>
                    </w:rPr>
                    <w:t>Заявлението за подпомагане е подадено от Сдружение за напояване</w:t>
                  </w:r>
                </w:p>
              </w:tc>
              <w:tc>
                <w:tcPr>
                  <w:tcW w:w="626" w:type="pct"/>
                  <w:tcBorders>
                    <w:top w:val="nil"/>
                    <w:left w:val="nil"/>
                    <w:bottom w:val="single" w:sz="4" w:space="0" w:color="auto"/>
                    <w:right w:val="single" w:sz="4" w:space="0" w:color="auto"/>
                  </w:tcBorders>
                  <w:shd w:val="clear" w:color="auto" w:fill="auto"/>
                  <w:vAlign w:val="center"/>
                  <w:hideMark/>
                </w:tcPr>
                <w:p w14:paraId="1A48E77B" w14:textId="20A49CEB" w:rsidR="003C6E2F" w:rsidRPr="00BA4AE7" w:rsidRDefault="003C6E2F" w:rsidP="007230A6">
                  <w:pPr>
                    <w:spacing w:after="0" w:line="240" w:lineRule="auto"/>
                    <w:jc w:val="center"/>
                    <w:rPr>
                      <w:rFonts w:ascii="Times New Roman" w:eastAsiaTheme="majorEastAsia" w:hAnsi="Times New Roman" w:cs="Times New Roman"/>
                      <w:sz w:val="20"/>
                      <w:szCs w:val="20"/>
                    </w:rPr>
                  </w:pPr>
                  <w:r w:rsidRPr="00C40011">
                    <w:rPr>
                      <w:rFonts w:ascii="Times New Roman" w:eastAsiaTheme="majorEastAsia" w:hAnsi="Times New Roman" w:cs="Times New Roman"/>
                      <w:sz w:val="20"/>
                      <w:szCs w:val="20"/>
                    </w:rPr>
                    <w:t>3</w:t>
                  </w:r>
                </w:p>
              </w:tc>
              <w:tc>
                <w:tcPr>
                  <w:tcW w:w="1929" w:type="pct"/>
                  <w:tcBorders>
                    <w:top w:val="nil"/>
                    <w:left w:val="nil"/>
                    <w:bottom w:val="single" w:sz="4" w:space="0" w:color="auto"/>
                    <w:right w:val="single" w:sz="4" w:space="0" w:color="auto"/>
                  </w:tcBorders>
                  <w:shd w:val="clear" w:color="auto" w:fill="auto"/>
                  <w:vAlign w:val="center"/>
                  <w:hideMark/>
                </w:tcPr>
                <w:p w14:paraId="79E51360" w14:textId="7C92AB38" w:rsidR="003C6E2F" w:rsidRPr="00BA4AE7" w:rsidRDefault="003C6E2F" w:rsidP="007230A6">
                  <w:pPr>
                    <w:spacing w:after="0" w:line="240" w:lineRule="auto"/>
                    <w:jc w:val="both"/>
                    <w:rPr>
                      <w:rFonts w:ascii="Times New Roman" w:eastAsiaTheme="majorEastAsia" w:hAnsi="Times New Roman" w:cs="Times New Roman"/>
                      <w:sz w:val="20"/>
                      <w:szCs w:val="20"/>
                    </w:rPr>
                  </w:pPr>
                  <w:r w:rsidRPr="00C40011">
                    <w:rPr>
                      <w:rFonts w:ascii="Times New Roman" w:eastAsiaTheme="majorEastAsia" w:hAnsi="Times New Roman" w:cs="Times New Roman"/>
                      <w:sz w:val="20"/>
                      <w:szCs w:val="20"/>
                    </w:rPr>
                    <w:t>Точките по критерия се присъждат на заявления за подпомагане, подадени от Сдружения за напояване.</w:t>
                  </w:r>
                </w:p>
              </w:tc>
            </w:tr>
          </w:tbl>
          <w:p w14:paraId="42A187DB" w14:textId="06B0D746" w:rsidR="004F093A" w:rsidRPr="00C40011" w:rsidRDefault="004F093A" w:rsidP="00CF7AA7">
            <w:pPr>
              <w:spacing w:line="276" w:lineRule="auto"/>
              <w:ind w:left="708"/>
              <w:jc w:val="both"/>
              <w:rPr>
                <w:rFonts w:ascii="Times New Roman" w:eastAsiaTheme="majorEastAsia" w:hAnsi="Times New Roman" w:cs="Times New Roman"/>
                <w:sz w:val="24"/>
                <w:szCs w:val="24"/>
              </w:rPr>
            </w:pPr>
          </w:p>
        </w:tc>
      </w:tr>
    </w:tbl>
    <w:p w14:paraId="4C12A271" w14:textId="3003A0C8" w:rsidR="008307D0" w:rsidRDefault="00EC35F5" w:rsidP="007230A6">
      <w:pPr>
        <w:spacing w:after="0" w:line="276" w:lineRule="auto"/>
        <w:jc w:val="both"/>
        <w:rPr>
          <w:rFonts w:ascii="Times New Roman" w:hAnsi="Times New Roman" w:cs="Times New Roman"/>
          <w:sz w:val="24"/>
          <w:szCs w:val="24"/>
        </w:rPr>
      </w:pPr>
      <w:r w:rsidRPr="00EC35F5">
        <w:rPr>
          <w:rFonts w:ascii="Times New Roman" w:hAnsi="Times New Roman" w:cs="Times New Roman"/>
          <w:sz w:val="24"/>
          <w:szCs w:val="24"/>
        </w:rPr>
        <w:lastRenderedPageBreak/>
        <w:t xml:space="preserve">* Точки по </w:t>
      </w:r>
      <w:proofErr w:type="spellStart"/>
      <w:r w:rsidRPr="00EC35F5">
        <w:rPr>
          <w:rFonts w:ascii="Times New Roman" w:hAnsi="Times New Roman" w:cs="Times New Roman"/>
          <w:sz w:val="24"/>
          <w:szCs w:val="24"/>
        </w:rPr>
        <w:t>подкритерия</w:t>
      </w:r>
      <w:proofErr w:type="spellEnd"/>
      <w:r w:rsidRPr="00EC35F5">
        <w:rPr>
          <w:rFonts w:ascii="Times New Roman" w:hAnsi="Times New Roman" w:cs="Times New Roman"/>
          <w:sz w:val="24"/>
          <w:szCs w:val="24"/>
        </w:rPr>
        <w:t xml:space="preserve"> се присъждат на база на заявените </w:t>
      </w:r>
      <w:r w:rsidRPr="0057619C">
        <w:rPr>
          <w:rFonts w:ascii="Times New Roman" w:hAnsi="Times New Roman" w:cs="Times New Roman"/>
          <w:sz w:val="24"/>
          <w:szCs w:val="24"/>
        </w:rPr>
        <w:t>разходи при извършване на предварителна оценка и на база допустими разходи при извършване на административните</w:t>
      </w:r>
      <w:r w:rsidRPr="00EC35F5">
        <w:rPr>
          <w:rFonts w:ascii="Times New Roman" w:hAnsi="Times New Roman" w:cs="Times New Roman"/>
          <w:sz w:val="24"/>
          <w:szCs w:val="24"/>
        </w:rPr>
        <w:t xml:space="preserve"> проверки.</w:t>
      </w:r>
    </w:p>
    <w:p w14:paraId="1ABCEACF" w14:textId="77777777" w:rsidR="00EC35F5" w:rsidRDefault="00EC35F5" w:rsidP="007230A6">
      <w:pPr>
        <w:spacing w:after="0" w:line="276" w:lineRule="auto"/>
        <w:jc w:val="both"/>
        <w:rPr>
          <w:rFonts w:ascii="Times New Roman" w:hAnsi="Times New Roman" w:cs="Times New Roman"/>
          <w:sz w:val="24"/>
          <w:szCs w:val="24"/>
        </w:rPr>
      </w:pPr>
    </w:p>
    <w:p w14:paraId="5C13E195" w14:textId="69A55225" w:rsidR="00C40011" w:rsidRPr="00C40011" w:rsidRDefault="00C40011" w:rsidP="007230A6">
      <w:pPr>
        <w:spacing w:after="0" w:line="276" w:lineRule="auto"/>
        <w:jc w:val="both"/>
        <w:outlineLvl w:val="1"/>
        <w:rPr>
          <w:rFonts w:ascii="Times New Roman" w:eastAsiaTheme="majorEastAsia" w:hAnsi="Times New Roman" w:cs="Times New Roman"/>
          <w:b/>
          <w:color w:val="1F4E79" w:themeColor="accent1" w:themeShade="80"/>
          <w:sz w:val="24"/>
          <w:szCs w:val="24"/>
        </w:rPr>
      </w:pPr>
      <w:bookmarkStart w:id="30" w:name="_Toc187937242"/>
      <w:r>
        <w:rPr>
          <w:rFonts w:ascii="Times New Roman" w:eastAsiaTheme="majorEastAsia" w:hAnsi="Times New Roman" w:cs="Times New Roman"/>
          <w:b/>
          <w:color w:val="1F4E79" w:themeColor="accent1" w:themeShade="80"/>
          <w:sz w:val="24"/>
          <w:szCs w:val="24"/>
        </w:rPr>
        <w:t>10.</w:t>
      </w:r>
      <w:r w:rsidRPr="00C40011">
        <w:rPr>
          <w:rFonts w:ascii="Times New Roman" w:eastAsiaTheme="majorEastAsia" w:hAnsi="Times New Roman" w:cs="Times New Roman"/>
          <w:b/>
          <w:color w:val="1F4E79" w:themeColor="accent1" w:themeShade="80"/>
          <w:sz w:val="24"/>
          <w:szCs w:val="24"/>
        </w:rPr>
        <w:t xml:space="preserve">2. </w:t>
      </w:r>
      <w:r w:rsidR="00A35B2A">
        <w:rPr>
          <w:rFonts w:ascii="Times New Roman" w:eastAsiaTheme="majorEastAsia" w:hAnsi="Times New Roman" w:cs="Times New Roman"/>
          <w:b/>
          <w:color w:val="1F4E79" w:themeColor="accent1" w:themeShade="80"/>
          <w:sz w:val="24"/>
          <w:szCs w:val="24"/>
        </w:rPr>
        <w:t>Методика</w:t>
      </w:r>
      <w:r w:rsidRPr="00C40011">
        <w:rPr>
          <w:rFonts w:ascii="Times New Roman" w:eastAsiaTheme="majorEastAsia" w:hAnsi="Times New Roman" w:cs="Times New Roman"/>
          <w:b/>
          <w:color w:val="1F4E79" w:themeColor="accent1" w:themeShade="80"/>
          <w:sz w:val="24"/>
          <w:szCs w:val="24"/>
        </w:rPr>
        <w:t xml:space="preserve"> за пр</w:t>
      </w:r>
      <w:r w:rsidR="00B83C58">
        <w:rPr>
          <w:rFonts w:ascii="Times New Roman" w:eastAsiaTheme="majorEastAsia" w:hAnsi="Times New Roman" w:cs="Times New Roman"/>
          <w:b/>
          <w:color w:val="1F4E79" w:themeColor="accent1" w:themeShade="80"/>
          <w:sz w:val="24"/>
          <w:szCs w:val="24"/>
        </w:rPr>
        <w:t>илагане на критериите за подбор</w:t>
      </w:r>
      <w:bookmarkEnd w:id="30"/>
    </w:p>
    <w:p w14:paraId="01C202F3" w14:textId="77777777" w:rsidR="00C40011" w:rsidRPr="00C40011" w:rsidRDefault="00C40011" w:rsidP="00EE6F4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C40011">
        <w:rPr>
          <w:rFonts w:ascii="Times New Roman" w:hAnsi="Times New Roman" w:cs="Times New Roman"/>
          <w:sz w:val="24"/>
          <w:szCs w:val="24"/>
        </w:rPr>
        <w:t>1. Общият максимален брой на точките по настоящата процедура е 83 точки.</w:t>
      </w:r>
    </w:p>
    <w:p w14:paraId="0AF7D463" w14:textId="7A28CB21" w:rsidR="00C40011" w:rsidRPr="00C40011" w:rsidRDefault="00C40011" w:rsidP="00EE6F4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C40011">
        <w:rPr>
          <w:rFonts w:ascii="Times New Roman" w:hAnsi="Times New Roman" w:cs="Times New Roman"/>
          <w:sz w:val="24"/>
          <w:szCs w:val="24"/>
        </w:rPr>
        <w:t>2. Подпомагат се заявления за подпомагане, получили не по-малко от 10 точки по критериите за подбор.</w:t>
      </w:r>
    </w:p>
    <w:p w14:paraId="609B7E9B" w14:textId="77777777" w:rsidR="00C40011" w:rsidRPr="00C40011" w:rsidRDefault="00C40011" w:rsidP="00EE6F4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C40011">
        <w:rPr>
          <w:rFonts w:ascii="Times New Roman" w:hAnsi="Times New Roman" w:cs="Times New Roman"/>
          <w:sz w:val="24"/>
          <w:szCs w:val="24"/>
        </w:rPr>
        <w:t>3. Заявленията за подпомагане се класират в низходящ ред според получения общ брой точки по критериите за подбор.</w:t>
      </w:r>
    </w:p>
    <w:p w14:paraId="4854EA53" w14:textId="77777777" w:rsidR="00C40011" w:rsidRPr="00C40011" w:rsidRDefault="00C40011" w:rsidP="00EE6F4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C40011">
        <w:rPr>
          <w:rFonts w:ascii="Times New Roman" w:hAnsi="Times New Roman" w:cs="Times New Roman"/>
          <w:sz w:val="24"/>
          <w:szCs w:val="24"/>
        </w:rPr>
        <w:t xml:space="preserve">4. При оценка на заявленията за подпомагане: </w:t>
      </w:r>
    </w:p>
    <w:p w14:paraId="02B298DB" w14:textId="6EA22AEE" w:rsidR="00C40011" w:rsidRDefault="00C40011" w:rsidP="00EE6F4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C40011">
        <w:rPr>
          <w:rFonts w:ascii="Times New Roman" w:hAnsi="Times New Roman" w:cs="Times New Roman"/>
          <w:sz w:val="24"/>
          <w:szCs w:val="24"/>
        </w:rPr>
        <w:t xml:space="preserve">4.1. По </w:t>
      </w:r>
      <w:r w:rsidR="00427F72">
        <w:rPr>
          <w:rFonts w:ascii="Times New Roman" w:hAnsi="Times New Roman" w:cs="Times New Roman"/>
          <w:sz w:val="24"/>
          <w:szCs w:val="24"/>
        </w:rPr>
        <w:t>П</w:t>
      </w:r>
      <w:r w:rsidR="00427F72" w:rsidRPr="00C40011">
        <w:rPr>
          <w:rFonts w:ascii="Times New Roman" w:hAnsi="Times New Roman" w:cs="Times New Roman"/>
          <w:sz w:val="24"/>
          <w:szCs w:val="24"/>
        </w:rPr>
        <w:t xml:space="preserve">риоритет </w:t>
      </w:r>
      <w:r w:rsidRPr="00C40011">
        <w:rPr>
          <w:rFonts w:ascii="Times New Roman" w:hAnsi="Times New Roman" w:cs="Times New Roman"/>
          <w:sz w:val="24"/>
          <w:szCs w:val="24"/>
        </w:rPr>
        <w:t xml:space="preserve">1 с повече точки ще бъдат оценявани заявления за подпомагане за инвестиции в хидромелиоративни съоръжения, целящи повишаване на тяхната ефективност. За извършване на оценката по </w:t>
      </w:r>
      <w:r w:rsidR="00427F72">
        <w:rPr>
          <w:rFonts w:ascii="Times New Roman" w:hAnsi="Times New Roman" w:cs="Times New Roman"/>
          <w:sz w:val="24"/>
          <w:szCs w:val="24"/>
        </w:rPr>
        <w:t>К</w:t>
      </w:r>
      <w:r w:rsidR="00427F72" w:rsidRPr="00C40011">
        <w:rPr>
          <w:rFonts w:ascii="Times New Roman" w:hAnsi="Times New Roman" w:cs="Times New Roman"/>
          <w:sz w:val="24"/>
          <w:szCs w:val="24"/>
        </w:rPr>
        <w:t xml:space="preserve">ритерий </w:t>
      </w:r>
      <w:r w:rsidRPr="00C40011">
        <w:rPr>
          <w:rFonts w:ascii="Times New Roman" w:hAnsi="Times New Roman" w:cs="Times New Roman"/>
          <w:sz w:val="24"/>
          <w:szCs w:val="24"/>
        </w:rPr>
        <w:t xml:space="preserve">1.1 се ползват данните от инженерния проект, изготвен и заверен от строителен инженер, вписан в регистъра към Камарата на инженерите в инвестиционното проектиране, правоспособен да проектира системи за напояване. Точките по критерия се присъждат съгласно формулата, посочена в Раздел </w:t>
      </w:r>
      <w:r>
        <w:rPr>
          <w:rFonts w:ascii="Times New Roman" w:hAnsi="Times New Roman" w:cs="Times New Roman"/>
          <w:sz w:val="24"/>
          <w:szCs w:val="24"/>
        </w:rPr>
        <w:t>10</w:t>
      </w:r>
      <w:r w:rsidR="007230A6">
        <w:rPr>
          <w:rFonts w:ascii="Times New Roman" w:hAnsi="Times New Roman" w:cs="Times New Roman"/>
          <w:sz w:val="24"/>
          <w:szCs w:val="24"/>
        </w:rPr>
        <w:t>.1</w:t>
      </w:r>
      <w:r w:rsidRPr="00C40011">
        <w:rPr>
          <w:rFonts w:ascii="Times New Roman" w:hAnsi="Times New Roman" w:cs="Times New Roman"/>
          <w:sz w:val="24"/>
          <w:szCs w:val="24"/>
        </w:rPr>
        <w:t xml:space="preserve"> „Критерии за подбор“.</w:t>
      </w:r>
    </w:p>
    <w:p w14:paraId="444A3619" w14:textId="5E55EB2A" w:rsidR="00C40011" w:rsidRPr="00C40011" w:rsidRDefault="00C40011" w:rsidP="00EE6F4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C40011">
        <w:rPr>
          <w:rFonts w:ascii="Times New Roman" w:hAnsi="Times New Roman" w:cs="Times New Roman"/>
          <w:sz w:val="24"/>
          <w:szCs w:val="24"/>
        </w:rPr>
        <w:t xml:space="preserve">4.2. По </w:t>
      </w:r>
      <w:r w:rsidR="00427F72">
        <w:rPr>
          <w:rFonts w:ascii="Times New Roman" w:hAnsi="Times New Roman" w:cs="Times New Roman"/>
          <w:sz w:val="24"/>
          <w:szCs w:val="24"/>
        </w:rPr>
        <w:t>П</w:t>
      </w:r>
      <w:r w:rsidR="00427F72" w:rsidRPr="00C40011">
        <w:rPr>
          <w:rFonts w:ascii="Times New Roman" w:hAnsi="Times New Roman" w:cs="Times New Roman"/>
          <w:sz w:val="24"/>
          <w:szCs w:val="24"/>
        </w:rPr>
        <w:t xml:space="preserve">риоритет </w:t>
      </w:r>
      <w:r w:rsidRPr="00C40011">
        <w:rPr>
          <w:rFonts w:ascii="Times New Roman" w:hAnsi="Times New Roman" w:cs="Times New Roman"/>
          <w:sz w:val="24"/>
          <w:szCs w:val="24"/>
        </w:rPr>
        <w:t xml:space="preserve">2 предимство получават заявления за подпомагане за инвестиции в ХМСН, осигуряващи достъп до напояване до по-голям брой земеделски стопани или по-обширни поливни площи. </w:t>
      </w:r>
    </w:p>
    <w:p w14:paraId="5B78D608" w14:textId="1E5D7A69" w:rsidR="00C40011" w:rsidRDefault="004F6A32" w:rsidP="00EE6F4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а</w:t>
      </w:r>
      <w:r w:rsidR="00C40011" w:rsidRPr="00C40011">
        <w:rPr>
          <w:rFonts w:ascii="Times New Roman" w:hAnsi="Times New Roman" w:cs="Times New Roman"/>
          <w:sz w:val="24"/>
          <w:szCs w:val="24"/>
        </w:rPr>
        <w:t xml:space="preserve">. За извършване на оценката по </w:t>
      </w:r>
      <w:r w:rsidR="00427F72">
        <w:rPr>
          <w:rFonts w:ascii="Times New Roman" w:hAnsi="Times New Roman" w:cs="Times New Roman"/>
          <w:sz w:val="24"/>
          <w:szCs w:val="24"/>
        </w:rPr>
        <w:t>К</w:t>
      </w:r>
      <w:r w:rsidR="00427F72" w:rsidRPr="00C40011">
        <w:rPr>
          <w:rFonts w:ascii="Times New Roman" w:hAnsi="Times New Roman" w:cs="Times New Roman"/>
          <w:sz w:val="24"/>
          <w:szCs w:val="24"/>
        </w:rPr>
        <w:t xml:space="preserve">ритерий </w:t>
      </w:r>
      <w:r w:rsidR="00C40011" w:rsidRPr="00C40011">
        <w:rPr>
          <w:rFonts w:ascii="Times New Roman" w:hAnsi="Times New Roman" w:cs="Times New Roman"/>
          <w:sz w:val="24"/>
          <w:szCs w:val="24"/>
        </w:rPr>
        <w:t>2.1 се ползват данните за предходната стопанската година спрямо датата на подаване на заявлението за подпомагане от инженерния проект с графичен файл с обхвата на напоителното/</w:t>
      </w:r>
      <w:proofErr w:type="spellStart"/>
      <w:r w:rsidR="00C40011" w:rsidRPr="00C40011">
        <w:rPr>
          <w:rFonts w:ascii="Times New Roman" w:hAnsi="Times New Roman" w:cs="Times New Roman"/>
          <w:sz w:val="24"/>
          <w:szCs w:val="24"/>
        </w:rPr>
        <w:t>ите</w:t>
      </w:r>
      <w:proofErr w:type="spellEnd"/>
      <w:r w:rsidR="00C40011" w:rsidRPr="00C40011">
        <w:rPr>
          <w:rFonts w:ascii="Times New Roman" w:hAnsi="Times New Roman" w:cs="Times New Roman"/>
          <w:sz w:val="24"/>
          <w:szCs w:val="24"/>
        </w:rPr>
        <w:t xml:space="preserve"> поле/та, засегнато/и от инвестицията по заявлението за подпомагане и данните от Списък с договор/и за доставка на вода за напояване с </w:t>
      </w:r>
      <w:proofErr w:type="spellStart"/>
      <w:r w:rsidR="00C40011" w:rsidRPr="00C40011">
        <w:rPr>
          <w:rFonts w:ascii="Times New Roman" w:hAnsi="Times New Roman" w:cs="Times New Roman"/>
          <w:sz w:val="24"/>
          <w:szCs w:val="24"/>
        </w:rPr>
        <w:t>водоползвателите</w:t>
      </w:r>
      <w:proofErr w:type="spellEnd"/>
      <w:r w:rsidR="00C40011" w:rsidRPr="00C40011">
        <w:rPr>
          <w:rFonts w:ascii="Times New Roman" w:hAnsi="Times New Roman" w:cs="Times New Roman"/>
          <w:sz w:val="24"/>
          <w:szCs w:val="24"/>
        </w:rPr>
        <w:t xml:space="preserve"> (собствениците/ползвателите на кадастрални имоти в обхвата на напоителното поле, засегнато от инвестицията по заявлението за подпомагане)</w:t>
      </w:r>
      <w:r w:rsidR="0099252C">
        <w:rPr>
          <w:rFonts w:ascii="Times New Roman" w:hAnsi="Times New Roman" w:cs="Times New Roman"/>
          <w:sz w:val="24"/>
          <w:szCs w:val="24"/>
        </w:rPr>
        <w:t xml:space="preserve"> (част от Приложение № 1</w:t>
      </w:r>
      <w:r w:rsidR="00D65002">
        <w:rPr>
          <w:rFonts w:ascii="Times New Roman" w:hAnsi="Times New Roman" w:cs="Times New Roman"/>
          <w:sz w:val="24"/>
          <w:szCs w:val="24"/>
        </w:rPr>
        <w:t xml:space="preserve"> </w:t>
      </w:r>
      <w:r w:rsidR="00D65002" w:rsidRPr="00D65002">
        <w:rPr>
          <w:rFonts w:ascii="Times New Roman" w:hAnsi="Times New Roman" w:cs="Times New Roman"/>
          <w:sz w:val="24"/>
          <w:szCs w:val="24"/>
        </w:rPr>
        <w:t>към Условия за кандидатстване</w:t>
      </w:r>
      <w:r w:rsidR="0099252C">
        <w:rPr>
          <w:rFonts w:ascii="Times New Roman" w:hAnsi="Times New Roman" w:cs="Times New Roman"/>
          <w:sz w:val="24"/>
          <w:szCs w:val="24"/>
        </w:rPr>
        <w:t>)</w:t>
      </w:r>
      <w:r w:rsidR="00C40011" w:rsidRPr="00C40011">
        <w:rPr>
          <w:rFonts w:ascii="Times New Roman" w:hAnsi="Times New Roman" w:cs="Times New Roman"/>
          <w:sz w:val="24"/>
          <w:szCs w:val="24"/>
        </w:rPr>
        <w:t xml:space="preserve">, ведно с декларация за заявените площи за напояване с посочени имоти и видове култури (приложение към заявлението по образец за съответния поливен сезон). Точките по критерия се присъждат съгласно формулата, посочена в Раздел </w:t>
      </w:r>
      <w:r w:rsidR="007230A6" w:rsidRPr="007230A6">
        <w:rPr>
          <w:rFonts w:ascii="Times New Roman" w:hAnsi="Times New Roman" w:cs="Times New Roman"/>
          <w:sz w:val="24"/>
          <w:szCs w:val="24"/>
        </w:rPr>
        <w:t>10.1 „Критерии за подбор“</w:t>
      </w:r>
      <w:r w:rsidR="00C40011" w:rsidRPr="00C40011">
        <w:rPr>
          <w:rFonts w:ascii="Times New Roman" w:hAnsi="Times New Roman" w:cs="Times New Roman"/>
          <w:sz w:val="24"/>
          <w:szCs w:val="24"/>
        </w:rPr>
        <w:t>.</w:t>
      </w:r>
    </w:p>
    <w:p w14:paraId="6E681110" w14:textId="30E483A2" w:rsidR="00C40011" w:rsidRPr="00C40011" w:rsidRDefault="004F6A32" w:rsidP="00EE6F4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б</w:t>
      </w:r>
      <w:r w:rsidR="00C40011" w:rsidRPr="00C40011">
        <w:rPr>
          <w:rFonts w:ascii="Times New Roman" w:hAnsi="Times New Roman" w:cs="Times New Roman"/>
          <w:sz w:val="24"/>
          <w:szCs w:val="24"/>
        </w:rPr>
        <w:t xml:space="preserve">. За извършване на оценката по </w:t>
      </w:r>
      <w:r w:rsidR="00427F72">
        <w:rPr>
          <w:rFonts w:ascii="Times New Roman" w:hAnsi="Times New Roman" w:cs="Times New Roman"/>
          <w:sz w:val="24"/>
          <w:szCs w:val="24"/>
        </w:rPr>
        <w:t>К</w:t>
      </w:r>
      <w:r w:rsidR="00427F72" w:rsidRPr="00C40011">
        <w:rPr>
          <w:rFonts w:ascii="Times New Roman" w:hAnsi="Times New Roman" w:cs="Times New Roman"/>
          <w:sz w:val="24"/>
          <w:szCs w:val="24"/>
        </w:rPr>
        <w:t xml:space="preserve">ритерий </w:t>
      </w:r>
      <w:r w:rsidR="00C40011" w:rsidRPr="00C40011">
        <w:rPr>
          <w:rFonts w:ascii="Times New Roman" w:hAnsi="Times New Roman" w:cs="Times New Roman"/>
          <w:sz w:val="24"/>
          <w:szCs w:val="24"/>
        </w:rPr>
        <w:t xml:space="preserve">2.2 се ползват данните от инженерния проект. Извършва се съпоставка между размера на площите с осигурена възможност за напояване в напоителното поле, обхванато от инвестицията за предходната стопанска година, спрямо датата на подаване на заявления за подпомагане и размера на площите с осигурена възможност на напояване, след извършване на инвестицията. Точките по критерия се присъждат съгласно формулата, посочена в Раздел </w:t>
      </w:r>
      <w:r w:rsidR="007230A6" w:rsidRPr="007230A6">
        <w:rPr>
          <w:rFonts w:ascii="Times New Roman" w:hAnsi="Times New Roman" w:cs="Times New Roman"/>
          <w:sz w:val="24"/>
          <w:szCs w:val="24"/>
        </w:rPr>
        <w:t>10.1 „Критерии за подбор“</w:t>
      </w:r>
      <w:r w:rsidR="00C40011" w:rsidRPr="00C40011">
        <w:rPr>
          <w:rFonts w:ascii="Times New Roman" w:hAnsi="Times New Roman" w:cs="Times New Roman"/>
          <w:sz w:val="24"/>
          <w:szCs w:val="24"/>
        </w:rPr>
        <w:t>.</w:t>
      </w:r>
    </w:p>
    <w:p w14:paraId="6524A42E" w14:textId="4B52C357" w:rsidR="00C40011" w:rsidRDefault="004F6A32" w:rsidP="00EE6F4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в</w:t>
      </w:r>
      <w:r w:rsidR="00C40011" w:rsidRPr="00C40011">
        <w:rPr>
          <w:rFonts w:ascii="Times New Roman" w:hAnsi="Times New Roman" w:cs="Times New Roman"/>
          <w:sz w:val="24"/>
          <w:szCs w:val="24"/>
        </w:rPr>
        <w:t xml:space="preserve">. За извършване на оценката по </w:t>
      </w:r>
      <w:r w:rsidR="00427F72">
        <w:rPr>
          <w:rFonts w:ascii="Times New Roman" w:hAnsi="Times New Roman" w:cs="Times New Roman"/>
          <w:sz w:val="24"/>
          <w:szCs w:val="24"/>
        </w:rPr>
        <w:t>К</w:t>
      </w:r>
      <w:r w:rsidR="00427F72" w:rsidRPr="00C40011">
        <w:rPr>
          <w:rFonts w:ascii="Times New Roman" w:hAnsi="Times New Roman" w:cs="Times New Roman"/>
          <w:sz w:val="24"/>
          <w:szCs w:val="24"/>
        </w:rPr>
        <w:t xml:space="preserve">ритерий </w:t>
      </w:r>
      <w:r w:rsidR="00C40011" w:rsidRPr="00C40011">
        <w:rPr>
          <w:rFonts w:ascii="Times New Roman" w:hAnsi="Times New Roman" w:cs="Times New Roman"/>
          <w:sz w:val="24"/>
          <w:szCs w:val="24"/>
        </w:rPr>
        <w:t>2.3 се ползват данните от инженерния проект с обхвата на напоителното/</w:t>
      </w:r>
      <w:proofErr w:type="spellStart"/>
      <w:r w:rsidR="00C40011" w:rsidRPr="00C40011">
        <w:rPr>
          <w:rFonts w:ascii="Times New Roman" w:hAnsi="Times New Roman" w:cs="Times New Roman"/>
          <w:sz w:val="24"/>
          <w:szCs w:val="24"/>
        </w:rPr>
        <w:t>ите</w:t>
      </w:r>
      <w:proofErr w:type="spellEnd"/>
      <w:r w:rsidR="00C40011" w:rsidRPr="00C40011">
        <w:rPr>
          <w:rFonts w:ascii="Times New Roman" w:hAnsi="Times New Roman" w:cs="Times New Roman"/>
          <w:sz w:val="24"/>
          <w:szCs w:val="24"/>
        </w:rPr>
        <w:t xml:space="preserve"> поле/та, засегнато/и от инвестицията по заявлението за подпомагане и от Списък с договор/и за доставка на вода за напояване с </w:t>
      </w:r>
      <w:proofErr w:type="spellStart"/>
      <w:r w:rsidR="00C40011" w:rsidRPr="00C40011">
        <w:rPr>
          <w:rFonts w:ascii="Times New Roman" w:hAnsi="Times New Roman" w:cs="Times New Roman"/>
          <w:sz w:val="24"/>
          <w:szCs w:val="24"/>
        </w:rPr>
        <w:t>водоползвателите</w:t>
      </w:r>
      <w:proofErr w:type="spellEnd"/>
      <w:r w:rsidR="0099252C">
        <w:rPr>
          <w:rFonts w:ascii="Times New Roman" w:hAnsi="Times New Roman" w:cs="Times New Roman"/>
          <w:sz w:val="24"/>
          <w:szCs w:val="24"/>
        </w:rPr>
        <w:t xml:space="preserve"> </w:t>
      </w:r>
      <w:r w:rsidR="0099252C" w:rsidRPr="0099252C">
        <w:rPr>
          <w:rFonts w:ascii="Times New Roman" w:hAnsi="Times New Roman" w:cs="Times New Roman"/>
          <w:sz w:val="24"/>
          <w:szCs w:val="24"/>
        </w:rPr>
        <w:lastRenderedPageBreak/>
        <w:t>(част от Приложение № 1</w:t>
      </w:r>
      <w:r w:rsidR="00D65002">
        <w:rPr>
          <w:rFonts w:ascii="Times New Roman" w:hAnsi="Times New Roman" w:cs="Times New Roman"/>
          <w:sz w:val="24"/>
          <w:szCs w:val="24"/>
        </w:rPr>
        <w:t xml:space="preserve"> </w:t>
      </w:r>
      <w:r w:rsidR="00D65002" w:rsidRPr="00D65002">
        <w:rPr>
          <w:rFonts w:ascii="Times New Roman" w:hAnsi="Times New Roman" w:cs="Times New Roman"/>
          <w:sz w:val="24"/>
          <w:szCs w:val="24"/>
        </w:rPr>
        <w:t>към Условия за кандидатстване</w:t>
      </w:r>
      <w:r w:rsidR="0099252C" w:rsidRPr="0099252C">
        <w:rPr>
          <w:rFonts w:ascii="Times New Roman" w:hAnsi="Times New Roman" w:cs="Times New Roman"/>
          <w:sz w:val="24"/>
          <w:szCs w:val="24"/>
        </w:rPr>
        <w:t>)</w:t>
      </w:r>
      <w:r w:rsidR="00C40011" w:rsidRPr="00C40011">
        <w:rPr>
          <w:rFonts w:ascii="Times New Roman" w:hAnsi="Times New Roman" w:cs="Times New Roman"/>
          <w:sz w:val="24"/>
          <w:szCs w:val="24"/>
        </w:rPr>
        <w:t xml:space="preserve">, като се взимат предвид и представената документация в заявления за подпомагане. Извършва се служебна проверка на лицата, описани в Списък с договор/и за доставка на вода за напояване с </w:t>
      </w:r>
      <w:proofErr w:type="spellStart"/>
      <w:r w:rsidR="00C40011" w:rsidRPr="00C40011">
        <w:rPr>
          <w:rFonts w:ascii="Times New Roman" w:hAnsi="Times New Roman" w:cs="Times New Roman"/>
          <w:sz w:val="24"/>
          <w:szCs w:val="24"/>
        </w:rPr>
        <w:t>водоползвателите</w:t>
      </w:r>
      <w:proofErr w:type="spellEnd"/>
      <w:r w:rsidR="00C40011" w:rsidRPr="00C40011">
        <w:rPr>
          <w:rFonts w:ascii="Times New Roman" w:hAnsi="Times New Roman" w:cs="Times New Roman"/>
          <w:sz w:val="24"/>
          <w:szCs w:val="24"/>
        </w:rPr>
        <w:t xml:space="preserve"> за регистрация по Наредба № 3 от 1999 г. за създаване и поддържане на регистър на земеделските стопани (ДВ, бр. 10 от 1999 г.). Точките по критерия се присъждат съгласно скалата, посочена в Раздел </w:t>
      </w:r>
      <w:r w:rsidR="007230A6" w:rsidRPr="007230A6">
        <w:rPr>
          <w:rFonts w:ascii="Times New Roman" w:hAnsi="Times New Roman" w:cs="Times New Roman"/>
          <w:sz w:val="24"/>
          <w:szCs w:val="24"/>
        </w:rPr>
        <w:t>10.1 „Критерии за подбор“</w:t>
      </w:r>
      <w:r w:rsidR="00C40011" w:rsidRPr="00C40011">
        <w:rPr>
          <w:rFonts w:ascii="Times New Roman" w:hAnsi="Times New Roman" w:cs="Times New Roman"/>
          <w:sz w:val="24"/>
          <w:szCs w:val="24"/>
        </w:rPr>
        <w:t>.</w:t>
      </w:r>
    </w:p>
    <w:p w14:paraId="25F71DF4" w14:textId="411CC0BD" w:rsidR="00C40011" w:rsidRPr="007364C5" w:rsidRDefault="00C40011" w:rsidP="00EE6F4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C40011">
        <w:rPr>
          <w:rFonts w:ascii="Times New Roman" w:hAnsi="Times New Roman" w:cs="Times New Roman"/>
          <w:sz w:val="24"/>
          <w:szCs w:val="24"/>
        </w:rPr>
        <w:t xml:space="preserve">4.3. Оценката по </w:t>
      </w:r>
      <w:r w:rsidR="00427F72">
        <w:rPr>
          <w:rFonts w:ascii="Times New Roman" w:hAnsi="Times New Roman" w:cs="Times New Roman"/>
          <w:sz w:val="24"/>
          <w:szCs w:val="24"/>
        </w:rPr>
        <w:t>П</w:t>
      </w:r>
      <w:r w:rsidR="00427F72" w:rsidRPr="00C40011">
        <w:rPr>
          <w:rFonts w:ascii="Times New Roman" w:hAnsi="Times New Roman" w:cs="Times New Roman"/>
          <w:sz w:val="24"/>
          <w:szCs w:val="24"/>
        </w:rPr>
        <w:t xml:space="preserve">риоритет </w:t>
      </w:r>
      <w:r w:rsidRPr="00C40011">
        <w:rPr>
          <w:rFonts w:ascii="Times New Roman" w:hAnsi="Times New Roman" w:cs="Times New Roman"/>
          <w:sz w:val="24"/>
          <w:szCs w:val="24"/>
        </w:rPr>
        <w:t>3 се извършва въз основа на данните от инженерния проект с графичен файл с обхвата на напоителното/</w:t>
      </w:r>
      <w:proofErr w:type="spellStart"/>
      <w:r w:rsidRPr="00C40011">
        <w:rPr>
          <w:rFonts w:ascii="Times New Roman" w:hAnsi="Times New Roman" w:cs="Times New Roman"/>
          <w:sz w:val="24"/>
          <w:szCs w:val="24"/>
        </w:rPr>
        <w:t>ите</w:t>
      </w:r>
      <w:proofErr w:type="spellEnd"/>
      <w:r w:rsidRPr="00C40011">
        <w:rPr>
          <w:rFonts w:ascii="Times New Roman" w:hAnsi="Times New Roman" w:cs="Times New Roman"/>
          <w:sz w:val="24"/>
          <w:szCs w:val="24"/>
        </w:rPr>
        <w:t xml:space="preserve"> поле/та, засегнато/и от инвестицията по заявлението за подпомагане. Извършва се служебна справка, за размера на регистрираните в ИСАК площи, заети с култури по Приложение </w:t>
      </w:r>
      <w:r w:rsidRPr="007364C5">
        <w:rPr>
          <w:rFonts w:ascii="Times New Roman" w:hAnsi="Times New Roman" w:cs="Times New Roman"/>
          <w:sz w:val="24"/>
          <w:szCs w:val="24"/>
        </w:rPr>
        <w:t xml:space="preserve">№ </w:t>
      </w:r>
      <w:r w:rsidR="00D65002">
        <w:rPr>
          <w:rFonts w:ascii="Times New Roman" w:hAnsi="Times New Roman" w:cs="Times New Roman"/>
          <w:sz w:val="24"/>
          <w:szCs w:val="24"/>
          <w:lang w:val="en-US"/>
        </w:rPr>
        <w:t>5</w:t>
      </w:r>
      <w:r w:rsidRPr="007364C5">
        <w:rPr>
          <w:rFonts w:ascii="Times New Roman" w:hAnsi="Times New Roman" w:cs="Times New Roman"/>
          <w:sz w:val="24"/>
          <w:szCs w:val="24"/>
        </w:rPr>
        <w:t xml:space="preserve"> към Условия за кандидатстване, в рамките на напоителното поле, обхванато от инвестициите по заявления за подпомагане. Ползват се данните от ИСАК за предходната стопанската година спрямо датата на подаване на заявления за подпомагане. Точките по приоритета се присъждат съгласно скалата, посочена Раздел </w:t>
      </w:r>
      <w:r w:rsidR="007230A6" w:rsidRPr="007364C5">
        <w:rPr>
          <w:rFonts w:ascii="Times New Roman" w:hAnsi="Times New Roman" w:cs="Times New Roman"/>
          <w:sz w:val="24"/>
          <w:szCs w:val="24"/>
        </w:rPr>
        <w:t>10.1 „Критерии за подбор“</w:t>
      </w:r>
      <w:r w:rsidRPr="007364C5">
        <w:rPr>
          <w:rFonts w:ascii="Times New Roman" w:hAnsi="Times New Roman" w:cs="Times New Roman"/>
          <w:sz w:val="24"/>
          <w:szCs w:val="24"/>
        </w:rPr>
        <w:t>.</w:t>
      </w:r>
    </w:p>
    <w:p w14:paraId="1444F31C" w14:textId="071AEE3A" w:rsidR="00C40011" w:rsidRPr="00C40011" w:rsidRDefault="00C40011" w:rsidP="00EE6F4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7364C5">
        <w:rPr>
          <w:rFonts w:ascii="Times New Roman" w:hAnsi="Times New Roman" w:cs="Times New Roman"/>
          <w:sz w:val="24"/>
          <w:szCs w:val="24"/>
        </w:rPr>
        <w:t xml:space="preserve">4.4. За извършване на оценката по </w:t>
      </w:r>
      <w:r w:rsidR="00427F72">
        <w:rPr>
          <w:rFonts w:ascii="Times New Roman" w:hAnsi="Times New Roman" w:cs="Times New Roman"/>
          <w:sz w:val="24"/>
          <w:szCs w:val="24"/>
        </w:rPr>
        <w:t>П</w:t>
      </w:r>
      <w:r w:rsidR="00427F72" w:rsidRPr="007364C5">
        <w:rPr>
          <w:rFonts w:ascii="Times New Roman" w:hAnsi="Times New Roman" w:cs="Times New Roman"/>
          <w:sz w:val="24"/>
          <w:szCs w:val="24"/>
        </w:rPr>
        <w:t xml:space="preserve">риоритет </w:t>
      </w:r>
      <w:r w:rsidRPr="007364C5">
        <w:rPr>
          <w:rFonts w:ascii="Times New Roman" w:hAnsi="Times New Roman" w:cs="Times New Roman"/>
          <w:sz w:val="24"/>
          <w:szCs w:val="24"/>
        </w:rPr>
        <w:t>4 се ползват данните от инженерния проект с графичен файл с обхвата на напоителното/</w:t>
      </w:r>
      <w:proofErr w:type="spellStart"/>
      <w:r w:rsidRPr="007364C5">
        <w:rPr>
          <w:rFonts w:ascii="Times New Roman" w:hAnsi="Times New Roman" w:cs="Times New Roman"/>
          <w:sz w:val="24"/>
          <w:szCs w:val="24"/>
        </w:rPr>
        <w:t>ите</w:t>
      </w:r>
      <w:proofErr w:type="spellEnd"/>
      <w:r w:rsidRPr="007364C5">
        <w:rPr>
          <w:rFonts w:ascii="Times New Roman" w:hAnsi="Times New Roman" w:cs="Times New Roman"/>
          <w:sz w:val="24"/>
          <w:szCs w:val="24"/>
        </w:rPr>
        <w:t xml:space="preserve"> поле/та, засегнато/и от инвестицията по заявлението за подпомагане, от списъка с договор/и за доставка на вода за напояване с </w:t>
      </w:r>
      <w:proofErr w:type="spellStart"/>
      <w:r w:rsidRPr="007364C5">
        <w:rPr>
          <w:rFonts w:ascii="Times New Roman" w:hAnsi="Times New Roman" w:cs="Times New Roman"/>
          <w:sz w:val="24"/>
          <w:szCs w:val="24"/>
        </w:rPr>
        <w:t>водоползвателите</w:t>
      </w:r>
      <w:proofErr w:type="spellEnd"/>
      <w:r w:rsidRPr="007364C5">
        <w:rPr>
          <w:rFonts w:ascii="Times New Roman" w:hAnsi="Times New Roman" w:cs="Times New Roman"/>
          <w:sz w:val="24"/>
          <w:szCs w:val="24"/>
        </w:rPr>
        <w:t xml:space="preserve"> и декларация от </w:t>
      </w:r>
      <w:proofErr w:type="spellStart"/>
      <w:r w:rsidRPr="007364C5">
        <w:rPr>
          <w:rFonts w:ascii="Times New Roman" w:hAnsi="Times New Roman" w:cs="Times New Roman"/>
          <w:sz w:val="24"/>
          <w:szCs w:val="24"/>
        </w:rPr>
        <w:t>водоползвателите</w:t>
      </w:r>
      <w:proofErr w:type="spellEnd"/>
      <w:r w:rsidRPr="007364C5">
        <w:rPr>
          <w:rFonts w:ascii="Times New Roman" w:hAnsi="Times New Roman" w:cs="Times New Roman"/>
          <w:sz w:val="24"/>
          <w:szCs w:val="24"/>
        </w:rPr>
        <w:t xml:space="preserve"> (Приложение № </w:t>
      </w:r>
      <w:r w:rsidR="00D65002">
        <w:rPr>
          <w:rFonts w:ascii="Times New Roman" w:hAnsi="Times New Roman" w:cs="Times New Roman"/>
          <w:sz w:val="24"/>
          <w:szCs w:val="24"/>
          <w:lang w:val="en-US"/>
        </w:rPr>
        <w:t>6</w:t>
      </w:r>
      <w:r w:rsidR="00D65002" w:rsidRPr="00D65002">
        <w:t xml:space="preserve"> </w:t>
      </w:r>
      <w:r w:rsidR="00D65002" w:rsidRPr="00D65002">
        <w:rPr>
          <w:rFonts w:ascii="Times New Roman" w:hAnsi="Times New Roman" w:cs="Times New Roman"/>
          <w:sz w:val="24"/>
          <w:szCs w:val="24"/>
        </w:rPr>
        <w:t>към Условия за кандидатстване</w:t>
      </w:r>
      <w:r w:rsidR="0099252C" w:rsidRPr="007364C5">
        <w:rPr>
          <w:rFonts w:ascii="Times New Roman" w:hAnsi="Times New Roman" w:cs="Times New Roman"/>
          <w:sz w:val="24"/>
          <w:szCs w:val="24"/>
        </w:rPr>
        <w:t xml:space="preserve">) </w:t>
      </w:r>
      <w:r w:rsidRPr="007364C5">
        <w:rPr>
          <w:rFonts w:ascii="Times New Roman" w:hAnsi="Times New Roman" w:cs="Times New Roman"/>
          <w:sz w:val="24"/>
          <w:szCs w:val="24"/>
        </w:rPr>
        <w:t>за изградени и функциониращи съвременни и ефективни напоителни системи на ниво стопанство, ведно с копие на административен акт, издаден от компетентния орган по околна среда, с</w:t>
      </w:r>
      <w:r w:rsidRPr="00C40011">
        <w:rPr>
          <w:rFonts w:ascii="Times New Roman" w:hAnsi="Times New Roman" w:cs="Times New Roman"/>
          <w:sz w:val="24"/>
          <w:szCs w:val="24"/>
        </w:rPr>
        <w:t xml:space="preserve"> който е одобрено осъществяването на декларираните системи. Точките по приоритета се присъждат съгласно скалата, посочена в Раздел </w:t>
      </w:r>
      <w:r w:rsidR="007230A6" w:rsidRPr="007230A6">
        <w:rPr>
          <w:rFonts w:ascii="Times New Roman" w:hAnsi="Times New Roman" w:cs="Times New Roman"/>
          <w:sz w:val="24"/>
          <w:szCs w:val="24"/>
        </w:rPr>
        <w:t>10.1 „Критерии за подбор“</w:t>
      </w:r>
      <w:r w:rsidR="007230A6">
        <w:rPr>
          <w:rFonts w:ascii="Times New Roman" w:hAnsi="Times New Roman" w:cs="Times New Roman"/>
          <w:sz w:val="24"/>
          <w:szCs w:val="24"/>
        </w:rPr>
        <w:t>.</w:t>
      </w:r>
    </w:p>
    <w:p w14:paraId="342F2801" w14:textId="2F31D933" w:rsidR="00C40011" w:rsidRPr="00C40011" w:rsidRDefault="00C40011" w:rsidP="00EE6F4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C40011">
        <w:rPr>
          <w:rFonts w:ascii="Times New Roman" w:hAnsi="Times New Roman" w:cs="Times New Roman"/>
          <w:sz w:val="24"/>
          <w:szCs w:val="24"/>
        </w:rPr>
        <w:t xml:space="preserve">4.5. За оценката по </w:t>
      </w:r>
      <w:r w:rsidR="00427F72">
        <w:rPr>
          <w:rFonts w:ascii="Times New Roman" w:hAnsi="Times New Roman" w:cs="Times New Roman"/>
          <w:sz w:val="24"/>
          <w:szCs w:val="24"/>
        </w:rPr>
        <w:t>П</w:t>
      </w:r>
      <w:r w:rsidR="00427F72" w:rsidRPr="00C40011">
        <w:rPr>
          <w:rFonts w:ascii="Times New Roman" w:hAnsi="Times New Roman" w:cs="Times New Roman"/>
          <w:sz w:val="24"/>
          <w:szCs w:val="24"/>
        </w:rPr>
        <w:t xml:space="preserve">риоритет </w:t>
      </w:r>
      <w:r w:rsidRPr="00C40011">
        <w:rPr>
          <w:rFonts w:ascii="Times New Roman" w:hAnsi="Times New Roman" w:cs="Times New Roman"/>
          <w:sz w:val="24"/>
          <w:szCs w:val="24"/>
        </w:rPr>
        <w:t xml:space="preserve">5 се ползват данните от инженерния проект и от Таблица за заявени разходи по заявлението за подпомагане. Точките по приоритета се присъждат съгласно скалата, посочена в Раздел </w:t>
      </w:r>
      <w:r w:rsidR="007230A6" w:rsidRPr="007230A6">
        <w:rPr>
          <w:rFonts w:ascii="Times New Roman" w:hAnsi="Times New Roman" w:cs="Times New Roman"/>
          <w:sz w:val="24"/>
          <w:szCs w:val="24"/>
        </w:rPr>
        <w:t>10.1 „Критерии за подбор“</w:t>
      </w:r>
      <w:r w:rsidR="007230A6">
        <w:rPr>
          <w:rFonts w:ascii="Times New Roman" w:hAnsi="Times New Roman" w:cs="Times New Roman"/>
          <w:sz w:val="24"/>
          <w:szCs w:val="24"/>
        </w:rPr>
        <w:t>.</w:t>
      </w:r>
    </w:p>
    <w:p w14:paraId="12A8F8F6" w14:textId="4AA5F0F4" w:rsidR="00C40011" w:rsidRDefault="00C40011" w:rsidP="00EE6F4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C40011">
        <w:rPr>
          <w:rFonts w:ascii="Times New Roman" w:hAnsi="Times New Roman" w:cs="Times New Roman"/>
          <w:sz w:val="24"/>
          <w:szCs w:val="24"/>
        </w:rPr>
        <w:t xml:space="preserve">4.6. Предимство по </w:t>
      </w:r>
      <w:r w:rsidR="00427F72">
        <w:rPr>
          <w:rFonts w:ascii="Times New Roman" w:hAnsi="Times New Roman" w:cs="Times New Roman"/>
          <w:sz w:val="24"/>
          <w:szCs w:val="24"/>
        </w:rPr>
        <w:t>П</w:t>
      </w:r>
      <w:r w:rsidR="004F6A32" w:rsidRPr="00C40011">
        <w:rPr>
          <w:rFonts w:ascii="Times New Roman" w:hAnsi="Times New Roman" w:cs="Times New Roman"/>
          <w:sz w:val="24"/>
          <w:szCs w:val="24"/>
        </w:rPr>
        <w:t xml:space="preserve">риоритет </w:t>
      </w:r>
      <w:r w:rsidRPr="00C40011">
        <w:rPr>
          <w:rFonts w:ascii="Times New Roman" w:hAnsi="Times New Roman" w:cs="Times New Roman"/>
          <w:sz w:val="24"/>
          <w:szCs w:val="24"/>
        </w:rPr>
        <w:t>6 получават само кандидати, регистрирани по Закона за сдруженията за напояване.</w:t>
      </w:r>
    </w:p>
    <w:p w14:paraId="142E283A" w14:textId="77777777" w:rsidR="00C40011" w:rsidRPr="00C40011" w:rsidRDefault="00C40011" w:rsidP="00EE6F4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C40011">
        <w:rPr>
          <w:rFonts w:ascii="Times New Roman" w:hAnsi="Times New Roman" w:cs="Times New Roman"/>
          <w:sz w:val="24"/>
          <w:szCs w:val="24"/>
        </w:rPr>
        <w:t xml:space="preserve">5. За заявления за подпомагане, които са получили еднакъв общ брой точки се извършва класиране в низходящ ред съобразно: </w:t>
      </w:r>
    </w:p>
    <w:p w14:paraId="49C9F0D1" w14:textId="37AEEBC2" w:rsidR="00C40011" w:rsidRPr="00C40011" w:rsidRDefault="00C40011" w:rsidP="00EE6F4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C40011">
        <w:rPr>
          <w:rFonts w:ascii="Times New Roman" w:hAnsi="Times New Roman" w:cs="Times New Roman"/>
          <w:sz w:val="24"/>
          <w:szCs w:val="24"/>
        </w:rPr>
        <w:t xml:space="preserve">5.1 Получения брой точки по </w:t>
      </w:r>
      <w:r w:rsidR="00427F72">
        <w:rPr>
          <w:rFonts w:ascii="Times New Roman" w:hAnsi="Times New Roman" w:cs="Times New Roman"/>
          <w:sz w:val="24"/>
          <w:szCs w:val="24"/>
        </w:rPr>
        <w:t>П</w:t>
      </w:r>
      <w:r w:rsidR="00427F72" w:rsidRPr="00C40011">
        <w:rPr>
          <w:rFonts w:ascii="Times New Roman" w:hAnsi="Times New Roman" w:cs="Times New Roman"/>
          <w:sz w:val="24"/>
          <w:szCs w:val="24"/>
        </w:rPr>
        <w:t xml:space="preserve">риоритет </w:t>
      </w:r>
      <w:r w:rsidRPr="00C40011">
        <w:rPr>
          <w:rFonts w:ascii="Times New Roman" w:hAnsi="Times New Roman" w:cs="Times New Roman"/>
          <w:sz w:val="24"/>
          <w:szCs w:val="24"/>
        </w:rPr>
        <w:t>6 „Заявления за подпомагане, подадени от Сдружение за напояване“.</w:t>
      </w:r>
    </w:p>
    <w:p w14:paraId="63286128" w14:textId="77777777" w:rsidR="00C40011" w:rsidRPr="00C40011" w:rsidRDefault="00C40011" w:rsidP="00EE6F4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C40011">
        <w:rPr>
          <w:rFonts w:ascii="Times New Roman" w:hAnsi="Times New Roman" w:cs="Times New Roman"/>
          <w:sz w:val="24"/>
          <w:szCs w:val="24"/>
        </w:rPr>
        <w:t>5.2 В случай, че заявления за подпомагане имат равен брой точки по посочения в т. 5.1 приоритет, същите ще бъдат класирани в низходящ ред съобразно получения брой точки по Приоритет 1 „Заявления за подпомагане за инвестиции в хидромелиоративни съоръжения в незадоволително състояние и целящи повишаване на тяхната ефективност чрез постигане на по-високо ниво на показателя за потенциална относителна икономия на вода“.</w:t>
      </w:r>
    </w:p>
    <w:p w14:paraId="66CEBCE8" w14:textId="1F243691" w:rsidR="00C40011" w:rsidRDefault="00C40011" w:rsidP="00EE6F4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C40011">
        <w:rPr>
          <w:rFonts w:ascii="Times New Roman" w:hAnsi="Times New Roman" w:cs="Times New Roman"/>
          <w:sz w:val="24"/>
          <w:szCs w:val="24"/>
        </w:rPr>
        <w:t>5.3 В случай, че заявления за подпомагане имат равен брой точки по посочения в т. 5.2 приоритет, същите ще бъдат класирани в низходящ ред съобразно получения брой точки по Приоритет 2 „Заявления за подпомагане за инвестиции в хидромелиоративни съоръжения, осигуряващи достъп до напояване до по-голям брой земеделски стопани или по-обширни поливни площи“.</w:t>
      </w:r>
    </w:p>
    <w:p w14:paraId="05D7DEF8" w14:textId="77777777" w:rsidR="00C40011" w:rsidRPr="00C40011" w:rsidRDefault="00C40011" w:rsidP="00EE6F4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C40011">
        <w:rPr>
          <w:rFonts w:ascii="Times New Roman" w:hAnsi="Times New Roman" w:cs="Times New Roman"/>
          <w:sz w:val="24"/>
          <w:szCs w:val="24"/>
        </w:rPr>
        <w:t xml:space="preserve">5.4 В случай, че заявления за подпомагане имат равен брой точки по посочения в т. 5.3 приоритет, същите ще бъдат класирани в низходящ ред съобразно получения брой точки по </w:t>
      </w:r>
      <w:r w:rsidRPr="00C40011">
        <w:rPr>
          <w:rFonts w:ascii="Times New Roman" w:hAnsi="Times New Roman" w:cs="Times New Roman"/>
          <w:sz w:val="24"/>
          <w:szCs w:val="24"/>
        </w:rPr>
        <w:lastRenderedPageBreak/>
        <w:t>Приоритет 3 „Заявления за подпомагане за инвестиции в хидромелиоративни съоръжения, доставящи вода за напояване на площи, заети с приоритетни земеделски култури“.</w:t>
      </w:r>
    </w:p>
    <w:p w14:paraId="45917A94" w14:textId="77777777" w:rsidR="00C40011" w:rsidRPr="00C40011" w:rsidRDefault="00C40011" w:rsidP="00EE6F4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C40011">
        <w:rPr>
          <w:rFonts w:ascii="Times New Roman" w:hAnsi="Times New Roman" w:cs="Times New Roman"/>
          <w:sz w:val="24"/>
          <w:szCs w:val="24"/>
        </w:rPr>
        <w:t>5.5 В случай, че заявления за подпомагане имат равен брой точки по посочения в т. 5.4 приоритет, същите ще бъдат класирани в низходящ ред съобразно получения брой точки по Приоритет 5 „Заявления за подпомагане за инвестиции в хидромелиоративни съоръжения, насочени към внедряване на иновации, включително такива, свързани с опазване на компонентите на околната среда и повишаване на тяхната ефективност“.</w:t>
      </w:r>
    </w:p>
    <w:p w14:paraId="788FBEA6" w14:textId="7918593A" w:rsidR="00C40011" w:rsidRDefault="00C40011" w:rsidP="00EE6F4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C40011">
        <w:rPr>
          <w:rFonts w:ascii="Times New Roman" w:hAnsi="Times New Roman" w:cs="Times New Roman"/>
          <w:sz w:val="24"/>
          <w:szCs w:val="24"/>
        </w:rPr>
        <w:t xml:space="preserve">5.6. В случай, че заявления за подпомагане имат равен брой точки по посочения в т. 5.5 приоритет, същите ще бъдат класирани в низходящ ред съобразно получения брой точки по Приоритет 4 „Заявления за подпомагане за инвестиции в хидромелиоративни съоръжения, които осигуряват </w:t>
      </w:r>
      <w:proofErr w:type="spellStart"/>
      <w:r w:rsidRPr="00C40011">
        <w:rPr>
          <w:rFonts w:ascii="Times New Roman" w:hAnsi="Times New Roman" w:cs="Times New Roman"/>
          <w:sz w:val="24"/>
          <w:szCs w:val="24"/>
        </w:rPr>
        <w:t>допълняемост</w:t>
      </w:r>
      <w:proofErr w:type="spellEnd"/>
      <w:r w:rsidRPr="00C40011">
        <w:rPr>
          <w:rFonts w:ascii="Times New Roman" w:hAnsi="Times New Roman" w:cs="Times New Roman"/>
          <w:sz w:val="24"/>
          <w:szCs w:val="24"/>
        </w:rPr>
        <w:t xml:space="preserve"> с използването на съвременни и ефективни напоителни системи в земеделските стопанства“.</w:t>
      </w:r>
    </w:p>
    <w:p w14:paraId="72BFF049" w14:textId="266640DC" w:rsidR="00C40011" w:rsidRPr="00C40011" w:rsidRDefault="00C40011" w:rsidP="00EE6F4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C40011">
        <w:rPr>
          <w:rFonts w:ascii="Times New Roman" w:hAnsi="Times New Roman" w:cs="Times New Roman"/>
          <w:sz w:val="24"/>
          <w:szCs w:val="24"/>
        </w:rPr>
        <w:t xml:space="preserve">5.7. В случай, че заявления за подпомагане имат равен брой точки по посочения в т. 5.6 критерий, същите ще бъдат класирани в низходящ ред съобразно получения брой точки по </w:t>
      </w:r>
      <w:r w:rsidR="00483D9A">
        <w:rPr>
          <w:rFonts w:ascii="Times New Roman" w:hAnsi="Times New Roman" w:cs="Times New Roman"/>
          <w:sz w:val="24"/>
          <w:szCs w:val="24"/>
        </w:rPr>
        <w:t>К</w:t>
      </w:r>
      <w:r w:rsidR="00483D9A" w:rsidRPr="00C40011">
        <w:rPr>
          <w:rFonts w:ascii="Times New Roman" w:hAnsi="Times New Roman" w:cs="Times New Roman"/>
          <w:sz w:val="24"/>
          <w:szCs w:val="24"/>
        </w:rPr>
        <w:t xml:space="preserve">ритерий </w:t>
      </w:r>
      <w:r w:rsidRPr="00C40011">
        <w:rPr>
          <w:rFonts w:ascii="Times New Roman" w:hAnsi="Times New Roman" w:cs="Times New Roman"/>
          <w:sz w:val="24"/>
          <w:szCs w:val="24"/>
        </w:rPr>
        <w:t xml:space="preserve">2.2 „Инвестициите в хидромелиоративна инфраструктура по заявленията за подпомагане водят до увеличаване на площите с осигурена възможност за напояване, в границите на напоителното поле, обхванато от тях, с най-малко 250 дка спрямо площите с осигурена възможност за напояване към годината на подаване </w:t>
      </w:r>
      <w:r>
        <w:rPr>
          <w:rFonts w:ascii="Times New Roman" w:hAnsi="Times New Roman" w:cs="Times New Roman"/>
          <w:sz w:val="24"/>
          <w:szCs w:val="24"/>
        </w:rPr>
        <w:t>на заявленията за подпомагане“.</w:t>
      </w:r>
    </w:p>
    <w:p w14:paraId="2D6DEEEC" w14:textId="5DA8E797" w:rsidR="00C40011" w:rsidRDefault="00C40011" w:rsidP="00EE6F4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C40011">
        <w:rPr>
          <w:rFonts w:ascii="Times New Roman" w:hAnsi="Times New Roman" w:cs="Times New Roman"/>
          <w:sz w:val="24"/>
          <w:szCs w:val="24"/>
        </w:rPr>
        <w:t>6. Съответствието с критериите за подбор на заявленията за подпомагане се преценява към датата на подаване на заявлението за подпомагане съобразно приложените към него документи и декларирани данни.</w:t>
      </w:r>
    </w:p>
    <w:p w14:paraId="7403E339" w14:textId="3BD30EC4" w:rsidR="00C40011" w:rsidRPr="00C40011" w:rsidRDefault="00C40011" w:rsidP="00EE6F4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C40011">
        <w:rPr>
          <w:rFonts w:ascii="Times New Roman" w:hAnsi="Times New Roman" w:cs="Times New Roman"/>
          <w:sz w:val="24"/>
          <w:szCs w:val="24"/>
        </w:rPr>
        <w:t xml:space="preserve">7. В случай че изпълнението на условията по критериите е станало основание за одобрение на кандидата пред други кандидати по реда на тези условия за кандидатстване, той се задължава да поддържа съответствие с критериите в </w:t>
      </w:r>
      <w:r w:rsidR="003D7CCC">
        <w:rPr>
          <w:rFonts w:ascii="Times New Roman" w:hAnsi="Times New Roman" w:cs="Times New Roman"/>
          <w:sz w:val="24"/>
          <w:szCs w:val="24"/>
        </w:rPr>
        <w:t>периода на</w:t>
      </w:r>
      <w:r w:rsidRPr="00C40011">
        <w:rPr>
          <w:rFonts w:ascii="Times New Roman" w:hAnsi="Times New Roman" w:cs="Times New Roman"/>
          <w:sz w:val="24"/>
          <w:szCs w:val="24"/>
        </w:rPr>
        <w:t xml:space="preserve"> мониторинг.</w:t>
      </w:r>
    </w:p>
    <w:p w14:paraId="543104AE" w14:textId="77777777" w:rsidR="00C40011" w:rsidRPr="00C40011" w:rsidRDefault="00C40011" w:rsidP="00EE6F4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C40011">
        <w:rPr>
          <w:rFonts w:ascii="Times New Roman" w:hAnsi="Times New Roman" w:cs="Times New Roman"/>
          <w:sz w:val="24"/>
          <w:szCs w:val="24"/>
        </w:rPr>
        <w:t xml:space="preserve">7.1. Това условие не се отнася за: </w:t>
      </w:r>
    </w:p>
    <w:p w14:paraId="778D7487" w14:textId="77777777" w:rsidR="00C40011" w:rsidRPr="00C40011" w:rsidRDefault="00C40011" w:rsidP="00EE6F4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C40011">
        <w:rPr>
          <w:rFonts w:ascii="Times New Roman" w:hAnsi="Times New Roman" w:cs="Times New Roman"/>
          <w:sz w:val="24"/>
          <w:szCs w:val="24"/>
        </w:rPr>
        <w:t xml:space="preserve">7.1.1. Критерий 2.1 и Критерий 2.3, тъй като тези показатели се влияят пряко от климатичните условия в района и от нуждите от напояване на конкретните земеделски култури в съответните години, а не са изцяло във волята и отговорността на кандидата; </w:t>
      </w:r>
    </w:p>
    <w:p w14:paraId="26BA5A72" w14:textId="72A89BB9" w:rsidR="00C40011" w:rsidRDefault="00C40011" w:rsidP="00EE6F4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C40011">
        <w:rPr>
          <w:rFonts w:ascii="Times New Roman" w:hAnsi="Times New Roman" w:cs="Times New Roman"/>
          <w:sz w:val="24"/>
          <w:szCs w:val="24"/>
        </w:rPr>
        <w:t>7.1.3. Приоритет 3 и Приоритет 4, тъй като тези показатели се влияят от предпочитанията на земеделските стопани, а не са изцяло във волята и отговорността на кандидата.</w:t>
      </w:r>
    </w:p>
    <w:p w14:paraId="496AF501" w14:textId="67711BA1" w:rsidR="0057619C" w:rsidRDefault="0057619C" w:rsidP="00EE6F4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57619C">
        <w:rPr>
          <w:rFonts w:ascii="Times New Roman" w:hAnsi="Times New Roman" w:cs="Times New Roman"/>
          <w:sz w:val="24"/>
          <w:szCs w:val="24"/>
        </w:rPr>
        <w:t xml:space="preserve">Предварителна оценка по критериите за подбор се извършва, когато заявената финансова помощ на подадените заявления за подпомагане надвишава с повече от 50 на сто бюджета, определен в раздел </w:t>
      </w:r>
      <w:r w:rsidRPr="00341272">
        <w:rPr>
          <w:rFonts w:ascii="Times New Roman" w:hAnsi="Times New Roman" w:cs="Times New Roman"/>
          <w:sz w:val="24"/>
          <w:szCs w:val="24"/>
        </w:rPr>
        <w:t>5 „Бюджет по приема“.</w:t>
      </w:r>
    </w:p>
    <w:p w14:paraId="39D22726" w14:textId="77777777" w:rsidR="00C40011" w:rsidRPr="00C40011" w:rsidRDefault="00C40011" w:rsidP="007230A6">
      <w:pPr>
        <w:spacing w:after="0" w:line="276" w:lineRule="auto"/>
        <w:jc w:val="both"/>
        <w:rPr>
          <w:rFonts w:ascii="Times New Roman" w:hAnsi="Times New Roman" w:cs="Times New Roman"/>
          <w:sz w:val="24"/>
          <w:szCs w:val="24"/>
        </w:rPr>
      </w:pPr>
    </w:p>
    <w:p w14:paraId="3908EC3A" w14:textId="3D688116" w:rsidR="001D0EB3" w:rsidRPr="003815BB" w:rsidRDefault="00E83DA3" w:rsidP="007230A6">
      <w:pPr>
        <w:pStyle w:val="Heading1"/>
        <w:spacing w:before="0" w:line="276" w:lineRule="auto"/>
        <w:jc w:val="both"/>
        <w:rPr>
          <w:rFonts w:ascii="Times New Roman" w:hAnsi="Times New Roman" w:cs="Times New Roman"/>
          <w:b/>
          <w:color w:val="1F4E79" w:themeColor="accent1" w:themeShade="80"/>
          <w:sz w:val="24"/>
          <w:szCs w:val="24"/>
        </w:rPr>
      </w:pPr>
      <w:bookmarkStart w:id="31" w:name="_Toc187937243"/>
      <w:r w:rsidRPr="003815BB">
        <w:rPr>
          <w:rFonts w:ascii="Times New Roman" w:hAnsi="Times New Roman" w:cs="Times New Roman"/>
          <w:b/>
          <w:color w:val="1F4E79" w:themeColor="accent1" w:themeShade="80"/>
          <w:sz w:val="24"/>
          <w:szCs w:val="24"/>
        </w:rPr>
        <w:t>1</w:t>
      </w:r>
      <w:r w:rsidR="00894496">
        <w:rPr>
          <w:rFonts w:ascii="Times New Roman" w:hAnsi="Times New Roman" w:cs="Times New Roman"/>
          <w:b/>
          <w:color w:val="1F4E79" w:themeColor="accent1" w:themeShade="80"/>
          <w:sz w:val="24"/>
          <w:szCs w:val="24"/>
        </w:rPr>
        <w:t>1</w:t>
      </w:r>
      <w:r w:rsidRPr="003815BB">
        <w:rPr>
          <w:rFonts w:ascii="Times New Roman" w:hAnsi="Times New Roman" w:cs="Times New Roman"/>
          <w:b/>
          <w:color w:val="1F4E79" w:themeColor="accent1" w:themeShade="80"/>
          <w:sz w:val="24"/>
          <w:szCs w:val="24"/>
        </w:rPr>
        <w:t>. Приложим режим на минимални/държавни помощи</w:t>
      </w:r>
      <w:bookmarkEnd w:id="31"/>
    </w:p>
    <w:p w14:paraId="2A6B31FA" w14:textId="3AD7D2B6" w:rsidR="003F3E0C" w:rsidRDefault="003F3E0C" w:rsidP="00BD39B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F3E0C">
        <w:rPr>
          <w:rFonts w:ascii="Times New Roman" w:hAnsi="Times New Roman" w:cs="Times New Roman"/>
          <w:sz w:val="24"/>
          <w:szCs w:val="24"/>
        </w:rPr>
        <w:t xml:space="preserve">Подкрепата по Интервенция II.Г.5 „Инвестиции в инфраструктура за напояване“ от Стратегическия план за развитие на земеделието и селските райони на Република България  за периода 2023 – 2027 г. е насочена към инфраструктура за напояване, чрез която, от една страна, се постига икономическа устойчивост чрез увеличаване на съотношението между ползите за сектора на селското стопанство и от друга страна постигане на екологична устойчивост чрез ефективно използване на водните ресурси. В рамките на интервенцията подпомагането ще бъде насочено към оператори, които управляват хидромелиоративна инфраструктура и предоставят услугата „Доставяне на вода за напояване“ в съответствие с приложимото национално законодателство. Чрез предвиденото подпомагане по настоящата интервенция за </w:t>
      </w:r>
      <w:r w:rsidRPr="003F3E0C">
        <w:rPr>
          <w:rFonts w:ascii="Times New Roman" w:hAnsi="Times New Roman" w:cs="Times New Roman"/>
          <w:sz w:val="24"/>
          <w:szCs w:val="24"/>
        </w:rPr>
        <w:lastRenderedPageBreak/>
        <w:t>рехабилитация на съществуваща напоителна инфраструктура ще се намалят загубите на вода, респективно ще се намали натиска върху водните тела. Това ще повлияе на правилното управление на водните ресурси и ще спомогне за постигане на повишените изисквания за опазване компонентите на околната среда и природните ресурси. В т. 8 „Информация относно оценката за държавна помощ“ от текста на интервенцията в Стратегическия план е посочено, че интервенцията попада в приложното поле на член 42 от ДФЕС.</w:t>
      </w:r>
    </w:p>
    <w:p w14:paraId="40DE5B3B" w14:textId="2AEA3CB0" w:rsidR="00894496" w:rsidRPr="00894496" w:rsidRDefault="00894496" w:rsidP="00BD39B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94496">
        <w:rPr>
          <w:rFonts w:ascii="Times New Roman" w:hAnsi="Times New Roman" w:cs="Times New Roman"/>
          <w:sz w:val="24"/>
          <w:szCs w:val="24"/>
        </w:rPr>
        <w:t>Съгласно чл. 145, параграф 2 от Регламент (ЕС) 2021/2115 на Европейския парламент и на Съвета от 2 декември 2021 година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 чл. 107, 108 и 109 от Договора за функционирането на Европейския съюз (ДФЕС) не се прилагат по отношение на подпомагането, предоставяно от държавите членки съгласно и в съответствие със същия регламент, когато попада в обхвата на член 42 от ДФЕС.</w:t>
      </w:r>
    </w:p>
    <w:p w14:paraId="2D5EBE53" w14:textId="1A2373D7" w:rsidR="00894496" w:rsidRPr="00894496" w:rsidRDefault="00894496" w:rsidP="00BD39B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94496">
        <w:rPr>
          <w:rFonts w:ascii="Times New Roman" w:hAnsi="Times New Roman" w:cs="Times New Roman"/>
          <w:sz w:val="24"/>
          <w:szCs w:val="24"/>
        </w:rPr>
        <w:t>Финансовата помощ по приема се предоставя по заявления за подпомагане, включващи дейности и инвестиции за ремонт/реконструкция/рехабилитация</w:t>
      </w:r>
      <w:r w:rsidR="00D7728F">
        <w:rPr>
          <w:rFonts w:ascii="Times New Roman" w:hAnsi="Times New Roman" w:cs="Times New Roman"/>
          <w:sz w:val="24"/>
          <w:szCs w:val="24"/>
        </w:rPr>
        <w:t xml:space="preserve"> </w:t>
      </w:r>
      <w:r w:rsidR="00D7728F" w:rsidRPr="00D7728F">
        <w:rPr>
          <w:rFonts w:ascii="Times New Roman" w:hAnsi="Times New Roman" w:cs="Times New Roman"/>
          <w:sz w:val="24"/>
          <w:szCs w:val="24"/>
        </w:rPr>
        <w:t>и модернизация</w:t>
      </w:r>
      <w:r w:rsidRPr="00894496">
        <w:rPr>
          <w:rFonts w:ascii="Times New Roman" w:hAnsi="Times New Roman" w:cs="Times New Roman"/>
          <w:sz w:val="24"/>
          <w:szCs w:val="24"/>
        </w:rPr>
        <w:t xml:space="preserve"> на ХМСН, предназначени за доставка на вода за напояване до земеделски стопанства, свързано със селскостопанската им дейност по производството на продукти по смисъла на чл. 42 от ДФЕС. Подпомагането по интервенцията попада изцяло в обхвата на чл. 42 от ДФЕС.</w:t>
      </w:r>
    </w:p>
    <w:p w14:paraId="084070AE" w14:textId="253F4A79" w:rsidR="00894496" w:rsidRDefault="00894496" w:rsidP="00BD39B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94496">
        <w:rPr>
          <w:rFonts w:ascii="Times New Roman" w:hAnsi="Times New Roman" w:cs="Times New Roman"/>
          <w:sz w:val="24"/>
          <w:szCs w:val="24"/>
        </w:rPr>
        <w:t xml:space="preserve">Допустимите кандидати по </w:t>
      </w:r>
      <w:r>
        <w:rPr>
          <w:rFonts w:ascii="Times New Roman" w:hAnsi="Times New Roman" w:cs="Times New Roman"/>
          <w:sz w:val="24"/>
          <w:szCs w:val="24"/>
        </w:rPr>
        <w:t xml:space="preserve">настоящия </w:t>
      </w:r>
      <w:r w:rsidRPr="00894496">
        <w:rPr>
          <w:rFonts w:ascii="Times New Roman" w:hAnsi="Times New Roman" w:cs="Times New Roman"/>
          <w:sz w:val="24"/>
          <w:szCs w:val="24"/>
        </w:rPr>
        <w:t xml:space="preserve">прием извършват услугата </w:t>
      </w:r>
      <w:r w:rsidR="00AC3929">
        <w:rPr>
          <w:rFonts w:ascii="Times New Roman" w:hAnsi="Times New Roman" w:cs="Times New Roman"/>
          <w:sz w:val="24"/>
          <w:szCs w:val="24"/>
        </w:rPr>
        <w:t>„</w:t>
      </w:r>
      <w:r w:rsidRPr="00894496">
        <w:rPr>
          <w:rFonts w:ascii="Times New Roman" w:hAnsi="Times New Roman" w:cs="Times New Roman"/>
          <w:sz w:val="24"/>
          <w:szCs w:val="24"/>
        </w:rPr>
        <w:t>доставяне на вода за напояване</w:t>
      </w:r>
      <w:r w:rsidR="00AC3929">
        <w:rPr>
          <w:rFonts w:ascii="Times New Roman" w:hAnsi="Times New Roman" w:cs="Times New Roman"/>
          <w:sz w:val="24"/>
          <w:szCs w:val="24"/>
        </w:rPr>
        <w:t>“</w:t>
      </w:r>
      <w:r w:rsidRPr="00894496">
        <w:rPr>
          <w:rFonts w:ascii="Times New Roman" w:hAnsi="Times New Roman" w:cs="Times New Roman"/>
          <w:sz w:val="24"/>
          <w:szCs w:val="24"/>
        </w:rPr>
        <w:t xml:space="preserve"> за всеки поливен сезон срещу заплащане по цени, определени по методика, приета с </w:t>
      </w:r>
      <w:r w:rsidR="00477606" w:rsidRPr="00477606">
        <w:rPr>
          <w:rFonts w:ascii="Times New Roman" w:hAnsi="Times New Roman" w:cs="Times New Roman"/>
          <w:sz w:val="24"/>
          <w:szCs w:val="24"/>
        </w:rPr>
        <w:t>Постановление на Министерски съвет № 147 от 19 юли 2018 г.</w:t>
      </w:r>
      <w:r w:rsidR="00477606">
        <w:rPr>
          <w:rFonts w:ascii="Times New Roman" w:hAnsi="Times New Roman" w:cs="Times New Roman"/>
          <w:sz w:val="24"/>
          <w:szCs w:val="24"/>
        </w:rPr>
        <w:t>, в съответствие с изискването на т. 4 от раздел 7.1 „</w:t>
      </w:r>
      <w:r w:rsidR="00477606" w:rsidRPr="00477606">
        <w:rPr>
          <w:rFonts w:ascii="Times New Roman" w:hAnsi="Times New Roman" w:cs="Times New Roman"/>
          <w:sz w:val="24"/>
          <w:szCs w:val="24"/>
        </w:rPr>
        <w:t>Критерии за допустимост на кандидатите</w:t>
      </w:r>
      <w:r w:rsidR="00477606">
        <w:rPr>
          <w:rFonts w:ascii="Times New Roman" w:hAnsi="Times New Roman" w:cs="Times New Roman"/>
          <w:sz w:val="24"/>
          <w:szCs w:val="24"/>
        </w:rPr>
        <w:t>“.</w:t>
      </w:r>
    </w:p>
    <w:p w14:paraId="2B2F87B2" w14:textId="25A321BC" w:rsidR="00894496" w:rsidRPr="00894496" w:rsidRDefault="00894496" w:rsidP="00BD39B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94496">
        <w:rPr>
          <w:rFonts w:ascii="Times New Roman" w:hAnsi="Times New Roman" w:cs="Times New Roman"/>
          <w:sz w:val="24"/>
          <w:szCs w:val="24"/>
        </w:rPr>
        <w:t>По интервенцията няма да се предоставя помощ за инвестиции на нивото на крайните потребители. Предоставена помощ е за реконструкция</w:t>
      </w:r>
      <w:r w:rsidR="00D7728F">
        <w:rPr>
          <w:rFonts w:ascii="Times New Roman" w:hAnsi="Times New Roman" w:cs="Times New Roman"/>
          <w:sz w:val="24"/>
          <w:szCs w:val="24"/>
        </w:rPr>
        <w:t>,</w:t>
      </w:r>
      <w:r w:rsidRPr="00894496">
        <w:rPr>
          <w:rFonts w:ascii="Times New Roman" w:hAnsi="Times New Roman" w:cs="Times New Roman"/>
          <w:sz w:val="24"/>
          <w:szCs w:val="24"/>
        </w:rPr>
        <w:t xml:space="preserve"> ремонт </w:t>
      </w:r>
      <w:r w:rsidR="00D7728F">
        <w:rPr>
          <w:rFonts w:ascii="Times New Roman" w:hAnsi="Times New Roman" w:cs="Times New Roman"/>
          <w:sz w:val="24"/>
          <w:szCs w:val="24"/>
        </w:rPr>
        <w:t xml:space="preserve">и модернизация </w:t>
      </w:r>
      <w:r w:rsidRPr="00894496">
        <w:rPr>
          <w:rFonts w:ascii="Times New Roman" w:hAnsi="Times New Roman" w:cs="Times New Roman"/>
          <w:sz w:val="24"/>
          <w:szCs w:val="24"/>
        </w:rPr>
        <w:t>на напоителна инфраструктура, целяща устойчиво и екологично използване и справедливо разпределение на водните ресурси за напояване.</w:t>
      </w:r>
    </w:p>
    <w:p w14:paraId="59759240" w14:textId="7726EA5A" w:rsidR="00894496" w:rsidRPr="00894496" w:rsidRDefault="00894496" w:rsidP="00BD39B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94496">
        <w:rPr>
          <w:rFonts w:ascii="Times New Roman" w:hAnsi="Times New Roman" w:cs="Times New Roman"/>
          <w:sz w:val="24"/>
          <w:szCs w:val="24"/>
        </w:rPr>
        <w:t xml:space="preserve">Предвидената за ремонт и реконструкция инфраструктура е била изградена в миналото за доставка на вода за напояване на конкретна територия. Целта на интервенцията е намаляването на загубите на вода в хидромелиоративните съоръжения, което ще превърне поливното земеделие в атрактивен сегмент за земеделските производители и ще повиши конкурентоспособността на българските земеделски продукти. </w:t>
      </w:r>
    </w:p>
    <w:p w14:paraId="0E78923F" w14:textId="77777777" w:rsidR="00894496" w:rsidRPr="00894496" w:rsidRDefault="00894496" w:rsidP="00BD39B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94496">
        <w:rPr>
          <w:rFonts w:ascii="Times New Roman" w:hAnsi="Times New Roman" w:cs="Times New Roman"/>
          <w:sz w:val="24"/>
          <w:szCs w:val="24"/>
        </w:rPr>
        <w:t>Спестяването на воден ресурс и намаляване на загубите чрез ремонт, поддръжка и рехабилитация на хидромелиоративните трасета ще доведе до намаляване на разходите, но и до увеличаване на ефективността на услугата.</w:t>
      </w:r>
    </w:p>
    <w:p w14:paraId="428F2B11" w14:textId="694A74DA" w:rsidR="00894496" w:rsidRPr="00894496" w:rsidRDefault="00894496" w:rsidP="00BD39B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94496">
        <w:rPr>
          <w:rFonts w:ascii="Times New Roman" w:hAnsi="Times New Roman" w:cs="Times New Roman"/>
          <w:sz w:val="24"/>
          <w:szCs w:val="24"/>
        </w:rPr>
        <w:t>Определението на понятието „държавна помощ” се съдържа в член 107, параграф 1 от Договора за функционирането на Европейския съюз (ДФЕС). Държавна помощ е всяка помощ, предоставена от държавата-членка на ЕС, под каквато и да било форма, която нарушава или предизвиква опасност от нарушаване на конкуренцията, поради поставяне в по-благоприятно положение на определени предприятия или производството на определени стоки, доколкото се засяга търговията между държавите-членки на ЕС. По правило предоставянето на държавни помощи е забранено като изключенията от тази забрана са нормативно уредени.</w:t>
      </w:r>
    </w:p>
    <w:p w14:paraId="0973FD27" w14:textId="77777777" w:rsidR="00894496" w:rsidRPr="00894496" w:rsidRDefault="00894496" w:rsidP="00BD39B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94496">
        <w:rPr>
          <w:rFonts w:ascii="Times New Roman" w:hAnsi="Times New Roman" w:cs="Times New Roman"/>
          <w:sz w:val="24"/>
          <w:szCs w:val="24"/>
        </w:rPr>
        <w:lastRenderedPageBreak/>
        <w:t>Правилата за държавна помощ се прилагат, само когато бенефициентът на дадена интервенция е „предприятие“. Съдът последователно определя предприятията като субекти, които се занимават с икономическа дейност, независимо от техния правен статут и начина, по който те се финансират. Класифицирането на определено образувание като предприятие зависи изцяло от естеството на неговите дейности.</w:t>
      </w:r>
    </w:p>
    <w:p w14:paraId="41C369B4" w14:textId="1B4F532D" w:rsidR="00894496" w:rsidRPr="00894496" w:rsidRDefault="00894496" w:rsidP="00BD39B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94496">
        <w:rPr>
          <w:rFonts w:ascii="Times New Roman" w:hAnsi="Times New Roman" w:cs="Times New Roman"/>
          <w:sz w:val="24"/>
          <w:szCs w:val="24"/>
        </w:rPr>
        <w:t>Следователно квалификацията на дадена мярка като помощ по смисъла на член 107, параграф 1 от ДФЕС изисква да бъдат изпълнени следните кумулативни условия: наличие на предприятие –</w:t>
      </w:r>
      <w:proofErr w:type="spellStart"/>
      <w:r w:rsidRPr="00894496">
        <w:rPr>
          <w:rFonts w:ascii="Times New Roman" w:hAnsi="Times New Roman" w:cs="Times New Roman"/>
          <w:sz w:val="24"/>
          <w:szCs w:val="24"/>
        </w:rPr>
        <w:t>бенефициер</w:t>
      </w:r>
      <w:proofErr w:type="spellEnd"/>
      <w:r w:rsidRPr="00894496">
        <w:rPr>
          <w:rFonts w:ascii="Times New Roman" w:hAnsi="Times New Roman" w:cs="Times New Roman"/>
          <w:sz w:val="24"/>
          <w:szCs w:val="24"/>
        </w:rPr>
        <w:t xml:space="preserve"> по </w:t>
      </w:r>
      <w:r w:rsidR="00D7728F">
        <w:rPr>
          <w:rFonts w:ascii="Times New Roman" w:hAnsi="Times New Roman" w:cs="Times New Roman"/>
          <w:sz w:val="24"/>
          <w:szCs w:val="24"/>
        </w:rPr>
        <w:t>интервенцията</w:t>
      </w:r>
      <w:r w:rsidRPr="00894496">
        <w:rPr>
          <w:rFonts w:ascii="Times New Roman" w:hAnsi="Times New Roman" w:cs="Times New Roman"/>
          <w:sz w:val="24"/>
          <w:szCs w:val="24"/>
        </w:rPr>
        <w:t xml:space="preserve">; </w:t>
      </w:r>
      <w:r w:rsidR="00D7728F" w:rsidRPr="00D7728F">
        <w:rPr>
          <w:rFonts w:ascii="Times New Roman" w:hAnsi="Times New Roman" w:cs="Times New Roman"/>
          <w:sz w:val="24"/>
          <w:szCs w:val="24"/>
        </w:rPr>
        <w:t>интервенцията</w:t>
      </w:r>
      <w:r w:rsidR="00D7728F">
        <w:rPr>
          <w:rFonts w:ascii="Times New Roman" w:hAnsi="Times New Roman" w:cs="Times New Roman"/>
          <w:sz w:val="24"/>
          <w:szCs w:val="24"/>
        </w:rPr>
        <w:t xml:space="preserve"> </w:t>
      </w:r>
      <w:r w:rsidRPr="00894496">
        <w:rPr>
          <w:rFonts w:ascii="Times New Roman" w:hAnsi="Times New Roman" w:cs="Times New Roman"/>
          <w:sz w:val="24"/>
          <w:szCs w:val="24"/>
        </w:rPr>
        <w:t xml:space="preserve">трябва да бъде приписана на държавата и да се финансира чрез държавни ресурси; трябва да предоставя предимство на получателя си, което да бъде избирателно; и </w:t>
      </w:r>
      <w:r w:rsidR="00D7728F" w:rsidRPr="00D7728F">
        <w:rPr>
          <w:rFonts w:ascii="Times New Roman" w:hAnsi="Times New Roman" w:cs="Times New Roman"/>
          <w:sz w:val="24"/>
          <w:szCs w:val="24"/>
        </w:rPr>
        <w:t>интервенцията</w:t>
      </w:r>
      <w:r w:rsidR="00441616">
        <w:rPr>
          <w:rFonts w:ascii="Times New Roman" w:hAnsi="Times New Roman" w:cs="Times New Roman"/>
          <w:sz w:val="24"/>
          <w:szCs w:val="24"/>
        </w:rPr>
        <w:t xml:space="preserve"> </w:t>
      </w:r>
      <w:r w:rsidRPr="00894496">
        <w:rPr>
          <w:rFonts w:ascii="Times New Roman" w:hAnsi="Times New Roman" w:cs="Times New Roman"/>
          <w:sz w:val="24"/>
          <w:szCs w:val="24"/>
        </w:rPr>
        <w:t>трябва да нарушава или заплашва да наруши конкуренцията и да засегне търговията между държавите-членки.</w:t>
      </w:r>
    </w:p>
    <w:p w14:paraId="00BB0280" w14:textId="69B9C299" w:rsidR="00894496" w:rsidRPr="00894496" w:rsidRDefault="00894496" w:rsidP="00BD39B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94496">
        <w:rPr>
          <w:rFonts w:ascii="Times New Roman" w:hAnsi="Times New Roman" w:cs="Times New Roman"/>
          <w:sz w:val="24"/>
          <w:szCs w:val="24"/>
        </w:rPr>
        <w:t>По първи критери</w:t>
      </w:r>
      <w:r w:rsidR="00B90D23">
        <w:rPr>
          <w:rFonts w:ascii="Times New Roman" w:hAnsi="Times New Roman" w:cs="Times New Roman"/>
          <w:sz w:val="24"/>
          <w:szCs w:val="24"/>
        </w:rPr>
        <w:t>й</w:t>
      </w:r>
      <w:r w:rsidRPr="00894496">
        <w:rPr>
          <w:rFonts w:ascii="Times New Roman" w:hAnsi="Times New Roman" w:cs="Times New Roman"/>
          <w:sz w:val="24"/>
          <w:szCs w:val="24"/>
        </w:rPr>
        <w:t xml:space="preserve">: Съгласно интервенцията, </w:t>
      </w:r>
      <w:r w:rsidR="00B90D23">
        <w:rPr>
          <w:rFonts w:ascii="Times New Roman" w:hAnsi="Times New Roman" w:cs="Times New Roman"/>
          <w:sz w:val="24"/>
          <w:szCs w:val="24"/>
        </w:rPr>
        <w:t>посочените в нея допустими кандидати/бенефициенти попадат в обхвата на дефиницията за „предприятие“ съгласно параграф 1, т. 1 от Допълнителните разпоредби на Закона за малките и средни предприятия</w:t>
      </w:r>
      <w:r w:rsidRPr="00894496">
        <w:rPr>
          <w:rFonts w:ascii="Times New Roman" w:hAnsi="Times New Roman" w:cs="Times New Roman"/>
          <w:sz w:val="24"/>
          <w:szCs w:val="24"/>
        </w:rPr>
        <w:t>.</w:t>
      </w:r>
    </w:p>
    <w:p w14:paraId="215B8F64" w14:textId="67599480" w:rsidR="00894496" w:rsidRPr="00894496" w:rsidRDefault="00894496" w:rsidP="00BD39B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94496">
        <w:rPr>
          <w:rFonts w:ascii="Times New Roman" w:hAnsi="Times New Roman" w:cs="Times New Roman"/>
          <w:sz w:val="24"/>
          <w:szCs w:val="24"/>
        </w:rPr>
        <w:t>По втори критери</w:t>
      </w:r>
      <w:r w:rsidR="00B90D23">
        <w:rPr>
          <w:rFonts w:ascii="Times New Roman" w:hAnsi="Times New Roman" w:cs="Times New Roman"/>
          <w:sz w:val="24"/>
          <w:szCs w:val="24"/>
        </w:rPr>
        <w:t>й</w:t>
      </w:r>
      <w:r w:rsidRPr="00894496">
        <w:rPr>
          <w:rFonts w:ascii="Times New Roman" w:hAnsi="Times New Roman" w:cs="Times New Roman"/>
          <w:sz w:val="24"/>
          <w:szCs w:val="24"/>
        </w:rPr>
        <w:t xml:space="preserve">: Съгласно Известието на Комисията относно понятието за държавна помощ, посочено в член 107, параграф 1 от Договора за функционирането на Европейския съюз (2016/C 262/01) (Известието), държавните ресурси включват всички ресурси на публичния сектор, в т.ч. и ресурсите на публичните предприятия. В настоящия случай помощта ще бъде предоставена от СПРЗСР, като 60% се </w:t>
      </w:r>
      <w:proofErr w:type="spellStart"/>
      <w:r w:rsidRPr="00894496">
        <w:rPr>
          <w:rFonts w:ascii="Times New Roman" w:hAnsi="Times New Roman" w:cs="Times New Roman"/>
          <w:sz w:val="24"/>
          <w:szCs w:val="24"/>
        </w:rPr>
        <w:t>съфинансира</w:t>
      </w:r>
      <w:proofErr w:type="spellEnd"/>
      <w:r w:rsidRPr="00894496">
        <w:rPr>
          <w:rFonts w:ascii="Times New Roman" w:hAnsi="Times New Roman" w:cs="Times New Roman"/>
          <w:sz w:val="24"/>
          <w:szCs w:val="24"/>
        </w:rPr>
        <w:t xml:space="preserve"> от държавния бюджет и въпросната схема се приписва и на държавата и се финансира и чрез държавни ресурси. </w:t>
      </w:r>
    </w:p>
    <w:p w14:paraId="5098AD38" w14:textId="1E5C5C77" w:rsidR="00894496" w:rsidRPr="00894496" w:rsidRDefault="00894496" w:rsidP="00BD39B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94496">
        <w:rPr>
          <w:rFonts w:ascii="Times New Roman" w:hAnsi="Times New Roman" w:cs="Times New Roman"/>
          <w:sz w:val="24"/>
          <w:szCs w:val="24"/>
        </w:rPr>
        <w:t>Кандидатът получава помощ за реконструкция</w:t>
      </w:r>
      <w:r w:rsidR="00D7728F">
        <w:rPr>
          <w:rFonts w:ascii="Times New Roman" w:hAnsi="Times New Roman" w:cs="Times New Roman"/>
          <w:sz w:val="24"/>
          <w:szCs w:val="24"/>
        </w:rPr>
        <w:t>,</w:t>
      </w:r>
      <w:r w:rsidRPr="00894496">
        <w:rPr>
          <w:rFonts w:ascii="Times New Roman" w:hAnsi="Times New Roman" w:cs="Times New Roman"/>
          <w:sz w:val="24"/>
          <w:szCs w:val="24"/>
        </w:rPr>
        <w:t xml:space="preserve"> ремонт</w:t>
      </w:r>
      <w:r w:rsidR="00D7728F">
        <w:rPr>
          <w:rFonts w:ascii="Times New Roman" w:hAnsi="Times New Roman" w:cs="Times New Roman"/>
          <w:sz w:val="24"/>
          <w:szCs w:val="24"/>
        </w:rPr>
        <w:t xml:space="preserve"> и модернизация</w:t>
      </w:r>
      <w:r w:rsidRPr="00894496">
        <w:rPr>
          <w:rFonts w:ascii="Times New Roman" w:hAnsi="Times New Roman" w:cs="Times New Roman"/>
          <w:sz w:val="24"/>
          <w:szCs w:val="24"/>
        </w:rPr>
        <w:t xml:space="preserve"> на съществуваща напоителна инфраструктура.</w:t>
      </w:r>
    </w:p>
    <w:p w14:paraId="0C3A2409" w14:textId="2AF9644D" w:rsidR="00894496" w:rsidRPr="00894496" w:rsidRDefault="00894496" w:rsidP="00BD39B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94496">
        <w:rPr>
          <w:rFonts w:ascii="Times New Roman" w:hAnsi="Times New Roman" w:cs="Times New Roman"/>
          <w:sz w:val="24"/>
          <w:szCs w:val="24"/>
        </w:rPr>
        <w:t>По трети критери</w:t>
      </w:r>
      <w:r w:rsidR="00B90D23">
        <w:rPr>
          <w:rFonts w:ascii="Times New Roman" w:hAnsi="Times New Roman" w:cs="Times New Roman"/>
          <w:sz w:val="24"/>
          <w:szCs w:val="24"/>
        </w:rPr>
        <w:t>й</w:t>
      </w:r>
      <w:r w:rsidRPr="00894496">
        <w:rPr>
          <w:rFonts w:ascii="Times New Roman" w:hAnsi="Times New Roman" w:cs="Times New Roman"/>
          <w:sz w:val="24"/>
          <w:szCs w:val="24"/>
        </w:rPr>
        <w:t>: В конкретния случай инфраструктурата обслужва конкретна територия и следователно ще представлява естествен монопол. Пазарът (друго образувание/структура, различно от прекия кандидат) не може да предоставя подобни услуги на същата територия, които имат за цел по-добро използване и разпределение на водните ресурси.</w:t>
      </w:r>
    </w:p>
    <w:p w14:paraId="2D85319B" w14:textId="77777777" w:rsidR="00894496" w:rsidRPr="00894496" w:rsidRDefault="00894496" w:rsidP="00BD39B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94496">
        <w:rPr>
          <w:rFonts w:ascii="Times New Roman" w:hAnsi="Times New Roman" w:cs="Times New Roman"/>
          <w:sz w:val="24"/>
          <w:szCs w:val="24"/>
        </w:rPr>
        <w:t>Ремонтираната напоителна инфраструктура ще се използва за доставка на вода за напояване до земеделски стопани, които следователно са косвените кандидати на схемата. Понастоящем земеделските стопани могат да си набавят вода за напояване от доставчиците на вода за напояване или независимо, главно от подземни води в случаите, в които съществуващата инфраструктура е в лошо състояние и до тях не е възможно да достигне вода за напояване.</w:t>
      </w:r>
    </w:p>
    <w:p w14:paraId="69CCD3F5" w14:textId="356EBE9D" w:rsidR="00894496" w:rsidRPr="00894496" w:rsidRDefault="00894496" w:rsidP="00BD39B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94496">
        <w:rPr>
          <w:rFonts w:ascii="Times New Roman" w:hAnsi="Times New Roman" w:cs="Times New Roman"/>
          <w:sz w:val="24"/>
          <w:szCs w:val="24"/>
        </w:rPr>
        <w:t>С планирания ремонт</w:t>
      </w:r>
      <w:r w:rsidR="00BD39B9">
        <w:rPr>
          <w:rFonts w:ascii="Times New Roman" w:hAnsi="Times New Roman" w:cs="Times New Roman"/>
          <w:sz w:val="24"/>
          <w:szCs w:val="24"/>
        </w:rPr>
        <w:t xml:space="preserve"> на</w:t>
      </w:r>
      <w:r w:rsidRPr="00894496">
        <w:rPr>
          <w:rFonts w:ascii="Times New Roman" w:hAnsi="Times New Roman" w:cs="Times New Roman"/>
          <w:sz w:val="24"/>
          <w:szCs w:val="24"/>
        </w:rPr>
        <w:t xml:space="preserve"> напоителна инфраструктура </w:t>
      </w:r>
      <w:r w:rsidR="005600B1">
        <w:rPr>
          <w:rFonts w:ascii="Times New Roman" w:hAnsi="Times New Roman" w:cs="Times New Roman"/>
          <w:sz w:val="24"/>
          <w:szCs w:val="24"/>
        </w:rPr>
        <w:t xml:space="preserve">чрез реализираната икономия на вода </w:t>
      </w:r>
      <w:r w:rsidRPr="00894496">
        <w:rPr>
          <w:rFonts w:ascii="Times New Roman" w:hAnsi="Times New Roman" w:cs="Times New Roman"/>
          <w:sz w:val="24"/>
          <w:szCs w:val="24"/>
        </w:rPr>
        <w:t>ще бъде осигурен достъп на вода за напояване на по-голям брой селскостопански предприятия, попадащи в обхвата на напоителната система, за която тя е била проектирана и изградена в миналото.</w:t>
      </w:r>
    </w:p>
    <w:p w14:paraId="71EC573C" w14:textId="77777777" w:rsidR="00894496" w:rsidRPr="00894496" w:rsidRDefault="00894496" w:rsidP="00BD39B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94496">
        <w:rPr>
          <w:rFonts w:ascii="Times New Roman" w:hAnsi="Times New Roman" w:cs="Times New Roman"/>
          <w:sz w:val="24"/>
          <w:szCs w:val="24"/>
        </w:rPr>
        <w:t>Освен това инвестиции на ниво на земеделски стопанства не са допустими. Няма да бъде отпусната помощ за създаване на допълнителни водохранилища и захранващи линии на ниво отделни земеделски предприятия, които биха могли да имат за цел увеличаване на наличния обем на вода и производителността на съответните предприятия.</w:t>
      </w:r>
    </w:p>
    <w:p w14:paraId="12DB94F5" w14:textId="77777777" w:rsidR="00894496" w:rsidRPr="00894496" w:rsidRDefault="00894496" w:rsidP="00BD39B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94496">
        <w:rPr>
          <w:rFonts w:ascii="Times New Roman" w:hAnsi="Times New Roman" w:cs="Times New Roman"/>
          <w:sz w:val="24"/>
          <w:szCs w:val="24"/>
        </w:rPr>
        <w:t xml:space="preserve">Следователно косвените кандидати няма да получат икономическо предимство от планираната напоителна инфраструктура и може да се заключи, че третото условие за съществуването на помощ не е изпълнено. Следователно предоставена помощ по схемата не представлява държавна помощ по смисъла на член 107, параграф 1 от ДФЕС на равнището на косвените </w:t>
      </w:r>
      <w:proofErr w:type="spellStart"/>
      <w:r w:rsidRPr="00894496">
        <w:rPr>
          <w:rFonts w:ascii="Times New Roman" w:hAnsi="Times New Roman" w:cs="Times New Roman"/>
          <w:sz w:val="24"/>
          <w:szCs w:val="24"/>
        </w:rPr>
        <w:t>бенефициери</w:t>
      </w:r>
      <w:proofErr w:type="spellEnd"/>
      <w:r w:rsidRPr="00894496">
        <w:rPr>
          <w:rFonts w:ascii="Times New Roman" w:hAnsi="Times New Roman" w:cs="Times New Roman"/>
          <w:sz w:val="24"/>
          <w:szCs w:val="24"/>
        </w:rPr>
        <w:t>.</w:t>
      </w:r>
    </w:p>
    <w:p w14:paraId="0CEE2DBC" w14:textId="7B069FF9" w:rsidR="00894496" w:rsidRPr="00894496" w:rsidRDefault="00894496" w:rsidP="00BD39B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94496">
        <w:rPr>
          <w:rFonts w:ascii="Times New Roman" w:hAnsi="Times New Roman" w:cs="Times New Roman"/>
          <w:sz w:val="24"/>
          <w:szCs w:val="24"/>
        </w:rPr>
        <w:lastRenderedPageBreak/>
        <w:t>По четвърти критери</w:t>
      </w:r>
      <w:r w:rsidR="00BD39B9">
        <w:rPr>
          <w:rFonts w:ascii="Times New Roman" w:hAnsi="Times New Roman" w:cs="Times New Roman"/>
          <w:sz w:val="24"/>
          <w:szCs w:val="24"/>
        </w:rPr>
        <w:t>й</w:t>
      </w:r>
      <w:r w:rsidRPr="00894496">
        <w:rPr>
          <w:rFonts w:ascii="Times New Roman" w:hAnsi="Times New Roman" w:cs="Times New Roman"/>
          <w:sz w:val="24"/>
          <w:szCs w:val="24"/>
        </w:rPr>
        <w:t>: Тъй като няма икономическа активност на равнището на преките кандидати и предвидената интервенция не предоставя никакво икономическо предимство на косвените кандидати, не е необходимо да се оценява нейното въздействие върху конкуренцията и върху търговията между държавите-членки.</w:t>
      </w:r>
    </w:p>
    <w:p w14:paraId="3FD444D0" w14:textId="285D37A7" w:rsidR="001D0EB3" w:rsidRDefault="00894496" w:rsidP="00BD39B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94496">
        <w:rPr>
          <w:rFonts w:ascii="Times New Roman" w:hAnsi="Times New Roman" w:cs="Times New Roman"/>
          <w:sz w:val="24"/>
          <w:szCs w:val="24"/>
        </w:rPr>
        <w:t>Четирите кумулативни условия на член 107, параграф 1 от ДФЕС не са изпълнени в конкретния случай и следователно интервенцията, не представлява държавна помощ.</w:t>
      </w:r>
    </w:p>
    <w:p w14:paraId="58390805" w14:textId="77777777" w:rsidR="00EE6F46" w:rsidRPr="003815BB" w:rsidRDefault="00EE6F46" w:rsidP="007230A6">
      <w:pPr>
        <w:spacing w:after="0" w:line="276" w:lineRule="auto"/>
        <w:jc w:val="both"/>
        <w:rPr>
          <w:rFonts w:ascii="Times New Roman" w:hAnsi="Times New Roman" w:cs="Times New Roman"/>
          <w:sz w:val="24"/>
          <w:szCs w:val="24"/>
        </w:rPr>
      </w:pPr>
    </w:p>
    <w:p w14:paraId="117F040F" w14:textId="27FB5D0B" w:rsidR="008307D0" w:rsidRDefault="008307D0" w:rsidP="007230A6">
      <w:pPr>
        <w:pStyle w:val="Heading1"/>
        <w:spacing w:before="0" w:line="276" w:lineRule="auto"/>
        <w:jc w:val="both"/>
        <w:rPr>
          <w:rFonts w:ascii="Times New Roman" w:hAnsi="Times New Roman" w:cs="Times New Roman"/>
          <w:b/>
          <w:color w:val="1F4E79" w:themeColor="accent1" w:themeShade="80"/>
          <w:sz w:val="24"/>
          <w:szCs w:val="24"/>
        </w:rPr>
      </w:pPr>
      <w:bookmarkStart w:id="32" w:name="_Toc187937244"/>
      <w:r w:rsidRPr="003815BB">
        <w:rPr>
          <w:rFonts w:ascii="Times New Roman" w:hAnsi="Times New Roman" w:cs="Times New Roman"/>
          <w:b/>
          <w:color w:val="1F4E79" w:themeColor="accent1" w:themeShade="80"/>
          <w:sz w:val="24"/>
          <w:szCs w:val="24"/>
        </w:rPr>
        <w:t>1</w:t>
      </w:r>
      <w:r w:rsidR="00BD39B9">
        <w:rPr>
          <w:rFonts w:ascii="Times New Roman" w:hAnsi="Times New Roman" w:cs="Times New Roman"/>
          <w:b/>
          <w:color w:val="1F4E79" w:themeColor="accent1" w:themeShade="80"/>
          <w:sz w:val="24"/>
          <w:szCs w:val="24"/>
        </w:rPr>
        <w:t>2</w:t>
      </w:r>
      <w:r w:rsidRPr="003815BB">
        <w:rPr>
          <w:rFonts w:ascii="Times New Roman" w:hAnsi="Times New Roman" w:cs="Times New Roman"/>
          <w:b/>
          <w:color w:val="1F4E79" w:themeColor="accent1" w:themeShade="80"/>
          <w:sz w:val="24"/>
          <w:szCs w:val="24"/>
        </w:rPr>
        <w:t>. Изискуеми документи, в т.ч. документи, доказващи съответствие с критерии за подбор/оценка</w:t>
      </w:r>
      <w:bookmarkEnd w:id="32"/>
    </w:p>
    <w:p w14:paraId="5274C5BC" w14:textId="4AA294DE" w:rsidR="00BD39B9" w:rsidRPr="00BD39B9" w:rsidRDefault="00B83C58" w:rsidP="00253D41">
      <w:pPr>
        <w:spacing w:after="0"/>
        <w:outlineLvl w:val="1"/>
        <w:rPr>
          <w:rFonts w:ascii="Times New Roman" w:eastAsiaTheme="majorEastAsia" w:hAnsi="Times New Roman" w:cs="Times New Roman"/>
          <w:b/>
          <w:color w:val="1F4E79" w:themeColor="accent1" w:themeShade="80"/>
          <w:sz w:val="24"/>
          <w:szCs w:val="24"/>
        </w:rPr>
      </w:pPr>
      <w:bookmarkStart w:id="33" w:name="_Toc187937245"/>
      <w:r>
        <w:rPr>
          <w:rFonts w:ascii="Times New Roman" w:eastAsiaTheme="majorEastAsia" w:hAnsi="Times New Roman" w:cs="Times New Roman"/>
          <w:b/>
          <w:color w:val="1F4E79" w:themeColor="accent1" w:themeShade="80"/>
          <w:sz w:val="24"/>
          <w:szCs w:val="24"/>
        </w:rPr>
        <w:t>12.1. Общи документи</w:t>
      </w:r>
      <w:bookmarkEnd w:id="33"/>
    </w:p>
    <w:p w14:paraId="619E25B7" w14:textId="4685CE85" w:rsidR="00BD39B9" w:rsidRPr="00BD39B9" w:rsidRDefault="00BD39B9" w:rsidP="002A40C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D39B9">
        <w:rPr>
          <w:rFonts w:ascii="Times New Roman" w:hAnsi="Times New Roman" w:cs="Times New Roman"/>
          <w:sz w:val="24"/>
          <w:szCs w:val="24"/>
        </w:rPr>
        <w:t>1. Заявление за подпомагане</w:t>
      </w:r>
      <w:r w:rsidR="00EF1A60">
        <w:rPr>
          <w:rFonts w:ascii="Times New Roman" w:hAnsi="Times New Roman" w:cs="Times New Roman"/>
          <w:sz w:val="24"/>
          <w:szCs w:val="24"/>
        </w:rPr>
        <w:t xml:space="preserve"> </w:t>
      </w:r>
      <w:r w:rsidR="00210790">
        <w:rPr>
          <w:rFonts w:ascii="Times New Roman" w:hAnsi="Times New Roman" w:cs="Times New Roman"/>
          <w:sz w:val="24"/>
          <w:szCs w:val="24"/>
        </w:rPr>
        <w:t xml:space="preserve">(Приложение № 1) </w:t>
      </w:r>
      <w:r w:rsidR="00EF1A60">
        <w:rPr>
          <w:rFonts w:ascii="Times New Roman" w:hAnsi="Times New Roman" w:cs="Times New Roman"/>
          <w:sz w:val="24"/>
          <w:szCs w:val="24"/>
        </w:rPr>
        <w:t>-</w:t>
      </w:r>
      <w:r>
        <w:rPr>
          <w:rFonts w:ascii="Times New Roman" w:hAnsi="Times New Roman" w:cs="Times New Roman"/>
          <w:i/>
          <w:sz w:val="24"/>
          <w:szCs w:val="24"/>
        </w:rPr>
        <w:t xml:space="preserve"> </w:t>
      </w:r>
      <w:r w:rsidRPr="00BD39B9">
        <w:rPr>
          <w:rFonts w:ascii="Times New Roman" w:hAnsi="Times New Roman" w:cs="Times New Roman"/>
          <w:i/>
          <w:sz w:val="24"/>
          <w:szCs w:val="24"/>
        </w:rPr>
        <w:t>Попълва се в електронен формат в СЕУ</w:t>
      </w:r>
      <w:r>
        <w:rPr>
          <w:rFonts w:ascii="Times New Roman" w:hAnsi="Times New Roman" w:cs="Times New Roman"/>
          <w:sz w:val="24"/>
          <w:szCs w:val="24"/>
        </w:rPr>
        <w:t>;</w:t>
      </w:r>
    </w:p>
    <w:p w14:paraId="0B19D90A" w14:textId="1B1E28FC" w:rsidR="00BD39B9" w:rsidRPr="00BD39B9" w:rsidRDefault="00BD39B9" w:rsidP="002A40C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2</w:t>
      </w:r>
      <w:r w:rsidRPr="00BD39B9">
        <w:rPr>
          <w:rFonts w:ascii="Times New Roman" w:hAnsi="Times New Roman" w:cs="Times New Roman"/>
          <w:sz w:val="24"/>
          <w:szCs w:val="24"/>
        </w:rPr>
        <w:t>. Решение на компетентния орган на кандидата за кандидатстване по реда на настоящите условия</w:t>
      </w:r>
      <w:r>
        <w:rPr>
          <w:rFonts w:ascii="Times New Roman" w:hAnsi="Times New Roman" w:cs="Times New Roman"/>
          <w:sz w:val="24"/>
          <w:szCs w:val="24"/>
        </w:rPr>
        <w:t xml:space="preserve"> -</w:t>
      </w:r>
      <w:r w:rsidRPr="00BD39B9">
        <w:rPr>
          <w:rFonts w:ascii="Times New Roman" w:hAnsi="Times New Roman" w:cs="Times New Roman"/>
          <w:sz w:val="24"/>
          <w:szCs w:val="24"/>
        </w:rPr>
        <w:t xml:space="preserve"> </w:t>
      </w:r>
      <w:r w:rsidRPr="00BD39B9">
        <w:rPr>
          <w:rFonts w:ascii="Times New Roman" w:hAnsi="Times New Roman" w:cs="Times New Roman"/>
          <w:i/>
          <w:sz w:val="24"/>
          <w:szCs w:val="24"/>
        </w:rPr>
        <w:t xml:space="preserve">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w:t>
      </w:r>
      <w:proofErr w:type="spellStart"/>
      <w:r w:rsidRPr="00BD39B9">
        <w:rPr>
          <w:rFonts w:ascii="Times New Roman" w:hAnsi="Times New Roman" w:cs="Times New Roman"/>
          <w:i/>
          <w:sz w:val="24"/>
          <w:szCs w:val="24"/>
        </w:rPr>
        <w:t>нередовности</w:t>
      </w:r>
      <w:proofErr w:type="spellEnd"/>
      <w:r>
        <w:rPr>
          <w:rFonts w:ascii="Times New Roman" w:hAnsi="Times New Roman" w:cs="Times New Roman"/>
          <w:sz w:val="24"/>
          <w:szCs w:val="24"/>
        </w:rPr>
        <w:t>;</w:t>
      </w:r>
    </w:p>
    <w:p w14:paraId="79A81C43" w14:textId="585402A4" w:rsidR="00BD39B9" w:rsidRDefault="00BD39B9" w:rsidP="002A40C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3</w:t>
      </w:r>
      <w:r w:rsidRPr="00BD39B9">
        <w:rPr>
          <w:rFonts w:ascii="Times New Roman" w:hAnsi="Times New Roman" w:cs="Times New Roman"/>
          <w:sz w:val="24"/>
          <w:szCs w:val="24"/>
        </w:rPr>
        <w:t xml:space="preserve">. Декларация при кандидатстване </w:t>
      </w:r>
      <w:r w:rsidR="00210790" w:rsidRPr="00210790">
        <w:rPr>
          <w:rFonts w:ascii="Times New Roman" w:hAnsi="Times New Roman" w:cs="Times New Roman"/>
          <w:sz w:val="24"/>
          <w:szCs w:val="24"/>
        </w:rPr>
        <w:t xml:space="preserve">(Приложение № </w:t>
      </w:r>
      <w:r w:rsidR="00210790">
        <w:rPr>
          <w:rFonts w:ascii="Times New Roman" w:hAnsi="Times New Roman" w:cs="Times New Roman"/>
          <w:sz w:val="24"/>
          <w:szCs w:val="24"/>
        </w:rPr>
        <w:t>2</w:t>
      </w:r>
      <w:r w:rsidR="00210790" w:rsidRPr="00210790">
        <w:rPr>
          <w:rFonts w:ascii="Times New Roman" w:hAnsi="Times New Roman" w:cs="Times New Roman"/>
          <w:sz w:val="24"/>
          <w:szCs w:val="24"/>
        </w:rPr>
        <w:t>)</w:t>
      </w:r>
      <w:r w:rsidR="00210790">
        <w:rPr>
          <w:rFonts w:ascii="Times New Roman" w:hAnsi="Times New Roman" w:cs="Times New Roman"/>
          <w:sz w:val="24"/>
          <w:szCs w:val="24"/>
        </w:rPr>
        <w:t xml:space="preserve"> </w:t>
      </w:r>
      <w:r w:rsidR="00EF1A60">
        <w:rPr>
          <w:rFonts w:ascii="Times New Roman" w:hAnsi="Times New Roman" w:cs="Times New Roman"/>
          <w:sz w:val="24"/>
          <w:szCs w:val="24"/>
        </w:rPr>
        <w:t xml:space="preserve">- </w:t>
      </w:r>
      <w:r w:rsidRPr="00BD39B9">
        <w:rPr>
          <w:rFonts w:ascii="Times New Roman" w:hAnsi="Times New Roman" w:cs="Times New Roman"/>
          <w:i/>
          <w:sz w:val="24"/>
          <w:szCs w:val="24"/>
        </w:rPr>
        <w:t xml:space="preserve">Когато този документ не е представен към датата на подаване на </w:t>
      </w:r>
      <w:r w:rsidR="006A3718" w:rsidRPr="006A3718">
        <w:rPr>
          <w:rFonts w:ascii="Times New Roman" w:hAnsi="Times New Roman" w:cs="Times New Roman"/>
          <w:i/>
          <w:sz w:val="24"/>
          <w:szCs w:val="24"/>
        </w:rPr>
        <w:t>заявлението за подпомагане</w:t>
      </w:r>
      <w:r w:rsidRPr="00BD39B9">
        <w:rPr>
          <w:rFonts w:ascii="Times New Roman" w:hAnsi="Times New Roman" w:cs="Times New Roman"/>
          <w:i/>
          <w:sz w:val="24"/>
          <w:szCs w:val="24"/>
        </w:rPr>
        <w:t>, кандидатът трябва да го представи най-късно в срока</w:t>
      </w:r>
      <w:r w:rsidR="00EF1A60" w:rsidRPr="00EF1A60">
        <w:rPr>
          <w:rFonts w:ascii="Times New Roman" w:hAnsi="Times New Roman" w:cs="Times New Roman"/>
          <w:i/>
          <w:sz w:val="24"/>
          <w:szCs w:val="24"/>
        </w:rPr>
        <w:t xml:space="preserve">, указан в писмото за отстраняване на несъответствия и </w:t>
      </w:r>
      <w:proofErr w:type="spellStart"/>
      <w:r w:rsidR="00EF1A60" w:rsidRPr="00EF1A60">
        <w:rPr>
          <w:rFonts w:ascii="Times New Roman" w:hAnsi="Times New Roman" w:cs="Times New Roman"/>
          <w:i/>
          <w:sz w:val="24"/>
          <w:szCs w:val="24"/>
        </w:rPr>
        <w:t>нередовности</w:t>
      </w:r>
      <w:proofErr w:type="spellEnd"/>
      <w:r>
        <w:rPr>
          <w:rFonts w:ascii="Times New Roman" w:hAnsi="Times New Roman" w:cs="Times New Roman"/>
          <w:sz w:val="24"/>
          <w:szCs w:val="24"/>
        </w:rPr>
        <w:t>;</w:t>
      </w:r>
    </w:p>
    <w:p w14:paraId="346FA449" w14:textId="689DBF28" w:rsidR="00253D41" w:rsidRDefault="00EF1A60" w:rsidP="002A40C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BD39B9">
        <w:rPr>
          <w:rFonts w:ascii="Times New Roman" w:hAnsi="Times New Roman" w:cs="Times New Roman"/>
          <w:sz w:val="24"/>
          <w:szCs w:val="24"/>
        </w:rPr>
        <w:t xml:space="preserve">Инвентарна книга или справка от аналитичната счетоводна ведомост към датата на подаване на заявлението за подпомагане с разбивка по вид на актив, дата и цена на придобиване. </w:t>
      </w:r>
      <w:r>
        <w:rPr>
          <w:rFonts w:ascii="Times New Roman" w:hAnsi="Times New Roman" w:cs="Times New Roman"/>
          <w:sz w:val="24"/>
          <w:szCs w:val="24"/>
        </w:rPr>
        <w:t xml:space="preserve">- </w:t>
      </w:r>
      <w:r w:rsidRPr="00EF1A60">
        <w:rPr>
          <w:rFonts w:ascii="Times New Roman" w:hAnsi="Times New Roman" w:cs="Times New Roman"/>
          <w:i/>
          <w:sz w:val="24"/>
          <w:szCs w:val="24"/>
        </w:rPr>
        <w:t>Когато заявлението се подава от упълномощено лице - във формат „</w:t>
      </w:r>
      <w:proofErr w:type="spellStart"/>
      <w:r w:rsidRPr="00EF1A60">
        <w:rPr>
          <w:rFonts w:ascii="Times New Roman" w:hAnsi="Times New Roman" w:cs="Times New Roman"/>
          <w:i/>
          <w:sz w:val="24"/>
          <w:szCs w:val="24"/>
        </w:rPr>
        <w:t>pdf</w:t>
      </w:r>
      <w:proofErr w:type="spellEnd"/>
      <w:r w:rsidRPr="00EF1A60">
        <w:rPr>
          <w:rFonts w:ascii="Times New Roman" w:hAnsi="Times New Roman" w:cs="Times New Roman"/>
          <w:i/>
          <w:sz w:val="24"/>
          <w:szCs w:val="24"/>
        </w:rPr>
        <w:t>” или „</w:t>
      </w:r>
      <w:proofErr w:type="spellStart"/>
      <w:r w:rsidRPr="00EF1A60">
        <w:rPr>
          <w:rFonts w:ascii="Times New Roman" w:hAnsi="Times New Roman" w:cs="Times New Roman"/>
          <w:i/>
          <w:sz w:val="24"/>
          <w:szCs w:val="24"/>
        </w:rPr>
        <w:t>jpg</w:t>
      </w:r>
      <w:proofErr w:type="spellEnd"/>
      <w:r w:rsidRPr="00EF1A60">
        <w:rPr>
          <w:rFonts w:ascii="Times New Roman" w:hAnsi="Times New Roman" w:cs="Times New Roman"/>
          <w:i/>
          <w:sz w:val="24"/>
          <w:szCs w:val="24"/>
        </w:rPr>
        <w:t>”, подпи</w:t>
      </w:r>
      <w:r>
        <w:rPr>
          <w:rFonts w:ascii="Times New Roman" w:hAnsi="Times New Roman" w:cs="Times New Roman"/>
          <w:i/>
          <w:sz w:val="24"/>
          <w:szCs w:val="24"/>
        </w:rPr>
        <w:t xml:space="preserve">сана от кандидата и сканирана. </w:t>
      </w:r>
      <w:r w:rsidRPr="00EF1A60">
        <w:rPr>
          <w:rFonts w:ascii="Times New Roman" w:hAnsi="Times New Roman" w:cs="Times New Roman"/>
          <w:i/>
          <w:sz w:val="24"/>
          <w:szCs w:val="24"/>
        </w:rPr>
        <w:t xml:space="preserve">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w:t>
      </w:r>
      <w:proofErr w:type="spellStart"/>
      <w:r w:rsidRPr="00EF1A60">
        <w:rPr>
          <w:rFonts w:ascii="Times New Roman" w:hAnsi="Times New Roman" w:cs="Times New Roman"/>
          <w:i/>
          <w:sz w:val="24"/>
          <w:szCs w:val="24"/>
        </w:rPr>
        <w:t>нередовности</w:t>
      </w:r>
      <w:proofErr w:type="spellEnd"/>
      <w:r>
        <w:rPr>
          <w:rFonts w:ascii="Times New Roman" w:hAnsi="Times New Roman" w:cs="Times New Roman"/>
          <w:sz w:val="24"/>
          <w:szCs w:val="24"/>
        </w:rPr>
        <w:t>;</w:t>
      </w:r>
    </w:p>
    <w:p w14:paraId="1B7CC062" w14:textId="399FB0DA" w:rsidR="00253D41" w:rsidRDefault="00EF1A60" w:rsidP="002A40C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BD39B9">
        <w:rPr>
          <w:rFonts w:ascii="Times New Roman" w:hAnsi="Times New Roman" w:cs="Times New Roman"/>
          <w:sz w:val="24"/>
          <w:szCs w:val="24"/>
        </w:rPr>
        <w:t>Влязъл в сила административен акт</w:t>
      </w:r>
      <w:r w:rsidR="00F72D93">
        <w:rPr>
          <w:rFonts w:ascii="Times New Roman" w:hAnsi="Times New Roman" w:cs="Times New Roman"/>
          <w:sz w:val="24"/>
          <w:szCs w:val="24"/>
        </w:rPr>
        <w:t xml:space="preserve"> </w:t>
      </w:r>
      <w:r w:rsidR="00F72D93" w:rsidRPr="00F72D93">
        <w:rPr>
          <w:rFonts w:ascii="Times New Roman" w:hAnsi="Times New Roman" w:cs="Times New Roman"/>
          <w:sz w:val="24"/>
          <w:szCs w:val="24"/>
        </w:rPr>
        <w:t xml:space="preserve">от компетентния орган по околна среда (РИОСВ/МОСВ/БД), издаден по реда на ЗООС и/или ЗБР и ЗВ, с който е оценено, че осъществяването на инвестиционното предложение не води до значително отрицателно въздействие върху околната </w:t>
      </w:r>
      <w:r w:rsidR="00F72D93" w:rsidRPr="00341272">
        <w:rPr>
          <w:rFonts w:ascii="Times New Roman" w:hAnsi="Times New Roman" w:cs="Times New Roman"/>
          <w:sz w:val="24"/>
          <w:szCs w:val="24"/>
        </w:rPr>
        <w:t>среда</w:t>
      </w:r>
      <w:r w:rsidR="00C3090D" w:rsidRPr="00341272">
        <w:rPr>
          <w:rFonts w:ascii="Times New Roman" w:hAnsi="Times New Roman" w:cs="Times New Roman"/>
          <w:sz w:val="24"/>
          <w:szCs w:val="24"/>
        </w:rPr>
        <w:t>, както и документ за спазване на поставените условия и мерки по т. 23 от раздел 8.1, издаден от този орган</w:t>
      </w:r>
      <w:r w:rsidRPr="00341272">
        <w:rPr>
          <w:rFonts w:ascii="Times New Roman" w:hAnsi="Times New Roman" w:cs="Times New Roman"/>
          <w:sz w:val="24"/>
          <w:szCs w:val="24"/>
        </w:rPr>
        <w:t xml:space="preserve">. - </w:t>
      </w:r>
      <w:r w:rsidRPr="00341272">
        <w:rPr>
          <w:rFonts w:ascii="Times New Roman" w:hAnsi="Times New Roman" w:cs="Times New Roman"/>
          <w:i/>
          <w:sz w:val="24"/>
          <w:szCs w:val="24"/>
        </w:rPr>
        <w:t>Представя се в случаите, когато издаването на документа се изисква по ЗООС и/или по ЗВ.</w:t>
      </w:r>
      <w:r w:rsidRPr="00EF1A60">
        <w:rPr>
          <w:rFonts w:ascii="Times New Roman" w:hAnsi="Times New Roman" w:cs="Times New Roman"/>
          <w:i/>
          <w:sz w:val="24"/>
          <w:szCs w:val="24"/>
        </w:rPr>
        <w:t xml:space="preserve"> 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w:t>
      </w:r>
      <w:proofErr w:type="spellStart"/>
      <w:r w:rsidRPr="00EF1A60">
        <w:rPr>
          <w:rFonts w:ascii="Times New Roman" w:hAnsi="Times New Roman" w:cs="Times New Roman"/>
          <w:i/>
          <w:sz w:val="24"/>
          <w:szCs w:val="24"/>
        </w:rPr>
        <w:t>нередовности</w:t>
      </w:r>
      <w:proofErr w:type="spellEnd"/>
      <w:r w:rsidR="001B172E">
        <w:rPr>
          <w:rFonts w:ascii="Times New Roman" w:hAnsi="Times New Roman" w:cs="Times New Roman"/>
          <w:i/>
          <w:sz w:val="24"/>
          <w:szCs w:val="24"/>
        </w:rPr>
        <w:t>.</w:t>
      </w:r>
      <w:r>
        <w:rPr>
          <w:rFonts w:ascii="Times New Roman" w:hAnsi="Times New Roman" w:cs="Times New Roman"/>
          <w:sz w:val="24"/>
          <w:szCs w:val="24"/>
        </w:rPr>
        <w:t>;</w:t>
      </w:r>
    </w:p>
    <w:p w14:paraId="12F5ED75" w14:textId="5D612EDC" w:rsidR="00EF1A60" w:rsidRDefault="00EF1A60" w:rsidP="002A40C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BD39B9">
        <w:rPr>
          <w:rFonts w:ascii="Times New Roman" w:hAnsi="Times New Roman" w:cs="Times New Roman"/>
          <w:sz w:val="24"/>
          <w:szCs w:val="24"/>
        </w:rPr>
        <w:t xml:space="preserve">Документ за собственост на обекта на инвестицията на името на кандидата </w:t>
      </w:r>
      <w:r>
        <w:rPr>
          <w:rFonts w:ascii="Times New Roman" w:hAnsi="Times New Roman" w:cs="Times New Roman"/>
          <w:sz w:val="24"/>
          <w:szCs w:val="24"/>
        </w:rPr>
        <w:t xml:space="preserve">- </w:t>
      </w:r>
      <w:r w:rsidRPr="00EF1A60">
        <w:rPr>
          <w:rFonts w:ascii="Times New Roman" w:hAnsi="Times New Roman" w:cs="Times New Roman"/>
          <w:i/>
          <w:sz w:val="24"/>
          <w:szCs w:val="24"/>
        </w:rPr>
        <w:t>Представя се, когато проектът ще се изпълнява върху имот – собственост на кандидата.</w:t>
      </w:r>
      <w:r>
        <w:rPr>
          <w:rFonts w:ascii="Times New Roman" w:hAnsi="Times New Roman" w:cs="Times New Roman"/>
          <w:sz w:val="24"/>
          <w:szCs w:val="24"/>
        </w:rPr>
        <w:t>;</w:t>
      </w:r>
    </w:p>
    <w:p w14:paraId="263C19C2" w14:textId="3C899D23" w:rsidR="00EF1A60" w:rsidRDefault="00EF1A60" w:rsidP="002A40C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BD39B9">
        <w:rPr>
          <w:rFonts w:ascii="Times New Roman" w:hAnsi="Times New Roman" w:cs="Times New Roman"/>
          <w:sz w:val="24"/>
          <w:szCs w:val="24"/>
        </w:rPr>
        <w:t xml:space="preserve">Учредено право на строеж върху обекта за срок не по-малко от </w:t>
      </w:r>
      <w:r w:rsidR="00F24524" w:rsidRPr="00F24524">
        <w:rPr>
          <w:rFonts w:ascii="Times New Roman" w:hAnsi="Times New Roman" w:cs="Times New Roman"/>
          <w:sz w:val="24"/>
          <w:szCs w:val="24"/>
        </w:rPr>
        <w:t>8 години, считано от месеца, предхождащ датата на подаване на заявлението за подпомагане</w:t>
      </w:r>
      <w:r w:rsidR="00F24524">
        <w:rPr>
          <w:rFonts w:ascii="Times New Roman" w:hAnsi="Times New Roman" w:cs="Times New Roman"/>
          <w:sz w:val="24"/>
          <w:szCs w:val="24"/>
        </w:rPr>
        <w:t xml:space="preserve"> - </w:t>
      </w:r>
      <w:r w:rsidR="003C14E3" w:rsidRPr="003C14E3">
        <w:rPr>
          <w:rFonts w:ascii="Times New Roman" w:hAnsi="Times New Roman" w:cs="Times New Roman"/>
          <w:i/>
          <w:sz w:val="24"/>
          <w:szCs w:val="24"/>
        </w:rPr>
        <w:t xml:space="preserve">Представя се в случаите по т. </w:t>
      </w:r>
      <w:r w:rsidR="00441616" w:rsidRPr="003C14E3">
        <w:rPr>
          <w:rFonts w:ascii="Times New Roman" w:hAnsi="Times New Roman" w:cs="Times New Roman"/>
          <w:i/>
          <w:sz w:val="24"/>
          <w:szCs w:val="24"/>
        </w:rPr>
        <w:t>1</w:t>
      </w:r>
      <w:r w:rsidR="00441616">
        <w:rPr>
          <w:rFonts w:ascii="Times New Roman" w:hAnsi="Times New Roman" w:cs="Times New Roman"/>
          <w:i/>
          <w:sz w:val="24"/>
          <w:szCs w:val="24"/>
        </w:rPr>
        <w:t>4</w:t>
      </w:r>
      <w:r w:rsidR="003C14E3" w:rsidRPr="003C14E3">
        <w:rPr>
          <w:rFonts w:ascii="Times New Roman" w:hAnsi="Times New Roman" w:cs="Times New Roman"/>
          <w:i/>
          <w:sz w:val="24"/>
          <w:szCs w:val="24"/>
        </w:rPr>
        <w:t>.1 от раздел 8.1. „Условия за допустимост на дейностите/инвестициите, в т.ч. срок за изпълнение на одобрените заявления за подпомагане“</w:t>
      </w:r>
      <w:r w:rsidR="00F24524" w:rsidRPr="003C14E3">
        <w:rPr>
          <w:rFonts w:ascii="Times New Roman" w:hAnsi="Times New Roman" w:cs="Times New Roman"/>
          <w:i/>
          <w:sz w:val="24"/>
          <w:szCs w:val="24"/>
        </w:rPr>
        <w:t xml:space="preserve">, когато </w:t>
      </w:r>
      <w:r w:rsidR="003C14E3" w:rsidRPr="003C14E3">
        <w:rPr>
          <w:rFonts w:ascii="Times New Roman" w:hAnsi="Times New Roman" w:cs="Times New Roman"/>
          <w:i/>
          <w:sz w:val="24"/>
          <w:szCs w:val="24"/>
        </w:rPr>
        <w:t xml:space="preserve">са заявени за подпомагане разходи за СМР и </w:t>
      </w:r>
      <w:r w:rsidR="009622E5">
        <w:rPr>
          <w:rFonts w:ascii="Times New Roman" w:hAnsi="Times New Roman" w:cs="Times New Roman"/>
          <w:i/>
          <w:sz w:val="24"/>
          <w:szCs w:val="24"/>
        </w:rPr>
        <w:t>е приложимо съгласно</w:t>
      </w:r>
      <w:r w:rsidR="003C14E3" w:rsidRPr="003C14E3">
        <w:rPr>
          <w:rFonts w:ascii="Times New Roman" w:hAnsi="Times New Roman" w:cs="Times New Roman"/>
          <w:i/>
          <w:sz w:val="24"/>
          <w:szCs w:val="24"/>
        </w:rPr>
        <w:t xml:space="preserve"> националното законодателство</w:t>
      </w:r>
      <w:r w:rsidRPr="003C14E3">
        <w:rPr>
          <w:rFonts w:ascii="Times New Roman" w:hAnsi="Times New Roman" w:cs="Times New Roman"/>
          <w:i/>
          <w:sz w:val="24"/>
          <w:szCs w:val="24"/>
        </w:rPr>
        <w:t>.</w:t>
      </w:r>
      <w:r>
        <w:rPr>
          <w:rFonts w:ascii="Times New Roman" w:hAnsi="Times New Roman" w:cs="Times New Roman"/>
          <w:sz w:val="24"/>
          <w:szCs w:val="24"/>
        </w:rPr>
        <w:t>;</w:t>
      </w:r>
    </w:p>
    <w:p w14:paraId="0B170329" w14:textId="64EF2E1C" w:rsidR="003C14E3" w:rsidRDefault="003C14E3" w:rsidP="002A40C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BD39B9">
        <w:rPr>
          <w:rFonts w:ascii="Times New Roman" w:hAnsi="Times New Roman" w:cs="Times New Roman"/>
          <w:sz w:val="24"/>
          <w:szCs w:val="24"/>
        </w:rPr>
        <w:t xml:space="preserve">Документ за ползване на обекта за срок не по-малко от </w:t>
      </w:r>
      <w:r w:rsidR="009622E5" w:rsidRPr="009622E5">
        <w:rPr>
          <w:rFonts w:ascii="Times New Roman" w:hAnsi="Times New Roman" w:cs="Times New Roman"/>
          <w:sz w:val="24"/>
          <w:szCs w:val="24"/>
        </w:rPr>
        <w:t>8 години, считано от месеца, предхождащ датата на подаване на заявлението за подпомагане</w:t>
      </w:r>
      <w:r w:rsidR="009622E5">
        <w:rPr>
          <w:rFonts w:ascii="Times New Roman" w:hAnsi="Times New Roman" w:cs="Times New Roman"/>
          <w:sz w:val="24"/>
          <w:szCs w:val="24"/>
        </w:rPr>
        <w:t xml:space="preserve"> -</w:t>
      </w:r>
      <w:r w:rsidRPr="00BD39B9">
        <w:rPr>
          <w:rFonts w:ascii="Times New Roman" w:hAnsi="Times New Roman" w:cs="Times New Roman"/>
          <w:sz w:val="24"/>
          <w:szCs w:val="24"/>
        </w:rPr>
        <w:t xml:space="preserve"> </w:t>
      </w:r>
      <w:r w:rsidR="009622E5" w:rsidRPr="009622E5">
        <w:rPr>
          <w:rFonts w:ascii="Times New Roman" w:hAnsi="Times New Roman" w:cs="Times New Roman"/>
          <w:i/>
          <w:sz w:val="24"/>
          <w:szCs w:val="24"/>
        </w:rPr>
        <w:t>Представя се в случаите</w:t>
      </w:r>
      <w:r w:rsidRPr="009622E5">
        <w:rPr>
          <w:rFonts w:ascii="Times New Roman" w:hAnsi="Times New Roman" w:cs="Times New Roman"/>
          <w:i/>
          <w:sz w:val="24"/>
          <w:szCs w:val="24"/>
        </w:rPr>
        <w:t xml:space="preserve"> по т. </w:t>
      </w:r>
      <w:r w:rsidR="00441616" w:rsidRPr="009622E5">
        <w:rPr>
          <w:rFonts w:ascii="Times New Roman" w:hAnsi="Times New Roman" w:cs="Times New Roman"/>
          <w:i/>
          <w:sz w:val="24"/>
          <w:szCs w:val="24"/>
        </w:rPr>
        <w:t>1</w:t>
      </w:r>
      <w:r w:rsidR="00441616">
        <w:rPr>
          <w:rFonts w:ascii="Times New Roman" w:hAnsi="Times New Roman" w:cs="Times New Roman"/>
          <w:i/>
          <w:sz w:val="24"/>
          <w:szCs w:val="24"/>
        </w:rPr>
        <w:t>4</w:t>
      </w:r>
      <w:r w:rsidRPr="009622E5">
        <w:rPr>
          <w:rFonts w:ascii="Times New Roman" w:hAnsi="Times New Roman" w:cs="Times New Roman"/>
          <w:i/>
          <w:sz w:val="24"/>
          <w:szCs w:val="24"/>
        </w:rPr>
        <w:t>.2</w:t>
      </w:r>
      <w:r w:rsidR="009622E5" w:rsidRPr="009622E5">
        <w:rPr>
          <w:rFonts w:ascii="Times New Roman" w:hAnsi="Times New Roman" w:cs="Times New Roman"/>
          <w:i/>
          <w:sz w:val="24"/>
          <w:szCs w:val="24"/>
        </w:rPr>
        <w:t>.</w:t>
      </w:r>
      <w:r w:rsidR="009622E5" w:rsidRPr="009622E5">
        <w:t xml:space="preserve"> </w:t>
      </w:r>
      <w:r w:rsidR="009622E5" w:rsidRPr="009622E5">
        <w:rPr>
          <w:rFonts w:ascii="Times New Roman" w:hAnsi="Times New Roman" w:cs="Times New Roman"/>
          <w:i/>
          <w:sz w:val="24"/>
          <w:szCs w:val="24"/>
        </w:rPr>
        <w:t xml:space="preserve">, буква </w:t>
      </w:r>
      <w:r w:rsidR="009622E5">
        <w:rPr>
          <w:rFonts w:ascii="Times New Roman" w:hAnsi="Times New Roman" w:cs="Times New Roman"/>
          <w:i/>
          <w:sz w:val="24"/>
          <w:szCs w:val="24"/>
        </w:rPr>
        <w:t>„</w:t>
      </w:r>
      <w:r w:rsidR="009622E5" w:rsidRPr="009622E5">
        <w:rPr>
          <w:rFonts w:ascii="Times New Roman" w:hAnsi="Times New Roman" w:cs="Times New Roman"/>
          <w:i/>
          <w:sz w:val="24"/>
          <w:szCs w:val="24"/>
        </w:rPr>
        <w:t>б</w:t>
      </w:r>
      <w:r w:rsidR="009622E5">
        <w:rPr>
          <w:rFonts w:ascii="Times New Roman" w:hAnsi="Times New Roman" w:cs="Times New Roman"/>
          <w:i/>
          <w:sz w:val="24"/>
          <w:szCs w:val="24"/>
        </w:rPr>
        <w:t>“</w:t>
      </w:r>
      <w:r w:rsidRPr="009622E5">
        <w:rPr>
          <w:rFonts w:ascii="Times New Roman" w:hAnsi="Times New Roman" w:cs="Times New Roman"/>
          <w:i/>
          <w:sz w:val="24"/>
          <w:szCs w:val="24"/>
        </w:rPr>
        <w:t xml:space="preserve"> от раздел </w:t>
      </w:r>
      <w:r w:rsidR="009622E5" w:rsidRPr="009622E5">
        <w:rPr>
          <w:rFonts w:ascii="Times New Roman" w:hAnsi="Times New Roman" w:cs="Times New Roman"/>
          <w:i/>
          <w:sz w:val="24"/>
          <w:szCs w:val="24"/>
        </w:rPr>
        <w:t xml:space="preserve">8.1. „Условия за допустимост на дейностите/инвестициите, в </w:t>
      </w:r>
      <w:r w:rsidR="009622E5" w:rsidRPr="009622E5">
        <w:rPr>
          <w:rFonts w:ascii="Times New Roman" w:hAnsi="Times New Roman" w:cs="Times New Roman"/>
          <w:i/>
          <w:sz w:val="24"/>
          <w:szCs w:val="24"/>
        </w:rPr>
        <w:lastRenderedPageBreak/>
        <w:t>т.ч. срок за изпълнение на одобрените заявления за подпомагане“, когато са заявени за подпомагане разходи за СМР и е приложимо съгласно националното законодателство</w:t>
      </w:r>
      <w:r w:rsidRPr="009622E5">
        <w:rPr>
          <w:rFonts w:ascii="Times New Roman" w:hAnsi="Times New Roman" w:cs="Times New Roman"/>
          <w:i/>
          <w:sz w:val="24"/>
          <w:szCs w:val="24"/>
        </w:rPr>
        <w:t>.</w:t>
      </w:r>
      <w:r w:rsidR="009622E5">
        <w:rPr>
          <w:rFonts w:ascii="Times New Roman" w:hAnsi="Times New Roman" w:cs="Times New Roman"/>
          <w:sz w:val="24"/>
          <w:szCs w:val="24"/>
        </w:rPr>
        <w:t>;</w:t>
      </w:r>
    </w:p>
    <w:p w14:paraId="271F1098" w14:textId="723D5571" w:rsidR="009622E5" w:rsidRDefault="009622E5" w:rsidP="002A40C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BD39B9">
        <w:rPr>
          <w:rFonts w:ascii="Times New Roman" w:hAnsi="Times New Roman" w:cs="Times New Roman"/>
          <w:sz w:val="24"/>
          <w:szCs w:val="24"/>
        </w:rPr>
        <w:t xml:space="preserve">Документ за ползване на сградата/помещението за срок не по-малко </w:t>
      </w:r>
      <w:r>
        <w:rPr>
          <w:rFonts w:ascii="Times New Roman" w:hAnsi="Times New Roman" w:cs="Times New Roman"/>
          <w:sz w:val="24"/>
          <w:szCs w:val="24"/>
        </w:rPr>
        <w:t xml:space="preserve">от </w:t>
      </w:r>
      <w:r w:rsidRPr="009622E5">
        <w:rPr>
          <w:rFonts w:ascii="Times New Roman" w:hAnsi="Times New Roman" w:cs="Times New Roman"/>
          <w:sz w:val="24"/>
          <w:szCs w:val="24"/>
        </w:rPr>
        <w:t xml:space="preserve">8 години, считано от месеца, предхождащ датата на подаване на заявлението за подпомагане - </w:t>
      </w:r>
      <w:r w:rsidRPr="009622E5">
        <w:rPr>
          <w:rFonts w:ascii="Times New Roman" w:hAnsi="Times New Roman" w:cs="Times New Roman"/>
          <w:i/>
          <w:sz w:val="24"/>
          <w:szCs w:val="24"/>
        </w:rPr>
        <w:t>Представя се в случаите по т. 13.2, буква „а“ от раздел 8.1. „Условия за допустимост на дейностите/инвестициите, в т.ч. срок за изпълнение на одобрените заявления за подпомагане“.</w:t>
      </w:r>
      <w:r>
        <w:rPr>
          <w:rFonts w:ascii="Times New Roman" w:hAnsi="Times New Roman" w:cs="Times New Roman"/>
          <w:sz w:val="24"/>
          <w:szCs w:val="24"/>
        </w:rPr>
        <w:t>;</w:t>
      </w:r>
    </w:p>
    <w:p w14:paraId="408D90C0" w14:textId="22584BC7" w:rsidR="009622E5" w:rsidRDefault="009622E5" w:rsidP="002A40C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BD39B9">
        <w:rPr>
          <w:rFonts w:ascii="Times New Roman" w:hAnsi="Times New Roman" w:cs="Times New Roman"/>
          <w:sz w:val="24"/>
          <w:szCs w:val="24"/>
        </w:rPr>
        <w:t>Специализирана карта съгласно Закона за кадастъра и имотния регистър (ЗКИР) с отразени поливните съоръжения,</w:t>
      </w:r>
      <w:r>
        <w:rPr>
          <w:rFonts w:ascii="Times New Roman" w:hAnsi="Times New Roman" w:cs="Times New Roman"/>
          <w:sz w:val="24"/>
          <w:szCs w:val="24"/>
        </w:rPr>
        <w:t xml:space="preserve"> </w:t>
      </w:r>
      <w:r w:rsidRPr="00BD39B9">
        <w:rPr>
          <w:rFonts w:ascii="Times New Roman" w:hAnsi="Times New Roman" w:cs="Times New Roman"/>
          <w:sz w:val="24"/>
          <w:szCs w:val="24"/>
        </w:rPr>
        <w:t xml:space="preserve">обект на </w:t>
      </w:r>
      <w:r>
        <w:rPr>
          <w:rFonts w:ascii="Times New Roman" w:hAnsi="Times New Roman" w:cs="Times New Roman"/>
          <w:sz w:val="24"/>
          <w:szCs w:val="24"/>
        </w:rPr>
        <w:t>заявлението за подпомагане</w:t>
      </w:r>
      <w:r w:rsidRPr="00BD39B9">
        <w:rPr>
          <w:rFonts w:ascii="Times New Roman" w:hAnsi="Times New Roman" w:cs="Times New Roman"/>
          <w:sz w:val="24"/>
          <w:szCs w:val="24"/>
        </w:rPr>
        <w:t xml:space="preserve"> – </w:t>
      </w:r>
      <w:r w:rsidRPr="009622E5">
        <w:rPr>
          <w:rFonts w:ascii="Times New Roman" w:hAnsi="Times New Roman" w:cs="Times New Roman"/>
          <w:i/>
          <w:sz w:val="24"/>
          <w:szCs w:val="24"/>
        </w:rPr>
        <w:t xml:space="preserve">Представя се, когато за землището има влязла в сила </w:t>
      </w:r>
      <w:r w:rsidR="00A04D69">
        <w:rPr>
          <w:rFonts w:ascii="Times New Roman" w:hAnsi="Times New Roman" w:cs="Times New Roman"/>
          <w:i/>
          <w:sz w:val="24"/>
          <w:szCs w:val="24"/>
        </w:rPr>
        <w:t>специализирана</w:t>
      </w:r>
      <w:r w:rsidR="00A04D69" w:rsidRPr="009622E5">
        <w:rPr>
          <w:rFonts w:ascii="Times New Roman" w:hAnsi="Times New Roman" w:cs="Times New Roman"/>
          <w:i/>
          <w:sz w:val="24"/>
          <w:szCs w:val="24"/>
        </w:rPr>
        <w:t xml:space="preserve"> </w:t>
      </w:r>
      <w:r w:rsidRPr="009622E5">
        <w:rPr>
          <w:rFonts w:ascii="Times New Roman" w:hAnsi="Times New Roman" w:cs="Times New Roman"/>
          <w:i/>
          <w:sz w:val="24"/>
          <w:szCs w:val="24"/>
        </w:rPr>
        <w:t>карта съгласно ЗКИР.</w:t>
      </w:r>
      <w:r>
        <w:rPr>
          <w:rFonts w:ascii="Times New Roman" w:hAnsi="Times New Roman" w:cs="Times New Roman"/>
          <w:sz w:val="24"/>
          <w:szCs w:val="24"/>
        </w:rPr>
        <w:t>;</w:t>
      </w:r>
    </w:p>
    <w:p w14:paraId="25127687" w14:textId="2D1D092C" w:rsidR="009622E5" w:rsidRDefault="009622E5" w:rsidP="002A40C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BD39B9">
        <w:rPr>
          <w:rFonts w:ascii="Times New Roman" w:hAnsi="Times New Roman" w:cs="Times New Roman"/>
          <w:sz w:val="24"/>
          <w:szCs w:val="24"/>
        </w:rPr>
        <w:t xml:space="preserve">Скица от карта за възстановена собственост (КВС) с отразени поливните съоръжения, обект на </w:t>
      </w:r>
      <w:r w:rsidR="006A3718" w:rsidRPr="006A3718">
        <w:rPr>
          <w:rFonts w:ascii="Times New Roman" w:hAnsi="Times New Roman" w:cs="Times New Roman"/>
          <w:sz w:val="24"/>
          <w:szCs w:val="24"/>
        </w:rPr>
        <w:t>заявлението за подпомагане</w:t>
      </w:r>
      <w:r w:rsidRPr="00BD39B9">
        <w:rPr>
          <w:rFonts w:ascii="Times New Roman" w:hAnsi="Times New Roman" w:cs="Times New Roman"/>
          <w:sz w:val="24"/>
          <w:szCs w:val="24"/>
        </w:rPr>
        <w:t xml:space="preserve"> – </w:t>
      </w:r>
      <w:r w:rsidR="002D68C4" w:rsidRPr="002D68C4">
        <w:rPr>
          <w:rFonts w:ascii="Times New Roman" w:hAnsi="Times New Roman" w:cs="Times New Roman"/>
          <w:i/>
          <w:sz w:val="24"/>
          <w:szCs w:val="24"/>
        </w:rPr>
        <w:t xml:space="preserve">Представя се, когато </w:t>
      </w:r>
      <w:r w:rsidRPr="002D68C4">
        <w:rPr>
          <w:rFonts w:ascii="Times New Roman" w:hAnsi="Times New Roman" w:cs="Times New Roman"/>
          <w:i/>
          <w:sz w:val="24"/>
          <w:szCs w:val="24"/>
        </w:rPr>
        <w:t xml:space="preserve">за землището няма влязла в сила </w:t>
      </w:r>
      <w:r w:rsidR="002D68C4" w:rsidRPr="002D68C4">
        <w:rPr>
          <w:rFonts w:ascii="Times New Roman" w:hAnsi="Times New Roman" w:cs="Times New Roman"/>
          <w:i/>
          <w:sz w:val="24"/>
          <w:szCs w:val="24"/>
        </w:rPr>
        <w:t>кадастрална карта съгласно ЗКИР</w:t>
      </w:r>
      <w:r w:rsidRPr="002D68C4">
        <w:rPr>
          <w:rFonts w:ascii="Times New Roman" w:hAnsi="Times New Roman" w:cs="Times New Roman"/>
          <w:i/>
          <w:sz w:val="24"/>
          <w:szCs w:val="24"/>
        </w:rPr>
        <w:t>.</w:t>
      </w:r>
      <w:r w:rsidR="002D68C4">
        <w:rPr>
          <w:rFonts w:ascii="Times New Roman" w:hAnsi="Times New Roman" w:cs="Times New Roman"/>
          <w:sz w:val="24"/>
          <w:szCs w:val="24"/>
        </w:rPr>
        <w:t>;</w:t>
      </w:r>
    </w:p>
    <w:p w14:paraId="15CA99E4" w14:textId="623ABEF3" w:rsidR="002D68C4" w:rsidRDefault="002D68C4" w:rsidP="002A40C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BD39B9">
        <w:rPr>
          <w:rFonts w:ascii="Times New Roman" w:hAnsi="Times New Roman" w:cs="Times New Roman"/>
          <w:sz w:val="24"/>
          <w:szCs w:val="24"/>
        </w:rPr>
        <w:t xml:space="preserve">Ситуационна схема на линеен обект (съоръжение), заверена от </w:t>
      </w:r>
      <w:r>
        <w:rPr>
          <w:rFonts w:ascii="Times New Roman" w:hAnsi="Times New Roman" w:cs="Times New Roman"/>
          <w:sz w:val="24"/>
          <w:szCs w:val="24"/>
        </w:rPr>
        <w:t>О</w:t>
      </w:r>
      <w:r w:rsidRPr="00BD39B9">
        <w:rPr>
          <w:rFonts w:ascii="Times New Roman" w:hAnsi="Times New Roman" w:cs="Times New Roman"/>
          <w:sz w:val="24"/>
          <w:szCs w:val="24"/>
        </w:rPr>
        <w:t>бщина или Областен управител или Министерство на регионалното развитие и благоустройството, в зависимост от обхвата на линейното съоръжение, отразена върху подложка на ситуационен план – извадка от одобрена кадастрална карта</w:t>
      </w:r>
      <w:r>
        <w:rPr>
          <w:rFonts w:ascii="Times New Roman" w:hAnsi="Times New Roman" w:cs="Times New Roman"/>
          <w:sz w:val="24"/>
          <w:szCs w:val="24"/>
        </w:rPr>
        <w:t xml:space="preserve"> -</w:t>
      </w:r>
      <w:r w:rsidRPr="00BD39B9">
        <w:rPr>
          <w:rFonts w:ascii="Times New Roman" w:hAnsi="Times New Roman" w:cs="Times New Roman"/>
          <w:sz w:val="24"/>
          <w:szCs w:val="24"/>
        </w:rPr>
        <w:t xml:space="preserve"> </w:t>
      </w:r>
      <w:r w:rsidRPr="002D68C4">
        <w:rPr>
          <w:rFonts w:ascii="Times New Roman" w:hAnsi="Times New Roman" w:cs="Times New Roman"/>
          <w:i/>
          <w:sz w:val="24"/>
          <w:szCs w:val="24"/>
        </w:rPr>
        <w:t xml:space="preserve">Представя се при липса на документи по т. </w:t>
      </w:r>
      <w:r w:rsidR="008B73CF" w:rsidRPr="002D68C4">
        <w:rPr>
          <w:rFonts w:ascii="Times New Roman" w:hAnsi="Times New Roman" w:cs="Times New Roman"/>
          <w:i/>
          <w:sz w:val="24"/>
          <w:szCs w:val="24"/>
        </w:rPr>
        <w:t>1</w:t>
      </w:r>
      <w:r w:rsidR="008B73CF">
        <w:rPr>
          <w:rFonts w:ascii="Times New Roman" w:hAnsi="Times New Roman" w:cs="Times New Roman"/>
          <w:i/>
          <w:sz w:val="24"/>
          <w:szCs w:val="24"/>
        </w:rPr>
        <w:t>0</w:t>
      </w:r>
      <w:r w:rsidR="008B73CF" w:rsidRPr="002D68C4">
        <w:rPr>
          <w:rFonts w:ascii="Times New Roman" w:hAnsi="Times New Roman" w:cs="Times New Roman"/>
          <w:i/>
          <w:sz w:val="24"/>
          <w:szCs w:val="24"/>
        </w:rPr>
        <w:t xml:space="preserve"> </w:t>
      </w:r>
      <w:r w:rsidRPr="002D68C4">
        <w:rPr>
          <w:rFonts w:ascii="Times New Roman" w:hAnsi="Times New Roman" w:cs="Times New Roman"/>
          <w:i/>
          <w:sz w:val="24"/>
          <w:szCs w:val="24"/>
        </w:rPr>
        <w:t xml:space="preserve">и т. </w:t>
      </w:r>
      <w:r w:rsidR="008B73CF" w:rsidRPr="002D68C4">
        <w:rPr>
          <w:rFonts w:ascii="Times New Roman" w:hAnsi="Times New Roman" w:cs="Times New Roman"/>
          <w:i/>
          <w:sz w:val="24"/>
          <w:szCs w:val="24"/>
        </w:rPr>
        <w:t>1</w:t>
      </w:r>
      <w:r w:rsidR="008B73CF">
        <w:rPr>
          <w:rFonts w:ascii="Times New Roman" w:hAnsi="Times New Roman" w:cs="Times New Roman"/>
          <w:i/>
          <w:sz w:val="24"/>
          <w:szCs w:val="24"/>
        </w:rPr>
        <w:t>1</w:t>
      </w:r>
      <w:r w:rsidRPr="002D68C4">
        <w:rPr>
          <w:rFonts w:ascii="Times New Roman" w:hAnsi="Times New Roman" w:cs="Times New Roman"/>
          <w:i/>
          <w:sz w:val="24"/>
          <w:szCs w:val="24"/>
        </w:rPr>
        <w:t>.</w:t>
      </w:r>
      <w:r>
        <w:rPr>
          <w:rFonts w:ascii="Times New Roman" w:hAnsi="Times New Roman" w:cs="Times New Roman"/>
          <w:sz w:val="24"/>
          <w:szCs w:val="24"/>
        </w:rPr>
        <w:t>;</w:t>
      </w:r>
    </w:p>
    <w:p w14:paraId="19B54C56" w14:textId="41111C39" w:rsidR="002D68C4" w:rsidRDefault="002D68C4" w:rsidP="002A40C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BD39B9">
        <w:rPr>
          <w:rFonts w:ascii="Times New Roman" w:hAnsi="Times New Roman" w:cs="Times New Roman"/>
          <w:sz w:val="24"/>
          <w:szCs w:val="24"/>
        </w:rPr>
        <w:t xml:space="preserve">Заснемане на обекта/съоръжението и/или архитектурен план на сградата, съоръжението, обекта, който ще се ремонтира или обновява </w:t>
      </w:r>
      <w:r>
        <w:rPr>
          <w:rFonts w:ascii="Times New Roman" w:hAnsi="Times New Roman" w:cs="Times New Roman"/>
          <w:sz w:val="24"/>
          <w:szCs w:val="24"/>
        </w:rPr>
        <w:t xml:space="preserve">- </w:t>
      </w:r>
      <w:r w:rsidRPr="002D68C4">
        <w:rPr>
          <w:rFonts w:ascii="Times New Roman" w:hAnsi="Times New Roman" w:cs="Times New Roman"/>
          <w:i/>
          <w:sz w:val="24"/>
          <w:szCs w:val="24"/>
        </w:rPr>
        <w:t>Представя се</w:t>
      </w:r>
      <w:r>
        <w:rPr>
          <w:rFonts w:ascii="Times New Roman" w:hAnsi="Times New Roman" w:cs="Times New Roman"/>
          <w:i/>
          <w:sz w:val="24"/>
          <w:szCs w:val="24"/>
        </w:rPr>
        <w:t>,</w:t>
      </w:r>
      <w:r w:rsidRPr="002D68C4">
        <w:rPr>
          <w:rFonts w:ascii="Times New Roman" w:hAnsi="Times New Roman" w:cs="Times New Roman"/>
          <w:i/>
          <w:sz w:val="24"/>
          <w:szCs w:val="24"/>
        </w:rPr>
        <w:t xml:space="preserve"> </w:t>
      </w:r>
      <w:r>
        <w:rPr>
          <w:rFonts w:ascii="Times New Roman" w:hAnsi="Times New Roman" w:cs="Times New Roman"/>
          <w:i/>
          <w:sz w:val="24"/>
          <w:szCs w:val="24"/>
        </w:rPr>
        <w:t xml:space="preserve">когато </w:t>
      </w:r>
      <w:r w:rsidRPr="002D68C4">
        <w:rPr>
          <w:rFonts w:ascii="Times New Roman" w:hAnsi="Times New Roman" w:cs="Times New Roman"/>
          <w:i/>
          <w:sz w:val="24"/>
          <w:szCs w:val="24"/>
        </w:rPr>
        <w:t>са заявени за подпомагане разходи за СМР и е приложимо съгласно националното законодателство.</w:t>
      </w:r>
      <w:r>
        <w:rPr>
          <w:rFonts w:ascii="Times New Roman" w:hAnsi="Times New Roman" w:cs="Times New Roman"/>
          <w:sz w:val="24"/>
          <w:szCs w:val="24"/>
        </w:rPr>
        <w:t>;</w:t>
      </w:r>
    </w:p>
    <w:p w14:paraId="276DD9AD" w14:textId="5B8B812E" w:rsidR="002D68C4" w:rsidRDefault="002D68C4" w:rsidP="002A40C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BD39B9">
        <w:rPr>
          <w:rFonts w:ascii="Times New Roman" w:hAnsi="Times New Roman" w:cs="Times New Roman"/>
          <w:sz w:val="24"/>
          <w:szCs w:val="24"/>
        </w:rPr>
        <w:t xml:space="preserve">Одобрен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 4 от 2001 г. за обхвата и съдържанието на инвестиционните проекти </w:t>
      </w:r>
      <w:r>
        <w:rPr>
          <w:rFonts w:ascii="Times New Roman" w:hAnsi="Times New Roman" w:cs="Times New Roman"/>
          <w:sz w:val="24"/>
          <w:szCs w:val="24"/>
        </w:rPr>
        <w:t xml:space="preserve">- </w:t>
      </w:r>
      <w:r w:rsidRPr="002D68C4">
        <w:rPr>
          <w:rFonts w:ascii="Times New Roman" w:hAnsi="Times New Roman" w:cs="Times New Roman"/>
          <w:i/>
          <w:sz w:val="24"/>
          <w:szCs w:val="24"/>
        </w:rPr>
        <w:t xml:space="preserve">Представя се, когато са заявени за подпомагане разходи за СМР и е приложимо съгласно националното законодателство. 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w:t>
      </w:r>
      <w:proofErr w:type="spellStart"/>
      <w:r w:rsidRPr="002D68C4">
        <w:rPr>
          <w:rFonts w:ascii="Times New Roman" w:hAnsi="Times New Roman" w:cs="Times New Roman"/>
          <w:i/>
          <w:sz w:val="24"/>
          <w:szCs w:val="24"/>
        </w:rPr>
        <w:t>нередовности</w:t>
      </w:r>
      <w:proofErr w:type="spellEnd"/>
      <w:r w:rsidRPr="002D68C4">
        <w:rPr>
          <w:rFonts w:ascii="Times New Roman" w:hAnsi="Times New Roman" w:cs="Times New Roman"/>
          <w:i/>
          <w:sz w:val="24"/>
          <w:szCs w:val="24"/>
        </w:rPr>
        <w:t>.</w:t>
      </w:r>
      <w:r>
        <w:rPr>
          <w:rFonts w:ascii="Times New Roman" w:hAnsi="Times New Roman" w:cs="Times New Roman"/>
          <w:sz w:val="24"/>
          <w:szCs w:val="24"/>
        </w:rPr>
        <w:t>;</w:t>
      </w:r>
    </w:p>
    <w:p w14:paraId="3336120D" w14:textId="28570EDF" w:rsidR="002D68C4" w:rsidRDefault="002D68C4" w:rsidP="002A40C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BD39B9">
        <w:rPr>
          <w:rFonts w:ascii="Times New Roman" w:hAnsi="Times New Roman" w:cs="Times New Roman"/>
          <w:sz w:val="24"/>
          <w:szCs w:val="24"/>
        </w:rPr>
        <w:t xml:space="preserve">Подробни количествени сметки, заверени от правоспособно лице </w:t>
      </w:r>
      <w:r>
        <w:rPr>
          <w:rFonts w:ascii="Times New Roman" w:hAnsi="Times New Roman" w:cs="Times New Roman"/>
          <w:sz w:val="24"/>
          <w:szCs w:val="24"/>
        </w:rPr>
        <w:t xml:space="preserve">- </w:t>
      </w:r>
      <w:r w:rsidRPr="002D68C4">
        <w:rPr>
          <w:rFonts w:ascii="Times New Roman" w:hAnsi="Times New Roman" w:cs="Times New Roman"/>
          <w:i/>
          <w:sz w:val="24"/>
          <w:szCs w:val="24"/>
        </w:rPr>
        <w:t xml:space="preserve">Представят се, когато са заявени за подпомагане разходи за СМР. Представя се </w:t>
      </w:r>
      <w:r w:rsidR="001B172E">
        <w:rPr>
          <w:rFonts w:ascii="Times New Roman" w:hAnsi="Times New Roman" w:cs="Times New Roman"/>
          <w:i/>
          <w:sz w:val="24"/>
          <w:szCs w:val="24"/>
        </w:rPr>
        <w:t xml:space="preserve">и </w:t>
      </w:r>
      <w:r w:rsidRPr="002D68C4">
        <w:rPr>
          <w:rFonts w:ascii="Times New Roman" w:hAnsi="Times New Roman" w:cs="Times New Roman"/>
          <w:i/>
          <w:sz w:val="24"/>
          <w:szCs w:val="24"/>
        </w:rPr>
        <w:t>във формат „</w:t>
      </w:r>
      <w:r w:rsidR="001B172E">
        <w:rPr>
          <w:rFonts w:ascii="Times New Roman" w:hAnsi="Times New Roman" w:cs="Times New Roman"/>
          <w:i/>
          <w:sz w:val="24"/>
          <w:szCs w:val="24"/>
        </w:rPr>
        <w:t>.</w:t>
      </w:r>
      <w:proofErr w:type="spellStart"/>
      <w:r w:rsidRPr="002D68C4">
        <w:rPr>
          <w:rFonts w:ascii="Times New Roman" w:hAnsi="Times New Roman" w:cs="Times New Roman"/>
          <w:i/>
          <w:sz w:val="24"/>
          <w:szCs w:val="24"/>
        </w:rPr>
        <w:t>xls</w:t>
      </w:r>
      <w:proofErr w:type="spellEnd"/>
      <w:r w:rsidRPr="002D68C4">
        <w:rPr>
          <w:rFonts w:ascii="Times New Roman" w:hAnsi="Times New Roman" w:cs="Times New Roman"/>
          <w:i/>
          <w:sz w:val="24"/>
          <w:szCs w:val="24"/>
        </w:rPr>
        <w:t>”/„</w:t>
      </w:r>
      <w:r w:rsidR="001B172E">
        <w:rPr>
          <w:rFonts w:ascii="Times New Roman" w:hAnsi="Times New Roman" w:cs="Times New Roman"/>
          <w:i/>
          <w:sz w:val="24"/>
          <w:szCs w:val="24"/>
        </w:rPr>
        <w:t>.</w:t>
      </w:r>
      <w:proofErr w:type="spellStart"/>
      <w:r w:rsidRPr="002D68C4">
        <w:rPr>
          <w:rFonts w:ascii="Times New Roman" w:hAnsi="Times New Roman" w:cs="Times New Roman"/>
          <w:i/>
          <w:sz w:val="24"/>
          <w:szCs w:val="24"/>
        </w:rPr>
        <w:t>xlsx</w:t>
      </w:r>
      <w:proofErr w:type="spellEnd"/>
      <w:r w:rsidRPr="002D68C4">
        <w:rPr>
          <w:rFonts w:ascii="Times New Roman" w:hAnsi="Times New Roman" w:cs="Times New Roman"/>
          <w:i/>
          <w:sz w:val="24"/>
          <w:szCs w:val="24"/>
        </w:rPr>
        <w:t>”</w:t>
      </w:r>
      <w:r w:rsidR="001B172E">
        <w:rPr>
          <w:rFonts w:ascii="Times New Roman" w:hAnsi="Times New Roman" w:cs="Times New Roman"/>
          <w:i/>
          <w:sz w:val="24"/>
          <w:szCs w:val="24"/>
        </w:rPr>
        <w:t>.</w:t>
      </w:r>
      <w:r>
        <w:rPr>
          <w:rFonts w:ascii="Times New Roman" w:hAnsi="Times New Roman" w:cs="Times New Roman"/>
          <w:sz w:val="24"/>
          <w:szCs w:val="24"/>
        </w:rPr>
        <w:t>;</w:t>
      </w:r>
    </w:p>
    <w:p w14:paraId="45F4A1F7" w14:textId="24B010CC" w:rsidR="002D68C4" w:rsidRDefault="002D68C4" w:rsidP="002A40C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BD39B9">
        <w:rPr>
          <w:rFonts w:ascii="Times New Roman" w:hAnsi="Times New Roman" w:cs="Times New Roman"/>
          <w:sz w:val="24"/>
          <w:szCs w:val="24"/>
        </w:rPr>
        <w:t xml:space="preserve">Влязло в сила Разрешение за строеж </w:t>
      </w:r>
      <w:r>
        <w:rPr>
          <w:rFonts w:ascii="Times New Roman" w:hAnsi="Times New Roman" w:cs="Times New Roman"/>
          <w:sz w:val="24"/>
          <w:szCs w:val="24"/>
        </w:rPr>
        <w:t xml:space="preserve">- </w:t>
      </w:r>
      <w:r w:rsidRPr="002D68C4">
        <w:rPr>
          <w:rFonts w:ascii="Times New Roman" w:hAnsi="Times New Roman" w:cs="Times New Roman"/>
          <w:i/>
          <w:sz w:val="24"/>
          <w:szCs w:val="24"/>
        </w:rPr>
        <w:t xml:space="preserve">Представят се, когато са заявени за подпомагане разходи за СМР и за тяхното извършване се изисква издаване на разрешение за строеж съгласно ЗУТ. 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w:t>
      </w:r>
      <w:proofErr w:type="spellStart"/>
      <w:r w:rsidRPr="002D68C4">
        <w:rPr>
          <w:rFonts w:ascii="Times New Roman" w:hAnsi="Times New Roman" w:cs="Times New Roman"/>
          <w:i/>
          <w:sz w:val="24"/>
          <w:szCs w:val="24"/>
        </w:rPr>
        <w:t>нередовности</w:t>
      </w:r>
      <w:proofErr w:type="spellEnd"/>
      <w:r w:rsidRPr="002D68C4">
        <w:rPr>
          <w:rFonts w:ascii="Times New Roman" w:hAnsi="Times New Roman" w:cs="Times New Roman"/>
          <w:i/>
          <w:sz w:val="24"/>
          <w:szCs w:val="24"/>
        </w:rPr>
        <w:t>.</w:t>
      </w:r>
      <w:r>
        <w:rPr>
          <w:rFonts w:ascii="Times New Roman" w:hAnsi="Times New Roman" w:cs="Times New Roman"/>
          <w:sz w:val="24"/>
          <w:szCs w:val="24"/>
        </w:rPr>
        <w:t>;</w:t>
      </w:r>
    </w:p>
    <w:p w14:paraId="3005FE16" w14:textId="723F31CA" w:rsidR="002D68C4" w:rsidRDefault="002D68C4" w:rsidP="002A40C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Pr="00BD39B9">
        <w:rPr>
          <w:rFonts w:ascii="Times New Roman" w:hAnsi="Times New Roman" w:cs="Times New Roman"/>
          <w:sz w:val="24"/>
          <w:szCs w:val="24"/>
        </w:rPr>
        <w:t>Становище с подробно описание на инвестиционното намерение от компетентното лице съгл</w:t>
      </w:r>
      <w:r>
        <w:rPr>
          <w:rFonts w:ascii="Times New Roman" w:hAnsi="Times New Roman" w:cs="Times New Roman"/>
          <w:sz w:val="24"/>
          <w:szCs w:val="24"/>
        </w:rPr>
        <w:t>асно</w:t>
      </w:r>
      <w:r w:rsidRPr="00BD39B9">
        <w:rPr>
          <w:rFonts w:ascii="Times New Roman" w:hAnsi="Times New Roman" w:cs="Times New Roman"/>
          <w:sz w:val="24"/>
          <w:szCs w:val="24"/>
        </w:rPr>
        <w:t xml:space="preserve"> чл. 148, ал. 2 или ал. 3 от ЗУТ, че строежът не се нуждае от издаване на разрешение за строеж </w:t>
      </w:r>
      <w:r>
        <w:rPr>
          <w:rFonts w:ascii="Times New Roman" w:hAnsi="Times New Roman" w:cs="Times New Roman"/>
          <w:sz w:val="24"/>
          <w:szCs w:val="24"/>
        </w:rPr>
        <w:t xml:space="preserve">- </w:t>
      </w:r>
      <w:r w:rsidRPr="002D68C4">
        <w:rPr>
          <w:rFonts w:ascii="Times New Roman" w:hAnsi="Times New Roman" w:cs="Times New Roman"/>
          <w:i/>
          <w:sz w:val="24"/>
          <w:szCs w:val="24"/>
        </w:rPr>
        <w:t xml:space="preserve">Представя се, когато са заявени за подпомагане разходи за СМР и за тях не се изисква издаване на разрешение за строеж съгласно ЗУТ. 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w:t>
      </w:r>
      <w:proofErr w:type="spellStart"/>
      <w:r w:rsidRPr="002D68C4">
        <w:rPr>
          <w:rFonts w:ascii="Times New Roman" w:hAnsi="Times New Roman" w:cs="Times New Roman"/>
          <w:i/>
          <w:sz w:val="24"/>
          <w:szCs w:val="24"/>
        </w:rPr>
        <w:t>нередовности</w:t>
      </w:r>
      <w:proofErr w:type="spellEnd"/>
      <w:r w:rsidRPr="002D68C4">
        <w:rPr>
          <w:rFonts w:ascii="Times New Roman" w:hAnsi="Times New Roman" w:cs="Times New Roman"/>
          <w:i/>
          <w:sz w:val="24"/>
          <w:szCs w:val="24"/>
        </w:rPr>
        <w:t>.</w:t>
      </w:r>
      <w:r>
        <w:rPr>
          <w:rFonts w:ascii="Times New Roman" w:hAnsi="Times New Roman" w:cs="Times New Roman"/>
          <w:sz w:val="24"/>
          <w:szCs w:val="24"/>
        </w:rPr>
        <w:t>;</w:t>
      </w:r>
    </w:p>
    <w:p w14:paraId="4FF93E80" w14:textId="24C09EF9" w:rsidR="002D68C4" w:rsidRDefault="002D68C4" w:rsidP="002A40C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005606F3" w:rsidRPr="00BD39B9">
        <w:rPr>
          <w:rFonts w:ascii="Times New Roman" w:hAnsi="Times New Roman" w:cs="Times New Roman"/>
          <w:sz w:val="24"/>
          <w:szCs w:val="24"/>
        </w:rPr>
        <w:t xml:space="preserve">Разрешение за поставяне, издадено в съответствие със ЗУТ </w:t>
      </w:r>
      <w:r w:rsidR="005606F3">
        <w:rPr>
          <w:rFonts w:ascii="Times New Roman" w:hAnsi="Times New Roman" w:cs="Times New Roman"/>
          <w:sz w:val="24"/>
          <w:szCs w:val="24"/>
        </w:rPr>
        <w:t xml:space="preserve">- </w:t>
      </w:r>
      <w:r w:rsidR="005606F3" w:rsidRPr="005606F3">
        <w:rPr>
          <w:rFonts w:ascii="Times New Roman" w:hAnsi="Times New Roman" w:cs="Times New Roman"/>
          <w:i/>
          <w:sz w:val="24"/>
          <w:szCs w:val="24"/>
        </w:rPr>
        <w:t xml:space="preserve">Представя се, когато са заявени за подпомагане разходи за </w:t>
      </w:r>
      <w:proofErr w:type="spellStart"/>
      <w:r w:rsidR="005606F3" w:rsidRPr="005606F3">
        <w:rPr>
          <w:rFonts w:ascii="Times New Roman" w:hAnsi="Times New Roman" w:cs="Times New Roman"/>
          <w:i/>
          <w:sz w:val="24"/>
          <w:szCs w:val="24"/>
        </w:rPr>
        <w:t>преместваеми</w:t>
      </w:r>
      <w:proofErr w:type="spellEnd"/>
      <w:r w:rsidR="005606F3" w:rsidRPr="005606F3">
        <w:rPr>
          <w:rFonts w:ascii="Times New Roman" w:hAnsi="Times New Roman" w:cs="Times New Roman"/>
          <w:i/>
          <w:sz w:val="24"/>
          <w:szCs w:val="24"/>
        </w:rPr>
        <w:t xml:space="preserve"> обекти и е приложимо съгласно националното законодателство. Когато този документ не е представен към датата на </w:t>
      </w:r>
      <w:r w:rsidR="005606F3" w:rsidRPr="005606F3">
        <w:rPr>
          <w:rFonts w:ascii="Times New Roman" w:hAnsi="Times New Roman" w:cs="Times New Roman"/>
          <w:i/>
          <w:sz w:val="24"/>
          <w:szCs w:val="24"/>
        </w:rPr>
        <w:lastRenderedPageBreak/>
        <w:t xml:space="preserve">подаване на заявлението за подпомагане, кандидатът трябва да го представи най-късно в срока, указан в писмото за отстраняване на несъответствия и </w:t>
      </w:r>
      <w:proofErr w:type="spellStart"/>
      <w:r w:rsidR="005606F3" w:rsidRPr="005606F3">
        <w:rPr>
          <w:rFonts w:ascii="Times New Roman" w:hAnsi="Times New Roman" w:cs="Times New Roman"/>
          <w:i/>
          <w:sz w:val="24"/>
          <w:szCs w:val="24"/>
        </w:rPr>
        <w:t>нередовности</w:t>
      </w:r>
      <w:proofErr w:type="spellEnd"/>
      <w:r w:rsidR="005606F3" w:rsidRPr="005606F3">
        <w:rPr>
          <w:rFonts w:ascii="Times New Roman" w:hAnsi="Times New Roman" w:cs="Times New Roman"/>
          <w:i/>
          <w:sz w:val="24"/>
          <w:szCs w:val="24"/>
        </w:rPr>
        <w:t>.</w:t>
      </w:r>
      <w:r w:rsidR="005606F3">
        <w:rPr>
          <w:rFonts w:ascii="Times New Roman" w:hAnsi="Times New Roman" w:cs="Times New Roman"/>
          <w:sz w:val="24"/>
          <w:szCs w:val="24"/>
        </w:rPr>
        <w:t>;</w:t>
      </w:r>
    </w:p>
    <w:p w14:paraId="767106F8" w14:textId="02BC58A8" w:rsidR="005606F3" w:rsidRDefault="005606F3" w:rsidP="002A40C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19. </w:t>
      </w:r>
      <w:r w:rsidRPr="00BD39B9">
        <w:rPr>
          <w:rFonts w:ascii="Times New Roman" w:hAnsi="Times New Roman" w:cs="Times New Roman"/>
          <w:sz w:val="24"/>
          <w:szCs w:val="24"/>
        </w:rPr>
        <w:t xml:space="preserve">Копие на документация за възложената обществена поръчка за изпълнение на дейностите по заявлението, извършени преди подаване на </w:t>
      </w:r>
      <w:r w:rsidR="006A3718" w:rsidRPr="006A3718">
        <w:rPr>
          <w:rFonts w:ascii="Times New Roman" w:hAnsi="Times New Roman" w:cs="Times New Roman"/>
          <w:sz w:val="24"/>
          <w:szCs w:val="24"/>
        </w:rPr>
        <w:t>заявлението за подпомагане</w:t>
      </w:r>
      <w:r w:rsidRPr="00BD39B9">
        <w:rPr>
          <w:rFonts w:ascii="Times New Roman" w:hAnsi="Times New Roman" w:cs="Times New Roman"/>
          <w:sz w:val="24"/>
          <w:szCs w:val="24"/>
        </w:rPr>
        <w:t xml:space="preserve">, ведно с договора с избрания изпълнител с подробно описание на дейностите, сроковете и стойностите, предмет на договора </w:t>
      </w:r>
      <w:r>
        <w:rPr>
          <w:rFonts w:ascii="Times New Roman" w:hAnsi="Times New Roman" w:cs="Times New Roman"/>
          <w:sz w:val="24"/>
          <w:szCs w:val="24"/>
        </w:rPr>
        <w:t xml:space="preserve">- </w:t>
      </w:r>
      <w:r w:rsidRPr="005606F3">
        <w:rPr>
          <w:rFonts w:ascii="Times New Roman" w:hAnsi="Times New Roman" w:cs="Times New Roman"/>
          <w:i/>
          <w:sz w:val="24"/>
          <w:szCs w:val="24"/>
        </w:rPr>
        <w:t>Представя се, когато кандидатът се явява възложители по чл. 5 и 6 от ЗОП, за разходите по т. 2 от Раздел 9. „Допустими разходи“, извършени преди подаване на заявлението.</w:t>
      </w:r>
      <w:r>
        <w:rPr>
          <w:rFonts w:ascii="Times New Roman" w:hAnsi="Times New Roman" w:cs="Times New Roman"/>
          <w:sz w:val="24"/>
          <w:szCs w:val="24"/>
        </w:rPr>
        <w:t>;</w:t>
      </w:r>
    </w:p>
    <w:p w14:paraId="2B033B48" w14:textId="5195567A" w:rsidR="00D7728F" w:rsidRDefault="005606F3" w:rsidP="002A40C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20. </w:t>
      </w:r>
      <w:r w:rsidR="00D7728F" w:rsidRPr="00D7728F">
        <w:rPr>
          <w:rFonts w:ascii="Times New Roman" w:hAnsi="Times New Roman" w:cs="Times New Roman"/>
          <w:sz w:val="24"/>
          <w:szCs w:val="24"/>
        </w:rPr>
        <w:t>Една независима оферта, която съдържа наименование на оферента, срока на валидност на офертата, датата на издаване на офертата, подпис, подробна техническа спецификация на активите/услугите (в случай на СМР – подробна КСС във формат „.</w:t>
      </w:r>
      <w:proofErr w:type="spellStart"/>
      <w:r w:rsidR="00D7728F" w:rsidRPr="00D7728F">
        <w:rPr>
          <w:rFonts w:ascii="Times New Roman" w:hAnsi="Times New Roman" w:cs="Times New Roman"/>
          <w:sz w:val="24"/>
          <w:szCs w:val="24"/>
        </w:rPr>
        <w:t>xls</w:t>
      </w:r>
      <w:proofErr w:type="spellEnd"/>
      <w:r w:rsidR="00D7728F" w:rsidRPr="00D7728F">
        <w:rPr>
          <w:rFonts w:ascii="Times New Roman" w:hAnsi="Times New Roman" w:cs="Times New Roman"/>
          <w:sz w:val="24"/>
          <w:szCs w:val="24"/>
        </w:rPr>
        <w:t>“ или „.</w:t>
      </w:r>
      <w:proofErr w:type="spellStart"/>
      <w:r w:rsidR="00D7728F" w:rsidRPr="00D7728F">
        <w:rPr>
          <w:rFonts w:ascii="Times New Roman" w:hAnsi="Times New Roman" w:cs="Times New Roman"/>
          <w:sz w:val="24"/>
          <w:szCs w:val="24"/>
        </w:rPr>
        <w:t>xlsx</w:t>
      </w:r>
      <w:proofErr w:type="spellEnd"/>
      <w:r w:rsidR="00D7728F" w:rsidRPr="00D7728F">
        <w:rPr>
          <w:rFonts w:ascii="Times New Roman" w:hAnsi="Times New Roman" w:cs="Times New Roman"/>
          <w:sz w:val="24"/>
          <w:szCs w:val="24"/>
        </w:rPr>
        <w:t xml:space="preserve">“), цена, определена в левове или евро, с посочен ДДС. В случаите, когато оферентите са чуждестранни лица, офертите се придружават от документ за правосубектност съгласно националното им законодателство. </w:t>
      </w:r>
      <w:r w:rsidR="008C6495" w:rsidRPr="00341272">
        <w:rPr>
          <w:rFonts w:ascii="Times New Roman" w:hAnsi="Times New Roman" w:cs="Times New Roman"/>
          <w:i/>
          <w:sz w:val="24"/>
          <w:szCs w:val="24"/>
        </w:rPr>
        <w:t>– Представя се</w:t>
      </w:r>
      <w:r w:rsidR="00D7728F" w:rsidRPr="00341272">
        <w:rPr>
          <w:rFonts w:ascii="Times New Roman" w:hAnsi="Times New Roman" w:cs="Times New Roman"/>
          <w:i/>
          <w:sz w:val="24"/>
          <w:szCs w:val="24"/>
        </w:rPr>
        <w:t xml:space="preserve"> в случаите по т. 5.2 от раздел </w:t>
      </w:r>
      <w:r w:rsidR="008C6495" w:rsidRPr="00341272">
        <w:rPr>
          <w:rFonts w:ascii="Times New Roman" w:hAnsi="Times New Roman" w:cs="Times New Roman"/>
          <w:i/>
          <w:sz w:val="24"/>
          <w:szCs w:val="24"/>
        </w:rPr>
        <w:t>9.1</w:t>
      </w:r>
      <w:r w:rsidR="00D7728F" w:rsidRPr="00341272">
        <w:rPr>
          <w:rFonts w:ascii="Times New Roman" w:hAnsi="Times New Roman" w:cs="Times New Roman"/>
          <w:i/>
          <w:sz w:val="24"/>
          <w:szCs w:val="24"/>
        </w:rPr>
        <w:t>. „Условия за допустимост на разходите</w:t>
      </w:r>
      <w:r w:rsidR="00441616" w:rsidRPr="00441616">
        <w:rPr>
          <w:rFonts w:ascii="Times New Roman" w:hAnsi="Times New Roman" w:cs="Times New Roman"/>
          <w:i/>
          <w:sz w:val="24"/>
          <w:szCs w:val="24"/>
        </w:rPr>
        <w:t xml:space="preserve"> и избрана система за оценка на обоснованост на разходите</w:t>
      </w:r>
      <w:r w:rsidR="008C6495" w:rsidRPr="00341272">
        <w:rPr>
          <w:rFonts w:ascii="Times New Roman" w:hAnsi="Times New Roman" w:cs="Times New Roman"/>
          <w:i/>
          <w:sz w:val="24"/>
          <w:szCs w:val="24"/>
        </w:rPr>
        <w:t>“</w:t>
      </w:r>
      <w:r w:rsidR="00D7728F" w:rsidRPr="00341272">
        <w:rPr>
          <w:rFonts w:ascii="Times New Roman" w:hAnsi="Times New Roman" w:cs="Times New Roman"/>
          <w:i/>
          <w:sz w:val="24"/>
          <w:szCs w:val="24"/>
        </w:rPr>
        <w:t xml:space="preserve"> и не се отнася при кандидатстване за разходи за нормативно регламентирани такси;</w:t>
      </w:r>
    </w:p>
    <w:p w14:paraId="66C8B02B" w14:textId="24E877F2" w:rsidR="005606F3" w:rsidRDefault="00AE33A4" w:rsidP="002A40C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005606F3" w:rsidRPr="00BD39B9">
        <w:rPr>
          <w:rFonts w:ascii="Times New Roman" w:hAnsi="Times New Roman" w:cs="Times New Roman"/>
          <w:sz w:val="24"/>
          <w:szCs w:val="24"/>
        </w:rPr>
        <w:t>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подробна техническа спецификация на активите/услугите (в случай на СМР – подробна КСС във формат „.</w:t>
      </w:r>
      <w:proofErr w:type="spellStart"/>
      <w:r w:rsidR="005606F3" w:rsidRPr="00BD39B9">
        <w:rPr>
          <w:rFonts w:ascii="Times New Roman" w:hAnsi="Times New Roman" w:cs="Times New Roman"/>
          <w:sz w:val="24"/>
          <w:szCs w:val="24"/>
        </w:rPr>
        <w:t>xls</w:t>
      </w:r>
      <w:proofErr w:type="spellEnd"/>
      <w:r w:rsidR="005606F3" w:rsidRPr="00BD39B9">
        <w:rPr>
          <w:rFonts w:ascii="Times New Roman" w:hAnsi="Times New Roman" w:cs="Times New Roman"/>
          <w:sz w:val="24"/>
          <w:szCs w:val="24"/>
        </w:rPr>
        <w:t>“ или „.</w:t>
      </w:r>
      <w:proofErr w:type="spellStart"/>
      <w:r w:rsidR="005606F3" w:rsidRPr="00BD39B9">
        <w:rPr>
          <w:rFonts w:ascii="Times New Roman" w:hAnsi="Times New Roman" w:cs="Times New Roman"/>
          <w:sz w:val="24"/>
          <w:szCs w:val="24"/>
        </w:rPr>
        <w:t>xlsx</w:t>
      </w:r>
      <w:proofErr w:type="spellEnd"/>
      <w:r w:rsidR="005606F3" w:rsidRPr="00BD39B9">
        <w:rPr>
          <w:rFonts w:ascii="Times New Roman" w:hAnsi="Times New Roman" w:cs="Times New Roman"/>
          <w:sz w:val="24"/>
          <w:szCs w:val="24"/>
        </w:rPr>
        <w:t>“), цена, определена в левове или евро, с посочен ДДС</w:t>
      </w:r>
      <w:r w:rsidR="005606F3">
        <w:rPr>
          <w:rFonts w:ascii="Times New Roman" w:hAnsi="Times New Roman" w:cs="Times New Roman"/>
          <w:sz w:val="24"/>
          <w:szCs w:val="24"/>
        </w:rPr>
        <w:t xml:space="preserve"> ведно със </w:t>
      </w:r>
      <w:r w:rsidR="005606F3" w:rsidRPr="005606F3">
        <w:rPr>
          <w:rFonts w:ascii="Times New Roman" w:hAnsi="Times New Roman" w:cs="Times New Roman"/>
          <w:sz w:val="24"/>
          <w:szCs w:val="24"/>
        </w:rPr>
        <w:t>запитване за оферта по образец</w:t>
      </w:r>
      <w:r w:rsidR="005606F3">
        <w:rPr>
          <w:rFonts w:ascii="Times New Roman" w:hAnsi="Times New Roman" w:cs="Times New Roman"/>
          <w:sz w:val="24"/>
          <w:szCs w:val="24"/>
        </w:rPr>
        <w:t xml:space="preserve"> </w:t>
      </w:r>
      <w:r w:rsidR="005606F3" w:rsidRPr="00BD39B9">
        <w:rPr>
          <w:rFonts w:ascii="Times New Roman" w:hAnsi="Times New Roman" w:cs="Times New Roman"/>
          <w:sz w:val="24"/>
          <w:szCs w:val="24"/>
        </w:rPr>
        <w:t>и решение на кандидата за определяне на стойността на разхода. В случаите, когато оферентите са чуждестранни лица, офертите се придружават от документ за правосубектност съгласно националното им законодателство</w:t>
      </w:r>
      <w:r w:rsidR="000C27FC">
        <w:rPr>
          <w:rFonts w:ascii="Times New Roman" w:hAnsi="Times New Roman" w:cs="Times New Roman"/>
          <w:sz w:val="24"/>
          <w:szCs w:val="24"/>
        </w:rPr>
        <w:t>.</w:t>
      </w:r>
      <w:r w:rsidR="005606F3" w:rsidRPr="00BD39B9">
        <w:rPr>
          <w:rFonts w:ascii="Times New Roman" w:hAnsi="Times New Roman" w:cs="Times New Roman"/>
          <w:sz w:val="24"/>
          <w:szCs w:val="24"/>
        </w:rPr>
        <w:t xml:space="preserve"> </w:t>
      </w:r>
      <w:r w:rsidR="00BD7859">
        <w:rPr>
          <w:rFonts w:ascii="Times New Roman" w:hAnsi="Times New Roman" w:cs="Times New Roman"/>
          <w:sz w:val="24"/>
          <w:szCs w:val="24"/>
        </w:rPr>
        <w:t xml:space="preserve">- </w:t>
      </w:r>
      <w:r w:rsidR="000C27FC" w:rsidRPr="000C27FC">
        <w:rPr>
          <w:rFonts w:ascii="Times New Roman" w:hAnsi="Times New Roman" w:cs="Times New Roman"/>
          <w:i/>
          <w:sz w:val="24"/>
          <w:szCs w:val="24"/>
        </w:rPr>
        <w:t xml:space="preserve">Представя се </w:t>
      </w:r>
      <w:r w:rsidR="005606F3" w:rsidRPr="000C27FC">
        <w:rPr>
          <w:rFonts w:ascii="Times New Roman" w:hAnsi="Times New Roman" w:cs="Times New Roman"/>
          <w:i/>
          <w:sz w:val="24"/>
          <w:szCs w:val="24"/>
        </w:rPr>
        <w:t xml:space="preserve">в случаите по т. </w:t>
      </w:r>
      <w:r w:rsidR="00BD7859" w:rsidRPr="000C27FC">
        <w:rPr>
          <w:rFonts w:ascii="Times New Roman" w:hAnsi="Times New Roman" w:cs="Times New Roman"/>
          <w:i/>
          <w:sz w:val="24"/>
          <w:szCs w:val="24"/>
        </w:rPr>
        <w:t>6</w:t>
      </w:r>
      <w:r w:rsidR="005606F3" w:rsidRPr="000C27FC">
        <w:rPr>
          <w:rFonts w:ascii="Times New Roman" w:hAnsi="Times New Roman" w:cs="Times New Roman"/>
          <w:i/>
          <w:sz w:val="24"/>
          <w:szCs w:val="24"/>
        </w:rPr>
        <w:t xml:space="preserve"> от раздел </w:t>
      </w:r>
      <w:r w:rsidR="00BD7859" w:rsidRPr="000C27FC">
        <w:rPr>
          <w:rFonts w:ascii="Times New Roman" w:hAnsi="Times New Roman" w:cs="Times New Roman"/>
          <w:i/>
          <w:sz w:val="24"/>
          <w:szCs w:val="24"/>
        </w:rPr>
        <w:t>9</w:t>
      </w:r>
      <w:r w:rsidR="005606F3" w:rsidRPr="000C27FC">
        <w:rPr>
          <w:rFonts w:ascii="Times New Roman" w:hAnsi="Times New Roman" w:cs="Times New Roman"/>
          <w:i/>
          <w:sz w:val="24"/>
          <w:szCs w:val="24"/>
        </w:rPr>
        <w:t>.1 „Условия за допустимост на разходите</w:t>
      </w:r>
      <w:r w:rsidR="00441616" w:rsidRPr="00441616">
        <w:rPr>
          <w:rFonts w:ascii="Times New Roman" w:hAnsi="Times New Roman" w:cs="Times New Roman"/>
          <w:i/>
          <w:sz w:val="24"/>
          <w:szCs w:val="24"/>
        </w:rPr>
        <w:t xml:space="preserve"> и избрана система за оценка на обоснованост на разходите</w:t>
      </w:r>
      <w:r w:rsidR="00BD7859" w:rsidRPr="000C27FC">
        <w:rPr>
          <w:rFonts w:ascii="Times New Roman" w:hAnsi="Times New Roman" w:cs="Times New Roman"/>
          <w:i/>
          <w:sz w:val="24"/>
          <w:szCs w:val="24"/>
        </w:rPr>
        <w:t>“</w:t>
      </w:r>
      <w:r w:rsidR="005606F3" w:rsidRPr="000C27FC">
        <w:rPr>
          <w:rFonts w:ascii="Times New Roman" w:hAnsi="Times New Roman" w:cs="Times New Roman"/>
          <w:i/>
          <w:sz w:val="24"/>
          <w:szCs w:val="24"/>
        </w:rPr>
        <w:t xml:space="preserve"> и не се отнася при кандидатстване за разходи за нормативно регламентирани такси.</w:t>
      </w:r>
      <w:r w:rsidR="000C27FC">
        <w:rPr>
          <w:rFonts w:ascii="Times New Roman" w:hAnsi="Times New Roman" w:cs="Times New Roman"/>
          <w:sz w:val="24"/>
          <w:szCs w:val="24"/>
        </w:rPr>
        <w:t>;</w:t>
      </w:r>
    </w:p>
    <w:p w14:paraId="4156AC1E" w14:textId="46C8CA7A" w:rsidR="00C13723" w:rsidRPr="00C13723" w:rsidRDefault="00AE33A4" w:rsidP="00C13723">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lang w:val="en-US"/>
        </w:rPr>
        <w:t>2</w:t>
      </w:r>
      <w:r>
        <w:rPr>
          <w:rFonts w:ascii="Times New Roman" w:hAnsi="Times New Roman" w:cs="Times New Roman"/>
          <w:sz w:val="24"/>
          <w:szCs w:val="24"/>
        </w:rPr>
        <w:t>2</w:t>
      </w:r>
      <w:r w:rsidR="00C13723">
        <w:rPr>
          <w:rFonts w:ascii="Times New Roman" w:hAnsi="Times New Roman" w:cs="Times New Roman"/>
          <w:sz w:val="24"/>
          <w:szCs w:val="24"/>
        </w:rPr>
        <w:t xml:space="preserve">. </w:t>
      </w:r>
      <w:r w:rsidR="00C13723" w:rsidRPr="00C13723">
        <w:rPr>
          <w:rFonts w:ascii="Times New Roman" w:hAnsi="Times New Roman" w:cs="Times New Roman"/>
          <w:sz w:val="24"/>
          <w:szCs w:val="24"/>
        </w:rPr>
        <w:t>Предварителни или окончателни договори за услуги и доставки – обект на инвестицията, включително с посочени марка, модел (когато е приложимо), подробна техническа спецификация/КСС на активите/услугите, цена в левове или евро с посочен ДДС и срок за изпълнение. Количествено-стойностните сметки, които са част от договорите, се прилагат и във формат „</w:t>
      </w:r>
      <w:proofErr w:type="spellStart"/>
      <w:r w:rsidR="00C13723" w:rsidRPr="00C13723">
        <w:rPr>
          <w:rFonts w:ascii="Times New Roman" w:hAnsi="Times New Roman" w:cs="Times New Roman"/>
          <w:sz w:val="24"/>
          <w:szCs w:val="24"/>
        </w:rPr>
        <w:t>xls</w:t>
      </w:r>
      <w:proofErr w:type="spellEnd"/>
      <w:r w:rsidR="00C13723" w:rsidRPr="00C13723">
        <w:rPr>
          <w:rFonts w:ascii="Times New Roman" w:hAnsi="Times New Roman" w:cs="Times New Roman"/>
          <w:sz w:val="24"/>
          <w:szCs w:val="24"/>
        </w:rPr>
        <w:t>“/„</w:t>
      </w:r>
      <w:proofErr w:type="spellStart"/>
      <w:r w:rsidR="00C13723" w:rsidRPr="00C13723">
        <w:rPr>
          <w:rFonts w:ascii="Times New Roman" w:hAnsi="Times New Roman" w:cs="Times New Roman"/>
          <w:sz w:val="24"/>
          <w:szCs w:val="24"/>
        </w:rPr>
        <w:t>xlsx</w:t>
      </w:r>
      <w:proofErr w:type="spellEnd"/>
      <w:r w:rsidR="00C13723" w:rsidRPr="00C13723">
        <w:rPr>
          <w:rFonts w:ascii="Times New Roman" w:hAnsi="Times New Roman" w:cs="Times New Roman"/>
          <w:sz w:val="24"/>
          <w:szCs w:val="24"/>
        </w:rPr>
        <w:t xml:space="preserve">“. - </w:t>
      </w:r>
      <w:r w:rsidR="00C13723" w:rsidRPr="00C13723">
        <w:rPr>
          <w:rFonts w:ascii="Times New Roman" w:hAnsi="Times New Roman" w:cs="Times New Roman"/>
          <w:i/>
          <w:sz w:val="24"/>
          <w:szCs w:val="24"/>
        </w:rPr>
        <w:t xml:space="preserve">Представя се в </w:t>
      </w:r>
      <w:r w:rsidR="00C13723" w:rsidRPr="00341272">
        <w:rPr>
          <w:rFonts w:ascii="Times New Roman" w:hAnsi="Times New Roman" w:cs="Times New Roman"/>
          <w:i/>
          <w:sz w:val="24"/>
          <w:szCs w:val="24"/>
        </w:rPr>
        <w:t>случаите, когато кандидатът не е възложител по чл. 5 и 6 от ЗОП.</w:t>
      </w:r>
    </w:p>
    <w:p w14:paraId="14A96C82" w14:textId="10D3C493" w:rsidR="00C13723" w:rsidRDefault="00AE33A4" w:rsidP="00C13723">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C13723">
        <w:rPr>
          <w:rFonts w:ascii="Times New Roman" w:hAnsi="Times New Roman" w:cs="Times New Roman"/>
          <w:sz w:val="24"/>
          <w:szCs w:val="24"/>
        </w:rPr>
        <w:t>2</w:t>
      </w:r>
      <w:r>
        <w:rPr>
          <w:rFonts w:ascii="Times New Roman" w:hAnsi="Times New Roman" w:cs="Times New Roman"/>
          <w:sz w:val="24"/>
          <w:szCs w:val="24"/>
        </w:rPr>
        <w:t>3</w:t>
      </w:r>
      <w:r w:rsidR="00C13723" w:rsidRPr="00C13723">
        <w:rPr>
          <w:rFonts w:ascii="Times New Roman" w:hAnsi="Times New Roman" w:cs="Times New Roman"/>
          <w:sz w:val="24"/>
          <w:szCs w:val="24"/>
        </w:rPr>
        <w:t xml:space="preserve">. Договор за финансов лизинг с приложен към него погасителен план за изплащане на лизинговите вноски </w:t>
      </w:r>
      <w:r w:rsidR="00C13723">
        <w:rPr>
          <w:rFonts w:ascii="Times New Roman" w:hAnsi="Times New Roman" w:cs="Times New Roman"/>
          <w:sz w:val="24"/>
          <w:szCs w:val="24"/>
        </w:rPr>
        <w:t xml:space="preserve">- </w:t>
      </w:r>
      <w:r w:rsidR="00C13723" w:rsidRPr="00341272">
        <w:rPr>
          <w:rFonts w:ascii="Times New Roman" w:hAnsi="Times New Roman" w:cs="Times New Roman"/>
          <w:i/>
          <w:sz w:val="24"/>
          <w:szCs w:val="24"/>
        </w:rPr>
        <w:t xml:space="preserve">Представя се в случай, че </w:t>
      </w:r>
      <w:r w:rsidR="00FA65CE">
        <w:rPr>
          <w:rFonts w:ascii="Times New Roman" w:hAnsi="Times New Roman" w:cs="Times New Roman"/>
          <w:i/>
          <w:sz w:val="24"/>
          <w:szCs w:val="24"/>
        </w:rPr>
        <w:t>заявлението за подпомагане</w:t>
      </w:r>
      <w:r w:rsidR="00FA65CE" w:rsidRPr="00341272">
        <w:rPr>
          <w:rFonts w:ascii="Times New Roman" w:hAnsi="Times New Roman" w:cs="Times New Roman"/>
          <w:i/>
          <w:sz w:val="24"/>
          <w:szCs w:val="24"/>
        </w:rPr>
        <w:t xml:space="preserve"> </w:t>
      </w:r>
      <w:r w:rsidR="00C13723" w:rsidRPr="00341272">
        <w:rPr>
          <w:rFonts w:ascii="Times New Roman" w:hAnsi="Times New Roman" w:cs="Times New Roman"/>
          <w:i/>
          <w:sz w:val="24"/>
          <w:szCs w:val="24"/>
        </w:rPr>
        <w:t>включва разходи за закупуване на активи чрез финансов лизинг.</w:t>
      </w:r>
    </w:p>
    <w:p w14:paraId="0390D864" w14:textId="2728F8D8" w:rsidR="000C27FC" w:rsidRDefault="00AE33A4" w:rsidP="002A40C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24</w:t>
      </w:r>
      <w:r w:rsidR="000C27FC">
        <w:rPr>
          <w:rFonts w:ascii="Times New Roman" w:hAnsi="Times New Roman" w:cs="Times New Roman"/>
          <w:sz w:val="24"/>
          <w:szCs w:val="24"/>
        </w:rPr>
        <w:t xml:space="preserve">. </w:t>
      </w:r>
      <w:r w:rsidR="000C27FC" w:rsidRPr="00BD39B9">
        <w:rPr>
          <w:rFonts w:ascii="Times New Roman" w:hAnsi="Times New Roman" w:cs="Times New Roman"/>
          <w:sz w:val="24"/>
          <w:szCs w:val="24"/>
        </w:rPr>
        <w:t>Действащо разрешително за водовземане на името на кандидата, издадено от компетент</w:t>
      </w:r>
      <w:r w:rsidR="000C27FC">
        <w:rPr>
          <w:rFonts w:ascii="Times New Roman" w:hAnsi="Times New Roman" w:cs="Times New Roman"/>
          <w:sz w:val="24"/>
          <w:szCs w:val="24"/>
        </w:rPr>
        <w:t>ното лице съгласно чл. 52 от ЗВ -</w:t>
      </w:r>
      <w:r w:rsidR="000C27FC" w:rsidRPr="00BD39B9">
        <w:rPr>
          <w:rFonts w:ascii="Times New Roman" w:hAnsi="Times New Roman" w:cs="Times New Roman"/>
          <w:sz w:val="24"/>
          <w:szCs w:val="24"/>
        </w:rPr>
        <w:t xml:space="preserve"> </w:t>
      </w:r>
      <w:r w:rsidR="000C27FC" w:rsidRPr="000C27FC">
        <w:rPr>
          <w:rFonts w:ascii="Times New Roman" w:hAnsi="Times New Roman" w:cs="Times New Roman"/>
          <w:i/>
          <w:sz w:val="24"/>
          <w:szCs w:val="24"/>
        </w:rPr>
        <w:t>Представя се, когато кандидатът е титуляр на разрешително за водовземане.</w:t>
      </w:r>
      <w:r w:rsidR="000C27FC">
        <w:rPr>
          <w:rFonts w:ascii="Times New Roman" w:hAnsi="Times New Roman" w:cs="Times New Roman"/>
          <w:sz w:val="24"/>
          <w:szCs w:val="24"/>
        </w:rPr>
        <w:t>;</w:t>
      </w:r>
    </w:p>
    <w:p w14:paraId="66CA1EA9" w14:textId="3AB258F7" w:rsidR="000C27FC" w:rsidRDefault="00AE33A4" w:rsidP="002A40C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D39B9">
        <w:rPr>
          <w:rFonts w:ascii="Times New Roman" w:hAnsi="Times New Roman" w:cs="Times New Roman"/>
          <w:sz w:val="24"/>
          <w:szCs w:val="24"/>
        </w:rPr>
        <w:t>2</w:t>
      </w:r>
      <w:r>
        <w:rPr>
          <w:rFonts w:ascii="Times New Roman" w:hAnsi="Times New Roman" w:cs="Times New Roman"/>
          <w:sz w:val="24"/>
          <w:szCs w:val="24"/>
        </w:rPr>
        <w:t>5</w:t>
      </w:r>
      <w:r w:rsidR="000C27FC" w:rsidRPr="00BD39B9">
        <w:rPr>
          <w:rFonts w:ascii="Times New Roman" w:hAnsi="Times New Roman" w:cs="Times New Roman"/>
          <w:sz w:val="24"/>
          <w:szCs w:val="24"/>
        </w:rPr>
        <w:t>. Договор с титуляр на разрешително за водовземане</w:t>
      </w:r>
      <w:r w:rsidR="00441616">
        <w:rPr>
          <w:rFonts w:ascii="Times New Roman" w:hAnsi="Times New Roman" w:cs="Times New Roman"/>
          <w:sz w:val="24"/>
          <w:szCs w:val="24"/>
        </w:rPr>
        <w:t>,</w:t>
      </w:r>
      <w:r w:rsidR="000C27FC" w:rsidRPr="00BD39B9">
        <w:rPr>
          <w:rFonts w:ascii="Times New Roman" w:hAnsi="Times New Roman" w:cs="Times New Roman"/>
          <w:sz w:val="24"/>
          <w:szCs w:val="24"/>
        </w:rPr>
        <w:t xml:space="preserve"> ведно с копие на това разрешително </w:t>
      </w:r>
      <w:r w:rsidR="000C27FC">
        <w:rPr>
          <w:rFonts w:ascii="Times New Roman" w:hAnsi="Times New Roman" w:cs="Times New Roman"/>
          <w:sz w:val="24"/>
          <w:szCs w:val="24"/>
        </w:rPr>
        <w:t xml:space="preserve">- </w:t>
      </w:r>
      <w:r w:rsidR="000C27FC" w:rsidRPr="008D7905">
        <w:rPr>
          <w:rFonts w:ascii="Times New Roman" w:hAnsi="Times New Roman" w:cs="Times New Roman"/>
          <w:i/>
          <w:sz w:val="24"/>
          <w:szCs w:val="24"/>
        </w:rPr>
        <w:t xml:space="preserve">Представя се, когато напоителните съоръжения по </w:t>
      </w:r>
      <w:r w:rsidR="00FA65CE" w:rsidRPr="00FA65CE">
        <w:rPr>
          <w:rFonts w:ascii="Times New Roman" w:hAnsi="Times New Roman" w:cs="Times New Roman"/>
          <w:i/>
          <w:sz w:val="24"/>
          <w:szCs w:val="24"/>
        </w:rPr>
        <w:t xml:space="preserve">заявлението за подпомагане </w:t>
      </w:r>
      <w:r w:rsidR="000C27FC" w:rsidRPr="008D7905">
        <w:rPr>
          <w:rFonts w:ascii="Times New Roman" w:hAnsi="Times New Roman" w:cs="Times New Roman"/>
          <w:i/>
          <w:sz w:val="24"/>
          <w:szCs w:val="24"/>
        </w:rPr>
        <w:t>не се захранват директно от водно тяло.</w:t>
      </w:r>
      <w:r w:rsidR="008D7905">
        <w:rPr>
          <w:rFonts w:ascii="Times New Roman" w:hAnsi="Times New Roman" w:cs="Times New Roman"/>
          <w:sz w:val="24"/>
          <w:szCs w:val="24"/>
        </w:rPr>
        <w:t>;</w:t>
      </w:r>
    </w:p>
    <w:p w14:paraId="7D57368C" w14:textId="670BBF77" w:rsidR="008D7905" w:rsidRDefault="00AE33A4" w:rsidP="002A40C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26</w:t>
      </w:r>
      <w:r w:rsidR="008D7905">
        <w:rPr>
          <w:rFonts w:ascii="Times New Roman" w:hAnsi="Times New Roman" w:cs="Times New Roman"/>
          <w:sz w:val="24"/>
          <w:szCs w:val="24"/>
        </w:rPr>
        <w:t xml:space="preserve">. </w:t>
      </w:r>
      <w:r w:rsidR="008D7905" w:rsidRPr="00BD39B9">
        <w:rPr>
          <w:rFonts w:ascii="Times New Roman" w:hAnsi="Times New Roman" w:cs="Times New Roman"/>
          <w:sz w:val="24"/>
          <w:szCs w:val="24"/>
        </w:rPr>
        <w:t>Инженерен проект, изготвен и заверен от строителен инженер, вписан в регистъра към Камарата на инженерите в инвестиционното проектиране, правоспособен да</w:t>
      </w:r>
      <w:r w:rsidR="008D7905">
        <w:rPr>
          <w:rFonts w:ascii="Times New Roman" w:hAnsi="Times New Roman" w:cs="Times New Roman"/>
          <w:sz w:val="24"/>
          <w:szCs w:val="24"/>
        </w:rPr>
        <w:t xml:space="preserve"> проектира системи за напояване;</w:t>
      </w:r>
    </w:p>
    <w:p w14:paraId="25F461AE" w14:textId="79C36FA0" w:rsidR="008D7905" w:rsidRDefault="00C13723" w:rsidP="002A40C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27</w:t>
      </w:r>
      <w:r w:rsidR="008D7905">
        <w:rPr>
          <w:rFonts w:ascii="Times New Roman" w:hAnsi="Times New Roman" w:cs="Times New Roman"/>
          <w:sz w:val="24"/>
          <w:szCs w:val="24"/>
        </w:rPr>
        <w:t xml:space="preserve">. </w:t>
      </w:r>
      <w:r w:rsidR="008D7905" w:rsidRPr="00BD39B9">
        <w:rPr>
          <w:rFonts w:ascii="Times New Roman" w:hAnsi="Times New Roman" w:cs="Times New Roman"/>
          <w:sz w:val="24"/>
          <w:szCs w:val="24"/>
        </w:rPr>
        <w:t>Анализ, удостоверяващ изпълнението на условията по т. 1</w:t>
      </w:r>
      <w:r w:rsidR="008D7905">
        <w:rPr>
          <w:rFonts w:ascii="Times New Roman" w:hAnsi="Times New Roman" w:cs="Times New Roman"/>
          <w:sz w:val="24"/>
          <w:szCs w:val="24"/>
        </w:rPr>
        <w:t>2</w:t>
      </w:r>
      <w:r w:rsidR="008D7905" w:rsidRPr="00BD39B9">
        <w:rPr>
          <w:rFonts w:ascii="Times New Roman" w:hAnsi="Times New Roman" w:cs="Times New Roman"/>
          <w:sz w:val="24"/>
          <w:szCs w:val="24"/>
        </w:rPr>
        <w:t xml:space="preserve"> от раздел </w:t>
      </w:r>
      <w:r w:rsidR="008D7905" w:rsidRPr="008D7905">
        <w:rPr>
          <w:rFonts w:ascii="Times New Roman" w:hAnsi="Times New Roman" w:cs="Times New Roman"/>
          <w:sz w:val="24"/>
          <w:szCs w:val="24"/>
        </w:rPr>
        <w:t xml:space="preserve">9.1. </w:t>
      </w:r>
      <w:r w:rsidR="008D7905">
        <w:rPr>
          <w:rFonts w:ascii="Times New Roman" w:hAnsi="Times New Roman" w:cs="Times New Roman"/>
          <w:sz w:val="24"/>
          <w:szCs w:val="24"/>
        </w:rPr>
        <w:t>„</w:t>
      </w:r>
      <w:r w:rsidR="008D7905" w:rsidRPr="008D7905">
        <w:rPr>
          <w:rFonts w:ascii="Times New Roman" w:hAnsi="Times New Roman" w:cs="Times New Roman"/>
          <w:sz w:val="24"/>
          <w:szCs w:val="24"/>
        </w:rPr>
        <w:t>Условия за допустимост на разходите и избрана система за оценка на обоснованост на разходите</w:t>
      </w:r>
      <w:r w:rsidR="008D7905">
        <w:rPr>
          <w:rFonts w:ascii="Times New Roman" w:hAnsi="Times New Roman" w:cs="Times New Roman"/>
          <w:sz w:val="24"/>
          <w:szCs w:val="24"/>
        </w:rPr>
        <w:t>“</w:t>
      </w:r>
      <w:r w:rsidR="008D7905" w:rsidRPr="00BD39B9">
        <w:rPr>
          <w:rFonts w:ascii="Times New Roman" w:hAnsi="Times New Roman" w:cs="Times New Roman"/>
          <w:sz w:val="24"/>
          <w:szCs w:val="24"/>
        </w:rPr>
        <w:t xml:space="preserve">, изготвен и </w:t>
      </w:r>
      <w:r w:rsidR="00AD67F7" w:rsidRPr="00AD67F7">
        <w:rPr>
          <w:rFonts w:ascii="Times New Roman" w:hAnsi="Times New Roman" w:cs="Times New Roman"/>
          <w:sz w:val="24"/>
          <w:szCs w:val="24"/>
        </w:rPr>
        <w:t xml:space="preserve">заверен </w:t>
      </w:r>
      <w:r w:rsidR="008D7905" w:rsidRPr="00BD39B9">
        <w:rPr>
          <w:rFonts w:ascii="Times New Roman" w:hAnsi="Times New Roman" w:cs="Times New Roman"/>
          <w:sz w:val="24"/>
          <w:szCs w:val="24"/>
        </w:rPr>
        <w:t>от правоспособно лице с компетентност в съответната област</w:t>
      </w:r>
      <w:r w:rsidR="00AD67F7">
        <w:rPr>
          <w:rFonts w:ascii="Times New Roman" w:hAnsi="Times New Roman" w:cs="Times New Roman"/>
          <w:sz w:val="24"/>
          <w:szCs w:val="24"/>
        </w:rPr>
        <w:t>,</w:t>
      </w:r>
      <w:r w:rsidR="00804F53">
        <w:rPr>
          <w:rFonts w:ascii="Times New Roman" w:hAnsi="Times New Roman" w:cs="Times New Roman"/>
          <w:sz w:val="24"/>
          <w:szCs w:val="24"/>
        </w:rPr>
        <w:t xml:space="preserve"> </w:t>
      </w:r>
      <w:r w:rsidR="00AD67F7" w:rsidRPr="00AD67F7">
        <w:rPr>
          <w:rFonts w:ascii="Times New Roman" w:hAnsi="Times New Roman" w:cs="Times New Roman"/>
          <w:sz w:val="24"/>
          <w:szCs w:val="24"/>
        </w:rPr>
        <w:t>вписан в Камарата на инженерите в инвестиционното проектиране (КИИП)</w:t>
      </w:r>
      <w:r w:rsidR="008D7905">
        <w:rPr>
          <w:rFonts w:ascii="Times New Roman" w:hAnsi="Times New Roman" w:cs="Times New Roman"/>
          <w:sz w:val="24"/>
          <w:szCs w:val="24"/>
        </w:rPr>
        <w:t xml:space="preserve">- </w:t>
      </w:r>
      <w:r w:rsidR="008D7905" w:rsidRPr="002A40C9">
        <w:rPr>
          <w:rFonts w:ascii="Times New Roman" w:hAnsi="Times New Roman" w:cs="Times New Roman"/>
          <w:i/>
          <w:sz w:val="24"/>
          <w:szCs w:val="24"/>
        </w:rPr>
        <w:t>Представя се, когато са заявени за подпомагане разходи за производство на енергия от ВЕИ</w:t>
      </w:r>
      <w:r w:rsidR="001B172E">
        <w:rPr>
          <w:rFonts w:ascii="Times New Roman" w:hAnsi="Times New Roman" w:cs="Times New Roman"/>
          <w:i/>
          <w:sz w:val="24"/>
          <w:szCs w:val="24"/>
        </w:rPr>
        <w:t>.</w:t>
      </w:r>
    </w:p>
    <w:p w14:paraId="635DC7D4" w14:textId="7082AD25" w:rsidR="006152AD" w:rsidRPr="007B1546" w:rsidRDefault="006152AD" w:rsidP="002A40C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2</w:t>
      </w:r>
      <w:r w:rsidR="00AE2353">
        <w:rPr>
          <w:rFonts w:ascii="Times New Roman" w:hAnsi="Times New Roman" w:cs="Times New Roman"/>
          <w:sz w:val="24"/>
          <w:szCs w:val="24"/>
        </w:rPr>
        <w:t>8</w:t>
      </w:r>
      <w:r>
        <w:rPr>
          <w:rFonts w:ascii="Times New Roman" w:hAnsi="Times New Roman" w:cs="Times New Roman"/>
          <w:sz w:val="24"/>
          <w:szCs w:val="24"/>
        </w:rPr>
        <w:t xml:space="preserve">. </w:t>
      </w:r>
      <w:r w:rsidRPr="006152AD">
        <w:rPr>
          <w:rFonts w:ascii="Times New Roman" w:hAnsi="Times New Roman" w:cs="Times New Roman"/>
          <w:sz w:val="24"/>
          <w:szCs w:val="24"/>
        </w:rPr>
        <w:t>Декларация по чл. 4а, ал. 1 от ЗМСП</w:t>
      </w:r>
      <w:r w:rsidR="004E7967">
        <w:rPr>
          <w:rFonts w:ascii="Times New Roman" w:hAnsi="Times New Roman" w:cs="Times New Roman"/>
          <w:sz w:val="24"/>
          <w:szCs w:val="24"/>
        </w:rPr>
        <w:t xml:space="preserve"> </w:t>
      </w:r>
      <w:r w:rsidR="004E7967" w:rsidRPr="004E7967">
        <w:rPr>
          <w:rFonts w:ascii="Times New Roman" w:hAnsi="Times New Roman" w:cs="Times New Roman"/>
          <w:sz w:val="24"/>
          <w:szCs w:val="24"/>
        </w:rPr>
        <w:t xml:space="preserve">- </w:t>
      </w:r>
      <w:r w:rsidR="004E7967" w:rsidRPr="007B1546">
        <w:rPr>
          <w:rFonts w:ascii="Times New Roman" w:hAnsi="Times New Roman" w:cs="Times New Roman"/>
          <w:i/>
          <w:sz w:val="24"/>
          <w:szCs w:val="24"/>
        </w:rPr>
        <w:t xml:space="preserve">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w:t>
      </w:r>
      <w:proofErr w:type="spellStart"/>
      <w:r w:rsidR="004E7967" w:rsidRPr="007B1546">
        <w:rPr>
          <w:rFonts w:ascii="Times New Roman" w:hAnsi="Times New Roman" w:cs="Times New Roman"/>
          <w:i/>
          <w:sz w:val="24"/>
          <w:szCs w:val="24"/>
        </w:rPr>
        <w:t>нередовности</w:t>
      </w:r>
      <w:proofErr w:type="spellEnd"/>
      <w:r w:rsidR="004E7967" w:rsidRPr="004E7967">
        <w:rPr>
          <w:rFonts w:ascii="Times New Roman" w:hAnsi="Times New Roman" w:cs="Times New Roman"/>
          <w:sz w:val="24"/>
          <w:szCs w:val="24"/>
        </w:rPr>
        <w:t>.</w:t>
      </w:r>
    </w:p>
    <w:p w14:paraId="2E9B27F9" w14:textId="6548772A" w:rsidR="000C27FC" w:rsidRPr="00BD39B9" w:rsidRDefault="000C27FC" w:rsidP="005606F3">
      <w:pPr>
        <w:spacing w:after="0" w:line="276" w:lineRule="auto"/>
        <w:jc w:val="both"/>
        <w:rPr>
          <w:rFonts w:ascii="Times New Roman" w:hAnsi="Times New Roman" w:cs="Times New Roman"/>
          <w:sz w:val="24"/>
          <w:szCs w:val="24"/>
        </w:rPr>
      </w:pPr>
    </w:p>
    <w:p w14:paraId="47AA8ACC" w14:textId="57767963" w:rsidR="002A40C9" w:rsidRPr="002A40C9" w:rsidRDefault="002A40C9" w:rsidP="002A40C9">
      <w:pPr>
        <w:spacing w:after="0" w:line="276" w:lineRule="auto"/>
        <w:jc w:val="both"/>
        <w:outlineLvl w:val="1"/>
        <w:rPr>
          <w:rFonts w:ascii="Times New Roman" w:eastAsiaTheme="majorEastAsia" w:hAnsi="Times New Roman" w:cs="Times New Roman"/>
          <w:b/>
          <w:color w:val="1F4E79" w:themeColor="accent1" w:themeShade="80"/>
          <w:sz w:val="24"/>
          <w:szCs w:val="24"/>
        </w:rPr>
      </w:pPr>
      <w:bookmarkStart w:id="34" w:name="_Toc187937246"/>
      <w:r w:rsidRPr="002A40C9">
        <w:rPr>
          <w:rFonts w:ascii="Times New Roman" w:eastAsiaTheme="majorEastAsia" w:hAnsi="Times New Roman" w:cs="Times New Roman"/>
          <w:b/>
          <w:color w:val="1F4E79" w:themeColor="accent1" w:themeShade="80"/>
          <w:sz w:val="24"/>
          <w:szCs w:val="24"/>
        </w:rPr>
        <w:t>12.2. Допълнителни документи, доказващи съответствие с пр</w:t>
      </w:r>
      <w:r w:rsidR="00B83C58">
        <w:rPr>
          <w:rFonts w:ascii="Times New Roman" w:eastAsiaTheme="majorEastAsia" w:hAnsi="Times New Roman" w:cs="Times New Roman"/>
          <w:b/>
          <w:color w:val="1F4E79" w:themeColor="accent1" w:themeShade="80"/>
          <w:sz w:val="24"/>
          <w:szCs w:val="24"/>
        </w:rPr>
        <w:t>иоритет по критериите за оценка</w:t>
      </w:r>
      <w:bookmarkEnd w:id="34"/>
    </w:p>
    <w:p w14:paraId="0F7BEB20" w14:textId="3E40A87B" w:rsidR="002A40C9" w:rsidRPr="002A40C9" w:rsidRDefault="002A40C9" w:rsidP="008718BD">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2A40C9">
        <w:rPr>
          <w:rFonts w:ascii="Times New Roman" w:hAnsi="Times New Roman" w:cs="Times New Roman"/>
          <w:sz w:val="24"/>
          <w:szCs w:val="24"/>
        </w:rPr>
        <w:t xml:space="preserve">1. Списък с договор/и за доставка на вода за напояване с </w:t>
      </w:r>
      <w:proofErr w:type="spellStart"/>
      <w:r w:rsidRPr="002A40C9">
        <w:rPr>
          <w:rFonts w:ascii="Times New Roman" w:hAnsi="Times New Roman" w:cs="Times New Roman"/>
          <w:sz w:val="24"/>
          <w:szCs w:val="24"/>
        </w:rPr>
        <w:t>водоползвателите</w:t>
      </w:r>
      <w:proofErr w:type="spellEnd"/>
      <w:r w:rsidRPr="002A40C9">
        <w:rPr>
          <w:rFonts w:ascii="Times New Roman" w:hAnsi="Times New Roman" w:cs="Times New Roman"/>
          <w:sz w:val="24"/>
          <w:szCs w:val="24"/>
        </w:rPr>
        <w:t xml:space="preserve"> (собствениците/ползвателите на кадастрални имоти в обхвата на напоителното поле, засегнато от инвестицията по заявлението за подпомагане) за предходната стопанска година спрямо датата на подаване на заявлението за кандидатстване, заверен от представляващият кандидата</w:t>
      </w:r>
      <w:r w:rsidR="00D65002">
        <w:rPr>
          <w:rFonts w:ascii="Times New Roman" w:hAnsi="Times New Roman" w:cs="Times New Roman"/>
          <w:sz w:val="24"/>
          <w:szCs w:val="24"/>
          <w:lang w:val="en-US"/>
        </w:rPr>
        <w:t xml:space="preserve"> (</w:t>
      </w:r>
      <w:proofErr w:type="spellStart"/>
      <w:r w:rsidR="00D65002" w:rsidRPr="00D65002">
        <w:rPr>
          <w:rFonts w:ascii="Times New Roman" w:hAnsi="Times New Roman" w:cs="Times New Roman"/>
          <w:sz w:val="24"/>
          <w:szCs w:val="24"/>
          <w:lang w:val="en-US"/>
        </w:rPr>
        <w:t>част</w:t>
      </w:r>
      <w:proofErr w:type="spellEnd"/>
      <w:r w:rsidR="00D65002" w:rsidRPr="00D65002">
        <w:rPr>
          <w:rFonts w:ascii="Times New Roman" w:hAnsi="Times New Roman" w:cs="Times New Roman"/>
          <w:sz w:val="24"/>
          <w:szCs w:val="24"/>
          <w:lang w:val="en-US"/>
        </w:rPr>
        <w:t xml:space="preserve"> </w:t>
      </w:r>
      <w:proofErr w:type="spellStart"/>
      <w:r w:rsidR="00D65002" w:rsidRPr="00D65002">
        <w:rPr>
          <w:rFonts w:ascii="Times New Roman" w:hAnsi="Times New Roman" w:cs="Times New Roman"/>
          <w:sz w:val="24"/>
          <w:szCs w:val="24"/>
          <w:lang w:val="en-US"/>
        </w:rPr>
        <w:t>от</w:t>
      </w:r>
      <w:proofErr w:type="spellEnd"/>
      <w:r w:rsidR="00D65002" w:rsidRPr="00D65002">
        <w:rPr>
          <w:rFonts w:ascii="Times New Roman" w:hAnsi="Times New Roman" w:cs="Times New Roman"/>
          <w:sz w:val="24"/>
          <w:szCs w:val="24"/>
          <w:lang w:val="en-US"/>
        </w:rPr>
        <w:t xml:space="preserve"> </w:t>
      </w:r>
      <w:proofErr w:type="spellStart"/>
      <w:r w:rsidR="00D65002" w:rsidRPr="00D65002">
        <w:rPr>
          <w:rFonts w:ascii="Times New Roman" w:hAnsi="Times New Roman" w:cs="Times New Roman"/>
          <w:sz w:val="24"/>
          <w:szCs w:val="24"/>
          <w:lang w:val="en-US"/>
        </w:rPr>
        <w:t>Приложение</w:t>
      </w:r>
      <w:proofErr w:type="spellEnd"/>
      <w:r w:rsidR="00D65002" w:rsidRPr="00D65002">
        <w:rPr>
          <w:rFonts w:ascii="Times New Roman" w:hAnsi="Times New Roman" w:cs="Times New Roman"/>
          <w:sz w:val="24"/>
          <w:szCs w:val="24"/>
          <w:lang w:val="en-US"/>
        </w:rPr>
        <w:t xml:space="preserve"> № 1 </w:t>
      </w:r>
      <w:proofErr w:type="spellStart"/>
      <w:r w:rsidR="00D65002" w:rsidRPr="00D65002">
        <w:rPr>
          <w:rFonts w:ascii="Times New Roman" w:hAnsi="Times New Roman" w:cs="Times New Roman"/>
          <w:sz w:val="24"/>
          <w:szCs w:val="24"/>
          <w:lang w:val="en-US"/>
        </w:rPr>
        <w:t>към</w:t>
      </w:r>
      <w:proofErr w:type="spellEnd"/>
      <w:r w:rsidR="00D65002" w:rsidRPr="00D65002">
        <w:rPr>
          <w:rFonts w:ascii="Times New Roman" w:hAnsi="Times New Roman" w:cs="Times New Roman"/>
          <w:sz w:val="24"/>
          <w:szCs w:val="24"/>
          <w:lang w:val="en-US"/>
        </w:rPr>
        <w:t xml:space="preserve"> </w:t>
      </w:r>
      <w:proofErr w:type="spellStart"/>
      <w:r w:rsidR="00D65002" w:rsidRPr="00D65002">
        <w:rPr>
          <w:rFonts w:ascii="Times New Roman" w:hAnsi="Times New Roman" w:cs="Times New Roman"/>
          <w:sz w:val="24"/>
          <w:szCs w:val="24"/>
          <w:lang w:val="en-US"/>
        </w:rPr>
        <w:t>Условия</w:t>
      </w:r>
      <w:proofErr w:type="spellEnd"/>
      <w:r w:rsidR="00D65002" w:rsidRPr="00D65002">
        <w:rPr>
          <w:rFonts w:ascii="Times New Roman" w:hAnsi="Times New Roman" w:cs="Times New Roman"/>
          <w:sz w:val="24"/>
          <w:szCs w:val="24"/>
          <w:lang w:val="en-US"/>
        </w:rPr>
        <w:t xml:space="preserve"> </w:t>
      </w:r>
      <w:proofErr w:type="spellStart"/>
      <w:r w:rsidR="00D65002" w:rsidRPr="00D65002">
        <w:rPr>
          <w:rFonts w:ascii="Times New Roman" w:hAnsi="Times New Roman" w:cs="Times New Roman"/>
          <w:sz w:val="24"/>
          <w:szCs w:val="24"/>
          <w:lang w:val="en-US"/>
        </w:rPr>
        <w:t>за</w:t>
      </w:r>
      <w:proofErr w:type="spellEnd"/>
      <w:r w:rsidR="00D65002" w:rsidRPr="00D65002">
        <w:rPr>
          <w:rFonts w:ascii="Times New Roman" w:hAnsi="Times New Roman" w:cs="Times New Roman"/>
          <w:sz w:val="24"/>
          <w:szCs w:val="24"/>
          <w:lang w:val="en-US"/>
        </w:rPr>
        <w:t xml:space="preserve"> </w:t>
      </w:r>
      <w:proofErr w:type="spellStart"/>
      <w:r w:rsidR="00D65002" w:rsidRPr="00D65002">
        <w:rPr>
          <w:rFonts w:ascii="Times New Roman" w:hAnsi="Times New Roman" w:cs="Times New Roman"/>
          <w:sz w:val="24"/>
          <w:szCs w:val="24"/>
          <w:lang w:val="en-US"/>
        </w:rPr>
        <w:t>кандидатстване</w:t>
      </w:r>
      <w:proofErr w:type="spellEnd"/>
      <w:r w:rsidR="00D65002">
        <w:rPr>
          <w:rFonts w:ascii="Times New Roman" w:hAnsi="Times New Roman" w:cs="Times New Roman"/>
          <w:sz w:val="24"/>
          <w:szCs w:val="24"/>
          <w:lang w:val="en-US"/>
        </w:rPr>
        <w:t>)</w:t>
      </w:r>
      <w:r w:rsidRPr="002A40C9">
        <w:rPr>
          <w:rFonts w:ascii="Times New Roman" w:hAnsi="Times New Roman" w:cs="Times New Roman"/>
          <w:sz w:val="24"/>
          <w:szCs w:val="24"/>
        </w:rPr>
        <w:t xml:space="preserve">, </w:t>
      </w:r>
      <w:r w:rsidRPr="00EC77D1">
        <w:rPr>
          <w:rFonts w:ascii="Times New Roman" w:hAnsi="Times New Roman" w:cs="Times New Roman"/>
          <w:b/>
          <w:sz w:val="24"/>
          <w:szCs w:val="24"/>
        </w:rPr>
        <w:t xml:space="preserve">ведно с </w:t>
      </w:r>
      <w:r w:rsidRPr="002A40C9">
        <w:rPr>
          <w:rFonts w:ascii="Times New Roman" w:hAnsi="Times New Roman" w:cs="Times New Roman"/>
          <w:sz w:val="24"/>
          <w:szCs w:val="24"/>
        </w:rPr>
        <w:t xml:space="preserve">декларацията от </w:t>
      </w:r>
      <w:proofErr w:type="spellStart"/>
      <w:r w:rsidRPr="002A40C9">
        <w:rPr>
          <w:rFonts w:ascii="Times New Roman" w:hAnsi="Times New Roman" w:cs="Times New Roman"/>
          <w:sz w:val="24"/>
          <w:szCs w:val="24"/>
        </w:rPr>
        <w:t>водоползвателите</w:t>
      </w:r>
      <w:proofErr w:type="spellEnd"/>
      <w:r w:rsidRPr="002A40C9">
        <w:rPr>
          <w:rFonts w:ascii="Times New Roman" w:hAnsi="Times New Roman" w:cs="Times New Roman"/>
          <w:sz w:val="24"/>
          <w:szCs w:val="24"/>
        </w:rPr>
        <w:t xml:space="preserve"> за заявените площи за напояване с посочени имоти и видове култури (приложение към заявлението по образец за съответния поливен сезон)</w:t>
      </w:r>
      <w:r w:rsidR="00C628AA">
        <w:rPr>
          <w:rFonts w:ascii="Times New Roman" w:hAnsi="Times New Roman" w:cs="Times New Roman"/>
          <w:sz w:val="24"/>
          <w:szCs w:val="24"/>
        </w:rPr>
        <w:t xml:space="preserve"> -</w:t>
      </w:r>
      <w:r w:rsidRPr="002A40C9">
        <w:rPr>
          <w:rFonts w:ascii="Times New Roman" w:hAnsi="Times New Roman" w:cs="Times New Roman"/>
          <w:sz w:val="24"/>
          <w:szCs w:val="24"/>
        </w:rPr>
        <w:t xml:space="preserve"> </w:t>
      </w:r>
      <w:r w:rsidRPr="00EC77D1">
        <w:rPr>
          <w:rFonts w:ascii="Times New Roman" w:hAnsi="Times New Roman" w:cs="Times New Roman"/>
          <w:i/>
          <w:sz w:val="24"/>
          <w:szCs w:val="24"/>
        </w:rPr>
        <w:t>Представя се, в случай че кандидатът доказва съответствие с критерии за подбор № 2.1 и № 2.3 и приоритет № 4</w:t>
      </w:r>
      <w:r w:rsidR="00C628AA" w:rsidRPr="00EC77D1">
        <w:rPr>
          <w:rFonts w:ascii="Times New Roman" w:hAnsi="Times New Roman" w:cs="Times New Roman"/>
          <w:i/>
          <w:sz w:val="24"/>
          <w:szCs w:val="24"/>
        </w:rPr>
        <w:t>.</w:t>
      </w:r>
    </w:p>
    <w:p w14:paraId="5A417714" w14:textId="6DA9928C" w:rsidR="005606F3" w:rsidRPr="007364C5" w:rsidRDefault="00CE1D7F" w:rsidP="008718BD">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2</w:t>
      </w:r>
      <w:r w:rsidR="002A40C9" w:rsidRPr="002A40C9">
        <w:rPr>
          <w:rFonts w:ascii="Times New Roman" w:hAnsi="Times New Roman" w:cs="Times New Roman"/>
          <w:sz w:val="24"/>
          <w:szCs w:val="24"/>
        </w:rPr>
        <w:t xml:space="preserve">. </w:t>
      </w:r>
      <w:r>
        <w:rPr>
          <w:rFonts w:ascii="Times New Roman" w:hAnsi="Times New Roman" w:cs="Times New Roman"/>
          <w:sz w:val="24"/>
          <w:szCs w:val="24"/>
        </w:rPr>
        <w:t>Д</w:t>
      </w:r>
      <w:r w:rsidRPr="00CE1D7F">
        <w:rPr>
          <w:rFonts w:ascii="Times New Roman" w:hAnsi="Times New Roman" w:cs="Times New Roman"/>
          <w:sz w:val="24"/>
          <w:szCs w:val="24"/>
        </w:rPr>
        <w:t xml:space="preserve">екларация от </w:t>
      </w:r>
      <w:proofErr w:type="spellStart"/>
      <w:r w:rsidRPr="00CE1D7F">
        <w:rPr>
          <w:rFonts w:ascii="Times New Roman" w:hAnsi="Times New Roman" w:cs="Times New Roman"/>
          <w:sz w:val="24"/>
          <w:szCs w:val="24"/>
        </w:rPr>
        <w:t>водоползвателите</w:t>
      </w:r>
      <w:proofErr w:type="spellEnd"/>
      <w:r w:rsidRPr="00CE1D7F">
        <w:rPr>
          <w:rFonts w:ascii="Times New Roman" w:hAnsi="Times New Roman" w:cs="Times New Roman"/>
          <w:sz w:val="24"/>
          <w:szCs w:val="24"/>
        </w:rPr>
        <w:t xml:space="preserve"> (Приложение </w:t>
      </w:r>
      <w:r w:rsidRPr="007364C5">
        <w:rPr>
          <w:rFonts w:ascii="Times New Roman" w:hAnsi="Times New Roman" w:cs="Times New Roman"/>
          <w:sz w:val="24"/>
          <w:szCs w:val="24"/>
        </w:rPr>
        <w:t xml:space="preserve">№ </w:t>
      </w:r>
      <w:r w:rsidR="00D65002">
        <w:rPr>
          <w:rFonts w:ascii="Times New Roman" w:hAnsi="Times New Roman" w:cs="Times New Roman"/>
          <w:sz w:val="24"/>
          <w:szCs w:val="24"/>
          <w:lang w:val="en-US"/>
        </w:rPr>
        <w:t>6</w:t>
      </w:r>
      <w:r w:rsidR="00D65002" w:rsidRPr="007364C5">
        <w:rPr>
          <w:rFonts w:ascii="Times New Roman" w:hAnsi="Times New Roman" w:cs="Times New Roman"/>
          <w:sz w:val="24"/>
          <w:szCs w:val="24"/>
        </w:rPr>
        <w:t xml:space="preserve">) </w:t>
      </w:r>
      <w:r w:rsidRPr="007364C5">
        <w:rPr>
          <w:rFonts w:ascii="Times New Roman" w:hAnsi="Times New Roman" w:cs="Times New Roman"/>
          <w:sz w:val="24"/>
          <w:szCs w:val="24"/>
        </w:rPr>
        <w:t xml:space="preserve">за изградени и функциониращи съвременни и ефективни напоителни системи на ниво стопанство </w:t>
      </w:r>
      <w:r w:rsidRPr="007364C5">
        <w:rPr>
          <w:rFonts w:ascii="Times New Roman" w:hAnsi="Times New Roman" w:cs="Times New Roman"/>
          <w:b/>
          <w:sz w:val="24"/>
          <w:szCs w:val="24"/>
        </w:rPr>
        <w:t>ведно с</w:t>
      </w:r>
      <w:r w:rsidRPr="007364C5">
        <w:rPr>
          <w:rFonts w:ascii="Times New Roman" w:hAnsi="Times New Roman" w:cs="Times New Roman"/>
          <w:sz w:val="24"/>
          <w:szCs w:val="24"/>
        </w:rPr>
        <w:t xml:space="preserve"> копие на административен акт, издаден по реда на глава шеста от ЗООС и/или Закона за биологичното разнообразие, или писмо, издадено по реда на чл. 2, ал. 2 от Наредбата за условията и реда за извършване на оценка за съвместимостта на планове, програми, проект</w:t>
      </w:r>
      <w:r w:rsidR="00441616">
        <w:rPr>
          <w:rFonts w:ascii="Times New Roman" w:hAnsi="Times New Roman" w:cs="Times New Roman"/>
          <w:sz w:val="24"/>
          <w:szCs w:val="24"/>
        </w:rPr>
        <w:t>и</w:t>
      </w:r>
      <w:r w:rsidRPr="007364C5">
        <w:rPr>
          <w:rFonts w:ascii="Times New Roman" w:hAnsi="Times New Roman" w:cs="Times New Roman"/>
          <w:sz w:val="24"/>
          <w:szCs w:val="24"/>
        </w:rPr>
        <w:t xml:space="preserve"> и инвестиционни предложения с предмета и целите на опазване на защитените зони (ДВ, бр. 73 от 2007 г.), с който/което е одобрено осъществяването на декларираните системи -</w:t>
      </w:r>
      <w:r w:rsidR="002A40C9" w:rsidRPr="007364C5">
        <w:rPr>
          <w:rFonts w:ascii="Times New Roman" w:hAnsi="Times New Roman" w:cs="Times New Roman"/>
          <w:sz w:val="24"/>
          <w:szCs w:val="24"/>
        </w:rPr>
        <w:t xml:space="preserve"> </w:t>
      </w:r>
      <w:r w:rsidRPr="007364C5">
        <w:rPr>
          <w:rFonts w:ascii="Times New Roman" w:hAnsi="Times New Roman" w:cs="Times New Roman"/>
          <w:i/>
          <w:sz w:val="24"/>
          <w:szCs w:val="24"/>
        </w:rPr>
        <w:t>Представя се, в случай че кандидатът доказва съответствие с приоритет № 4</w:t>
      </w:r>
      <w:r w:rsidR="001B172E" w:rsidRPr="007364C5">
        <w:rPr>
          <w:rFonts w:ascii="Times New Roman" w:hAnsi="Times New Roman" w:cs="Times New Roman"/>
          <w:i/>
          <w:sz w:val="24"/>
          <w:szCs w:val="24"/>
        </w:rPr>
        <w:t>.</w:t>
      </w:r>
    </w:p>
    <w:p w14:paraId="6E730493" w14:textId="37962819" w:rsidR="001D0EB3" w:rsidRPr="007364C5" w:rsidRDefault="001D0EB3" w:rsidP="007230A6">
      <w:pPr>
        <w:spacing w:after="0" w:line="276" w:lineRule="auto"/>
        <w:jc w:val="both"/>
        <w:rPr>
          <w:rFonts w:ascii="Times New Roman" w:hAnsi="Times New Roman" w:cs="Times New Roman"/>
          <w:sz w:val="24"/>
          <w:szCs w:val="24"/>
        </w:rPr>
      </w:pPr>
    </w:p>
    <w:p w14:paraId="4735661F" w14:textId="4B6AA3FE" w:rsidR="00E83DA3" w:rsidRPr="007364C5" w:rsidRDefault="008307D0" w:rsidP="007230A6">
      <w:pPr>
        <w:pStyle w:val="Heading1"/>
        <w:spacing w:before="0" w:line="276" w:lineRule="auto"/>
        <w:jc w:val="both"/>
        <w:rPr>
          <w:rFonts w:ascii="Times New Roman" w:hAnsi="Times New Roman" w:cs="Times New Roman"/>
          <w:b/>
          <w:color w:val="1F4E79" w:themeColor="accent1" w:themeShade="80"/>
          <w:sz w:val="24"/>
          <w:szCs w:val="24"/>
        </w:rPr>
      </w:pPr>
      <w:bookmarkStart w:id="35" w:name="_Toc187937247"/>
      <w:r w:rsidRPr="007364C5">
        <w:rPr>
          <w:rFonts w:ascii="Times New Roman" w:hAnsi="Times New Roman" w:cs="Times New Roman"/>
          <w:b/>
          <w:color w:val="1F4E79" w:themeColor="accent1" w:themeShade="80"/>
          <w:sz w:val="24"/>
          <w:szCs w:val="24"/>
        </w:rPr>
        <w:t>1</w:t>
      </w:r>
      <w:r w:rsidR="00047CFD" w:rsidRPr="007364C5">
        <w:rPr>
          <w:rFonts w:ascii="Times New Roman" w:hAnsi="Times New Roman" w:cs="Times New Roman"/>
          <w:b/>
          <w:color w:val="1F4E79" w:themeColor="accent1" w:themeShade="80"/>
          <w:sz w:val="24"/>
          <w:szCs w:val="24"/>
        </w:rPr>
        <w:t>3</w:t>
      </w:r>
      <w:r w:rsidRPr="007364C5">
        <w:rPr>
          <w:rFonts w:ascii="Times New Roman" w:hAnsi="Times New Roman" w:cs="Times New Roman"/>
          <w:b/>
          <w:color w:val="1F4E79" w:themeColor="accent1" w:themeShade="80"/>
          <w:sz w:val="24"/>
          <w:szCs w:val="24"/>
        </w:rPr>
        <w:t xml:space="preserve">. </w:t>
      </w:r>
      <w:r w:rsidR="00047CFD" w:rsidRPr="007364C5">
        <w:rPr>
          <w:rFonts w:ascii="Times New Roman" w:hAnsi="Times New Roman" w:cs="Times New Roman"/>
          <w:b/>
          <w:color w:val="1F4E79" w:themeColor="accent1" w:themeShade="80"/>
          <w:sz w:val="24"/>
          <w:szCs w:val="24"/>
        </w:rPr>
        <w:t xml:space="preserve">Подаване и разглеждане </w:t>
      </w:r>
      <w:r w:rsidRPr="007364C5">
        <w:rPr>
          <w:rFonts w:ascii="Times New Roman" w:hAnsi="Times New Roman" w:cs="Times New Roman"/>
          <w:b/>
          <w:color w:val="1F4E79" w:themeColor="accent1" w:themeShade="80"/>
          <w:sz w:val="24"/>
          <w:szCs w:val="24"/>
        </w:rPr>
        <w:t>на заявления за подпомагане</w:t>
      </w:r>
      <w:bookmarkEnd w:id="35"/>
    </w:p>
    <w:p w14:paraId="57C097A9" w14:textId="223E8CCB" w:rsidR="00047CFD" w:rsidRPr="007364C5" w:rsidRDefault="00047CFD" w:rsidP="00B1327B">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7364C5">
        <w:rPr>
          <w:rFonts w:ascii="Times New Roman" w:hAnsi="Times New Roman" w:cs="Times New Roman"/>
          <w:sz w:val="24"/>
          <w:szCs w:val="24"/>
        </w:rPr>
        <w:t>1. Кандидатстването се извършва единствено чрез електронно подадено заявление за подпомагане в СЕУ в срока на приема, посочен в заповедта за утвърждавате на насоките за кандидатстване. Реда за подаване на заявления е определен в Наредба № 105 от 22.08.2006 г. за условията и реда за създаване, поддържане, достъп и ползване на Интегрираната система за администриране и контрол</w:t>
      </w:r>
      <w:r w:rsidR="00441616">
        <w:rPr>
          <w:rFonts w:ascii="Times New Roman" w:hAnsi="Times New Roman" w:cs="Times New Roman"/>
          <w:sz w:val="24"/>
          <w:szCs w:val="24"/>
        </w:rPr>
        <w:t xml:space="preserve"> (</w:t>
      </w:r>
      <w:r w:rsidR="00441616" w:rsidRPr="00441616">
        <w:rPr>
          <w:rFonts w:ascii="Times New Roman" w:hAnsi="Times New Roman" w:cs="Times New Roman"/>
          <w:sz w:val="24"/>
          <w:szCs w:val="24"/>
        </w:rPr>
        <w:t>Наредба № 105 от 2006 г.</w:t>
      </w:r>
      <w:r w:rsidR="00441616">
        <w:rPr>
          <w:rFonts w:ascii="Times New Roman" w:hAnsi="Times New Roman" w:cs="Times New Roman"/>
          <w:sz w:val="24"/>
          <w:szCs w:val="24"/>
        </w:rPr>
        <w:t>)</w:t>
      </w:r>
      <w:r w:rsidRPr="007364C5">
        <w:rPr>
          <w:rFonts w:ascii="Times New Roman" w:hAnsi="Times New Roman" w:cs="Times New Roman"/>
          <w:sz w:val="24"/>
          <w:szCs w:val="24"/>
        </w:rPr>
        <w:t>.</w:t>
      </w:r>
    </w:p>
    <w:p w14:paraId="6787F25F" w14:textId="5DB1F16E" w:rsidR="00AB02A2" w:rsidRPr="00AB02A2" w:rsidRDefault="00047CFD">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7364C5">
        <w:rPr>
          <w:rFonts w:ascii="Times New Roman" w:hAnsi="Times New Roman" w:cs="Times New Roman"/>
          <w:sz w:val="24"/>
          <w:szCs w:val="24"/>
        </w:rPr>
        <w:t xml:space="preserve">2. Подаването на заявлението за подпомагане, </w:t>
      </w:r>
      <w:r w:rsidR="00AB02A2" w:rsidRPr="00AB02A2">
        <w:rPr>
          <w:rFonts w:ascii="Times New Roman" w:hAnsi="Times New Roman" w:cs="Times New Roman"/>
          <w:sz w:val="24"/>
          <w:szCs w:val="24"/>
        </w:rPr>
        <w:t>както и всички други документи, които изискват подпис се удостоверява с КЕП. Кандидатът подписва заявлението за подпомагане с валиден КЕП към датата на кандидатстване с титуляр юридическото лице, като автор на подписа в този случай следва да е представляващия кандидата</w:t>
      </w:r>
    </w:p>
    <w:p w14:paraId="12871A72" w14:textId="599E34AD" w:rsidR="00047CFD" w:rsidRPr="007364C5" w:rsidRDefault="00AB02A2" w:rsidP="00AB02A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AB02A2">
        <w:rPr>
          <w:rFonts w:ascii="Times New Roman" w:hAnsi="Times New Roman" w:cs="Times New Roman"/>
          <w:sz w:val="24"/>
          <w:szCs w:val="24"/>
        </w:rPr>
        <w:t>2.1. Когато заявлението за подпомагане ще се подава от упълномощено лице, представляващия кандидата може да извърши упълномощаване директно в СЕУ чрез индивидуалния си профил, където определя обхвата на правата и потвърждава упълномощаването с КЕП, съгласно чл. 48, ал. 2 и 3 от Наредба № 105 от 2006 г.</w:t>
      </w:r>
    </w:p>
    <w:p w14:paraId="640E380A" w14:textId="5957B31E" w:rsidR="00047CFD" w:rsidRPr="00047CFD" w:rsidRDefault="00047CFD" w:rsidP="00B1327B">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7364C5">
        <w:rPr>
          <w:rFonts w:ascii="Times New Roman" w:hAnsi="Times New Roman" w:cs="Times New Roman"/>
          <w:sz w:val="24"/>
          <w:szCs w:val="24"/>
        </w:rPr>
        <w:lastRenderedPageBreak/>
        <w:t>3. Кандидатите могат да подават само едно заявление за под</w:t>
      </w:r>
      <w:r w:rsidRPr="00047CFD">
        <w:rPr>
          <w:rFonts w:ascii="Times New Roman" w:hAnsi="Times New Roman" w:cs="Times New Roman"/>
          <w:sz w:val="24"/>
          <w:szCs w:val="24"/>
        </w:rPr>
        <w:t>помагане в рамките на срока за подаване на заявления за подпомагане. В случай, че е подал повече от едно заявление за подпомагане, ДФЗ ще разглежда само последното постъпило заявление за подпомагане, а предходните се считат за оттеглени.</w:t>
      </w:r>
    </w:p>
    <w:p w14:paraId="250E9A5A" w14:textId="0A9CB44B" w:rsidR="00047CFD" w:rsidRPr="00047CFD" w:rsidRDefault="00047CFD" w:rsidP="00B1327B">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047CFD">
        <w:rPr>
          <w:rFonts w:ascii="Times New Roman" w:hAnsi="Times New Roman" w:cs="Times New Roman"/>
          <w:sz w:val="24"/>
          <w:szCs w:val="24"/>
        </w:rPr>
        <w:t>4. Документите към заявление</w:t>
      </w:r>
      <w:r>
        <w:rPr>
          <w:rFonts w:ascii="Times New Roman" w:hAnsi="Times New Roman" w:cs="Times New Roman"/>
          <w:sz w:val="24"/>
          <w:szCs w:val="24"/>
        </w:rPr>
        <w:t>то</w:t>
      </w:r>
      <w:r w:rsidRPr="00047CFD">
        <w:rPr>
          <w:rFonts w:ascii="Times New Roman" w:hAnsi="Times New Roman" w:cs="Times New Roman"/>
          <w:sz w:val="24"/>
          <w:szCs w:val="24"/>
        </w:rPr>
        <w:t xml:space="preserve"> за подпомагане се прилагат </w:t>
      </w:r>
      <w:r w:rsidR="00FF0F48" w:rsidRPr="00FF0F48">
        <w:rPr>
          <w:rFonts w:ascii="Times New Roman" w:hAnsi="Times New Roman" w:cs="Times New Roman"/>
          <w:sz w:val="24"/>
          <w:szCs w:val="24"/>
        </w:rPr>
        <w:t>във формат „</w:t>
      </w:r>
      <w:proofErr w:type="spellStart"/>
      <w:r w:rsidR="00FF0F48" w:rsidRPr="00FF0F48">
        <w:rPr>
          <w:rFonts w:ascii="Times New Roman" w:hAnsi="Times New Roman" w:cs="Times New Roman"/>
          <w:sz w:val="24"/>
          <w:szCs w:val="24"/>
        </w:rPr>
        <w:t>pdf</w:t>
      </w:r>
      <w:proofErr w:type="spellEnd"/>
      <w:r w:rsidR="00FF0F48">
        <w:rPr>
          <w:rFonts w:ascii="Times New Roman" w:hAnsi="Times New Roman" w:cs="Times New Roman"/>
          <w:sz w:val="24"/>
          <w:szCs w:val="24"/>
        </w:rPr>
        <w:t>“</w:t>
      </w:r>
      <w:r w:rsidR="00FF0F48" w:rsidRPr="00FF0F48">
        <w:rPr>
          <w:rFonts w:ascii="Times New Roman" w:hAnsi="Times New Roman" w:cs="Times New Roman"/>
          <w:sz w:val="24"/>
          <w:szCs w:val="24"/>
        </w:rPr>
        <w:t xml:space="preserve">, </w:t>
      </w:r>
      <w:r w:rsidR="00FF0F48">
        <w:rPr>
          <w:rFonts w:ascii="Times New Roman" w:hAnsi="Times New Roman" w:cs="Times New Roman"/>
          <w:sz w:val="24"/>
          <w:szCs w:val="24"/>
        </w:rPr>
        <w:t>„</w:t>
      </w:r>
      <w:proofErr w:type="spellStart"/>
      <w:r w:rsidR="00FF0F48" w:rsidRPr="00FF0F48">
        <w:rPr>
          <w:rFonts w:ascii="Times New Roman" w:hAnsi="Times New Roman" w:cs="Times New Roman"/>
          <w:sz w:val="24"/>
          <w:szCs w:val="24"/>
        </w:rPr>
        <w:t>jpg</w:t>
      </w:r>
      <w:proofErr w:type="spellEnd"/>
      <w:r w:rsidR="00FF0F48">
        <w:rPr>
          <w:rFonts w:ascii="Times New Roman" w:hAnsi="Times New Roman" w:cs="Times New Roman"/>
          <w:sz w:val="24"/>
          <w:szCs w:val="24"/>
        </w:rPr>
        <w:t>“</w:t>
      </w:r>
      <w:r w:rsidR="00FF0F48" w:rsidRPr="00FF0F48">
        <w:rPr>
          <w:rFonts w:ascii="Times New Roman" w:hAnsi="Times New Roman" w:cs="Times New Roman"/>
          <w:sz w:val="24"/>
          <w:szCs w:val="24"/>
        </w:rPr>
        <w:t xml:space="preserve">, </w:t>
      </w:r>
      <w:r w:rsidR="00FF0F48">
        <w:rPr>
          <w:rFonts w:ascii="Times New Roman" w:hAnsi="Times New Roman" w:cs="Times New Roman"/>
          <w:sz w:val="24"/>
          <w:szCs w:val="24"/>
        </w:rPr>
        <w:t>„</w:t>
      </w:r>
      <w:proofErr w:type="spellStart"/>
      <w:r w:rsidR="00FF0F48" w:rsidRPr="00FF0F48">
        <w:rPr>
          <w:rFonts w:ascii="Times New Roman" w:hAnsi="Times New Roman" w:cs="Times New Roman"/>
          <w:sz w:val="24"/>
          <w:szCs w:val="24"/>
        </w:rPr>
        <w:t>doc</w:t>
      </w:r>
      <w:proofErr w:type="spellEnd"/>
      <w:r w:rsidR="00FF0F48" w:rsidRPr="00FF0F48">
        <w:rPr>
          <w:rFonts w:ascii="Times New Roman" w:hAnsi="Times New Roman" w:cs="Times New Roman"/>
          <w:sz w:val="24"/>
          <w:szCs w:val="24"/>
        </w:rPr>
        <w:t>/</w:t>
      </w:r>
      <w:proofErr w:type="spellStart"/>
      <w:r w:rsidR="00FF0F48" w:rsidRPr="00FF0F48">
        <w:rPr>
          <w:rFonts w:ascii="Times New Roman" w:hAnsi="Times New Roman" w:cs="Times New Roman"/>
          <w:sz w:val="24"/>
          <w:szCs w:val="24"/>
        </w:rPr>
        <w:t>docx</w:t>
      </w:r>
      <w:proofErr w:type="spellEnd"/>
      <w:r w:rsidR="00FF0F48">
        <w:rPr>
          <w:rFonts w:ascii="Times New Roman" w:hAnsi="Times New Roman" w:cs="Times New Roman"/>
          <w:sz w:val="24"/>
          <w:szCs w:val="24"/>
        </w:rPr>
        <w:t>“</w:t>
      </w:r>
      <w:r w:rsidR="00FF0F48" w:rsidRPr="00FF0F48">
        <w:rPr>
          <w:rFonts w:ascii="Times New Roman" w:hAnsi="Times New Roman" w:cs="Times New Roman"/>
          <w:sz w:val="24"/>
          <w:szCs w:val="24"/>
        </w:rPr>
        <w:t xml:space="preserve">, </w:t>
      </w:r>
      <w:r w:rsidR="00FF0F48">
        <w:rPr>
          <w:rFonts w:ascii="Times New Roman" w:hAnsi="Times New Roman" w:cs="Times New Roman"/>
          <w:sz w:val="24"/>
          <w:szCs w:val="24"/>
        </w:rPr>
        <w:t>„</w:t>
      </w:r>
      <w:proofErr w:type="spellStart"/>
      <w:r w:rsidR="00FF0F48" w:rsidRPr="00FF0F48">
        <w:rPr>
          <w:rFonts w:ascii="Times New Roman" w:hAnsi="Times New Roman" w:cs="Times New Roman"/>
          <w:sz w:val="24"/>
          <w:szCs w:val="24"/>
        </w:rPr>
        <w:t>xls</w:t>
      </w:r>
      <w:proofErr w:type="spellEnd"/>
      <w:r w:rsidR="00FF0F48" w:rsidRPr="00FF0F48">
        <w:rPr>
          <w:rFonts w:ascii="Times New Roman" w:hAnsi="Times New Roman" w:cs="Times New Roman"/>
          <w:sz w:val="24"/>
          <w:szCs w:val="24"/>
        </w:rPr>
        <w:t>/</w:t>
      </w:r>
      <w:proofErr w:type="spellStart"/>
      <w:r w:rsidR="00FF0F48" w:rsidRPr="00FF0F48">
        <w:rPr>
          <w:rFonts w:ascii="Times New Roman" w:hAnsi="Times New Roman" w:cs="Times New Roman"/>
          <w:sz w:val="24"/>
          <w:szCs w:val="24"/>
        </w:rPr>
        <w:t>xlsx</w:t>
      </w:r>
      <w:proofErr w:type="spellEnd"/>
      <w:r w:rsidR="00FF0F48">
        <w:rPr>
          <w:rFonts w:ascii="Times New Roman" w:hAnsi="Times New Roman" w:cs="Times New Roman"/>
          <w:sz w:val="24"/>
          <w:szCs w:val="24"/>
        </w:rPr>
        <w:t>“</w:t>
      </w:r>
      <w:r w:rsidR="00FF0F48" w:rsidRPr="00FF0F48">
        <w:rPr>
          <w:rFonts w:ascii="Times New Roman" w:hAnsi="Times New Roman" w:cs="Times New Roman"/>
          <w:sz w:val="24"/>
          <w:szCs w:val="24"/>
        </w:rPr>
        <w:t>, „</w:t>
      </w:r>
      <w:proofErr w:type="spellStart"/>
      <w:r w:rsidR="00FF0F48" w:rsidRPr="00FF0F48">
        <w:rPr>
          <w:rFonts w:ascii="Times New Roman" w:hAnsi="Times New Roman" w:cs="Times New Roman"/>
          <w:sz w:val="24"/>
          <w:szCs w:val="24"/>
        </w:rPr>
        <w:t>rar</w:t>
      </w:r>
      <w:proofErr w:type="spellEnd"/>
      <w:r w:rsidR="00FF0F48">
        <w:rPr>
          <w:rFonts w:ascii="Times New Roman" w:hAnsi="Times New Roman" w:cs="Times New Roman"/>
          <w:sz w:val="24"/>
          <w:szCs w:val="24"/>
        </w:rPr>
        <w:t>“,</w:t>
      </w:r>
      <w:r w:rsidR="00FF0F48" w:rsidRPr="00FF0F48">
        <w:rPr>
          <w:rFonts w:ascii="Times New Roman" w:hAnsi="Times New Roman" w:cs="Times New Roman"/>
          <w:sz w:val="24"/>
          <w:szCs w:val="24"/>
        </w:rPr>
        <w:t xml:space="preserve"> „</w:t>
      </w:r>
      <w:proofErr w:type="spellStart"/>
      <w:r w:rsidR="00FF0F48" w:rsidRPr="00FF0F48">
        <w:rPr>
          <w:rFonts w:ascii="Times New Roman" w:hAnsi="Times New Roman" w:cs="Times New Roman"/>
          <w:sz w:val="24"/>
          <w:szCs w:val="24"/>
        </w:rPr>
        <w:t>zip</w:t>
      </w:r>
      <w:proofErr w:type="spellEnd"/>
      <w:r w:rsidR="00FF0F48">
        <w:rPr>
          <w:rFonts w:ascii="Times New Roman" w:hAnsi="Times New Roman" w:cs="Times New Roman"/>
          <w:sz w:val="24"/>
          <w:szCs w:val="24"/>
        </w:rPr>
        <w:t>“, „</w:t>
      </w:r>
      <w:r w:rsidR="00FF0F48" w:rsidRPr="00FF0F48">
        <w:rPr>
          <w:rFonts w:ascii="Times New Roman" w:hAnsi="Times New Roman" w:cs="Times New Roman"/>
          <w:sz w:val="24"/>
          <w:szCs w:val="24"/>
        </w:rPr>
        <w:t>p7s</w:t>
      </w:r>
      <w:r w:rsidR="00FF0F48">
        <w:rPr>
          <w:rFonts w:ascii="Times New Roman" w:hAnsi="Times New Roman" w:cs="Times New Roman"/>
          <w:sz w:val="24"/>
          <w:szCs w:val="24"/>
        </w:rPr>
        <w:t>/</w:t>
      </w:r>
      <w:r w:rsidR="00FF0F48" w:rsidRPr="00FF0F48">
        <w:rPr>
          <w:rFonts w:ascii="Times New Roman" w:hAnsi="Times New Roman" w:cs="Times New Roman"/>
          <w:sz w:val="24"/>
          <w:szCs w:val="24"/>
        </w:rPr>
        <w:t>p7m</w:t>
      </w:r>
      <w:r w:rsidR="00FF0F48">
        <w:rPr>
          <w:rFonts w:ascii="Times New Roman" w:hAnsi="Times New Roman" w:cs="Times New Roman"/>
          <w:sz w:val="24"/>
          <w:szCs w:val="24"/>
        </w:rPr>
        <w:t>“ или „.7z“,</w:t>
      </w:r>
      <w:r w:rsidR="00FF0F48" w:rsidRPr="00FF0F48">
        <w:rPr>
          <w:rFonts w:ascii="Times New Roman" w:hAnsi="Times New Roman" w:cs="Times New Roman"/>
          <w:sz w:val="24"/>
          <w:szCs w:val="24"/>
        </w:rPr>
        <w:t xml:space="preserve"> </w:t>
      </w:r>
      <w:r>
        <w:rPr>
          <w:rFonts w:ascii="Times New Roman" w:hAnsi="Times New Roman" w:cs="Times New Roman"/>
          <w:sz w:val="24"/>
          <w:szCs w:val="24"/>
        </w:rPr>
        <w:t>а о</w:t>
      </w:r>
      <w:r w:rsidRPr="00047CFD">
        <w:rPr>
          <w:rFonts w:ascii="Times New Roman" w:hAnsi="Times New Roman" w:cs="Times New Roman"/>
          <w:sz w:val="24"/>
          <w:szCs w:val="24"/>
        </w:rPr>
        <w:t>ригиналите се съхраняват от кандидата и се представят при поискване.</w:t>
      </w:r>
    </w:p>
    <w:p w14:paraId="3C4426F8" w14:textId="77777777" w:rsidR="00047CFD" w:rsidRPr="00047CFD" w:rsidRDefault="00047CFD" w:rsidP="00B1327B">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047CFD">
        <w:rPr>
          <w:rFonts w:ascii="Times New Roman" w:hAnsi="Times New Roman" w:cs="Times New Roman"/>
          <w:sz w:val="24"/>
          <w:szCs w:val="24"/>
        </w:rPr>
        <w:t>5. Кореспонденцията и уведомленията във връзка с оценката на заявлението за подпомагане се осъществяват през СЕУ.</w:t>
      </w:r>
    </w:p>
    <w:p w14:paraId="1D97BB62" w14:textId="0384C05E" w:rsidR="00047CFD" w:rsidRPr="00047CFD" w:rsidRDefault="00047CFD" w:rsidP="00B1327B">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047CFD">
        <w:rPr>
          <w:rFonts w:ascii="Times New Roman" w:hAnsi="Times New Roman" w:cs="Times New Roman"/>
          <w:sz w:val="24"/>
          <w:szCs w:val="24"/>
        </w:rPr>
        <w:t xml:space="preserve">6. Заявлението за подпомагане може да бъде подадено и при липса и/или нередовност, но само когато те се отнасят за документи, които не променят качеството на заявлението за подпомагане и това изрично е отбелязано срещу съответния документ в раздел </w:t>
      </w:r>
      <w:r w:rsidR="00C630D6" w:rsidRPr="00C630D6">
        <w:rPr>
          <w:rFonts w:ascii="Times New Roman" w:hAnsi="Times New Roman" w:cs="Times New Roman"/>
          <w:sz w:val="24"/>
          <w:szCs w:val="24"/>
        </w:rPr>
        <w:t xml:space="preserve">12.1. </w:t>
      </w:r>
      <w:r w:rsidR="00C630D6">
        <w:rPr>
          <w:rFonts w:ascii="Times New Roman" w:hAnsi="Times New Roman" w:cs="Times New Roman"/>
          <w:sz w:val="24"/>
          <w:szCs w:val="24"/>
        </w:rPr>
        <w:t>„</w:t>
      </w:r>
      <w:r w:rsidR="00C630D6" w:rsidRPr="00C630D6">
        <w:rPr>
          <w:rFonts w:ascii="Times New Roman" w:hAnsi="Times New Roman" w:cs="Times New Roman"/>
          <w:sz w:val="24"/>
          <w:szCs w:val="24"/>
        </w:rPr>
        <w:t>Общи документи</w:t>
      </w:r>
      <w:r w:rsidR="00C630D6">
        <w:rPr>
          <w:rFonts w:ascii="Times New Roman" w:hAnsi="Times New Roman" w:cs="Times New Roman"/>
          <w:sz w:val="24"/>
          <w:szCs w:val="24"/>
        </w:rPr>
        <w:t>“</w:t>
      </w:r>
      <w:r w:rsidRPr="00047CFD">
        <w:rPr>
          <w:rFonts w:ascii="Times New Roman" w:hAnsi="Times New Roman" w:cs="Times New Roman"/>
          <w:sz w:val="24"/>
          <w:szCs w:val="24"/>
        </w:rPr>
        <w:t>.</w:t>
      </w:r>
    </w:p>
    <w:p w14:paraId="60FC566C" w14:textId="147F6AAE" w:rsidR="00047CFD" w:rsidRPr="00047CFD" w:rsidRDefault="00047CFD" w:rsidP="00B1327B">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047CFD">
        <w:rPr>
          <w:rFonts w:ascii="Times New Roman" w:hAnsi="Times New Roman" w:cs="Times New Roman"/>
          <w:sz w:val="24"/>
          <w:szCs w:val="24"/>
        </w:rPr>
        <w:t>7. Когато при административните проверките се установи липса на документи или друга нередовност, на кандидата се изпраща уведомление чрез СЕУ за установените липси/</w:t>
      </w:r>
      <w:proofErr w:type="spellStart"/>
      <w:r w:rsidRPr="00047CFD">
        <w:rPr>
          <w:rFonts w:ascii="Times New Roman" w:hAnsi="Times New Roman" w:cs="Times New Roman"/>
          <w:sz w:val="24"/>
          <w:szCs w:val="24"/>
        </w:rPr>
        <w:t>нередовности</w:t>
      </w:r>
      <w:proofErr w:type="spellEnd"/>
      <w:r w:rsidRPr="00047CFD">
        <w:rPr>
          <w:rFonts w:ascii="Times New Roman" w:hAnsi="Times New Roman" w:cs="Times New Roman"/>
          <w:sz w:val="24"/>
          <w:szCs w:val="24"/>
        </w:rPr>
        <w:t xml:space="preserve"> и </w:t>
      </w:r>
      <w:r w:rsidR="00C630D6">
        <w:rPr>
          <w:rFonts w:ascii="Times New Roman" w:hAnsi="Times New Roman" w:cs="Times New Roman"/>
          <w:sz w:val="24"/>
          <w:szCs w:val="24"/>
        </w:rPr>
        <w:t xml:space="preserve">се </w:t>
      </w:r>
      <w:r w:rsidRPr="00047CFD">
        <w:rPr>
          <w:rFonts w:ascii="Times New Roman" w:hAnsi="Times New Roman" w:cs="Times New Roman"/>
          <w:sz w:val="24"/>
          <w:szCs w:val="24"/>
        </w:rPr>
        <w:t xml:space="preserve">определя срок за тяхното отстраняване. Във връзка с оценката на заявлението за подпомагане, ДФЗ може да изиска от кандидата да представи и други данни и/или документи, </w:t>
      </w:r>
      <w:proofErr w:type="spellStart"/>
      <w:r w:rsidRPr="00047CFD">
        <w:rPr>
          <w:rFonts w:ascii="Times New Roman" w:hAnsi="Times New Roman" w:cs="Times New Roman"/>
          <w:sz w:val="24"/>
          <w:szCs w:val="24"/>
        </w:rPr>
        <w:t>непосочени</w:t>
      </w:r>
      <w:proofErr w:type="spellEnd"/>
      <w:r w:rsidRPr="00047CFD">
        <w:rPr>
          <w:rFonts w:ascii="Times New Roman" w:hAnsi="Times New Roman" w:cs="Times New Roman"/>
          <w:sz w:val="24"/>
          <w:szCs w:val="24"/>
        </w:rPr>
        <w:t xml:space="preserve"> в раздел 1</w:t>
      </w:r>
      <w:r w:rsidR="00C630D6">
        <w:rPr>
          <w:rFonts w:ascii="Times New Roman" w:hAnsi="Times New Roman" w:cs="Times New Roman"/>
          <w:sz w:val="24"/>
          <w:szCs w:val="24"/>
        </w:rPr>
        <w:t>2</w:t>
      </w:r>
      <w:r w:rsidRPr="00047CFD">
        <w:rPr>
          <w:rFonts w:ascii="Times New Roman" w:hAnsi="Times New Roman" w:cs="Times New Roman"/>
          <w:sz w:val="24"/>
          <w:szCs w:val="24"/>
        </w:rPr>
        <w:t xml:space="preserve"> „Изискуеми документи, в т.ч. документи, доказващи съответствие с критерии за подбор“, както и такива, за които не е възможно извършването на служебна проверка.</w:t>
      </w:r>
      <w:r w:rsidR="00C630D6" w:rsidRPr="00C630D6">
        <w:rPr>
          <w:rFonts w:ascii="Times New Roman" w:hAnsi="Times New Roman" w:cs="Times New Roman"/>
          <w:sz w:val="24"/>
          <w:szCs w:val="24"/>
        </w:rPr>
        <w:t xml:space="preserve"> </w:t>
      </w:r>
      <w:r w:rsidR="00C630D6" w:rsidRPr="00047CFD">
        <w:rPr>
          <w:rFonts w:ascii="Times New Roman" w:hAnsi="Times New Roman" w:cs="Times New Roman"/>
          <w:sz w:val="24"/>
          <w:szCs w:val="24"/>
        </w:rPr>
        <w:t xml:space="preserve">Уведомлението съдържа и информация, че </w:t>
      </w:r>
      <w:proofErr w:type="spellStart"/>
      <w:r w:rsidR="00C630D6" w:rsidRPr="00047CFD">
        <w:rPr>
          <w:rFonts w:ascii="Times New Roman" w:hAnsi="Times New Roman" w:cs="Times New Roman"/>
          <w:sz w:val="24"/>
          <w:szCs w:val="24"/>
        </w:rPr>
        <w:t>неотстраняването</w:t>
      </w:r>
      <w:proofErr w:type="spellEnd"/>
      <w:r w:rsidR="00C630D6" w:rsidRPr="00047CFD">
        <w:rPr>
          <w:rFonts w:ascii="Times New Roman" w:hAnsi="Times New Roman" w:cs="Times New Roman"/>
          <w:sz w:val="24"/>
          <w:szCs w:val="24"/>
        </w:rPr>
        <w:t xml:space="preserve"> на </w:t>
      </w:r>
      <w:proofErr w:type="spellStart"/>
      <w:r w:rsidR="00C630D6" w:rsidRPr="00047CFD">
        <w:rPr>
          <w:rFonts w:ascii="Times New Roman" w:hAnsi="Times New Roman" w:cs="Times New Roman"/>
          <w:sz w:val="24"/>
          <w:szCs w:val="24"/>
        </w:rPr>
        <w:t>нередовностите</w:t>
      </w:r>
      <w:proofErr w:type="spellEnd"/>
      <w:r w:rsidR="00C630D6" w:rsidRPr="00047CFD">
        <w:rPr>
          <w:rFonts w:ascii="Times New Roman" w:hAnsi="Times New Roman" w:cs="Times New Roman"/>
          <w:sz w:val="24"/>
          <w:szCs w:val="24"/>
        </w:rPr>
        <w:t xml:space="preserve"> в срок може да доведе до прекратяване на производството по отношение на кандидата.</w:t>
      </w:r>
    </w:p>
    <w:p w14:paraId="4B8C5370" w14:textId="772C5473" w:rsidR="00047CFD" w:rsidRPr="00047CFD" w:rsidRDefault="00047CFD" w:rsidP="00B1327B">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047CFD">
        <w:rPr>
          <w:rFonts w:ascii="Times New Roman" w:hAnsi="Times New Roman" w:cs="Times New Roman"/>
          <w:sz w:val="24"/>
          <w:szCs w:val="24"/>
        </w:rPr>
        <w:t>8. Представените след указания срок по т. 7 данни и/или документи, както и такива, които не са изрично изискани от ДФЗ, не се вземат предвид при оценката</w:t>
      </w:r>
      <w:r w:rsidR="00C630D6">
        <w:rPr>
          <w:rFonts w:ascii="Times New Roman" w:hAnsi="Times New Roman" w:cs="Times New Roman"/>
          <w:sz w:val="24"/>
          <w:szCs w:val="24"/>
        </w:rPr>
        <w:t xml:space="preserve"> на заявлението за подпомагане.</w:t>
      </w:r>
    </w:p>
    <w:p w14:paraId="6169C03C" w14:textId="77777777" w:rsidR="00047CFD" w:rsidRPr="00047CFD" w:rsidRDefault="00047CFD" w:rsidP="00B1327B">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047CFD">
        <w:rPr>
          <w:rFonts w:ascii="Times New Roman" w:hAnsi="Times New Roman" w:cs="Times New Roman"/>
          <w:sz w:val="24"/>
          <w:szCs w:val="24"/>
        </w:rPr>
        <w:t xml:space="preserve">9. При </w:t>
      </w:r>
      <w:proofErr w:type="spellStart"/>
      <w:r w:rsidRPr="00047CFD">
        <w:rPr>
          <w:rFonts w:ascii="Times New Roman" w:hAnsi="Times New Roman" w:cs="Times New Roman"/>
          <w:sz w:val="24"/>
          <w:szCs w:val="24"/>
        </w:rPr>
        <w:t>непредставяне</w:t>
      </w:r>
      <w:proofErr w:type="spellEnd"/>
      <w:r w:rsidRPr="00047CFD">
        <w:rPr>
          <w:rFonts w:ascii="Times New Roman" w:hAnsi="Times New Roman" w:cs="Times New Roman"/>
          <w:sz w:val="24"/>
          <w:szCs w:val="24"/>
        </w:rPr>
        <w:t xml:space="preserve"> на изисканата допълнителна информация или разяснения или при </w:t>
      </w:r>
      <w:proofErr w:type="spellStart"/>
      <w:r w:rsidRPr="00047CFD">
        <w:rPr>
          <w:rFonts w:ascii="Times New Roman" w:hAnsi="Times New Roman" w:cs="Times New Roman"/>
          <w:sz w:val="24"/>
          <w:szCs w:val="24"/>
        </w:rPr>
        <w:t>неотстраняването</w:t>
      </w:r>
      <w:proofErr w:type="spellEnd"/>
      <w:r w:rsidRPr="00047CFD">
        <w:rPr>
          <w:rFonts w:ascii="Times New Roman" w:hAnsi="Times New Roman" w:cs="Times New Roman"/>
          <w:sz w:val="24"/>
          <w:szCs w:val="24"/>
        </w:rPr>
        <w:t xml:space="preserve"> на </w:t>
      </w:r>
      <w:proofErr w:type="spellStart"/>
      <w:r w:rsidRPr="00047CFD">
        <w:rPr>
          <w:rFonts w:ascii="Times New Roman" w:hAnsi="Times New Roman" w:cs="Times New Roman"/>
          <w:sz w:val="24"/>
          <w:szCs w:val="24"/>
        </w:rPr>
        <w:t>нередовностите</w:t>
      </w:r>
      <w:proofErr w:type="spellEnd"/>
      <w:r w:rsidRPr="00047CFD">
        <w:rPr>
          <w:rFonts w:ascii="Times New Roman" w:hAnsi="Times New Roman" w:cs="Times New Roman"/>
          <w:sz w:val="24"/>
          <w:szCs w:val="24"/>
        </w:rPr>
        <w:t xml:space="preserve"> в срока по т. 7, заявлението за подпомагане може да бъде отхвърлено само и единствено на това основание.</w:t>
      </w:r>
    </w:p>
    <w:p w14:paraId="5BA67A56" w14:textId="7AB0A54D" w:rsidR="00A74102" w:rsidRDefault="00047CFD" w:rsidP="00B1327B">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047CFD">
        <w:rPr>
          <w:rFonts w:ascii="Times New Roman" w:hAnsi="Times New Roman" w:cs="Times New Roman"/>
          <w:sz w:val="24"/>
          <w:szCs w:val="24"/>
        </w:rPr>
        <w:t xml:space="preserve">10. Документите, приложени към </w:t>
      </w:r>
      <w:r w:rsidR="00B1327B">
        <w:rPr>
          <w:rFonts w:ascii="Times New Roman" w:hAnsi="Times New Roman" w:cs="Times New Roman"/>
          <w:sz w:val="24"/>
          <w:szCs w:val="24"/>
        </w:rPr>
        <w:t>заявлението за подпомагане</w:t>
      </w:r>
      <w:r w:rsidRPr="00047CFD">
        <w:rPr>
          <w:rFonts w:ascii="Times New Roman" w:hAnsi="Times New Roman" w:cs="Times New Roman"/>
          <w:sz w:val="24"/>
          <w:szCs w:val="24"/>
        </w:rPr>
        <w:t xml:space="preserve">, както и тези, представени от кандидатите/бенефициентите в резултат на допълнително искане от ДФЗ,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с нотариална заверка на подписа на преводача, а когато документът е официален по смисъла на Гражданския процесуален кодекс - да бъде легализиран или с </w:t>
      </w:r>
      <w:proofErr w:type="spellStart"/>
      <w:r w:rsidRPr="00047CFD">
        <w:rPr>
          <w:rFonts w:ascii="Times New Roman" w:hAnsi="Times New Roman" w:cs="Times New Roman"/>
          <w:sz w:val="24"/>
          <w:szCs w:val="24"/>
        </w:rPr>
        <w:t>апостил</w:t>
      </w:r>
      <w:proofErr w:type="spellEnd"/>
      <w:r w:rsidRPr="00047CFD">
        <w:rPr>
          <w:rFonts w:ascii="Times New Roman" w:hAnsi="Times New Roman" w:cs="Times New Roman"/>
          <w:sz w:val="24"/>
          <w:szCs w:val="24"/>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w:t>
      </w:r>
      <w:proofErr w:type="spellStart"/>
      <w:r w:rsidRPr="00047CFD">
        <w:rPr>
          <w:rFonts w:ascii="Times New Roman" w:hAnsi="Times New Roman" w:cs="Times New Roman"/>
          <w:sz w:val="24"/>
          <w:szCs w:val="24"/>
        </w:rPr>
        <w:t>обн</w:t>
      </w:r>
      <w:proofErr w:type="spellEnd"/>
      <w:r w:rsidRPr="00047CFD">
        <w:rPr>
          <w:rFonts w:ascii="Times New Roman" w:hAnsi="Times New Roman" w:cs="Times New Roman"/>
          <w:sz w:val="24"/>
          <w:szCs w:val="24"/>
        </w:rPr>
        <w:t>., ДВ, бр. 47 от 2000 г.), и има договор за правна помощ с Република България, освобождаващ документите от легализация, документът трябва да е представен съгласно режима на двустранния договор.</w:t>
      </w:r>
    </w:p>
    <w:p w14:paraId="226744CA" w14:textId="77777777" w:rsidR="008718BD" w:rsidRPr="003815BB" w:rsidRDefault="008718BD" w:rsidP="007230A6">
      <w:pPr>
        <w:spacing w:after="0" w:line="276" w:lineRule="auto"/>
        <w:jc w:val="both"/>
        <w:rPr>
          <w:rFonts w:ascii="Times New Roman" w:hAnsi="Times New Roman" w:cs="Times New Roman"/>
          <w:sz w:val="24"/>
          <w:szCs w:val="24"/>
        </w:rPr>
      </w:pPr>
    </w:p>
    <w:p w14:paraId="4976BFD4" w14:textId="1B0D155B" w:rsidR="00C5105A" w:rsidRPr="003815BB" w:rsidRDefault="008307D0" w:rsidP="007230A6">
      <w:pPr>
        <w:pStyle w:val="Heading1"/>
        <w:spacing w:before="0" w:line="276" w:lineRule="auto"/>
        <w:jc w:val="both"/>
        <w:rPr>
          <w:rFonts w:ascii="Times New Roman" w:hAnsi="Times New Roman" w:cs="Times New Roman"/>
          <w:b/>
          <w:color w:val="1F4E79" w:themeColor="accent1" w:themeShade="80"/>
          <w:sz w:val="24"/>
          <w:szCs w:val="24"/>
        </w:rPr>
      </w:pPr>
      <w:bookmarkStart w:id="36" w:name="_Toc187937248"/>
      <w:r w:rsidRPr="003815BB">
        <w:rPr>
          <w:rFonts w:ascii="Times New Roman" w:hAnsi="Times New Roman" w:cs="Times New Roman"/>
          <w:b/>
          <w:color w:val="1F4E79" w:themeColor="accent1" w:themeShade="80"/>
          <w:sz w:val="24"/>
          <w:szCs w:val="24"/>
        </w:rPr>
        <w:t>1</w:t>
      </w:r>
      <w:r w:rsidR="00B1327B">
        <w:rPr>
          <w:rFonts w:ascii="Times New Roman" w:hAnsi="Times New Roman" w:cs="Times New Roman"/>
          <w:b/>
          <w:color w:val="1F4E79" w:themeColor="accent1" w:themeShade="80"/>
          <w:sz w:val="24"/>
          <w:szCs w:val="24"/>
        </w:rPr>
        <w:t>4</w:t>
      </w:r>
      <w:r w:rsidR="00C5105A" w:rsidRPr="003815BB">
        <w:rPr>
          <w:rFonts w:ascii="Times New Roman" w:hAnsi="Times New Roman" w:cs="Times New Roman"/>
          <w:b/>
          <w:color w:val="1F4E79" w:themeColor="accent1" w:themeShade="80"/>
          <w:sz w:val="24"/>
          <w:szCs w:val="24"/>
        </w:rPr>
        <w:t xml:space="preserve">. </w:t>
      </w:r>
      <w:r w:rsidR="000D4542" w:rsidRPr="003815BB">
        <w:rPr>
          <w:rFonts w:ascii="Times New Roman" w:hAnsi="Times New Roman" w:cs="Times New Roman"/>
          <w:b/>
          <w:color w:val="1F4E79" w:themeColor="accent1" w:themeShade="80"/>
          <w:sz w:val="24"/>
          <w:szCs w:val="24"/>
        </w:rPr>
        <w:t>Други специфични условия</w:t>
      </w:r>
      <w:bookmarkEnd w:id="36"/>
    </w:p>
    <w:p w14:paraId="7FB74928" w14:textId="66663857" w:rsidR="00B1327B" w:rsidRPr="00B1327B" w:rsidRDefault="00B1327B" w:rsidP="000C7BE1">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B1327B">
        <w:rPr>
          <w:rFonts w:ascii="Times New Roman" w:hAnsi="Times New Roman" w:cs="Times New Roman"/>
          <w:sz w:val="24"/>
          <w:szCs w:val="24"/>
        </w:rPr>
        <w:t>Заявленията за подпомагане по настоящата процедура се подават изцяло по електронен път чрез СЕУ на следния интернет адрес: https://seu.dfz.bg</w:t>
      </w:r>
    </w:p>
    <w:p w14:paraId="357E8502" w14:textId="65ACFC58" w:rsidR="00B1327B" w:rsidRPr="00B1327B" w:rsidRDefault="00B1327B" w:rsidP="000C7BE1">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B1327B">
        <w:rPr>
          <w:rFonts w:ascii="Times New Roman" w:hAnsi="Times New Roman" w:cs="Times New Roman"/>
          <w:sz w:val="24"/>
          <w:szCs w:val="24"/>
        </w:rPr>
        <w:t xml:space="preserve">Редът за предоставяне на безвъзмездната финансова помощ се извършва по реда на Наредба № 4 от 2024 г. за реда за предоставяне на безвъзмездна финансова помощ, за сключване и </w:t>
      </w:r>
      <w:r w:rsidRPr="00B1327B">
        <w:rPr>
          <w:rFonts w:ascii="Times New Roman" w:hAnsi="Times New Roman" w:cs="Times New Roman"/>
          <w:sz w:val="24"/>
          <w:szCs w:val="24"/>
        </w:rPr>
        <w:lastRenderedPageBreak/>
        <w:t>изменение на административни договори, за налагане на административни санкции за интервенциите по чл. 73, 74, 75, чл. 77, параграф 1, букви „а“, „в“–„е“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w:t>
      </w:r>
    </w:p>
    <w:p w14:paraId="51C172C5" w14:textId="4A0D0451" w:rsidR="00B1327B" w:rsidRPr="00B1327B" w:rsidRDefault="00B1327B" w:rsidP="000C7BE1">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B1327B">
        <w:rPr>
          <w:rFonts w:ascii="Times New Roman" w:hAnsi="Times New Roman" w:cs="Times New Roman"/>
          <w:sz w:val="24"/>
          <w:szCs w:val="24"/>
        </w:rPr>
        <w:t>Кандидатите за подпомагане могат да искат разяснения по условията за кандидатстване в срока и по реда на чл. 68, ал. 4 от ЗПЗП - до три седмици след откриване на приема.</w:t>
      </w:r>
    </w:p>
    <w:p w14:paraId="055CCFA1" w14:textId="400E1E50" w:rsidR="00B1327B" w:rsidRPr="00B1327B" w:rsidRDefault="00B1327B" w:rsidP="000C7BE1">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B1327B">
        <w:rPr>
          <w:rFonts w:ascii="Times New Roman" w:hAnsi="Times New Roman" w:cs="Times New Roman"/>
          <w:sz w:val="24"/>
          <w:szCs w:val="24"/>
        </w:rPr>
        <w:t>Разясненията се утвърждават от ръководителя на Управляващия орган на Стратегическия план или оправомощено от него лице. Разясненията, които се дават по отношение на условията за кандидатстване, не съдържат становище относно качеството на заявленията за подпомагане и са задължителни за всички кандидати.</w:t>
      </w:r>
    </w:p>
    <w:p w14:paraId="47ED4CA8" w14:textId="5399084D" w:rsidR="005A0D42" w:rsidRPr="00B1327B" w:rsidRDefault="00B1327B" w:rsidP="000C7BE1">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B1327B">
        <w:rPr>
          <w:rFonts w:ascii="Times New Roman" w:hAnsi="Times New Roman" w:cs="Times New Roman"/>
          <w:sz w:val="24"/>
          <w:szCs w:val="24"/>
        </w:rPr>
        <w:t>Крайният срок за публикуване на разясненията е посочен в заповедта на ръководителя на Управляващия орган на Стратегическия план, с която се утвърждават насоки по реда на чл. 68, ал. 3 от Закона за подпомагане на земеделските производители (ЗПЗП).</w:t>
      </w:r>
    </w:p>
    <w:p w14:paraId="261F89E9" w14:textId="77777777" w:rsidR="00B1327B" w:rsidRPr="003815BB" w:rsidRDefault="00B1327B" w:rsidP="007230A6">
      <w:pPr>
        <w:spacing w:after="0" w:line="276" w:lineRule="auto"/>
        <w:jc w:val="both"/>
        <w:rPr>
          <w:rFonts w:ascii="Times New Roman" w:hAnsi="Times New Roman" w:cs="Times New Roman"/>
          <w:sz w:val="24"/>
          <w:szCs w:val="24"/>
        </w:rPr>
      </w:pPr>
    </w:p>
    <w:p w14:paraId="779253E7" w14:textId="040021C8" w:rsidR="000D4542" w:rsidRDefault="008307D0" w:rsidP="007230A6">
      <w:pPr>
        <w:pStyle w:val="Heading1"/>
        <w:spacing w:before="0" w:line="276" w:lineRule="auto"/>
        <w:jc w:val="both"/>
        <w:rPr>
          <w:rFonts w:ascii="Times New Roman" w:hAnsi="Times New Roman" w:cs="Times New Roman"/>
          <w:b/>
          <w:color w:val="1F4E79" w:themeColor="accent1" w:themeShade="80"/>
          <w:sz w:val="24"/>
          <w:szCs w:val="24"/>
        </w:rPr>
      </w:pPr>
      <w:bookmarkStart w:id="37" w:name="_Toc187937249"/>
      <w:r w:rsidRPr="003815BB">
        <w:rPr>
          <w:rFonts w:ascii="Times New Roman" w:hAnsi="Times New Roman" w:cs="Times New Roman"/>
          <w:b/>
          <w:color w:val="1F4E79" w:themeColor="accent1" w:themeShade="80"/>
          <w:sz w:val="24"/>
          <w:szCs w:val="24"/>
        </w:rPr>
        <w:t>1</w:t>
      </w:r>
      <w:r w:rsidR="000C7BE1">
        <w:rPr>
          <w:rFonts w:ascii="Times New Roman" w:hAnsi="Times New Roman" w:cs="Times New Roman"/>
          <w:b/>
          <w:color w:val="1F4E79" w:themeColor="accent1" w:themeShade="80"/>
          <w:sz w:val="24"/>
          <w:szCs w:val="24"/>
        </w:rPr>
        <w:t>5</w:t>
      </w:r>
      <w:r w:rsidR="00DA7F72" w:rsidRPr="003815BB">
        <w:rPr>
          <w:rFonts w:ascii="Times New Roman" w:hAnsi="Times New Roman" w:cs="Times New Roman"/>
          <w:b/>
          <w:color w:val="1F4E79" w:themeColor="accent1" w:themeShade="80"/>
          <w:sz w:val="24"/>
          <w:szCs w:val="24"/>
        </w:rPr>
        <w:t>.</w:t>
      </w:r>
      <w:r w:rsidR="000D4542" w:rsidRPr="003815BB">
        <w:rPr>
          <w:rFonts w:ascii="Times New Roman" w:hAnsi="Times New Roman" w:cs="Times New Roman"/>
          <w:b/>
          <w:color w:val="1F4E79" w:themeColor="accent1" w:themeShade="80"/>
          <w:sz w:val="24"/>
          <w:szCs w:val="24"/>
        </w:rPr>
        <w:t xml:space="preserve"> Приложения</w:t>
      </w:r>
      <w:bookmarkEnd w:id="37"/>
    </w:p>
    <w:p w14:paraId="5D66663F" w14:textId="58B774AA" w:rsidR="000C7BE1" w:rsidRPr="000C7BE1" w:rsidRDefault="000C7BE1" w:rsidP="0099030A">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 xml:space="preserve">1. </w:t>
      </w:r>
      <w:r w:rsidRPr="000C7BE1">
        <w:rPr>
          <w:rFonts w:ascii="Times New Roman" w:hAnsi="Times New Roman" w:cs="Times New Roman"/>
          <w:sz w:val="24"/>
          <w:szCs w:val="24"/>
        </w:rPr>
        <w:t>Приложение № 1</w:t>
      </w:r>
      <w:r>
        <w:rPr>
          <w:rFonts w:ascii="Times New Roman" w:hAnsi="Times New Roman" w:cs="Times New Roman"/>
          <w:sz w:val="24"/>
          <w:szCs w:val="24"/>
        </w:rPr>
        <w:t xml:space="preserve"> -</w:t>
      </w:r>
      <w:r w:rsidRPr="000C7BE1">
        <w:rPr>
          <w:rFonts w:ascii="Times New Roman" w:hAnsi="Times New Roman" w:cs="Times New Roman"/>
          <w:sz w:val="24"/>
          <w:szCs w:val="24"/>
        </w:rPr>
        <w:t xml:space="preserve"> Образец на заявление за подпомагане, с данни за попълване в електронен формат в СЕУ;</w:t>
      </w:r>
    </w:p>
    <w:p w14:paraId="3C6D72BA" w14:textId="31CDA036" w:rsidR="000C7BE1" w:rsidRPr="000C7BE1" w:rsidRDefault="000C7BE1" w:rsidP="0099030A">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 xml:space="preserve">2. </w:t>
      </w:r>
      <w:r w:rsidRPr="000C7BE1">
        <w:rPr>
          <w:rFonts w:ascii="Times New Roman" w:hAnsi="Times New Roman" w:cs="Times New Roman"/>
          <w:sz w:val="24"/>
          <w:szCs w:val="24"/>
        </w:rPr>
        <w:t>Приложение № 2</w:t>
      </w:r>
      <w:r>
        <w:rPr>
          <w:rFonts w:ascii="Times New Roman" w:hAnsi="Times New Roman" w:cs="Times New Roman"/>
          <w:sz w:val="24"/>
          <w:szCs w:val="24"/>
        </w:rPr>
        <w:t xml:space="preserve"> -</w:t>
      </w:r>
      <w:r w:rsidRPr="000C7BE1">
        <w:rPr>
          <w:rFonts w:ascii="Times New Roman" w:hAnsi="Times New Roman" w:cs="Times New Roman"/>
          <w:sz w:val="24"/>
          <w:szCs w:val="24"/>
        </w:rPr>
        <w:t xml:space="preserve"> Декларация при кандидатстване;</w:t>
      </w:r>
    </w:p>
    <w:p w14:paraId="506810F9" w14:textId="07316ED5" w:rsidR="000C7BE1" w:rsidRPr="000C7BE1" w:rsidRDefault="000C7BE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sidRPr="000C7BE1">
        <w:rPr>
          <w:rFonts w:ascii="Times New Roman" w:hAnsi="Times New Roman" w:cs="Times New Roman"/>
          <w:sz w:val="24"/>
          <w:szCs w:val="24"/>
        </w:rPr>
        <w:t>3</w:t>
      </w:r>
      <w:r w:rsidR="00D65002">
        <w:rPr>
          <w:rFonts w:ascii="Times New Roman" w:hAnsi="Times New Roman" w:cs="Times New Roman"/>
          <w:sz w:val="24"/>
          <w:szCs w:val="24"/>
        </w:rPr>
        <w:t xml:space="preserve">. </w:t>
      </w:r>
      <w:r w:rsidRPr="000C7BE1">
        <w:rPr>
          <w:rFonts w:ascii="Times New Roman" w:hAnsi="Times New Roman" w:cs="Times New Roman"/>
          <w:sz w:val="24"/>
          <w:szCs w:val="24"/>
        </w:rPr>
        <w:t>Приложение № 3 - Изисквания за атрибутивни данни (към инженерния проект)</w:t>
      </w:r>
    </w:p>
    <w:p w14:paraId="435FFD98" w14:textId="3E02D986" w:rsidR="000C7BE1" w:rsidRPr="000C7BE1" w:rsidRDefault="00D65002" w:rsidP="0099030A">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4</w:t>
      </w:r>
      <w:r w:rsidR="000C7BE1" w:rsidRPr="000C7BE1">
        <w:rPr>
          <w:rFonts w:ascii="Times New Roman" w:hAnsi="Times New Roman" w:cs="Times New Roman"/>
          <w:sz w:val="24"/>
          <w:szCs w:val="24"/>
        </w:rPr>
        <w:t xml:space="preserve">. Приложение № 4 </w:t>
      </w:r>
      <w:r>
        <w:rPr>
          <w:rFonts w:ascii="Times New Roman" w:hAnsi="Times New Roman" w:cs="Times New Roman"/>
          <w:sz w:val="24"/>
          <w:szCs w:val="24"/>
        </w:rPr>
        <w:t>–</w:t>
      </w:r>
      <w:r w:rsidR="000C7BE1" w:rsidRPr="000C7BE1">
        <w:rPr>
          <w:rFonts w:ascii="Times New Roman" w:hAnsi="Times New Roman" w:cs="Times New Roman"/>
          <w:sz w:val="24"/>
          <w:szCs w:val="24"/>
        </w:rPr>
        <w:t xml:space="preserve"> </w:t>
      </w:r>
      <w:r>
        <w:rPr>
          <w:rFonts w:ascii="Times New Roman" w:hAnsi="Times New Roman" w:cs="Times New Roman"/>
          <w:sz w:val="24"/>
          <w:szCs w:val="24"/>
        </w:rPr>
        <w:t>Запитване за оферта</w:t>
      </w:r>
      <w:r w:rsidR="000C7BE1" w:rsidRPr="000C7BE1">
        <w:rPr>
          <w:rFonts w:ascii="Times New Roman" w:hAnsi="Times New Roman" w:cs="Times New Roman"/>
          <w:sz w:val="24"/>
          <w:szCs w:val="24"/>
        </w:rPr>
        <w:t>;</w:t>
      </w:r>
    </w:p>
    <w:p w14:paraId="54908197" w14:textId="0E5FB62F" w:rsidR="000C7BE1" w:rsidRPr="000C7BE1" w:rsidRDefault="00D65002" w:rsidP="0099030A">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5</w:t>
      </w:r>
      <w:r w:rsidR="000C7BE1" w:rsidRPr="000C7BE1">
        <w:rPr>
          <w:rFonts w:ascii="Times New Roman" w:hAnsi="Times New Roman" w:cs="Times New Roman"/>
          <w:sz w:val="24"/>
          <w:szCs w:val="24"/>
        </w:rPr>
        <w:t xml:space="preserve">. Приложение № 5 </w:t>
      </w:r>
      <w:r w:rsidR="000C7BE1">
        <w:rPr>
          <w:rFonts w:ascii="Times New Roman" w:hAnsi="Times New Roman" w:cs="Times New Roman"/>
          <w:sz w:val="24"/>
          <w:szCs w:val="24"/>
        </w:rPr>
        <w:t>-</w:t>
      </w:r>
      <w:r w:rsidR="000C7BE1" w:rsidRPr="000C7BE1">
        <w:rPr>
          <w:rFonts w:ascii="Times New Roman" w:hAnsi="Times New Roman" w:cs="Times New Roman"/>
          <w:sz w:val="24"/>
          <w:szCs w:val="24"/>
        </w:rPr>
        <w:t xml:space="preserve"> Списък с приоритетни култури;</w:t>
      </w:r>
    </w:p>
    <w:p w14:paraId="46C861BC" w14:textId="08DCEE03" w:rsidR="000C7BE1" w:rsidRPr="000C7BE1" w:rsidRDefault="00D65002" w:rsidP="0099030A">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6</w:t>
      </w:r>
      <w:r w:rsidR="000C7BE1" w:rsidRPr="000C7BE1">
        <w:rPr>
          <w:rFonts w:ascii="Times New Roman" w:hAnsi="Times New Roman" w:cs="Times New Roman"/>
          <w:sz w:val="24"/>
          <w:szCs w:val="24"/>
        </w:rPr>
        <w:t xml:space="preserve">. Приложение № 6 </w:t>
      </w:r>
      <w:r w:rsidR="000C7BE1">
        <w:rPr>
          <w:rFonts w:ascii="Times New Roman" w:hAnsi="Times New Roman" w:cs="Times New Roman"/>
          <w:sz w:val="24"/>
          <w:szCs w:val="24"/>
        </w:rPr>
        <w:t>-</w:t>
      </w:r>
      <w:r w:rsidR="000C7BE1" w:rsidRPr="000C7BE1">
        <w:rPr>
          <w:rFonts w:ascii="Times New Roman" w:hAnsi="Times New Roman" w:cs="Times New Roman"/>
          <w:sz w:val="24"/>
          <w:szCs w:val="24"/>
        </w:rPr>
        <w:t xml:space="preserve"> Декларация от </w:t>
      </w:r>
      <w:proofErr w:type="spellStart"/>
      <w:r w:rsidR="000C7BE1" w:rsidRPr="000C7BE1">
        <w:rPr>
          <w:rFonts w:ascii="Times New Roman" w:hAnsi="Times New Roman" w:cs="Times New Roman"/>
          <w:sz w:val="24"/>
          <w:szCs w:val="24"/>
        </w:rPr>
        <w:t>водоползвател</w:t>
      </w:r>
      <w:proofErr w:type="spellEnd"/>
      <w:r w:rsidR="000C7BE1" w:rsidRPr="000C7BE1">
        <w:rPr>
          <w:rFonts w:ascii="Times New Roman" w:hAnsi="Times New Roman" w:cs="Times New Roman"/>
          <w:sz w:val="24"/>
          <w:szCs w:val="24"/>
        </w:rPr>
        <w:t>;</w:t>
      </w:r>
    </w:p>
    <w:p w14:paraId="0F86BFF9" w14:textId="7BC6CDAC" w:rsidR="000C7BE1" w:rsidRDefault="00163594" w:rsidP="00EC29BE">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sidRPr="00341272">
        <w:rPr>
          <w:rFonts w:ascii="Times New Roman" w:hAnsi="Times New Roman" w:cs="Times New Roman"/>
          <w:sz w:val="24"/>
          <w:szCs w:val="24"/>
        </w:rPr>
        <w:t>7</w:t>
      </w:r>
      <w:r w:rsidR="000C7BE1" w:rsidRPr="00163594">
        <w:rPr>
          <w:rFonts w:ascii="Times New Roman" w:hAnsi="Times New Roman" w:cs="Times New Roman"/>
          <w:sz w:val="24"/>
          <w:szCs w:val="24"/>
        </w:rPr>
        <w:t xml:space="preserve">. Приложение № 7 - </w:t>
      </w:r>
      <w:r w:rsidRPr="00163594">
        <w:rPr>
          <w:rFonts w:ascii="Times New Roman" w:hAnsi="Times New Roman" w:cs="Times New Roman"/>
          <w:sz w:val="24"/>
          <w:szCs w:val="24"/>
        </w:rPr>
        <w:t>Списък с наименованията на активите, за които са определени референтни разходи</w:t>
      </w:r>
    </w:p>
    <w:p w14:paraId="14CD3DF7" w14:textId="2D308525" w:rsidR="006152AD" w:rsidRPr="000C7BE1" w:rsidRDefault="006152AD" w:rsidP="00EC29BE">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 xml:space="preserve">8. Приложение № 8 - </w:t>
      </w:r>
      <w:r w:rsidRPr="006152AD">
        <w:rPr>
          <w:rFonts w:ascii="Times New Roman" w:hAnsi="Times New Roman" w:cs="Times New Roman"/>
          <w:sz w:val="24"/>
          <w:szCs w:val="24"/>
        </w:rPr>
        <w:t>Декларация по чл. 4а, ал. 1 от ЗМСП</w:t>
      </w:r>
    </w:p>
    <w:sectPr w:rsidR="006152AD" w:rsidRPr="000C7BE1" w:rsidSect="0070499A">
      <w:headerReference w:type="default" r:id="rId10"/>
      <w:footerReference w:type="default" r:id="rId11"/>
      <w:pgSz w:w="11906" w:h="16838" w:code="9"/>
      <w:pgMar w:top="1418" w:right="1134" w:bottom="1276"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F4717" w14:textId="77777777" w:rsidR="005A0DA4" w:rsidRDefault="005A0DA4" w:rsidP="005B1132">
      <w:pPr>
        <w:spacing w:after="0" w:line="240" w:lineRule="auto"/>
      </w:pPr>
      <w:r>
        <w:separator/>
      </w:r>
    </w:p>
  </w:endnote>
  <w:endnote w:type="continuationSeparator" w:id="0">
    <w:p w14:paraId="7FB336F9" w14:textId="77777777" w:rsidR="005A0DA4" w:rsidRDefault="005A0DA4" w:rsidP="005B1132">
      <w:pPr>
        <w:spacing w:after="0" w:line="240" w:lineRule="auto"/>
      </w:pPr>
      <w:r>
        <w:continuationSeparator/>
      </w:r>
    </w:p>
  </w:endnote>
  <w:endnote w:type="continuationNotice" w:id="1">
    <w:p w14:paraId="4F510D0B" w14:textId="77777777" w:rsidR="005A0DA4" w:rsidRDefault="005A0D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26A59" w14:textId="4578738B" w:rsidR="00A4469A" w:rsidRPr="007421A7" w:rsidRDefault="00A4469A" w:rsidP="00274B68">
    <w:pPr>
      <w:pStyle w:val="Footer"/>
      <w:spacing w:line="276" w:lineRule="auto"/>
      <w:rPr>
        <w:rFonts w:ascii="Times New Roman" w:hAnsi="Times New Roman" w:cs="Times New Roman"/>
        <w:i/>
        <w:sz w:val="20"/>
        <w:szCs w:val="20"/>
      </w:rPr>
    </w:pPr>
    <w:r w:rsidRPr="007421A7">
      <w:rPr>
        <w:rFonts w:ascii="Times New Roman" w:hAnsi="Times New Roman" w:cs="Times New Roman"/>
        <w:i/>
        <w:sz w:val="20"/>
        <w:szCs w:val="20"/>
      </w:rPr>
      <w:t>Интервенция II.Г.5 - Инвестиции в инфраструктура за напояване</w:t>
    </w:r>
  </w:p>
  <w:p w14:paraId="084171F0" w14:textId="5767CC4B" w:rsidR="00A4469A" w:rsidRPr="00435304" w:rsidRDefault="00A4469A" w:rsidP="00274B68">
    <w:pPr>
      <w:pStyle w:val="Footer"/>
      <w:tabs>
        <w:tab w:val="clear" w:pos="4536"/>
        <w:tab w:val="clear" w:pos="9072"/>
      </w:tabs>
      <w:spacing w:line="276" w:lineRule="auto"/>
      <w:jc w:val="both"/>
      <w:rPr>
        <w:rFonts w:ascii="Times New Roman" w:hAnsi="Times New Roman" w:cs="Times New Roman"/>
        <w:sz w:val="20"/>
        <w:szCs w:val="20"/>
      </w:rPr>
    </w:pPr>
    <w:r w:rsidRPr="007421A7">
      <w:rPr>
        <w:rFonts w:ascii="Times New Roman" w:hAnsi="Times New Roman" w:cs="Times New Roman"/>
        <w:i/>
        <w:sz w:val="20"/>
        <w:szCs w:val="20"/>
      </w:rPr>
      <w:t>ПРИЕМ № II/Г/5/0/1</w:t>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sdt>
      <w:sdtPr>
        <w:rPr>
          <w:rFonts w:ascii="Times New Roman" w:hAnsi="Times New Roman" w:cs="Times New Roman"/>
          <w:sz w:val="20"/>
          <w:szCs w:val="20"/>
        </w:rPr>
        <w:id w:val="1389454234"/>
        <w:docPartObj>
          <w:docPartGallery w:val="Page Numbers (Bottom of Page)"/>
          <w:docPartUnique/>
        </w:docPartObj>
      </w:sdtPr>
      <w:sdtEndPr>
        <w:rPr>
          <w:noProof/>
        </w:rPr>
      </w:sdtEndPr>
      <w:sdtContent>
        <w:r w:rsidRPr="00435304">
          <w:rPr>
            <w:rFonts w:ascii="Times New Roman" w:hAnsi="Times New Roman" w:cs="Times New Roman"/>
            <w:sz w:val="20"/>
            <w:szCs w:val="20"/>
          </w:rPr>
          <w:fldChar w:fldCharType="begin"/>
        </w:r>
        <w:r w:rsidRPr="00435304">
          <w:rPr>
            <w:rFonts w:ascii="Times New Roman" w:hAnsi="Times New Roman" w:cs="Times New Roman"/>
            <w:sz w:val="20"/>
            <w:szCs w:val="20"/>
          </w:rPr>
          <w:instrText xml:space="preserve"> PAGE   \* MERGEFORMAT </w:instrText>
        </w:r>
        <w:r w:rsidRPr="00435304">
          <w:rPr>
            <w:rFonts w:ascii="Times New Roman" w:hAnsi="Times New Roman" w:cs="Times New Roman"/>
            <w:sz w:val="20"/>
            <w:szCs w:val="20"/>
          </w:rPr>
          <w:fldChar w:fldCharType="separate"/>
        </w:r>
        <w:r w:rsidR="004C010C">
          <w:rPr>
            <w:rFonts w:ascii="Times New Roman" w:hAnsi="Times New Roman" w:cs="Times New Roman"/>
            <w:noProof/>
            <w:sz w:val="20"/>
            <w:szCs w:val="20"/>
          </w:rPr>
          <w:t>21</w:t>
        </w:r>
        <w:r w:rsidRPr="00435304">
          <w:rPr>
            <w:rFonts w:ascii="Times New Roman" w:hAnsi="Times New Roman" w:cs="Times New Roman"/>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1FA94" w14:textId="77777777" w:rsidR="005A0DA4" w:rsidRDefault="005A0DA4" w:rsidP="005B1132">
      <w:pPr>
        <w:spacing w:after="0" w:line="240" w:lineRule="auto"/>
      </w:pPr>
      <w:r>
        <w:separator/>
      </w:r>
    </w:p>
  </w:footnote>
  <w:footnote w:type="continuationSeparator" w:id="0">
    <w:p w14:paraId="64C1DFD5" w14:textId="77777777" w:rsidR="005A0DA4" w:rsidRDefault="005A0DA4" w:rsidP="005B1132">
      <w:pPr>
        <w:spacing w:after="0" w:line="240" w:lineRule="auto"/>
      </w:pPr>
      <w:r>
        <w:continuationSeparator/>
      </w:r>
    </w:p>
  </w:footnote>
  <w:footnote w:type="continuationNotice" w:id="1">
    <w:p w14:paraId="4303C961" w14:textId="77777777" w:rsidR="005A0DA4" w:rsidRDefault="005A0D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22CE7" w14:textId="500E8156" w:rsidR="00A4469A" w:rsidRPr="0028612D" w:rsidRDefault="00A4469A" w:rsidP="0028612D">
    <w:pPr>
      <w:pStyle w:val="Header"/>
      <w:tabs>
        <w:tab w:val="clear" w:pos="4536"/>
        <w:tab w:val="clear" w:pos="9072"/>
      </w:tabs>
    </w:pPr>
    <w:r w:rsidRPr="00FC63B6">
      <w:rPr>
        <w:rFonts w:cstheme="minorHAnsi"/>
        <w:noProof/>
        <w:sz w:val="24"/>
        <w:szCs w:val="24"/>
        <w:lang w:eastAsia="bg-BG"/>
      </w:rPr>
      <w:drawing>
        <wp:inline distT="0" distB="0" distL="0" distR="0" wp14:anchorId="5784924A" wp14:editId="6A00D82D">
          <wp:extent cx="6120130" cy="697557"/>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1">
                    <a:extLst>
                      <a:ext uri="{28A0092B-C50C-407E-A947-70E740481C1C}">
                        <a14:useLocalDpi xmlns:a14="http://schemas.microsoft.com/office/drawing/2010/main" val="0"/>
                      </a:ext>
                    </a:extLst>
                  </a:blip>
                  <a:stretch>
                    <a:fillRect/>
                  </a:stretch>
                </pic:blipFill>
                <pic:spPr>
                  <a:xfrm>
                    <a:off x="0" y="0"/>
                    <a:ext cx="6120130" cy="6975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01B2"/>
    <w:multiLevelType w:val="hybridMultilevel"/>
    <w:tmpl w:val="B6C2C320"/>
    <w:lvl w:ilvl="0" w:tplc="0AAA7F5E">
      <w:start w:val="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4433387"/>
    <w:multiLevelType w:val="hybridMultilevel"/>
    <w:tmpl w:val="18FA853A"/>
    <w:lvl w:ilvl="0" w:tplc="A35686EC">
      <w:start w:val="1"/>
      <w:numFmt w:val="decimal"/>
      <w:lvlText w:val="%1."/>
      <w:lvlJc w:val="left"/>
      <w:pPr>
        <w:ind w:left="720" w:hanging="360"/>
      </w:pPr>
      <w:rPr>
        <w:rFonts w:ascii="Times New Roman" w:hAnsi="Times New Roman" w:cs="Times New Roman" w:hint="default"/>
        <w:b w:val="0"/>
        <w:bCs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B2CA3"/>
    <w:multiLevelType w:val="hybridMultilevel"/>
    <w:tmpl w:val="CBB6C310"/>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73779DC"/>
    <w:multiLevelType w:val="hybridMultilevel"/>
    <w:tmpl w:val="5054251A"/>
    <w:lvl w:ilvl="0" w:tplc="A06CE262">
      <w:start w:val="1"/>
      <w:numFmt w:val="decimal"/>
      <w:lvlText w:val="%1."/>
      <w:lvlJc w:val="left"/>
      <w:pPr>
        <w:ind w:left="1065" w:hanging="70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24951333"/>
    <w:multiLevelType w:val="hybridMultilevel"/>
    <w:tmpl w:val="51988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151C8B"/>
    <w:multiLevelType w:val="hybridMultilevel"/>
    <w:tmpl w:val="6EBC92C2"/>
    <w:lvl w:ilvl="0" w:tplc="0409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30706B47"/>
    <w:multiLevelType w:val="hybridMultilevel"/>
    <w:tmpl w:val="7DF83484"/>
    <w:lvl w:ilvl="0" w:tplc="79D667C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31137534"/>
    <w:multiLevelType w:val="hybridMultilevel"/>
    <w:tmpl w:val="7A0EEE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3141581D"/>
    <w:multiLevelType w:val="hybridMultilevel"/>
    <w:tmpl w:val="3684BC8A"/>
    <w:lvl w:ilvl="0" w:tplc="9F1A55D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E2FCE"/>
    <w:multiLevelType w:val="hybridMultilevel"/>
    <w:tmpl w:val="7430D478"/>
    <w:lvl w:ilvl="0" w:tplc="6E3C7B90">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49004BE4"/>
    <w:multiLevelType w:val="hybridMultilevel"/>
    <w:tmpl w:val="D2E8B6A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4AD05F14"/>
    <w:multiLevelType w:val="hybridMultilevel"/>
    <w:tmpl w:val="80DE3D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57D4296D"/>
    <w:multiLevelType w:val="hybridMultilevel"/>
    <w:tmpl w:val="B838D65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60294C6B"/>
    <w:multiLevelType w:val="hybridMultilevel"/>
    <w:tmpl w:val="18FA853A"/>
    <w:lvl w:ilvl="0" w:tplc="A35686EC">
      <w:start w:val="1"/>
      <w:numFmt w:val="decimal"/>
      <w:lvlText w:val="%1."/>
      <w:lvlJc w:val="left"/>
      <w:pPr>
        <w:ind w:left="720" w:hanging="360"/>
      </w:pPr>
      <w:rPr>
        <w:rFonts w:ascii="Times New Roman" w:hAnsi="Times New Roman" w:cs="Times New Roman" w:hint="default"/>
        <w:b w:val="0"/>
        <w:bCs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230599"/>
    <w:multiLevelType w:val="hybridMultilevel"/>
    <w:tmpl w:val="72230599"/>
    <w:lvl w:ilvl="0" w:tplc="D3B460EC">
      <w:start w:val="1"/>
      <w:numFmt w:val="bullet"/>
      <w:lvlText w:val=""/>
      <w:lvlJc w:val="left"/>
      <w:pPr>
        <w:ind w:left="720" w:hanging="360"/>
      </w:pPr>
      <w:rPr>
        <w:rFonts w:ascii="Symbol" w:hAnsi="Symbol"/>
      </w:rPr>
    </w:lvl>
    <w:lvl w:ilvl="1" w:tplc="B4640978">
      <w:start w:val="1"/>
      <w:numFmt w:val="bullet"/>
      <w:lvlText w:val="o"/>
      <w:lvlJc w:val="left"/>
      <w:pPr>
        <w:tabs>
          <w:tab w:val="num" w:pos="1440"/>
        </w:tabs>
        <w:ind w:left="1440" w:hanging="360"/>
      </w:pPr>
      <w:rPr>
        <w:rFonts w:ascii="Courier New" w:hAnsi="Courier New"/>
      </w:rPr>
    </w:lvl>
    <w:lvl w:ilvl="2" w:tplc="C374EA5E">
      <w:start w:val="1"/>
      <w:numFmt w:val="bullet"/>
      <w:lvlText w:val=""/>
      <w:lvlJc w:val="left"/>
      <w:pPr>
        <w:tabs>
          <w:tab w:val="num" w:pos="2160"/>
        </w:tabs>
        <w:ind w:left="2160" w:hanging="360"/>
      </w:pPr>
      <w:rPr>
        <w:rFonts w:ascii="Wingdings" w:hAnsi="Wingdings"/>
      </w:rPr>
    </w:lvl>
    <w:lvl w:ilvl="3" w:tplc="C63C6CE4">
      <w:start w:val="1"/>
      <w:numFmt w:val="bullet"/>
      <w:lvlText w:val=""/>
      <w:lvlJc w:val="left"/>
      <w:pPr>
        <w:tabs>
          <w:tab w:val="num" w:pos="2880"/>
        </w:tabs>
        <w:ind w:left="2880" w:hanging="360"/>
      </w:pPr>
      <w:rPr>
        <w:rFonts w:ascii="Symbol" w:hAnsi="Symbol"/>
      </w:rPr>
    </w:lvl>
    <w:lvl w:ilvl="4" w:tplc="C094958A">
      <w:start w:val="1"/>
      <w:numFmt w:val="bullet"/>
      <w:lvlText w:val="o"/>
      <w:lvlJc w:val="left"/>
      <w:pPr>
        <w:tabs>
          <w:tab w:val="num" w:pos="3600"/>
        </w:tabs>
        <w:ind w:left="3600" w:hanging="360"/>
      </w:pPr>
      <w:rPr>
        <w:rFonts w:ascii="Courier New" w:hAnsi="Courier New"/>
      </w:rPr>
    </w:lvl>
    <w:lvl w:ilvl="5" w:tplc="758C06B0">
      <w:start w:val="1"/>
      <w:numFmt w:val="bullet"/>
      <w:lvlText w:val=""/>
      <w:lvlJc w:val="left"/>
      <w:pPr>
        <w:tabs>
          <w:tab w:val="num" w:pos="4320"/>
        </w:tabs>
        <w:ind w:left="4320" w:hanging="360"/>
      </w:pPr>
      <w:rPr>
        <w:rFonts w:ascii="Wingdings" w:hAnsi="Wingdings"/>
      </w:rPr>
    </w:lvl>
    <w:lvl w:ilvl="6" w:tplc="F7AE537A">
      <w:start w:val="1"/>
      <w:numFmt w:val="bullet"/>
      <w:lvlText w:val=""/>
      <w:lvlJc w:val="left"/>
      <w:pPr>
        <w:tabs>
          <w:tab w:val="num" w:pos="5040"/>
        </w:tabs>
        <w:ind w:left="5040" w:hanging="360"/>
      </w:pPr>
      <w:rPr>
        <w:rFonts w:ascii="Symbol" w:hAnsi="Symbol"/>
      </w:rPr>
    </w:lvl>
    <w:lvl w:ilvl="7" w:tplc="D596994E">
      <w:start w:val="1"/>
      <w:numFmt w:val="bullet"/>
      <w:lvlText w:val="o"/>
      <w:lvlJc w:val="left"/>
      <w:pPr>
        <w:tabs>
          <w:tab w:val="num" w:pos="5760"/>
        </w:tabs>
        <w:ind w:left="5760" w:hanging="360"/>
      </w:pPr>
      <w:rPr>
        <w:rFonts w:ascii="Courier New" w:hAnsi="Courier New"/>
      </w:rPr>
    </w:lvl>
    <w:lvl w:ilvl="8" w:tplc="CBE48C5A">
      <w:start w:val="1"/>
      <w:numFmt w:val="bullet"/>
      <w:lvlText w:val=""/>
      <w:lvlJc w:val="left"/>
      <w:pPr>
        <w:tabs>
          <w:tab w:val="num" w:pos="6480"/>
        </w:tabs>
        <w:ind w:left="6480" w:hanging="360"/>
      </w:pPr>
      <w:rPr>
        <w:rFonts w:ascii="Wingdings" w:hAnsi="Wingdings"/>
      </w:rPr>
    </w:lvl>
  </w:abstractNum>
  <w:abstractNum w:abstractNumId="15" w15:restartNumberingAfterBreak="0">
    <w:nsid w:val="7C8F4DEE"/>
    <w:multiLevelType w:val="hybridMultilevel"/>
    <w:tmpl w:val="C49E8C66"/>
    <w:lvl w:ilvl="0" w:tplc="BDDC3CA2">
      <w:start w:val="1"/>
      <w:numFmt w:val="decimal"/>
      <w:pStyle w:val="TOC1"/>
      <w:lvlText w:val="%1."/>
      <w:lvlJc w:val="left"/>
      <w:pPr>
        <w:ind w:left="720" w:hanging="360"/>
      </w:pPr>
      <w:rPr>
        <w:rFonts w:eastAsiaTheme="minorHAnsi" w:hint="default"/>
        <w:b w:val="0"/>
        <w:color w:val="0563C1" w:themeColor="hyperlink"/>
        <w:u w:val="singl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7CF35182"/>
    <w:multiLevelType w:val="multilevel"/>
    <w:tmpl w:val="CDC2483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0"/>
  </w:num>
  <w:num w:numId="3">
    <w:abstractNumId w:val="13"/>
  </w:num>
  <w:num w:numId="4">
    <w:abstractNumId w:val="8"/>
  </w:num>
  <w:num w:numId="5">
    <w:abstractNumId w:val="1"/>
  </w:num>
  <w:num w:numId="6">
    <w:abstractNumId w:val="14"/>
  </w:num>
  <w:num w:numId="7">
    <w:abstractNumId w:val="16"/>
  </w:num>
  <w:num w:numId="8">
    <w:abstractNumId w:val="4"/>
  </w:num>
  <w:num w:numId="9">
    <w:abstractNumId w:val="5"/>
  </w:num>
  <w:num w:numId="10">
    <w:abstractNumId w:val="2"/>
  </w:num>
  <w:num w:numId="11">
    <w:abstractNumId w:val="0"/>
  </w:num>
  <w:num w:numId="12">
    <w:abstractNumId w:val="15"/>
  </w:num>
  <w:num w:numId="13">
    <w:abstractNumId w:val="6"/>
  </w:num>
  <w:num w:numId="14">
    <w:abstractNumId w:val="12"/>
  </w:num>
  <w:num w:numId="15">
    <w:abstractNumId w:val="11"/>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ADE"/>
    <w:rsid w:val="0000084E"/>
    <w:rsid w:val="00002E32"/>
    <w:rsid w:val="0000469E"/>
    <w:rsid w:val="00004889"/>
    <w:rsid w:val="00005644"/>
    <w:rsid w:val="00006166"/>
    <w:rsid w:val="00010AF9"/>
    <w:rsid w:val="00011D58"/>
    <w:rsid w:val="00012EB0"/>
    <w:rsid w:val="00013070"/>
    <w:rsid w:val="000177C1"/>
    <w:rsid w:val="00020DC9"/>
    <w:rsid w:val="0002188F"/>
    <w:rsid w:val="00021A15"/>
    <w:rsid w:val="00025B0E"/>
    <w:rsid w:val="0002703F"/>
    <w:rsid w:val="0002736C"/>
    <w:rsid w:val="00030786"/>
    <w:rsid w:val="00030F81"/>
    <w:rsid w:val="00031A85"/>
    <w:rsid w:val="00034545"/>
    <w:rsid w:val="00036A3A"/>
    <w:rsid w:val="00037D4F"/>
    <w:rsid w:val="00040BD7"/>
    <w:rsid w:val="00044D96"/>
    <w:rsid w:val="00047CFD"/>
    <w:rsid w:val="00051023"/>
    <w:rsid w:val="00051B4B"/>
    <w:rsid w:val="00053842"/>
    <w:rsid w:val="000558CD"/>
    <w:rsid w:val="000566E3"/>
    <w:rsid w:val="00057B24"/>
    <w:rsid w:val="000621F4"/>
    <w:rsid w:val="00062524"/>
    <w:rsid w:val="000630A9"/>
    <w:rsid w:val="00063729"/>
    <w:rsid w:val="00065AB0"/>
    <w:rsid w:val="000667AC"/>
    <w:rsid w:val="00066F4B"/>
    <w:rsid w:val="00067181"/>
    <w:rsid w:val="0006798B"/>
    <w:rsid w:val="00070001"/>
    <w:rsid w:val="0007060D"/>
    <w:rsid w:val="0007242F"/>
    <w:rsid w:val="00072A30"/>
    <w:rsid w:val="00072D7C"/>
    <w:rsid w:val="0007485A"/>
    <w:rsid w:val="00075997"/>
    <w:rsid w:val="00077842"/>
    <w:rsid w:val="00077BFA"/>
    <w:rsid w:val="00077EAB"/>
    <w:rsid w:val="000808FC"/>
    <w:rsid w:val="000871A1"/>
    <w:rsid w:val="00087D2E"/>
    <w:rsid w:val="0009030F"/>
    <w:rsid w:val="00091442"/>
    <w:rsid w:val="000979EE"/>
    <w:rsid w:val="000A4D4D"/>
    <w:rsid w:val="000A5647"/>
    <w:rsid w:val="000B1094"/>
    <w:rsid w:val="000B22B7"/>
    <w:rsid w:val="000B3D48"/>
    <w:rsid w:val="000B3EB0"/>
    <w:rsid w:val="000B40B9"/>
    <w:rsid w:val="000B5322"/>
    <w:rsid w:val="000B6F7F"/>
    <w:rsid w:val="000C0324"/>
    <w:rsid w:val="000C0F40"/>
    <w:rsid w:val="000C27FC"/>
    <w:rsid w:val="000C425E"/>
    <w:rsid w:val="000C42B2"/>
    <w:rsid w:val="000C4F0A"/>
    <w:rsid w:val="000C7BE1"/>
    <w:rsid w:val="000D178F"/>
    <w:rsid w:val="000D2314"/>
    <w:rsid w:val="000D24C1"/>
    <w:rsid w:val="000D4542"/>
    <w:rsid w:val="000D4613"/>
    <w:rsid w:val="000E0912"/>
    <w:rsid w:val="000E5D9C"/>
    <w:rsid w:val="000E728D"/>
    <w:rsid w:val="000E790C"/>
    <w:rsid w:val="000F2CE6"/>
    <w:rsid w:val="000F335D"/>
    <w:rsid w:val="000F67C8"/>
    <w:rsid w:val="000F73B7"/>
    <w:rsid w:val="000F763E"/>
    <w:rsid w:val="0010025B"/>
    <w:rsid w:val="0010040C"/>
    <w:rsid w:val="00100B8A"/>
    <w:rsid w:val="00101E9A"/>
    <w:rsid w:val="0010255E"/>
    <w:rsid w:val="00103B07"/>
    <w:rsid w:val="001045B5"/>
    <w:rsid w:val="00106B16"/>
    <w:rsid w:val="00112839"/>
    <w:rsid w:val="00116E34"/>
    <w:rsid w:val="001207A7"/>
    <w:rsid w:val="001209AD"/>
    <w:rsid w:val="0012266D"/>
    <w:rsid w:val="00125C53"/>
    <w:rsid w:val="00127397"/>
    <w:rsid w:val="001273C8"/>
    <w:rsid w:val="001326FC"/>
    <w:rsid w:val="001349A7"/>
    <w:rsid w:val="0013582E"/>
    <w:rsid w:val="00135904"/>
    <w:rsid w:val="00144A2E"/>
    <w:rsid w:val="00147310"/>
    <w:rsid w:val="0014753D"/>
    <w:rsid w:val="001521A0"/>
    <w:rsid w:val="00152409"/>
    <w:rsid w:val="001629A5"/>
    <w:rsid w:val="00163594"/>
    <w:rsid w:val="00166A31"/>
    <w:rsid w:val="00170681"/>
    <w:rsid w:val="00171500"/>
    <w:rsid w:val="00172950"/>
    <w:rsid w:val="00175181"/>
    <w:rsid w:val="00176720"/>
    <w:rsid w:val="00177699"/>
    <w:rsid w:val="00177E0D"/>
    <w:rsid w:val="00181B0F"/>
    <w:rsid w:val="0018513E"/>
    <w:rsid w:val="00185C5B"/>
    <w:rsid w:val="001873F4"/>
    <w:rsid w:val="00190447"/>
    <w:rsid w:val="001904A5"/>
    <w:rsid w:val="001929DB"/>
    <w:rsid w:val="001943D0"/>
    <w:rsid w:val="0019464D"/>
    <w:rsid w:val="001979D6"/>
    <w:rsid w:val="001A1618"/>
    <w:rsid w:val="001A2658"/>
    <w:rsid w:val="001A650A"/>
    <w:rsid w:val="001A73BC"/>
    <w:rsid w:val="001B172E"/>
    <w:rsid w:val="001B5446"/>
    <w:rsid w:val="001B56A5"/>
    <w:rsid w:val="001B7BAD"/>
    <w:rsid w:val="001C017D"/>
    <w:rsid w:val="001C01C8"/>
    <w:rsid w:val="001C661D"/>
    <w:rsid w:val="001C73FB"/>
    <w:rsid w:val="001D0EB3"/>
    <w:rsid w:val="001D1018"/>
    <w:rsid w:val="001D5033"/>
    <w:rsid w:val="001D6B6F"/>
    <w:rsid w:val="001E02B7"/>
    <w:rsid w:val="001E259C"/>
    <w:rsid w:val="001E5D68"/>
    <w:rsid w:val="001E7852"/>
    <w:rsid w:val="001F0827"/>
    <w:rsid w:val="001F3458"/>
    <w:rsid w:val="001F4B25"/>
    <w:rsid w:val="001F554F"/>
    <w:rsid w:val="001F5BF2"/>
    <w:rsid w:val="001F6552"/>
    <w:rsid w:val="002018F4"/>
    <w:rsid w:val="00202076"/>
    <w:rsid w:val="002025B3"/>
    <w:rsid w:val="0020366A"/>
    <w:rsid w:val="002042BC"/>
    <w:rsid w:val="0020474B"/>
    <w:rsid w:val="002053DF"/>
    <w:rsid w:val="00206F62"/>
    <w:rsid w:val="00210790"/>
    <w:rsid w:val="002154D1"/>
    <w:rsid w:val="002160F4"/>
    <w:rsid w:val="0021636B"/>
    <w:rsid w:val="00216659"/>
    <w:rsid w:val="00221479"/>
    <w:rsid w:val="00221BF5"/>
    <w:rsid w:val="00223146"/>
    <w:rsid w:val="0022345C"/>
    <w:rsid w:val="002238BA"/>
    <w:rsid w:val="00226D2B"/>
    <w:rsid w:val="0023180E"/>
    <w:rsid w:val="00234047"/>
    <w:rsid w:val="00235231"/>
    <w:rsid w:val="00240B07"/>
    <w:rsid w:val="002411F8"/>
    <w:rsid w:val="00241CB8"/>
    <w:rsid w:val="00242D9E"/>
    <w:rsid w:val="0024533B"/>
    <w:rsid w:val="00245AB8"/>
    <w:rsid w:val="00245E34"/>
    <w:rsid w:val="00246325"/>
    <w:rsid w:val="002470A7"/>
    <w:rsid w:val="002500F9"/>
    <w:rsid w:val="00252774"/>
    <w:rsid w:val="00253D41"/>
    <w:rsid w:val="00253E6C"/>
    <w:rsid w:val="00256396"/>
    <w:rsid w:val="002578F0"/>
    <w:rsid w:val="002604FB"/>
    <w:rsid w:val="00262350"/>
    <w:rsid w:val="00262DE9"/>
    <w:rsid w:val="00264AFE"/>
    <w:rsid w:val="0026560D"/>
    <w:rsid w:val="002658BC"/>
    <w:rsid w:val="00265EAC"/>
    <w:rsid w:val="0026605B"/>
    <w:rsid w:val="00273563"/>
    <w:rsid w:val="00274B68"/>
    <w:rsid w:val="00280B4C"/>
    <w:rsid w:val="0028612D"/>
    <w:rsid w:val="0028616E"/>
    <w:rsid w:val="002875B3"/>
    <w:rsid w:val="00287EA9"/>
    <w:rsid w:val="00290A9F"/>
    <w:rsid w:val="00291B5B"/>
    <w:rsid w:val="00296689"/>
    <w:rsid w:val="00297BE8"/>
    <w:rsid w:val="002A1053"/>
    <w:rsid w:val="002A40C9"/>
    <w:rsid w:val="002A459A"/>
    <w:rsid w:val="002B3985"/>
    <w:rsid w:val="002B4302"/>
    <w:rsid w:val="002C198D"/>
    <w:rsid w:val="002C1DE8"/>
    <w:rsid w:val="002C21B2"/>
    <w:rsid w:val="002C2EDC"/>
    <w:rsid w:val="002C3CAE"/>
    <w:rsid w:val="002C5DC6"/>
    <w:rsid w:val="002C673E"/>
    <w:rsid w:val="002D2B41"/>
    <w:rsid w:val="002D68C4"/>
    <w:rsid w:val="002D75FD"/>
    <w:rsid w:val="002D76DE"/>
    <w:rsid w:val="002E0A48"/>
    <w:rsid w:val="002E127F"/>
    <w:rsid w:val="002E2E58"/>
    <w:rsid w:val="002E4445"/>
    <w:rsid w:val="002F2DA1"/>
    <w:rsid w:val="002F3DF5"/>
    <w:rsid w:val="002F6F16"/>
    <w:rsid w:val="00300F73"/>
    <w:rsid w:val="00304E76"/>
    <w:rsid w:val="0030661B"/>
    <w:rsid w:val="00307664"/>
    <w:rsid w:val="003157D0"/>
    <w:rsid w:val="00317222"/>
    <w:rsid w:val="0032206E"/>
    <w:rsid w:val="003240CB"/>
    <w:rsid w:val="00324C7B"/>
    <w:rsid w:val="003250B1"/>
    <w:rsid w:val="00332D79"/>
    <w:rsid w:val="00333CAC"/>
    <w:rsid w:val="00334075"/>
    <w:rsid w:val="00334424"/>
    <w:rsid w:val="00335CB9"/>
    <w:rsid w:val="00336DA1"/>
    <w:rsid w:val="0034069D"/>
    <w:rsid w:val="00341272"/>
    <w:rsid w:val="003419F4"/>
    <w:rsid w:val="00342BD6"/>
    <w:rsid w:val="00346E71"/>
    <w:rsid w:val="003470C9"/>
    <w:rsid w:val="00363917"/>
    <w:rsid w:val="00364336"/>
    <w:rsid w:val="00364D11"/>
    <w:rsid w:val="00365BC8"/>
    <w:rsid w:val="00365FC6"/>
    <w:rsid w:val="00366CB8"/>
    <w:rsid w:val="003670CB"/>
    <w:rsid w:val="003679AD"/>
    <w:rsid w:val="0037125F"/>
    <w:rsid w:val="00372194"/>
    <w:rsid w:val="00372D1D"/>
    <w:rsid w:val="00375434"/>
    <w:rsid w:val="003757C4"/>
    <w:rsid w:val="00376F78"/>
    <w:rsid w:val="003815BB"/>
    <w:rsid w:val="0038483C"/>
    <w:rsid w:val="003852B7"/>
    <w:rsid w:val="00390305"/>
    <w:rsid w:val="00390687"/>
    <w:rsid w:val="003978A0"/>
    <w:rsid w:val="003A1881"/>
    <w:rsid w:val="003A223E"/>
    <w:rsid w:val="003A5A59"/>
    <w:rsid w:val="003B1390"/>
    <w:rsid w:val="003B3943"/>
    <w:rsid w:val="003B3A96"/>
    <w:rsid w:val="003B5AD0"/>
    <w:rsid w:val="003C1025"/>
    <w:rsid w:val="003C107B"/>
    <w:rsid w:val="003C119F"/>
    <w:rsid w:val="003C14E3"/>
    <w:rsid w:val="003C4424"/>
    <w:rsid w:val="003C6E2F"/>
    <w:rsid w:val="003D2931"/>
    <w:rsid w:val="003D5F6E"/>
    <w:rsid w:val="003D69FE"/>
    <w:rsid w:val="003D76F4"/>
    <w:rsid w:val="003D76FB"/>
    <w:rsid w:val="003D7A40"/>
    <w:rsid w:val="003D7CCC"/>
    <w:rsid w:val="003D7D51"/>
    <w:rsid w:val="003E06E4"/>
    <w:rsid w:val="003E0DB6"/>
    <w:rsid w:val="003E2399"/>
    <w:rsid w:val="003E2992"/>
    <w:rsid w:val="003E332F"/>
    <w:rsid w:val="003E487E"/>
    <w:rsid w:val="003E50B6"/>
    <w:rsid w:val="003E6EED"/>
    <w:rsid w:val="003F13B0"/>
    <w:rsid w:val="003F16EB"/>
    <w:rsid w:val="003F24E4"/>
    <w:rsid w:val="003F3B8C"/>
    <w:rsid w:val="003F3E0C"/>
    <w:rsid w:val="003F4154"/>
    <w:rsid w:val="003F5A2B"/>
    <w:rsid w:val="004002FE"/>
    <w:rsid w:val="004009F1"/>
    <w:rsid w:val="00406865"/>
    <w:rsid w:val="00407117"/>
    <w:rsid w:val="0040726C"/>
    <w:rsid w:val="0041568B"/>
    <w:rsid w:val="00422BCA"/>
    <w:rsid w:val="004230EA"/>
    <w:rsid w:val="004236C7"/>
    <w:rsid w:val="00426A24"/>
    <w:rsid w:val="0042797D"/>
    <w:rsid w:val="00427F72"/>
    <w:rsid w:val="00433610"/>
    <w:rsid w:val="00435304"/>
    <w:rsid w:val="004359D3"/>
    <w:rsid w:val="00441616"/>
    <w:rsid w:val="00443991"/>
    <w:rsid w:val="00443E91"/>
    <w:rsid w:val="004506D8"/>
    <w:rsid w:val="00451537"/>
    <w:rsid w:val="0045198E"/>
    <w:rsid w:val="00451A9C"/>
    <w:rsid w:val="0045260E"/>
    <w:rsid w:val="00454379"/>
    <w:rsid w:val="00454957"/>
    <w:rsid w:val="004551B0"/>
    <w:rsid w:val="00456507"/>
    <w:rsid w:val="00460A5D"/>
    <w:rsid w:val="0046297F"/>
    <w:rsid w:val="004637E8"/>
    <w:rsid w:val="00466D48"/>
    <w:rsid w:val="0047090A"/>
    <w:rsid w:val="00471260"/>
    <w:rsid w:val="00476C2A"/>
    <w:rsid w:val="00477606"/>
    <w:rsid w:val="00481BAA"/>
    <w:rsid w:val="00483951"/>
    <w:rsid w:val="00483D9A"/>
    <w:rsid w:val="00485203"/>
    <w:rsid w:val="00486AB1"/>
    <w:rsid w:val="00486D6F"/>
    <w:rsid w:val="0049041E"/>
    <w:rsid w:val="004925F8"/>
    <w:rsid w:val="00493CA1"/>
    <w:rsid w:val="00493D5E"/>
    <w:rsid w:val="00493F98"/>
    <w:rsid w:val="0049478A"/>
    <w:rsid w:val="004A00DA"/>
    <w:rsid w:val="004A3E43"/>
    <w:rsid w:val="004B3961"/>
    <w:rsid w:val="004B62C5"/>
    <w:rsid w:val="004B6527"/>
    <w:rsid w:val="004B7576"/>
    <w:rsid w:val="004C010C"/>
    <w:rsid w:val="004C0A46"/>
    <w:rsid w:val="004C0D07"/>
    <w:rsid w:val="004C0FB3"/>
    <w:rsid w:val="004C2116"/>
    <w:rsid w:val="004C58B2"/>
    <w:rsid w:val="004C5926"/>
    <w:rsid w:val="004D0ACD"/>
    <w:rsid w:val="004D0E04"/>
    <w:rsid w:val="004D1593"/>
    <w:rsid w:val="004D2B22"/>
    <w:rsid w:val="004D3E6E"/>
    <w:rsid w:val="004D57BE"/>
    <w:rsid w:val="004E2B49"/>
    <w:rsid w:val="004E32CA"/>
    <w:rsid w:val="004E45FC"/>
    <w:rsid w:val="004E5ABB"/>
    <w:rsid w:val="004E7967"/>
    <w:rsid w:val="004F093A"/>
    <w:rsid w:val="004F3031"/>
    <w:rsid w:val="004F5E86"/>
    <w:rsid w:val="004F6A32"/>
    <w:rsid w:val="004F6BC8"/>
    <w:rsid w:val="004F745A"/>
    <w:rsid w:val="0050040E"/>
    <w:rsid w:val="00500A6A"/>
    <w:rsid w:val="0050180B"/>
    <w:rsid w:val="00503248"/>
    <w:rsid w:val="0051274D"/>
    <w:rsid w:val="00514CC0"/>
    <w:rsid w:val="0051558F"/>
    <w:rsid w:val="005157FD"/>
    <w:rsid w:val="00520F88"/>
    <w:rsid w:val="00521A5E"/>
    <w:rsid w:val="00523BDC"/>
    <w:rsid w:val="00526923"/>
    <w:rsid w:val="00527051"/>
    <w:rsid w:val="00527554"/>
    <w:rsid w:val="00530484"/>
    <w:rsid w:val="005306BB"/>
    <w:rsid w:val="00530705"/>
    <w:rsid w:val="00530EC7"/>
    <w:rsid w:val="00532BDC"/>
    <w:rsid w:val="00533474"/>
    <w:rsid w:val="00533859"/>
    <w:rsid w:val="005363BB"/>
    <w:rsid w:val="005367A9"/>
    <w:rsid w:val="005368AD"/>
    <w:rsid w:val="00536D3C"/>
    <w:rsid w:val="00536D48"/>
    <w:rsid w:val="0054167A"/>
    <w:rsid w:val="00546312"/>
    <w:rsid w:val="00546D8A"/>
    <w:rsid w:val="005504CD"/>
    <w:rsid w:val="00551366"/>
    <w:rsid w:val="00551FEB"/>
    <w:rsid w:val="00552342"/>
    <w:rsid w:val="005523A7"/>
    <w:rsid w:val="00555F6F"/>
    <w:rsid w:val="00557265"/>
    <w:rsid w:val="005600B1"/>
    <w:rsid w:val="005606F3"/>
    <w:rsid w:val="00561947"/>
    <w:rsid w:val="00561D0C"/>
    <w:rsid w:val="00562574"/>
    <w:rsid w:val="00562C7A"/>
    <w:rsid w:val="00562D8F"/>
    <w:rsid w:val="00564CFB"/>
    <w:rsid w:val="00567777"/>
    <w:rsid w:val="00567DE2"/>
    <w:rsid w:val="00571F0A"/>
    <w:rsid w:val="005735C8"/>
    <w:rsid w:val="00573F9B"/>
    <w:rsid w:val="0057494C"/>
    <w:rsid w:val="0057575A"/>
    <w:rsid w:val="00575A86"/>
    <w:rsid w:val="0057619C"/>
    <w:rsid w:val="0057765D"/>
    <w:rsid w:val="00581000"/>
    <w:rsid w:val="00581098"/>
    <w:rsid w:val="00583BC4"/>
    <w:rsid w:val="00585504"/>
    <w:rsid w:val="0059346E"/>
    <w:rsid w:val="00594BDA"/>
    <w:rsid w:val="00595202"/>
    <w:rsid w:val="0059560B"/>
    <w:rsid w:val="00595D79"/>
    <w:rsid w:val="0059747D"/>
    <w:rsid w:val="005A00A4"/>
    <w:rsid w:val="005A0D42"/>
    <w:rsid w:val="005A0DA4"/>
    <w:rsid w:val="005A26FB"/>
    <w:rsid w:val="005B1132"/>
    <w:rsid w:val="005B278C"/>
    <w:rsid w:val="005B3B2E"/>
    <w:rsid w:val="005B4E95"/>
    <w:rsid w:val="005B692F"/>
    <w:rsid w:val="005B7B37"/>
    <w:rsid w:val="005B7E74"/>
    <w:rsid w:val="005C17B9"/>
    <w:rsid w:val="005C2676"/>
    <w:rsid w:val="005C2CDE"/>
    <w:rsid w:val="005C38A4"/>
    <w:rsid w:val="005C3FAF"/>
    <w:rsid w:val="005C68C7"/>
    <w:rsid w:val="005D2730"/>
    <w:rsid w:val="005D2F63"/>
    <w:rsid w:val="005D49A3"/>
    <w:rsid w:val="005D52BA"/>
    <w:rsid w:val="005D6071"/>
    <w:rsid w:val="005D7266"/>
    <w:rsid w:val="005E0A38"/>
    <w:rsid w:val="005E2A45"/>
    <w:rsid w:val="005E2AE9"/>
    <w:rsid w:val="005E2EF5"/>
    <w:rsid w:val="005E49DA"/>
    <w:rsid w:val="005E5DAF"/>
    <w:rsid w:val="005E6C09"/>
    <w:rsid w:val="005E759D"/>
    <w:rsid w:val="005F1330"/>
    <w:rsid w:val="005F24D6"/>
    <w:rsid w:val="005F26CD"/>
    <w:rsid w:val="005F3BD9"/>
    <w:rsid w:val="005F588E"/>
    <w:rsid w:val="005F6FF5"/>
    <w:rsid w:val="00605918"/>
    <w:rsid w:val="00606824"/>
    <w:rsid w:val="00612BC8"/>
    <w:rsid w:val="0061362B"/>
    <w:rsid w:val="006152AD"/>
    <w:rsid w:val="00616C27"/>
    <w:rsid w:val="00617647"/>
    <w:rsid w:val="00617709"/>
    <w:rsid w:val="006243B8"/>
    <w:rsid w:val="00626F13"/>
    <w:rsid w:val="006272C5"/>
    <w:rsid w:val="00633EC8"/>
    <w:rsid w:val="00636336"/>
    <w:rsid w:val="0064041F"/>
    <w:rsid w:val="0064224F"/>
    <w:rsid w:val="0064332B"/>
    <w:rsid w:val="0064732F"/>
    <w:rsid w:val="00650F07"/>
    <w:rsid w:val="0065161B"/>
    <w:rsid w:val="00651CDA"/>
    <w:rsid w:val="0065400E"/>
    <w:rsid w:val="006541FC"/>
    <w:rsid w:val="00656246"/>
    <w:rsid w:val="00660C58"/>
    <w:rsid w:val="00662391"/>
    <w:rsid w:val="00662419"/>
    <w:rsid w:val="00672D7C"/>
    <w:rsid w:val="00674575"/>
    <w:rsid w:val="006759E2"/>
    <w:rsid w:val="006765C6"/>
    <w:rsid w:val="00683866"/>
    <w:rsid w:val="006853C8"/>
    <w:rsid w:val="00690FE9"/>
    <w:rsid w:val="00694527"/>
    <w:rsid w:val="006959B0"/>
    <w:rsid w:val="00696717"/>
    <w:rsid w:val="006A120B"/>
    <w:rsid w:val="006A2D89"/>
    <w:rsid w:val="006A3718"/>
    <w:rsid w:val="006A3BFD"/>
    <w:rsid w:val="006A3D12"/>
    <w:rsid w:val="006A4110"/>
    <w:rsid w:val="006A4471"/>
    <w:rsid w:val="006A4B1B"/>
    <w:rsid w:val="006A4FC6"/>
    <w:rsid w:val="006A75DC"/>
    <w:rsid w:val="006A7872"/>
    <w:rsid w:val="006B0E3E"/>
    <w:rsid w:val="006B3F98"/>
    <w:rsid w:val="006B6C81"/>
    <w:rsid w:val="006C0743"/>
    <w:rsid w:val="006C0D22"/>
    <w:rsid w:val="006C3109"/>
    <w:rsid w:val="006C3CD4"/>
    <w:rsid w:val="006C3F2D"/>
    <w:rsid w:val="006C5516"/>
    <w:rsid w:val="006C57B6"/>
    <w:rsid w:val="006D0F81"/>
    <w:rsid w:val="006E0BC7"/>
    <w:rsid w:val="006E52EB"/>
    <w:rsid w:val="006F6AC6"/>
    <w:rsid w:val="0070065D"/>
    <w:rsid w:val="00700EE9"/>
    <w:rsid w:val="0070237A"/>
    <w:rsid w:val="00703D89"/>
    <w:rsid w:val="0070499A"/>
    <w:rsid w:val="00710C6B"/>
    <w:rsid w:val="007141A8"/>
    <w:rsid w:val="0071429D"/>
    <w:rsid w:val="00716717"/>
    <w:rsid w:val="00720DC2"/>
    <w:rsid w:val="007230A6"/>
    <w:rsid w:val="007233C6"/>
    <w:rsid w:val="00723D25"/>
    <w:rsid w:val="0072540A"/>
    <w:rsid w:val="00725530"/>
    <w:rsid w:val="007274DB"/>
    <w:rsid w:val="00730F38"/>
    <w:rsid w:val="00731550"/>
    <w:rsid w:val="00731DA2"/>
    <w:rsid w:val="00733347"/>
    <w:rsid w:val="007344DB"/>
    <w:rsid w:val="00734527"/>
    <w:rsid w:val="00735664"/>
    <w:rsid w:val="00735938"/>
    <w:rsid w:val="007364C5"/>
    <w:rsid w:val="007369CA"/>
    <w:rsid w:val="00736ACD"/>
    <w:rsid w:val="007421A7"/>
    <w:rsid w:val="00744E5D"/>
    <w:rsid w:val="0075053E"/>
    <w:rsid w:val="00755495"/>
    <w:rsid w:val="007559C6"/>
    <w:rsid w:val="007568D4"/>
    <w:rsid w:val="00756A9A"/>
    <w:rsid w:val="00762338"/>
    <w:rsid w:val="007648BA"/>
    <w:rsid w:val="00767BD6"/>
    <w:rsid w:val="0077067C"/>
    <w:rsid w:val="0077087F"/>
    <w:rsid w:val="00771303"/>
    <w:rsid w:val="007717B2"/>
    <w:rsid w:val="00771BCC"/>
    <w:rsid w:val="0077266B"/>
    <w:rsid w:val="00774E8D"/>
    <w:rsid w:val="00775385"/>
    <w:rsid w:val="00782747"/>
    <w:rsid w:val="00785EE9"/>
    <w:rsid w:val="007871C1"/>
    <w:rsid w:val="007902DE"/>
    <w:rsid w:val="00790508"/>
    <w:rsid w:val="00792B96"/>
    <w:rsid w:val="00797684"/>
    <w:rsid w:val="007A18A4"/>
    <w:rsid w:val="007A4A01"/>
    <w:rsid w:val="007A6445"/>
    <w:rsid w:val="007B13A5"/>
    <w:rsid w:val="007B1546"/>
    <w:rsid w:val="007B212A"/>
    <w:rsid w:val="007B5131"/>
    <w:rsid w:val="007C51C7"/>
    <w:rsid w:val="007C7719"/>
    <w:rsid w:val="007C7BC0"/>
    <w:rsid w:val="007D03CF"/>
    <w:rsid w:val="007D1AF8"/>
    <w:rsid w:val="007D211E"/>
    <w:rsid w:val="007D2C6A"/>
    <w:rsid w:val="007D3464"/>
    <w:rsid w:val="007D7F11"/>
    <w:rsid w:val="007F04AD"/>
    <w:rsid w:val="00800352"/>
    <w:rsid w:val="0080134E"/>
    <w:rsid w:val="008015FA"/>
    <w:rsid w:val="008043B3"/>
    <w:rsid w:val="00804F53"/>
    <w:rsid w:val="008055E9"/>
    <w:rsid w:val="008066B7"/>
    <w:rsid w:val="00810D5B"/>
    <w:rsid w:val="0081111B"/>
    <w:rsid w:val="00812399"/>
    <w:rsid w:val="00813E60"/>
    <w:rsid w:val="0082097A"/>
    <w:rsid w:val="00821872"/>
    <w:rsid w:val="00823078"/>
    <w:rsid w:val="008267CF"/>
    <w:rsid w:val="00827710"/>
    <w:rsid w:val="00827952"/>
    <w:rsid w:val="00830366"/>
    <w:rsid w:val="008307D0"/>
    <w:rsid w:val="00832252"/>
    <w:rsid w:val="00833408"/>
    <w:rsid w:val="008338E8"/>
    <w:rsid w:val="008366BE"/>
    <w:rsid w:val="008405FA"/>
    <w:rsid w:val="0084306F"/>
    <w:rsid w:val="00850F51"/>
    <w:rsid w:val="00851B71"/>
    <w:rsid w:val="00851C18"/>
    <w:rsid w:val="0085387D"/>
    <w:rsid w:val="008568B2"/>
    <w:rsid w:val="008576B0"/>
    <w:rsid w:val="008577A5"/>
    <w:rsid w:val="0086053C"/>
    <w:rsid w:val="0086184A"/>
    <w:rsid w:val="00863419"/>
    <w:rsid w:val="00865A69"/>
    <w:rsid w:val="00866479"/>
    <w:rsid w:val="008668B9"/>
    <w:rsid w:val="00867B71"/>
    <w:rsid w:val="00870A20"/>
    <w:rsid w:val="00870DB7"/>
    <w:rsid w:val="008718BD"/>
    <w:rsid w:val="00873F6D"/>
    <w:rsid w:val="00874C54"/>
    <w:rsid w:val="00884C29"/>
    <w:rsid w:val="00891FAD"/>
    <w:rsid w:val="00892478"/>
    <w:rsid w:val="0089248A"/>
    <w:rsid w:val="00894496"/>
    <w:rsid w:val="00894C0D"/>
    <w:rsid w:val="00896109"/>
    <w:rsid w:val="008976DD"/>
    <w:rsid w:val="008A1AF7"/>
    <w:rsid w:val="008A2A0F"/>
    <w:rsid w:val="008A534D"/>
    <w:rsid w:val="008A60CE"/>
    <w:rsid w:val="008A61F9"/>
    <w:rsid w:val="008A7BFA"/>
    <w:rsid w:val="008B080D"/>
    <w:rsid w:val="008B5D50"/>
    <w:rsid w:val="008B6DCB"/>
    <w:rsid w:val="008B73CF"/>
    <w:rsid w:val="008C179B"/>
    <w:rsid w:val="008C2DAB"/>
    <w:rsid w:val="008C411D"/>
    <w:rsid w:val="008C6495"/>
    <w:rsid w:val="008D0AFB"/>
    <w:rsid w:val="008D32D1"/>
    <w:rsid w:val="008D4EF3"/>
    <w:rsid w:val="008D7905"/>
    <w:rsid w:val="008E05B3"/>
    <w:rsid w:val="008E1B1B"/>
    <w:rsid w:val="008E1E1B"/>
    <w:rsid w:val="008E3266"/>
    <w:rsid w:val="008E537D"/>
    <w:rsid w:val="008F167F"/>
    <w:rsid w:val="008F1A8F"/>
    <w:rsid w:val="008F50F3"/>
    <w:rsid w:val="008F55F5"/>
    <w:rsid w:val="008F5CAE"/>
    <w:rsid w:val="008F7A26"/>
    <w:rsid w:val="0090190F"/>
    <w:rsid w:val="00912B8F"/>
    <w:rsid w:val="00914063"/>
    <w:rsid w:val="00917D5D"/>
    <w:rsid w:val="00923566"/>
    <w:rsid w:val="00923EB5"/>
    <w:rsid w:val="00924705"/>
    <w:rsid w:val="00926C6F"/>
    <w:rsid w:val="00927E16"/>
    <w:rsid w:val="00930723"/>
    <w:rsid w:val="00932267"/>
    <w:rsid w:val="00933BA2"/>
    <w:rsid w:val="00940B56"/>
    <w:rsid w:val="00941C11"/>
    <w:rsid w:val="00942F92"/>
    <w:rsid w:val="009470BD"/>
    <w:rsid w:val="00950380"/>
    <w:rsid w:val="009515ED"/>
    <w:rsid w:val="00953B23"/>
    <w:rsid w:val="009553C2"/>
    <w:rsid w:val="009559B9"/>
    <w:rsid w:val="00956DCE"/>
    <w:rsid w:val="009622E5"/>
    <w:rsid w:val="00970BFA"/>
    <w:rsid w:val="00970D9F"/>
    <w:rsid w:val="00972A41"/>
    <w:rsid w:val="0097692D"/>
    <w:rsid w:val="00984543"/>
    <w:rsid w:val="009870B6"/>
    <w:rsid w:val="0099030A"/>
    <w:rsid w:val="00991564"/>
    <w:rsid w:val="0099160A"/>
    <w:rsid w:val="0099252C"/>
    <w:rsid w:val="0099652C"/>
    <w:rsid w:val="009966D5"/>
    <w:rsid w:val="009A1854"/>
    <w:rsid w:val="009A1FD3"/>
    <w:rsid w:val="009A77DE"/>
    <w:rsid w:val="009B159F"/>
    <w:rsid w:val="009B3038"/>
    <w:rsid w:val="009B41B4"/>
    <w:rsid w:val="009B4B2A"/>
    <w:rsid w:val="009B557C"/>
    <w:rsid w:val="009B6DA3"/>
    <w:rsid w:val="009C050C"/>
    <w:rsid w:val="009C116E"/>
    <w:rsid w:val="009C482F"/>
    <w:rsid w:val="009C4DFC"/>
    <w:rsid w:val="009C58F3"/>
    <w:rsid w:val="009D352B"/>
    <w:rsid w:val="009D4BB5"/>
    <w:rsid w:val="009D50D3"/>
    <w:rsid w:val="009D599F"/>
    <w:rsid w:val="009D5BAA"/>
    <w:rsid w:val="009D7B06"/>
    <w:rsid w:val="009D7BB7"/>
    <w:rsid w:val="009E0855"/>
    <w:rsid w:val="009E2407"/>
    <w:rsid w:val="009E257B"/>
    <w:rsid w:val="009E6D43"/>
    <w:rsid w:val="009E70DA"/>
    <w:rsid w:val="009E7909"/>
    <w:rsid w:val="009F4496"/>
    <w:rsid w:val="009F47DF"/>
    <w:rsid w:val="009F4DFA"/>
    <w:rsid w:val="00A00CB6"/>
    <w:rsid w:val="00A0281D"/>
    <w:rsid w:val="00A03F4A"/>
    <w:rsid w:val="00A04D69"/>
    <w:rsid w:val="00A05C4B"/>
    <w:rsid w:val="00A10A1A"/>
    <w:rsid w:val="00A127A3"/>
    <w:rsid w:val="00A145F7"/>
    <w:rsid w:val="00A14DB6"/>
    <w:rsid w:val="00A1631D"/>
    <w:rsid w:val="00A1653C"/>
    <w:rsid w:val="00A23112"/>
    <w:rsid w:val="00A24FAE"/>
    <w:rsid w:val="00A2574D"/>
    <w:rsid w:val="00A26C0B"/>
    <w:rsid w:val="00A3360B"/>
    <w:rsid w:val="00A35B2A"/>
    <w:rsid w:val="00A36FE5"/>
    <w:rsid w:val="00A401B9"/>
    <w:rsid w:val="00A4258A"/>
    <w:rsid w:val="00A43EAD"/>
    <w:rsid w:val="00A4469A"/>
    <w:rsid w:val="00A453B4"/>
    <w:rsid w:val="00A4749A"/>
    <w:rsid w:val="00A5057C"/>
    <w:rsid w:val="00A55AEE"/>
    <w:rsid w:val="00A57670"/>
    <w:rsid w:val="00A60053"/>
    <w:rsid w:val="00A630FD"/>
    <w:rsid w:val="00A6384E"/>
    <w:rsid w:val="00A6532B"/>
    <w:rsid w:val="00A72136"/>
    <w:rsid w:val="00A74102"/>
    <w:rsid w:val="00A744C2"/>
    <w:rsid w:val="00A7630D"/>
    <w:rsid w:val="00A84C53"/>
    <w:rsid w:val="00A84F39"/>
    <w:rsid w:val="00A91528"/>
    <w:rsid w:val="00A9165E"/>
    <w:rsid w:val="00A91975"/>
    <w:rsid w:val="00A9366A"/>
    <w:rsid w:val="00A9466B"/>
    <w:rsid w:val="00A94CEF"/>
    <w:rsid w:val="00A96337"/>
    <w:rsid w:val="00AA2DA1"/>
    <w:rsid w:val="00AA3C30"/>
    <w:rsid w:val="00AA5624"/>
    <w:rsid w:val="00AA5B48"/>
    <w:rsid w:val="00AA5E17"/>
    <w:rsid w:val="00AA654A"/>
    <w:rsid w:val="00AA7175"/>
    <w:rsid w:val="00AB00EA"/>
    <w:rsid w:val="00AB02A2"/>
    <w:rsid w:val="00AB1962"/>
    <w:rsid w:val="00AB19CF"/>
    <w:rsid w:val="00AB3B4F"/>
    <w:rsid w:val="00AB46F5"/>
    <w:rsid w:val="00AB5A0B"/>
    <w:rsid w:val="00AC28FB"/>
    <w:rsid w:val="00AC323E"/>
    <w:rsid w:val="00AC3929"/>
    <w:rsid w:val="00AC41C0"/>
    <w:rsid w:val="00AC460A"/>
    <w:rsid w:val="00AC52C6"/>
    <w:rsid w:val="00AC6D4E"/>
    <w:rsid w:val="00AC74C3"/>
    <w:rsid w:val="00AD0207"/>
    <w:rsid w:val="00AD4428"/>
    <w:rsid w:val="00AD67F7"/>
    <w:rsid w:val="00AD74CF"/>
    <w:rsid w:val="00AD7891"/>
    <w:rsid w:val="00AE2353"/>
    <w:rsid w:val="00AE2E99"/>
    <w:rsid w:val="00AE33A4"/>
    <w:rsid w:val="00AE39FE"/>
    <w:rsid w:val="00AE3DC2"/>
    <w:rsid w:val="00AE58AB"/>
    <w:rsid w:val="00AF00C6"/>
    <w:rsid w:val="00AF0517"/>
    <w:rsid w:val="00AF0BB3"/>
    <w:rsid w:val="00AF3B3E"/>
    <w:rsid w:val="00AF5A8D"/>
    <w:rsid w:val="00AF7705"/>
    <w:rsid w:val="00AF7E69"/>
    <w:rsid w:val="00B051C1"/>
    <w:rsid w:val="00B069F1"/>
    <w:rsid w:val="00B073C8"/>
    <w:rsid w:val="00B07E7B"/>
    <w:rsid w:val="00B1184C"/>
    <w:rsid w:val="00B11A79"/>
    <w:rsid w:val="00B12302"/>
    <w:rsid w:val="00B1296A"/>
    <w:rsid w:val="00B1327B"/>
    <w:rsid w:val="00B1456C"/>
    <w:rsid w:val="00B15F78"/>
    <w:rsid w:val="00B16544"/>
    <w:rsid w:val="00B173A3"/>
    <w:rsid w:val="00B21C72"/>
    <w:rsid w:val="00B21D1F"/>
    <w:rsid w:val="00B23826"/>
    <w:rsid w:val="00B34B9F"/>
    <w:rsid w:val="00B3529D"/>
    <w:rsid w:val="00B35AB8"/>
    <w:rsid w:val="00B35BC2"/>
    <w:rsid w:val="00B3606A"/>
    <w:rsid w:val="00B40BFF"/>
    <w:rsid w:val="00B424CB"/>
    <w:rsid w:val="00B45A12"/>
    <w:rsid w:val="00B466DC"/>
    <w:rsid w:val="00B46877"/>
    <w:rsid w:val="00B528FE"/>
    <w:rsid w:val="00B5787F"/>
    <w:rsid w:val="00B6101D"/>
    <w:rsid w:val="00B61706"/>
    <w:rsid w:val="00B63942"/>
    <w:rsid w:val="00B645AD"/>
    <w:rsid w:val="00B64B79"/>
    <w:rsid w:val="00B6634D"/>
    <w:rsid w:val="00B7008E"/>
    <w:rsid w:val="00B725EE"/>
    <w:rsid w:val="00B72B3A"/>
    <w:rsid w:val="00B80194"/>
    <w:rsid w:val="00B81911"/>
    <w:rsid w:val="00B82484"/>
    <w:rsid w:val="00B83C58"/>
    <w:rsid w:val="00B87C2A"/>
    <w:rsid w:val="00B90D23"/>
    <w:rsid w:val="00B911DF"/>
    <w:rsid w:val="00B96D79"/>
    <w:rsid w:val="00BA48F2"/>
    <w:rsid w:val="00BA4AE7"/>
    <w:rsid w:val="00BB216A"/>
    <w:rsid w:val="00BB21CB"/>
    <w:rsid w:val="00BB4109"/>
    <w:rsid w:val="00BB5DD1"/>
    <w:rsid w:val="00BC020E"/>
    <w:rsid w:val="00BC06DC"/>
    <w:rsid w:val="00BC0955"/>
    <w:rsid w:val="00BC0FD9"/>
    <w:rsid w:val="00BC21E9"/>
    <w:rsid w:val="00BC21FE"/>
    <w:rsid w:val="00BC4CD2"/>
    <w:rsid w:val="00BC617E"/>
    <w:rsid w:val="00BC7F47"/>
    <w:rsid w:val="00BD39B9"/>
    <w:rsid w:val="00BD4A15"/>
    <w:rsid w:val="00BD4E71"/>
    <w:rsid w:val="00BD4E80"/>
    <w:rsid w:val="00BD7859"/>
    <w:rsid w:val="00BE21B8"/>
    <w:rsid w:val="00BE448F"/>
    <w:rsid w:val="00BE5AA9"/>
    <w:rsid w:val="00BF0C12"/>
    <w:rsid w:val="00BF13B2"/>
    <w:rsid w:val="00BF192C"/>
    <w:rsid w:val="00BF2FA5"/>
    <w:rsid w:val="00C0145A"/>
    <w:rsid w:val="00C0270C"/>
    <w:rsid w:val="00C07115"/>
    <w:rsid w:val="00C1103D"/>
    <w:rsid w:val="00C13723"/>
    <w:rsid w:val="00C1666E"/>
    <w:rsid w:val="00C16D25"/>
    <w:rsid w:val="00C22463"/>
    <w:rsid w:val="00C227A5"/>
    <w:rsid w:val="00C24898"/>
    <w:rsid w:val="00C25455"/>
    <w:rsid w:val="00C26E74"/>
    <w:rsid w:val="00C3090D"/>
    <w:rsid w:val="00C3262F"/>
    <w:rsid w:val="00C339C3"/>
    <w:rsid w:val="00C34623"/>
    <w:rsid w:val="00C348B9"/>
    <w:rsid w:val="00C35346"/>
    <w:rsid w:val="00C40011"/>
    <w:rsid w:val="00C414DE"/>
    <w:rsid w:val="00C41EE3"/>
    <w:rsid w:val="00C45845"/>
    <w:rsid w:val="00C47CF3"/>
    <w:rsid w:val="00C5105A"/>
    <w:rsid w:val="00C51396"/>
    <w:rsid w:val="00C54FE7"/>
    <w:rsid w:val="00C554EF"/>
    <w:rsid w:val="00C628AA"/>
    <w:rsid w:val="00C630D6"/>
    <w:rsid w:val="00C634F9"/>
    <w:rsid w:val="00C66CA9"/>
    <w:rsid w:val="00C70124"/>
    <w:rsid w:val="00C7218B"/>
    <w:rsid w:val="00C76670"/>
    <w:rsid w:val="00C773F8"/>
    <w:rsid w:val="00C82C59"/>
    <w:rsid w:val="00C839C4"/>
    <w:rsid w:val="00C83F5E"/>
    <w:rsid w:val="00C92094"/>
    <w:rsid w:val="00C9262F"/>
    <w:rsid w:val="00C94D3B"/>
    <w:rsid w:val="00C9758B"/>
    <w:rsid w:val="00CA07B4"/>
    <w:rsid w:val="00CA17A7"/>
    <w:rsid w:val="00CA271C"/>
    <w:rsid w:val="00CA38BC"/>
    <w:rsid w:val="00CA3C74"/>
    <w:rsid w:val="00CA50E2"/>
    <w:rsid w:val="00CA6263"/>
    <w:rsid w:val="00CA6417"/>
    <w:rsid w:val="00CA6C7F"/>
    <w:rsid w:val="00CB1C15"/>
    <w:rsid w:val="00CB3C42"/>
    <w:rsid w:val="00CB4CA8"/>
    <w:rsid w:val="00CB7517"/>
    <w:rsid w:val="00CC3037"/>
    <w:rsid w:val="00CC36E3"/>
    <w:rsid w:val="00CC4C7C"/>
    <w:rsid w:val="00CC5B16"/>
    <w:rsid w:val="00CC6D35"/>
    <w:rsid w:val="00CC7FE9"/>
    <w:rsid w:val="00CD1914"/>
    <w:rsid w:val="00CD39AD"/>
    <w:rsid w:val="00CD4043"/>
    <w:rsid w:val="00CD434D"/>
    <w:rsid w:val="00CD5091"/>
    <w:rsid w:val="00CD6B1C"/>
    <w:rsid w:val="00CD7C35"/>
    <w:rsid w:val="00CE1839"/>
    <w:rsid w:val="00CE1ADE"/>
    <w:rsid w:val="00CE1D7F"/>
    <w:rsid w:val="00CE3143"/>
    <w:rsid w:val="00CE38C3"/>
    <w:rsid w:val="00CE680B"/>
    <w:rsid w:val="00CF0D09"/>
    <w:rsid w:val="00CF139A"/>
    <w:rsid w:val="00CF3F8C"/>
    <w:rsid w:val="00CF4B4D"/>
    <w:rsid w:val="00CF57C6"/>
    <w:rsid w:val="00CF5D01"/>
    <w:rsid w:val="00CF7AA7"/>
    <w:rsid w:val="00CF7EF7"/>
    <w:rsid w:val="00D04BD7"/>
    <w:rsid w:val="00D050DA"/>
    <w:rsid w:val="00D05C92"/>
    <w:rsid w:val="00D14D55"/>
    <w:rsid w:val="00D17DC4"/>
    <w:rsid w:val="00D2128D"/>
    <w:rsid w:val="00D2180E"/>
    <w:rsid w:val="00D24A00"/>
    <w:rsid w:val="00D2622F"/>
    <w:rsid w:val="00D2768A"/>
    <w:rsid w:val="00D27890"/>
    <w:rsid w:val="00D30E82"/>
    <w:rsid w:val="00D33152"/>
    <w:rsid w:val="00D3686C"/>
    <w:rsid w:val="00D37065"/>
    <w:rsid w:val="00D43043"/>
    <w:rsid w:val="00D4360B"/>
    <w:rsid w:val="00D43FFE"/>
    <w:rsid w:val="00D455EE"/>
    <w:rsid w:val="00D47933"/>
    <w:rsid w:val="00D6054F"/>
    <w:rsid w:val="00D65002"/>
    <w:rsid w:val="00D65705"/>
    <w:rsid w:val="00D67C85"/>
    <w:rsid w:val="00D67F0E"/>
    <w:rsid w:val="00D70381"/>
    <w:rsid w:val="00D70E1D"/>
    <w:rsid w:val="00D71D82"/>
    <w:rsid w:val="00D71DA0"/>
    <w:rsid w:val="00D75F51"/>
    <w:rsid w:val="00D76467"/>
    <w:rsid w:val="00D7728F"/>
    <w:rsid w:val="00D81091"/>
    <w:rsid w:val="00D8363C"/>
    <w:rsid w:val="00D8391B"/>
    <w:rsid w:val="00D8789B"/>
    <w:rsid w:val="00D90A8E"/>
    <w:rsid w:val="00D92350"/>
    <w:rsid w:val="00D93991"/>
    <w:rsid w:val="00D95696"/>
    <w:rsid w:val="00DA2A75"/>
    <w:rsid w:val="00DA42D9"/>
    <w:rsid w:val="00DA5BD2"/>
    <w:rsid w:val="00DA6205"/>
    <w:rsid w:val="00DA7C63"/>
    <w:rsid w:val="00DA7F72"/>
    <w:rsid w:val="00DB32A9"/>
    <w:rsid w:val="00DB3C15"/>
    <w:rsid w:val="00DB43AC"/>
    <w:rsid w:val="00DB47A5"/>
    <w:rsid w:val="00DB54BB"/>
    <w:rsid w:val="00DB5EDB"/>
    <w:rsid w:val="00DB666D"/>
    <w:rsid w:val="00DB7DE7"/>
    <w:rsid w:val="00DC2328"/>
    <w:rsid w:val="00DC37B6"/>
    <w:rsid w:val="00DC466E"/>
    <w:rsid w:val="00DD20FA"/>
    <w:rsid w:val="00DD2A4D"/>
    <w:rsid w:val="00DD4D8A"/>
    <w:rsid w:val="00DD6C71"/>
    <w:rsid w:val="00DE1DB6"/>
    <w:rsid w:val="00DE3033"/>
    <w:rsid w:val="00DE7307"/>
    <w:rsid w:val="00DF1643"/>
    <w:rsid w:val="00DF3D22"/>
    <w:rsid w:val="00DF726B"/>
    <w:rsid w:val="00E027FF"/>
    <w:rsid w:val="00E0461C"/>
    <w:rsid w:val="00E068A4"/>
    <w:rsid w:val="00E21056"/>
    <w:rsid w:val="00E21F3D"/>
    <w:rsid w:val="00E239AB"/>
    <w:rsid w:val="00E24AF3"/>
    <w:rsid w:val="00E24F70"/>
    <w:rsid w:val="00E2700B"/>
    <w:rsid w:val="00E27576"/>
    <w:rsid w:val="00E2786A"/>
    <w:rsid w:val="00E30F8F"/>
    <w:rsid w:val="00E32965"/>
    <w:rsid w:val="00E32FB5"/>
    <w:rsid w:val="00E336C6"/>
    <w:rsid w:val="00E35F14"/>
    <w:rsid w:val="00E37E34"/>
    <w:rsid w:val="00E40247"/>
    <w:rsid w:val="00E422A0"/>
    <w:rsid w:val="00E4634C"/>
    <w:rsid w:val="00E519C6"/>
    <w:rsid w:val="00E55B97"/>
    <w:rsid w:val="00E55CC5"/>
    <w:rsid w:val="00E56FAA"/>
    <w:rsid w:val="00E572CB"/>
    <w:rsid w:val="00E5742D"/>
    <w:rsid w:val="00E6214E"/>
    <w:rsid w:val="00E64C5C"/>
    <w:rsid w:val="00E733EE"/>
    <w:rsid w:val="00E76FCF"/>
    <w:rsid w:val="00E771F8"/>
    <w:rsid w:val="00E814CF"/>
    <w:rsid w:val="00E8309B"/>
    <w:rsid w:val="00E83708"/>
    <w:rsid w:val="00E83DA3"/>
    <w:rsid w:val="00E85B2C"/>
    <w:rsid w:val="00E8732A"/>
    <w:rsid w:val="00E91898"/>
    <w:rsid w:val="00E91CF3"/>
    <w:rsid w:val="00E92728"/>
    <w:rsid w:val="00E92DA8"/>
    <w:rsid w:val="00E93C69"/>
    <w:rsid w:val="00E963D6"/>
    <w:rsid w:val="00EA07DF"/>
    <w:rsid w:val="00EA0DB6"/>
    <w:rsid w:val="00EA1EEB"/>
    <w:rsid w:val="00EA1FF6"/>
    <w:rsid w:val="00EA29E0"/>
    <w:rsid w:val="00EA58E1"/>
    <w:rsid w:val="00EA60D0"/>
    <w:rsid w:val="00EA6742"/>
    <w:rsid w:val="00EA7D11"/>
    <w:rsid w:val="00EB394B"/>
    <w:rsid w:val="00EC0864"/>
    <w:rsid w:val="00EC0973"/>
    <w:rsid w:val="00EC1FD0"/>
    <w:rsid w:val="00EC267C"/>
    <w:rsid w:val="00EC2781"/>
    <w:rsid w:val="00EC29BE"/>
    <w:rsid w:val="00EC35F5"/>
    <w:rsid w:val="00EC4A0A"/>
    <w:rsid w:val="00EC729A"/>
    <w:rsid w:val="00EC755E"/>
    <w:rsid w:val="00EC77D1"/>
    <w:rsid w:val="00ED47DD"/>
    <w:rsid w:val="00ED5C15"/>
    <w:rsid w:val="00ED6E93"/>
    <w:rsid w:val="00ED7C56"/>
    <w:rsid w:val="00ED7FB5"/>
    <w:rsid w:val="00EE0D0A"/>
    <w:rsid w:val="00EE374C"/>
    <w:rsid w:val="00EE6F46"/>
    <w:rsid w:val="00EF0D5F"/>
    <w:rsid w:val="00EF1561"/>
    <w:rsid w:val="00EF1A60"/>
    <w:rsid w:val="00EF5013"/>
    <w:rsid w:val="00EF52A6"/>
    <w:rsid w:val="00EF5B57"/>
    <w:rsid w:val="00EF7557"/>
    <w:rsid w:val="00EF7ECB"/>
    <w:rsid w:val="00F00B83"/>
    <w:rsid w:val="00F01757"/>
    <w:rsid w:val="00F058E1"/>
    <w:rsid w:val="00F07187"/>
    <w:rsid w:val="00F07418"/>
    <w:rsid w:val="00F101C5"/>
    <w:rsid w:val="00F13A14"/>
    <w:rsid w:val="00F13F24"/>
    <w:rsid w:val="00F14F67"/>
    <w:rsid w:val="00F158EC"/>
    <w:rsid w:val="00F16342"/>
    <w:rsid w:val="00F168B9"/>
    <w:rsid w:val="00F17B99"/>
    <w:rsid w:val="00F20113"/>
    <w:rsid w:val="00F20128"/>
    <w:rsid w:val="00F2072D"/>
    <w:rsid w:val="00F24524"/>
    <w:rsid w:val="00F253A7"/>
    <w:rsid w:val="00F260D7"/>
    <w:rsid w:val="00F302FA"/>
    <w:rsid w:val="00F310C4"/>
    <w:rsid w:val="00F325E2"/>
    <w:rsid w:val="00F33C1F"/>
    <w:rsid w:val="00F362CD"/>
    <w:rsid w:val="00F36355"/>
    <w:rsid w:val="00F40DB4"/>
    <w:rsid w:val="00F416BB"/>
    <w:rsid w:val="00F47CB3"/>
    <w:rsid w:val="00F5034A"/>
    <w:rsid w:val="00F50733"/>
    <w:rsid w:val="00F52995"/>
    <w:rsid w:val="00F52D16"/>
    <w:rsid w:val="00F53304"/>
    <w:rsid w:val="00F53EE6"/>
    <w:rsid w:val="00F5400A"/>
    <w:rsid w:val="00F55636"/>
    <w:rsid w:val="00F6038A"/>
    <w:rsid w:val="00F626EE"/>
    <w:rsid w:val="00F65533"/>
    <w:rsid w:val="00F72D93"/>
    <w:rsid w:val="00F75313"/>
    <w:rsid w:val="00F753F2"/>
    <w:rsid w:val="00F77793"/>
    <w:rsid w:val="00F81312"/>
    <w:rsid w:val="00F8188E"/>
    <w:rsid w:val="00F82C32"/>
    <w:rsid w:val="00F83BB8"/>
    <w:rsid w:val="00F85AB3"/>
    <w:rsid w:val="00F85E6A"/>
    <w:rsid w:val="00F91121"/>
    <w:rsid w:val="00F933B1"/>
    <w:rsid w:val="00F942D1"/>
    <w:rsid w:val="00F94DC9"/>
    <w:rsid w:val="00F9635E"/>
    <w:rsid w:val="00F976FC"/>
    <w:rsid w:val="00F97F5E"/>
    <w:rsid w:val="00FA142B"/>
    <w:rsid w:val="00FA209E"/>
    <w:rsid w:val="00FA21E2"/>
    <w:rsid w:val="00FA42EA"/>
    <w:rsid w:val="00FA4B20"/>
    <w:rsid w:val="00FA65CE"/>
    <w:rsid w:val="00FA7C38"/>
    <w:rsid w:val="00FB27D6"/>
    <w:rsid w:val="00FB30F5"/>
    <w:rsid w:val="00FB40C8"/>
    <w:rsid w:val="00FB43D4"/>
    <w:rsid w:val="00FB511A"/>
    <w:rsid w:val="00FC0563"/>
    <w:rsid w:val="00FC5522"/>
    <w:rsid w:val="00FC5F89"/>
    <w:rsid w:val="00FD2064"/>
    <w:rsid w:val="00FD436C"/>
    <w:rsid w:val="00FE0A9A"/>
    <w:rsid w:val="00FE1965"/>
    <w:rsid w:val="00FE19F2"/>
    <w:rsid w:val="00FE786F"/>
    <w:rsid w:val="00FF0F48"/>
    <w:rsid w:val="00FF21E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17620"/>
  <w15:chartTrackingRefBased/>
  <w15:docId w15:val="{1A8CA9A5-D931-4AF2-A0C0-5CA27976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36"/>
  </w:style>
  <w:style w:type="paragraph" w:styleId="Heading1">
    <w:name w:val="heading 1"/>
    <w:basedOn w:val="Normal"/>
    <w:next w:val="Normal"/>
    <w:link w:val="Heading1Char"/>
    <w:uiPriority w:val="9"/>
    <w:qFormat/>
    <w:rsid w:val="00CE1A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027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AD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E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07187"/>
    <w:pPr>
      <w:ind w:left="720"/>
      <w:contextualSpacing/>
    </w:pPr>
  </w:style>
  <w:style w:type="paragraph" w:styleId="Header">
    <w:name w:val="header"/>
    <w:basedOn w:val="Normal"/>
    <w:link w:val="HeaderChar"/>
    <w:uiPriority w:val="99"/>
    <w:unhideWhenUsed/>
    <w:rsid w:val="005B113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1132"/>
  </w:style>
  <w:style w:type="paragraph" w:styleId="Footer">
    <w:name w:val="footer"/>
    <w:basedOn w:val="Normal"/>
    <w:link w:val="FooterChar"/>
    <w:unhideWhenUsed/>
    <w:rsid w:val="005B1132"/>
    <w:pPr>
      <w:tabs>
        <w:tab w:val="center" w:pos="4536"/>
        <w:tab w:val="right" w:pos="9072"/>
      </w:tabs>
      <w:spacing w:after="0" w:line="240" w:lineRule="auto"/>
    </w:pPr>
  </w:style>
  <w:style w:type="character" w:customStyle="1" w:styleId="FooterChar">
    <w:name w:val="Footer Char"/>
    <w:basedOn w:val="DefaultParagraphFont"/>
    <w:link w:val="Footer"/>
    <w:rsid w:val="005B1132"/>
  </w:style>
  <w:style w:type="paragraph" w:styleId="TOCHeading">
    <w:name w:val="TOC Heading"/>
    <w:basedOn w:val="Heading1"/>
    <w:next w:val="Normal"/>
    <w:uiPriority w:val="39"/>
    <w:unhideWhenUsed/>
    <w:qFormat/>
    <w:rsid w:val="002053DF"/>
    <w:pPr>
      <w:outlineLvl w:val="9"/>
    </w:pPr>
    <w:rPr>
      <w:lang w:val="en-US"/>
    </w:rPr>
  </w:style>
  <w:style w:type="paragraph" w:styleId="TOC1">
    <w:name w:val="toc 1"/>
    <w:basedOn w:val="Normal"/>
    <w:next w:val="Normal"/>
    <w:autoRedefine/>
    <w:uiPriority w:val="39"/>
    <w:unhideWhenUsed/>
    <w:rsid w:val="00DD6C71"/>
    <w:pPr>
      <w:numPr>
        <w:numId w:val="12"/>
      </w:numPr>
      <w:tabs>
        <w:tab w:val="left" w:pos="440"/>
        <w:tab w:val="right" w:leader="dot" w:pos="9628"/>
      </w:tabs>
      <w:spacing w:after="0" w:line="276" w:lineRule="auto"/>
      <w:ind w:left="0" w:firstLine="0"/>
      <w:jc w:val="both"/>
    </w:pPr>
  </w:style>
  <w:style w:type="character" w:styleId="Hyperlink">
    <w:name w:val="Hyperlink"/>
    <w:basedOn w:val="DefaultParagraphFont"/>
    <w:uiPriority w:val="99"/>
    <w:unhideWhenUsed/>
    <w:rsid w:val="002053DF"/>
    <w:rPr>
      <w:color w:val="0563C1" w:themeColor="hyperlink"/>
      <w:u w:val="single"/>
    </w:rPr>
  </w:style>
  <w:style w:type="paragraph" w:styleId="BalloonText">
    <w:name w:val="Balloon Text"/>
    <w:basedOn w:val="Normal"/>
    <w:link w:val="BalloonTextChar"/>
    <w:uiPriority w:val="99"/>
    <w:semiHidden/>
    <w:unhideWhenUsed/>
    <w:rsid w:val="00E83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DA3"/>
    <w:rPr>
      <w:rFonts w:ascii="Segoe UI" w:hAnsi="Segoe UI" w:cs="Segoe UI"/>
      <w:sz w:val="18"/>
      <w:szCs w:val="18"/>
    </w:rPr>
  </w:style>
  <w:style w:type="character" w:styleId="CommentReference">
    <w:name w:val="annotation reference"/>
    <w:basedOn w:val="DefaultParagraphFont"/>
    <w:uiPriority w:val="99"/>
    <w:semiHidden/>
    <w:unhideWhenUsed/>
    <w:rsid w:val="008307D0"/>
    <w:rPr>
      <w:sz w:val="16"/>
      <w:szCs w:val="16"/>
    </w:rPr>
  </w:style>
  <w:style w:type="paragraph" w:styleId="CommentText">
    <w:name w:val="annotation text"/>
    <w:basedOn w:val="Normal"/>
    <w:link w:val="CommentTextChar"/>
    <w:uiPriority w:val="99"/>
    <w:unhideWhenUsed/>
    <w:rsid w:val="008307D0"/>
    <w:pPr>
      <w:spacing w:line="240" w:lineRule="auto"/>
    </w:pPr>
    <w:rPr>
      <w:sz w:val="20"/>
      <w:szCs w:val="20"/>
    </w:rPr>
  </w:style>
  <w:style w:type="character" w:customStyle="1" w:styleId="CommentTextChar">
    <w:name w:val="Comment Text Char"/>
    <w:basedOn w:val="DefaultParagraphFont"/>
    <w:link w:val="CommentText"/>
    <w:uiPriority w:val="99"/>
    <w:rsid w:val="008307D0"/>
    <w:rPr>
      <w:sz w:val="20"/>
      <w:szCs w:val="20"/>
    </w:rPr>
  </w:style>
  <w:style w:type="paragraph" w:styleId="CommentSubject">
    <w:name w:val="annotation subject"/>
    <w:basedOn w:val="CommentText"/>
    <w:next w:val="CommentText"/>
    <w:link w:val="CommentSubjectChar"/>
    <w:uiPriority w:val="99"/>
    <w:semiHidden/>
    <w:unhideWhenUsed/>
    <w:rsid w:val="008307D0"/>
    <w:rPr>
      <w:b/>
      <w:bCs/>
    </w:rPr>
  </w:style>
  <w:style w:type="character" w:customStyle="1" w:styleId="CommentSubjectChar">
    <w:name w:val="Comment Subject Char"/>
    <w:basedOn w:val="CommentTextChar"/>
    <w:link w:val="CommentSubject"/>
    <w:uiPriority w:val="99"/>
    <w:semiHidden/>
    <w:rsid w:val="008307D0"/>
    <w:rPr>
      <w:b/>
      <w:bCs/>
      <w:sz w:val="20"/>
      <w:szCs w:val="20"/>
    </w:rPr>
  </w:style>
  <w:style w:type="table" w:customStyle="1" w:styleId="TableGrid1">
    <w:name w:val="Table Grid1"/>
    <w:basedOn w:val="TableNormal"/>
    <w:next w:val="TableGrid"/>
    <w:uiPriority w:val="39"/>
    <w:rsid w:val="0068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027FF"/>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BB216A"/>
    <w:pPr>
      <w:spacing w:after="0" w:line="240" w:lineRule="auto"/>
    </w:pPr>
  </w:style>
  <w:style w:type="character" w:customStyle="1" w:styleId="isspproflnkcorr">
    <w:name w:val="is_spproflnkcorr"/>
    <w:basedOn w:val="DefaultParagraphFont"/>
    <w:rsid w:val="003419F4"/>
  </w:style>
  <w:style w:type="character" w:customStyle="1" w:styleId="newdocreference">
    <w:name w:val="newdocreference"/>
    <w:basedOn w:val="DefaultParagraphFont"/>
    <w:rsid w:val="003419F4"/>
  </w:style>
  <w:style w:type="character" w:customStyle="1" w:styleId="ui-provider">
    <w:name w:val="ui-provider"/>
    <w:basedOn w:val="DefaultParagraphFont"/>
    <w:rsid w:val="003419F4"/>
  </w:style>
  <w:style w:type="paragraph" w:styleId="NormalWeb">
    <w:name w:val="Normal (Web)"/>
    <w:basedOn w:val="Normal"/>
    <w:uiPriority w:val="99"/>
    <w:semiHidden/>
    <w:unhideWhenUsed/>
    <w:rsid w:val="00273563"/>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ommentcontentpara">
    <w:name w:val="commentcontentpara"/>
    <w:basedOn w:val="Normal"/>
    <w:rsid w:val="00EB394B"/>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efault">
    <w:name w:val="Default"/>
    <w:rsid w:val="006759E2"/>
    <w:pPr>
      <w:autoSpaceDE w:val="0"/>
      <w:autoSpaceDN w:val="0"/>
      <w:adjustRightInd w:val="0"/>
      <w:spacing w:after="0" w:line="240" w:lineRule="auto"/>
    </w:pPr>
    <w:rPr>
      <w:rFonts w:ascii="Times New Roman" w:hAnsi="Times New Roman" w:cs="Times New Roman"/>
      <w:color w:val="000000"/>
      <w:sz w:val="24"/>
      <w:szCs w:val="24"/>
    </w:rPr>
  </w:style>
  <w:style w:type="paragraph" w:styleId="TOC2">
    <w:name w:val="toc 2"/>
    <w:basedOn w:val="Normal"/>
    <w:next w:val="Normal"/>
    <w:autoRedefine/>
    <w:uiPriority w:val="39"/>
    <w:unhideWhenUsed/>
    <w:rsid w:val="002E0A48"/>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2E0A48"/>
    <w:pPr>
      <w:spacing w:after="100"/>
      <w:ind w:left="440"/>
    </w:pPr>
    <w:rPr>
      <w:rFonts w:eastAsiaTheme="minorEastAsia" w:cs="Times New Roman"/>
      <w:lang w:val="en-US"/>
    </w:rPr>
  </w:style>
  <w:style w:type="paragraph" w:styleId="Caption">
    <w:name w:val="caption"/>
    <w:basedOn w:val="Normal"/>
    <w:next w:val="Normal"/>
    <w:uiPriority w:val="35"/>
    <w:unhideWhenUsed/>
    <w:qFormat/>
    <w:rsid w:val="008A60C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93414">
      <w:bodyDiv w:val="1"/>
      <w:marLeft w:val="0"/>
      <w:marRight w:val="0"/>
      <w:marTop w:val="0"/>
      <w:marBottom w:val="0"/>
      <w:divBdr>
        <w:top w:val="none" w:sz="0" w:space="0" w:color="auto"/>
        <w:left w:val="none" w:sz="0" w:space="0" w:color="auto"/>
        <w:bottom w:val="none" w:sz="0" w:space="0" w:color="auto"/>
        <w:right w:val="none" w:sz="0" w:space="0" w:color="auto"/>
      </w:divBdr>
    </w:div>
    <w:div w:id="193462337">
      <w:bodyDiv w:val="1"/>
      <w:marLeft w:val="0"/>
      <w:marRight w:val="0"/>
      <w:marTop w:val="0"/>
      <w:marBottom w:val="0"/>
      <w:divBdr>
        <w:top w:val="none" w:sz="0" w:space="0" w:color="auto"/>
        <w:left w:val="none" w:sz="0" w:space="0" w:color="auto"/>
        <w:bottom w:val="none" w:sz="0" w:space="0" w:color="auto"/>
        <w:right w:val="none" w:sz="0" w:space="0" w:color="auto"/>
      </w:divBdr>
    </w:div>
    <w:div w:id="321540971">
      <w:bodyDiv w:val="1"/>
      <w:marLeft w:val="0"/>
      <w:marRight w:val="0"/>
      <w:marTop w:val="0"/>
      <w:marBottom w:val="0"/>
      <w:divBdr>
        <w:top w:val="none" w:sz="0" w:space="0" w:color="auto"/>
        <w:left w:val="none" w:sz="0" w:space="0" w:color="auto"/>
        <w:bottom w:val="none" w:sz="0" w:space="0" w:color="auto"/>
        <w:right w:val="none" w:sz="0" w:space="0" w:color="auto"/>
      </w:divBdr>
    </w:div>
    <w:div w:id="359472676">
      <w:bodyDiv w:val="1"/>
      <w:marLeft w:val="0"/>
      <w:marRight w:val="0"/>
      <w:marTop w:val="0"/>
      <w:marBottom w:val="0"/>
      <w:divBdr>
        <w:top w:val="none" w:sz="0" w:space="0" w:color="auto"/>
        <w:left w:val="none" w:sz="0" w:space="0" w:color="auto"/>
        <w:bottom w:val="none" w:sz="0" w:space="0" w:color="auto"/>
        <w:right w:val="none" w:sz="0" w:space="0" w:color="auto"/>
      </w:divBdr>
      <w:divsChild>
        <w:div w:id="859469019">
          <w:marLeft w:val="0"/>
          <w:marRight w:val="0"/>
          <w:marTop w:val="0"/>
          <w:marBottom w:val="0"/>
          <w:divBdr>
            <w:top w:val="none" w:sz="0" w:space="0" w:color="auto"/>
            <w:left w:val="none" w:sz="0" w:space="0" w:color="auto"/>
            <w:bottom w:val="none" w:sz="0" w:space="0" w:color="auto"/>
            <w:right w:val="none" w:sz="0" w:space="0" w:color="auto"/>
          </w:divBdr>
        </w:div>
      </w:divsChild>
    </w:div>
    <w:div w:id="440344335">
      <w:bodyDiv w:val="1"/>
      <w:marLeft w:val="0"/>
      <w:marRight w:val="0"/>
      <w:marTop w:val="0"/>
      <w:marBottom w:val="0"/>
      <w:divBdr>
        <w:top w:val="none" w:sz="0" w:space="0" w:color="auto"/>
        <w:left w:val="none" w:sz="0" w:space="0" w:color="auto"/>
        <w:bottom w:val="none" w:sz="0" w:space="0" w:color="auto"/>
        <w:right w:val="none" w:sz="0" w:space="0" w:color="auto"/>
      </w:divBdr>
      <w:divsChild>
        <w:div w:id="1269118799">
          <w:marLeft w:val="0"/>
          <w:marRight w:val="0"/>
          <w:marTop w:val="0"/>
          <w:marBottom w:val="0"/>
          <w:divBdr>
            <w:top w:val="none" w:sz="0" w:space="0" w:color="auto"/>
            <w:left w:val="none" w:sz="0" w:space="0" w:color="auto"/>
            <w:bottom w:val="none" w:sz="0" w:space="0" w:color="auto"/>
            <w:right w:val="none" w:sz="0" w:space="0" w:color="auto"/>
          </w:divBdr>
          <w:divsChild>
            <w:div w:id="2072651879">
              <w:marLeft w:val="0"/>
              <w:marRight w:val="0"/>
              <w:marTop w:val="120"/>
              <w:marBottom w:val="0"/>
              <w:divBdr>
                <w:top w:val="none" w:sz="0" w:space="0" w:color="auto"/>
                <w:left w:val="none" w:sz="0" w:space="0" w:color="auto"/>
                <w:bottom w:val="none" w:sz="0" w:space="0" w:color="auto"/>
                <w:right w:val="none" w:sz="0" w:space="0" w:color="auto"/>
              </w:divBdr>
            </w:div>
            <w:div w:id="174543963">
              <w:marLeft w:val="0"/>
              <w:marRight w:val="0"/>
              <w:marTop w:val="0"/>
              <w:marBottom w:val="0"/>
              <w:divBdr>
                <w:top w:val="none" w:sz="0" w:space="0" w:color="auto"/>
                <w:left w:val="none" w:sz="0" w:space="0" w:color="auto"/>
                <w:bottom w:val="none" w:sz="0" w:space="0" w:color="auto"/>
                <w:right w:val="none" w:sz="0" w:space="0" w:color="auto"/>
              </w:divBdr>
            </w:div>
          </w:divsChild>
        </w:div>
        <w:div w:id="467361783">
          <w:marLeft w:val="0"/>
          <w:marRight w:val="0"/>
          <w:marTop w:val="0"/>
          <w:marBottom w:val="0"/>
          <w:divBdr>
            <w:top w:val="none" w:sz="0" w:space="0" w:color="auto"/>
            <w:left w:val="none" w:sz="0" w:space="0" w:color="auto"/>
            <w:bottom w:val="none" w:sz="0" w:space="0" w:color="auto"/>
            <w:right w:val="none" w:sz="0" w:space="0" w:color="auto"/>
          </w:divBdr>
          <w:divsChild>
            <w:div w:id="1740403989">
              <w:marLeft w:val="0"/>
              <w:marRight w:val="0"/>
              <w:marTop w:val="120"/>
              <w:marBottom w:val="0"/>
              <w:divBdr>
                <w:top w:val="none" w:sz="0" w:space="0" w:color="auto"/>
                <w:left w:val="none" w:sz="0" w:space="0" w:color="auto"/>
                <w:bottom w:val="none" w:sz="0" w:space="0" w:color="auto"/>
                <w:right w:val="none" w:sz="0" w:space="0" w:color="auto"/>
              </w:divBdr>
            </w:div>
            <w:div w:id="144835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96046">
      <w:bodyDiv w:val="1"/>
      <w:marLeft w:val="0"/>
      <w:marRight w:val="0"/>
      <w:marTop w:val="0"/>
      <w:marBottom w:val="0"/>
      <w:divBdr>
        <w:top w:val="none" w:sz="0" w:space="0" w:color="auto"/>
        <w:left w:val="none" w:sz="0" w:space="0" w:color="auto"/>
        <w:bottom w:val="none" w:sz="0" w:space="0" w:color="auto"/>
        <w:right w:val="none" w:sz="0" w:space="0" w:color="auto"/>
      </w:divBdr>
    </w:div>
    <w:div w:id="498279462">
      <w:bodyDiv w:val="1"/>
      <w:marLeft w:val="0"/>
      <w:marRight w:val="0"/>
      <w:marTop w:val="0"/>
      <w:marBottom w:val="0"/>
      <w:divBdr>
        <w:top w:val="none" w:sz="0" w:space="0" w:color="auto"/>
        <w:left w:val="none" w:sz="0" w:space="0" w:color="auto"/>
        <w:bottom w:val="none" w:sz="0" w:space="0" w:color="auto"/>
        <w:right w:val="none" w:sz="0" w:space="0" w:color="auto"/>
      </w:divBdr>
    </w:div>
    <w:div w:id="646663328">
      <w:bodyDiv w:val="1"/>
      <w:marLeft w:val="0"/>
      <w:marRight w:val="0"/>
      <w:marTop w:val="0"/>
      <w:marBottom w:val="0"/>
      <w:divBdr>
        <w:top w:val="none" w:sz="0" w:space="0" w:color="auto"/>
        <w:left w:val="none" w:sz="0" w:space="0" w:color="auto"/>
        <w:bottom w:val="none" w:sz="0" w:space="0" w:color="auto"/>
        <w:right w:val="none" w:sz="0" w:space="0" w:color="auto"/>
      </w:divBdr>
    </w:div>
    <w:div w:id="654337527">
      <w:bodyDiv w:val="1"/>
      <w:marLeft w:val="0"/>
      <w:marRight w:val="0"/>
      <w:marTop w:val="0"/>
      <w:marBottom w:val="0"/>
      <w:divBdr>
        <w:top w:val="none" w:sz="0" w:space="0" w:color="auto"/>
        <w:left w:val="none" w:sz="0" w:space="0" w:color="auto"/>
        <w:bottom w:val="none" w:sz="0" w:space="0" w:color="auto"/>
        <w:right w:val="none" w:sz="0" w:space="0" w:color="auto"/>
      </w:divBdr>
    </w:div>
    <w:div w:id="1298997457">
      <w:bodyDiv w:val="1"/>
      <w:marLeft w:val="0"/>
      <w:marRight w:val="0"/>
      <w:marTop w:val="0"/>
      <w:marBottom w:val="0"/>
      <w:divBdr>
        <w:top w:val="none" w:sz="0" w:space="0" w:color="auto"/>
        <w:left w:val="none" w:sz="0" w:space="0" w:color="auto"/>
        <w:bottom w:val="none" w:sz="0" w:space="0" w:color="auto"/>
        <w:right w:val="none" w:sz="0" w:space="0" w:color="auto"/>
      </w:divBdr>
    </w:div>
    <w:div w:id="1476218180">
      <w:bodyDiv w:val="1"/>
      <w:marLeft w:val="0"/>
      <w:marRight w:val="0"/>
      <w:marTop w:val="0"/>
      <w:marBottom w:val="0"/>
      <w:divBdr>
        <w:top w:val="none" w:sz="0" w:space="0" w:color="auto"/>
        <w:left w:val="none" w:sz="0" w:space="0" w:color="auto"/>
        <w:bottom w:val="none" w:sz="0" w:space="0" w:color="auto"/>
        <w:right w:val="none" w:sz="0" w:space="0" w:color="auto"/>
      </w:divBdr>
      <w:divsChild>
        <w:div w:id="637731405">
          <w:marLeft w:val="300"/>
          <w:marRight w:val="0"/>
          <w:marTop w:val="0"/>
          <w:marBottom w:val="150"/>
          <w:divBdr>
            <w:top w:val="none" w:sz="0" w:space="0" w:color="auto"/>
            <w:left w:val="none" w:sz="0" w:space="0" w:color="auto"/>
            <w:bottom w:val="none" w:sz="0" w:space="0" w:color="auto"/>
            <w:right w:val="none" w:sz="0" w:space="0" w:color="auto"/>
          </w:divBdr>
          <w:divsChild>
            <w:div w:id="90012313">
              <w:marLeft w:val="0"/>
              <w:marRight w:val="0"/>
              <w:marTop w:val="0"/>
              <w:marBottom w:val="0"/>
              <w:divBdr>
                <w:top w:val="none" w:sz="0" w:space="0" w:color="auto"/>
                <w:left w:val="none" w:sz="0" w:space="0" w:color="auto"/>
                <w:bottom w:val="none" w:sz="0" w:space="0" w:color="auto"/>
                <w:right w:val="none" w:sz="0" w:space="0" w:color="auto"/>
              </w:divBdr>
            </w:div>
            <w:div w:id="128714012">
              <w:marLeft w:val="0"/>
              <w:marRight w:val="0"/>
              <w:marTop w:val="0"/>
              <w:marBottom w:val="0"/>
              <w:divBdr>
                <w:top w:val="none" w:sz="0" w:space="0" w:color="auto"/>
                <w:left w:val="none" w:sz="0" w:space="0" w:color="auto"/>
                <w:bottom w:val="none" w:sz="0" w:space="0" w:color="auto"/>
                <w:right w:val="none" w:sz="0" w:space="0" w:color="auto"/>
              </w:divBdr>
            </w:div>
            <w:div w:id="432364888">
              <w:marLeft w:val="0"/>
              <w:marRight w:val="0"/>
              <w:marTop w:val="0"/>
              <w:marBottom w:val="0"/>
              <w:divBdr>
                <w:top w:val="none" w:sz="0" w:space="0" w:color="auto"/>
                <w:left w:val="none" w:sz="0" w:space="0" w:color="auto"/>
                <w:bottom w:val="none" w:sz="0" w:space="0" w:color="auto"/>
                <w:right w:val="none" w:sz="0" w:space="0" w:color="auto"/>
              </w:divBdr>
            </w:div>
            <w:div w:id="446895024">
              <w:marLeft w:val="0"/>
              <w:marRight w:val="0"/>
              <w:marTop w:val="0"/>
              <w:marBottom w:val="0"/>
              <w:divBdr>
                <w:top w:val="none" w:sz="0" w:space="0" w:color="auto"/>
                <w:left w:val="none" w:sz="0" w:space="0" w:color="auto"/>
                <w:bottom w:val="none" w:sz="0" w:space="0" w:color="auto"/>
                <w:right w:val="none" w:sz="0" w:space="0" w:color="auto"/>
              </w:divBdr>
            </w:div>
            <w:div w:id="799492043">
              <w:marLeft w:val="0"/>
              <w:marRight w:val="0"/>
              <w:marTop w:val="0"/>
              <w:marBottom w:val="0"/>
              <w:divBdr>
                <w:top w:val="none" w:sz="0" w:space="0" w:color="auto"/>
                <w:left w:val="none" w:sz="0" w:space="0" w:color="auto"/>
                <w:bottom w:val="none" w:sz="0" w:space="0" w:color="auto"/>
                <w:right w:val="none" w:sz="0" w:space="0" w:color="auto"/>
              </w:divBdr>
            </w:div>
            <w:div w:id="869607654">
              <w:marLeft w:val="0"/>
              <w:marRight w:val="0"/>
              <w:marTop w:val="0"/>
              <w:marBottom w:val="0"/>
              <w:divBdr>
                <w:top w:val="none" w:sz="0" w:space="0" w:color="auto"/>
                <w:left w:val="none" w:sz="0" w:space="0" w:color="auto"/>
                <w:bottom w:val="none" w:sz="0" w:space="0" w:color="auto"/>
                <w:right w:val="none" w:sz="0" w:space="0" w:color="auto"/>
              </w:divBdr>
            </w:div>
            <w:div w:id="1038549425">
              <w:marLeft w:val="0"/>
              <w:marRight w:val="0"/>
              <w:marTop w:val="0"/>
              <w:marBottom w:val="0"/>
              <w:divBdr>
                <w:top w:val="none" w:sz="0" w:space="0" w:color="auto"/>
                <w:left w:val="none" w:sz="0" w:space="0" w:color="auto"/>
                <w:bottom w:val="none" w:sz="0" w:space="0" w:color="auto"/>
                <w:right w:val="none" w:sz="0" w:space="0" w:color="auto"/>
              </w:divBdr>
            </w:div>
            <w:div w:id="1118065566">
              <w:marLeft w:val="0"/>
              <w:marRight w:val="0"/>
              <w:marTop w:val="0"/>
              <w:marBottom w:val="0"/>
              <w:divBdr>
                <w:top w:val="none" w:sz="0" w:space="0" w:color="auto"/>
                <w:left w:val="none" w:sz="0" w:space="0" w:color="auto"/>
                <w:bottom w:val="none" w:sz="0" w:space="0" w:color="auto"/>
                <w:right w:val="none" w:sz="0" w:space="0" w:color="auto"/>
              </w:divBdr>
            </w:div>
            <w:div w:id="1493762800">
              <w:marLeft w:val="0"/>
              <w:marRight w:val="0"/>
              <w:marTop w:val="0"/>
              <w:marBottom w:val="0"/>
              <w:divBdr>
                <w:top w:val="none" w:sz="0" w:space="0" w:color="auto"/>
                <w:left w:val="none" w:sz="0" w:space="0" w:color="auto"/>
                <w:bottom w:val="none" w:sz="0" w:space="0" w:color="auto"/>
                <w:right w:val="none" w:sz="0" w:space="0" w:color="auto"/>
              </w:divBdr>
            </w:div>
            <w:div w:id="1613628981">
              <w:marLeft w:val="0"/>
              <w:marRight w:val="0"/>
              <w:marTop w:val="0"/>
              <w:marBottom w:val="0"/>
              <w:divBdr>
                <w:top w:val="none" w:sz="0" w:space="0" w:color="auto"/>
                <w:left w:val="none" w:sz="0" w:space="0" w:color="auto"/>
                <w:bottom w:val="none" w:sz="0" w:space="0" w:color="auto"/>
                <w:right w:val="none" w:sz="0" w:space="0" w:color="auto"/>
              </w:divBdr>
            </w:div>
            <w:div w:id="1688289880">
              <w:marLeft w:val="0"/>
              <w:marRight w:val="0"/>
              <w:marTop w:val="75"/>
              <w:marBottom w:val="75"/>
              <w:divBdr>
                <w:top w:val="none" w:sz="0" w:space="0" w:color="auto"/>
                <w:left w:val="none" w:sz="0" w:space="0" w:color="auto"/>
                <w:bottom w:val="none" w:sz="0" w:space="0" w:color="auto"/>
                <w:right w:val="none" w:sz="0" w:space="0" w:color="auto"/>
              </w:divBdr>
            </w:div>
            <w:div w:id="1735423451">
              <w:marLeft w:val="0"/>
              <w:marRight w:val="0"/>
              <w:marTop w:val="0"/>
              <w:marBottom w:val="0"/>
              <w:divBdr>
                <w:top w:val="none" w:sz="0" w:space="0" w:color="auto"/>
                <w:left w:val="none" w:sz="0" w:space="0" w:color="auto"/>
                <w:bottom w:val="none" w:sz="0" w:space="0" w:color="auto"/>
                <w:right w:val="none" w:sz="0" w:space="0" w:color="auto"/>
              </w:divBdr>
            </w:div>
            <w:div w:id="213289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29460">
      <w:bodyDiv w:val="1"/>
      <w:marLeft w:val="0"/>
      <w:marRight w:val="0"/>
      <w:marTop w:val="0"/>
      <w:marBottom w:val="0"/>
      <w:divBdr>
        <w:top w:val="none" w:sz="0" w:space="0" w:color="auto"/>
        <w:left w:val="none" w:sz="0" w:space="0" w:color="auto"/>
        <w:bottom w:val="none" w:sz="0" w:space="0" w:color="auto"/>
        <w:right w:val="none" w:sz="0" w:space="0" w:color="auto"/>
      </w:divBdr>
    </w:div>
    <w:div w:id="1504855345">
      <w:bodyDiv w:val="1"/>
      <w:marLeft w:val="0"/>
      <w:marRight w:val="0"/>
      <w:marTop w:val="0"/>
      <w:marBottom w:val="0"/>
      <w:divBdr>
        <w:top w:val="none" w:sz="0" w:space="0" w:color="auto"/>
        <w:left w:val="none" w:sz="0" w:space="0" w:color="auto"/>
        <w:bottom w:val="none" w:sz="0" w:space="0" w:color="auto"/>
        <w:right w:val="none" w:sz="0" w:space="0" w:color="auto"/>
      </w:divBdr>
    </w:div>
    <w:div w:id="17445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eea.government.bg/bg/?option=com_grid&amp;gid=14_mg_0&amp;p=3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C540A-872F-40F4-A198-F193B70F8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15269</Words>
  <Characters>87038</Characters>
  <Application>Microsoft Office Word</Application>
  <DocSecurity>0</DocSecurity>
  <Lines>725</Lines>
  <Paragraphs>204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102103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 M. Krastev</dc:creator>
  <cp:keywords/>
  <dc:description/>
  <cp:lastModifiedBy>MZH1</cp:lastModifiedBy>
  <cp:revision>3</cp:revision>
  <cp:lastPrinted>2025-01-10T08:18:00Z</cp:lastPrinted>
  <dcterms:created xsi:type="dcterms:W3CDTF">2025-02-07T14:48:00Z</dcterms:created>
  <dcterms:modified xsi:type="dcterms:W3CDTF">2025-02-07T14:48:00Z</dcterms:modified>
</cp:coreProperties>
</file>