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99" w:rsidRPr="00B32A9B" w:rsidRDefault="00177699" w:rsidP="00B1456C">
      <w:pPr>
        <w:jc w:val="both"/>
        <w:rPr>
          <w:lang w:val="en-US"/>
        </w:rPr>
      </w:pPr>
    </w:p>
    <w:p w:rsidR="00E83DA3" w:rsidRPr="00A72136" w:rsidRDefault="00E83DA3" w:rsidP="00B1456C">
      <w:pPr>
        <w:jc w:val="both"/>
        <w:rPr>
          <w:rFonts w:ascii="Times New Roman" w:hAnsi="Times New Roman" w:cs="Times New Roman"/>
          <w:b/>
          <w:sz w:val="32"/>
          <w:szCs w:val="32"/>
        </w:rPr>
      </w:pPr>
    </w:p>
    <w:p w:rsidR="00A0281D" w:rsidRDefault="00E83DA3" w:rsidP="00B1456C">
      <w:pPr>
        <w:jc w:val="both"/>
        <w:rPr>
          <w:rFonts w:ascii="Times New Roman" w:hAnsi="Times New Roman" w:cs="Times New Roman"/>
          <w:b/>
          <w:sz w:val="32"/>
          <w:szCs w:val="32"/>
        </w:rPr>
      </w:pPr>
      <w:r w:rsidRPr="00A72136">
        <w:rPr>
          <w:rFonts w:ascii="Times New Roman" w:hAnsi="Times New Roman" w:cs="Times New Roman"/>
          <w:b/>
          <w:noProof/>
          <w:sz w:val="32"/>
          <w:szCs w:val="32"/>
          <w:lang w:val="en-US"/>
        </w:rPr>
        <w:drawing>
          <wp:inline distT="0" distB="0" distL="0" distR="0" wp14:anchorId="25C34FEA" wp14:editId="50DD8F16">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C2CDE">
        <w:rPr>
          <w:rFonts w:ascii="Times New Roman" w:hAnsi="Times New Roman" w:cs="Times New Roman"/>
          <w:b/>
          <w:sz w:val="32"/>
          <w:szCs w:val="32"/>
        </w:rPr>
        <w:t xml:space="preserve">                              </w:t>
      </w:r>
      <w:r w:rsidRPr="00A72136">
        <w:rPr>
          <w:rFonts w:ascii="Times New Roman" w:hAnsi="Times New Roman" w:cs="Times New Roman"/>
          <w:b/>
          <w:noProof/>
          <w:sz w:val="32"/>
          <w:szCs w:val="32"/>
          <w:lang w:val="en-US"/>
        </w:rPr>
        <w:drawing>
          <wp:inline distT="0" distB="0" distL="0" distR="0" wp14:anchorId="5EC718FB" wp14:editId="171634CB">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rsidR="00B1184C" w:rsidRDefault="001D0EB3" w:rsidP="00B1456C">
      <w:pPr>
        <w:tabs>
          <w:tab w:val="left" w:pos="2977"/>
        </w:tabs>
        <w:jc w:val="both"/>
        <w:rPr>
          <w:rFonts w:ascii="Times New Roman" w:hAnsi="Times New Roman" w:cs="Times New Roman"/>
          <w:b/>
          <w:sz w:val="32"/>
          <w:szCs w:val="32"/>
        </w:rPr>
      </w:pPr>
      <w:r w:rsidRPr="00A72136">
        <w:rPr>
          <w:rFonts w:ascii="Times New Roman" w:hAnsi="Times New Roman" w:cs="Times New Roman"/>
          <w:b/>
          <w:sz w:val="32"/>
          <w:szCs w:val="32"/>
        </w:rPr>
        <w:tab/>
      </w:r>
    </w:p>
    <w:p w:rsidR="00E83DA3" w:rsidRDefault="001D0EB3" w:rsidP="00C84620">
      <w:pPr>
        <w:tabs>
          <w:tab w:val="left" w:pos="2977"/>
        </w:tabs>
        <w:jc w:val="right"/>
        <w:rPr>
          <w:rFonts w:ascii="Times New Roman" w:hAnsi="Times New Roman" w:cs="Times New Roman"/>
          <w:sz w:val="24"/>
          <w:szCs w:val="24"/>
        </w:rPr>
      </w:pPr>
      <w:r w:rsidRPr="00A72136">
        <w:rPr>
          <w:rFonts w:ascii="Times New Roman" w:hAnsi="Times New Roman" w:cs="Times New Roman"/>
          <w:sz w:val="24"/>
          <w:szCs w:val="24"/>
        </w:rPr>
        <w:t>Приложение №</w:t>
      </w:r>
      <w:r w:rsidR="00057B24">
        <w:rPr>
          <w:rFonts w:ascii="Times New Roman" w:hAnsi="Times New Roman" w:cs="Times New Roman"/>
          <w:sz w:val="24"/>
          <w:szCs w:val="24"/>
        </w:rPr>
        <w:t xml:space="preserve"> 1 към Заповед № </w:t>
      </w:r>
      <w:r w:rsidR="00C84620">
        <w:rPr>
          <w:rFonts w:ascii="Times New Roman" w:hAnsi="Times New Roman" w:cs="Times New Roman"/>
          <w:sz w:val="24"/>
          <w:szCs w:val="24"/>
        </w:rPr>
        <w:t>РД09</w:t>
      </w:r>
      <w:r w:rsidR="00B04722" w:rsidRPr="00B04722">
        <w:rPr>
          <w:rFonts w:ascii="Times New Roman" w:hAnsi="Times New Roman" w:cs="Times New Roman"/>
          <w:sz w:val="24"/>
          <w:szCs w:val="24"/>
        </w:rPr>
        <w:t>-163</w:t>
      </w:r>
      <w:r w:rsidR="00057B24">
        <w:rPr>
          <w:rFonts w:ascii="Times New Roman" w:hAnsi="Times New Roman" w:cs="Times New Roman"/>
          <w:sz w:val="24"/>
          <w:szCs w:val="24"/>
        </w:rPr>
        <w:t xml:space="preserve"> от </w:t>
      </w:r>
      <w:r w:rsidR="00B04722" w:rsidRPr="00B04722">
        <w:rPr>
          <w:rFonts w:ascii="Times New Roman" w:hAnsi="Times New Roman" w:cs="Times New Roman"/>
          <w:sz w:val="24"/>
          <w:szCs w:val="24"/>
        </w:rPr>
        <w:t>21.02.2025</w:t>
      </w:r>
      <w:bookmarkStart w:id="0" w:name="_GoBack"/>
      <w:bookmarkEnd w:id="0"/>
      <w:r w:rsidRPr="00A72136">
        <w:rPr>
          <w:rFonts w:ascii="Times New Roman" w:hAnsi="Times New Roman" w:cs="Times New Roman"/>
          <w:sz w:val="24"/>
          <w:szCs w:val="24"/>
        </w:rPr>
        <w:t xml:space="preserve"> год.</w:t>
      </w:r>
    </w:p>
    <w:p w:rsidR="00B1184C" w:rsidRPr="00A72136" w:rsidRDefault="00B1184C" w:rsidP="00B1456C">
      <w:pPr>
        <w:tabs>
          <w:tab w:val="left" w:pos="2977"/>
        </w:tabs>
        <w:jc w:val="both"/>
        <w:rPr>
          <w:rFonts w:ascii="Times New Roman" w:hAnsi="Times New Roman" w:cs="Times New Roman"/>
          <w:sz w:val="24"/>
          <w:szCs w:val="24"/>
        </w:rPr>
      </w:pPr>
    </w:p>
    <w:p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rsidR="00177699" w:rsidRPr="00A72136" w:rsidRDefault="00177699" w:rsidP="00B1456C">
      <w:pPr>
        <w:jc w:val="both"/>
        <w:rPr>
          <w:rFonts w:ascii="Times New Roman" w:hAnsi="Times New Roman" w:cs="Times New Roman"/>
          <w:b/>
          <w:sz w:val="24"/>
          <w:szCs w:val="24"/>
        </w:rPr>
      </w:pPr>
    </w:p>
    <w:p w:rsidR="00177699" w:rsidRDefault="00177699" w:rsidP="00B1456C">
      <w:pPr>
        <w:jc w:val="both"/>
        <w:rPr>
          <w:rFonts w:ascii="Times New Roman" w:hAnsi="Times New Roman" w:cs="Times New Roman"/>
          <w:b/>
          <w:sz w:val="24"/>
          <w:szCs w:val="24"/>
        </w:rPr>
      </w:pPr>
    </w:p>
    <w:p w:rsidR="00B1184C" w:rsidRPr="00A72136" w:rsidRDefault="00B1184C" w:rsidP="00B1456C">
      <w:pPr>
        <w:jc w:val="both"/>
        <w:rPr>
          <w:rFonts w:ascii="Times New Roman" w:hAnsi="Times New Roman" w:cs="Times New Roman"/>
          <w:b/>
          <w:sz w:val="24"/>
          <w:szCs w:val="24"/>
        </w:rPr>
      </w:pPr>
    </w:p>
    <w:p w:rsidR="00177699" w:rsidRPr="00A72136" w:rsidRDefault="00177699" w:rsidP="004A3E43">
      <w:pPr>
        <w:spacing w:after="0"/>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rsidR="00177699" w:rsidRPr="00A72136" w:rsidRDefault="00177699" w:rsidP="004A3E43">
      <w:pPr>
        <w:spacing w:after="0"/>
        <w:contextualSpacing/>
        <w:jc w:val="center"/>
        <w:rPr>
          <w:rFonts w:ascii="Times New Roman" w:hAnsi="Times New Roman" w:cs="Times New Roman"/>
          <w:b/>
          <w:sz w:val="24"/>
          <w:szCs w:val="24"/>
        </w:rPr>
      </w:pPr>
      <w:r w:rsidRPr="008577A5">
        <w:rPr>
          <w:rFonts w:ascii="Times New Roman" w:hAnsi="Times New Roman" w:cs="Times New Roman"/>
          <w:b/>
          <w:sz w:val="24"/>
          <w:szCs w:val="24"/>
        </w:rPr>
        <w:t>със заявления за подпомагане</w:t>
      </w:r>
      <w:r w:rsidR="001D0EB3" w:rsidRPr="008577A5">
        <w:rPr>
          <w:rFonts w:ascii="Times New Roman" w:hAnsi="Times New Roman" w:cs="Times New Roman"/>
          <w:b/>
          <w:sz w:val="24"/>
          <w:szCs w:val="24"/>
        </w:rPr>
        <w:t xml:space="preserve"> по</w:t>
      </w:r>
    </w:p>
    <w:p w:rsidR="00D65705" w:rsidRDefault="00D65705" w:rsidP="00B1456C">
      <w:pPr>
        <w:spacing w:after="0"/>
        <w:contextualSpacing/>
        <w:jc w:val="both"/>
        <w:rPr>
          <w:rFonts w:ascii="Times New Roman" w:hAnsi="Times New Roman" w:cs="Times New Roman"/>
          <w:b/>
          <w:sz w:val="24"/>
          <w:szCs w:val="24"/>
        </w:rPr>
      </w:pPr>
    </w:p>
    <w:p w:rsidR="00B1184C" w:rsidRPr="00A72136" w:rsidRDefault="00B1184C" w:rsidP="00B1456C">
      <w:pPr>
        <w:spacing w:after="0"/>
        <w:contextualSpacing/>
        <w:jc w:val="both"/>
        <w:rPr>
          <w:rFonts w:ascii="Times New Roman" w:hAnsi="Times New Roman" w:cs="Times New Roman"/>
          <w:b/>
          <w:sz w:val="24"/>
          <w:szCs w:val="24"/>
        </w:rPr>
      </w:pPr>
    </w:p>
    <w:p w:rsidR="00177699" w:rsidRPr="00A72136" w:rsidRDefault="007233C6" w:rsidP="007233C6">
      <w:pPr>
        <w:spacing w:after="0"/>
        <w:contextualSpacing/>
        <w:jc w:val="center"/>
        <w:rPr>
          <w:rFonts w:ascii="Times New Roman" w:hAnsi="Times New Roman" w:cs="Times New Roman"/>
          <w:b/>
          <w:sz w:val="24"/>
          <w:szCs w:val="24"/>
        </w:rPr>
      </w:pPr>
      <w:r w:rsidRPr="007233C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rsidTr="00177699">
        <w:tc>
          <w:tcPr>
            <w:tcW w:w="9062" w:type="dxa"/>
            <w:shd w:val="clear" w:color="auto" w:fill="E2EFD9" w:themeFill="accent6" w:themeFillTint="33"/>
          </w:tcPr>
          <w:p w:rsidR="00177699" w:rsidRPr="00A72136" w:rsidRDefault="00177699" w:rsidP="00B1456C">
            <w:pPr>
              <w:jc w:val="both"/>
              <w:rPr>
                <w:rFonts w:ascii="Times New Roman" w:hAnsi="Times New Roman" w:cs="Times New Roman"/>
                <w:sz w:val="24"/>
                <w:szCs w:val="24"/>
              </w:rPr>
            </w:pPr>
          </w:p>
          <w:p w:rsidR="00177699" w:rsidRPr="00527051" w:rsidRDefault="00051B4B" w:rsidP="004A3E43">
            <w:pPr>
              <w:jc w:val="center"/>
              <w:rPr>
                <w:rFonts w:ascii="Times New Roman" w:hAnsi="Times New Roman" w:cs="Times New Roman"/>
                <w:b/>
                <w:bCs/>
                <w:sz w:val="24"/>
                <w:szCs w:val="24"/>
              </w:rPr>
            </w:pPr>
            <w:r w:rsidRPr="00057B24">
              <w:rPr>
                <w:rFonts w:ascii="Times New Roman" w:hAnsi="Times New Roman" w:cs="Times New Roman"/>
                <w:sz w:val="24"/>
                <w:szCs w:val="24"/>
              </w:rPr>
              <w:t xml:space="preserve"> </w:t>
            </w:r>
            <w:r w:rsidR="00177699" w:rsidRPr="00A72136">
              <w:rPr>
                <w:rFonts w:ascii="Times New Roman" w:hAnsi="Times New Roman" w:cs="Times New Roman"/>
                <w:sz w:val="24"/>
                <w:szCs w:val="24"/>
              </w:rPr>
              <w:t>„</w:t>
            </w:r>
            <w:r w:rsidR="00A26AC7" w:rsidRPr="00A26AC7">
              <w:rPr>
                <w:rFonts w:ascii="Times New Roman" w:hAnsi="Times New Roman" w:cs="Times New Roman"/>
                <w:b/>
                <w:bCs/>
                <w:sz w:val="24"/>
                <w:szCs w:val="24"/>
              </w:rPr>
              <w:t>ІІ.Г.13 - Намаляване загубата на биологично разнообразие, опазване на горските местообитания и намаляване на незаконните дейности в горските територии</w:t>
            </w:r>
            <w:r w:rsidR="00177699" w:rsidRPr="00A72136">
              <w:rPr>
                <w:rFonts w:ascii="Times New Roman" w:hAnsi="Times New Roman" w:cs="Times New Roman"/>
                <w:sz w:val="24"/>
                <w:szCs w:val="24"/>
              </w:rPr>
              <w:t>“</w:t>
            </w:r>
          </w:p>
          <w:p w:rsidR="00177699" w:rsidRPr="005E2EF5" w:rsidRDefault="00177699" w:rsidP="00B1456C">
            <w:pPr>
              <w:jc w:val="both"/>
              <w:rPr>
                <w:rFonts w:ascii="Times New Roman" w:hAnsi="Times New Roman" w:cs="Times New Roman"/>
                <w:sz w:val="24"/>
                <w:szCs w:val="24"/>
              </w:rPr>
            </w:pPr>
          </w:p>
        </w:tc>
      </w:tr>
    </w:tbl>
    <w:p w:rsidR="00177699" w:rsidRPr="00A72136" w:rsidRDefault="00177699" w:rsidP="00B1456C">
      <w:pPr>
        <w:jc w:val="both"/>
        <w:rPr>
          <w:rFonts w:ascii="Times New Roman" w:hAnsi="Times New Roman" w:cs="Times New Roman"/>
          <w:b/>
          <w:sz w:val="24"/>
          <w:szCs w:val="24"/>
        </w:rPr>
      </w:pPr>
    </w:p>
    <w:p w:rsidR="00177699" w:rsidRPr="00A72136" w:rsidRDefault="00177699" w:rsidP="004A3E43">
      <w:pPr>
        <w:jc w:val="center"/>
        <w:rPr>
          <w:rFonts w:ascii="Times New Roman" w:hAnsi="Times New Roman" w:cs="Times New Roman"/>
          <w:b/>
          <w:sz w:val="24"/>
          <w:szCs w:val="24"/>
        </w:rPr>
      </w:pPr>
      <w:r w:rsidRPr="00A72136">
        <w:rPr>
          <w:noProof/>
          <w:lang w:val="en-US"/>
        </w:rPr>
        <w:drawing>
          <wp:inline distT="0" distB="0" distL="0" distR="0" wp14:anchorId="49F420E5" wp14:editId="359EC02B">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rsidR="00177699" w:rsidRPr="005C3FAF" w:rsidRDefault="00177699" w:rsidP="00B1456C">
      <w:pPr>
        <w:jc w:val="both"/>
        <w:rPr>
          <w:rFonts w:ascii="Times New Roman" w:hAnsi="Times New Roman" w:cs="Times New Roman"/>
          <w:b/>
          <w:sz w:val="24"/>
          <w:szCs w:val="24"/>
        </w:rPr>
      </w:pPr>
    </w:p>
    <w:p w:rsidR="00177699" w:rsidRPr="004E45FC" w:rsidRDefault="00177699" w:rsidP="00B1456C">
      <w:pPr>
        <w:jc w:val="both"/>
        <w:rPr>
          <w:rFonts w:ascii="Times New Roman" w:hAnsi="Times New Roman" w:cs="Times New Roman"/>
          <w:b/>
          <w:sz w:val="24"/>
          <w:szCs w:val="24"/>
        </w:rPr>
      </w:pPr>
    </w:p>
    <w:p w:rsidR="00177699" w:rsidRPr="007344DB" w:rsidRDefault="00177699" w:rsidP="00B1456C">
      <w:pPr>
        <w:jc w:val="both"/>
        <w:rPr>
          <w:rFonts w:ascii="Times New Roman" w:hAnsi="Times New Roman" w:cs="Times New Roman"/>
          <w:b/>
          <w:sz w:val="24"/>
          <w:szCs w:val="24"/>
        </w:rPr>
      </w:pPr>
    </w:p>
    <w:p w:rsidR="005B1132" w:rsidRPr="00567DE2" w:rsidRDefault="005B1132"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rsidR="00CC6ABF" w:rsidRDefault="002053DF">
          <w:pPr>
            <w:pStyle w:val="TOC1"/>
            <w:tabs>
              <w:tab w:val="left" w:pos="440"/>
            </w:tabs>
            <w:rPr>
              <w:rFonts w:eastAsiaTheme="minorEastAsia"/>
              <w:noProof/>
              <w:lang w:val="en-US"/>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90959248" w:history="1">
            <w:r w:rsidR="00CC6ABF" w:rsidRPr="005E7349">
              <w:rPr>
                <w:rStyle w:val="Hyperlink"/>
                <w:rFonts w:ascii="Times New Roman" w:hAnsi="Times New Roman" w:cs="Times New Roman"/>
                <w:b/>
                <w:noProof/>
              </w:rPr>
              <w:t>1.</w:t>
            </w:r>
            <w:r w:rsidR="00CC6ABF">
              <w:rPr>
                <w:rFonts w:eastAsiaTheme="minorEastAsia"/>
                <w:noProof/>
                <w:lang w:val="en-US"/>
              </w:rPr>
              <w:tab/>
            </w:r>
            <w:r w:rsidR="00CC6ABF" w:rsidRPr="005E7349">
              <w:rPr>
                <w:rStyle w:val="Hyperlink"/>
                <w:rFonts w:ascii="Times New Roman" w:hAnsi="Times New Roman" w:cs="Times New Roman"/>
                <w:b/>
                <w:noProof/>
              </w:rPr>
              <w:t>Използвани съкращения:</w:t>
            </w:r>
            <w:r w:rsidR="00CC6ABF">
              <w:rPr>
                <w:noProof/>
                <w:webHidden/>
              </w:rPr>
              <w:tab/>
            </w:r>
            <w:r w:rsidR="00CC6ABF">
              <w:rPr>
                <w:noProof/>
                <w:webHidden/>
              </w:rPr>
              <w:fldChar w:fldCharType="begin"/>
            </w:r>
            <w:r w:rsidR="00CC6ABF">
              <w:rPr>
                <w:noProof/>
                <w:webHidden/>
              </w:rPr>
              <w:instrText xml:space="preserve"> PAGEREF _Toc190959248 \h </w:instrText>
            </w:r>
            <w:r w:rsidR="00CC6ABF">
              <w:rPr>
                <w:noProof/>
                <w:webHidden/>
              </w:rPr>
            </w:r>
            <w:r w:rsidR="00CC6ABF">
              <w:rPr>
                <w:noProof/>
                <w:webHidden/>
              </w:rPr>
              <w:fldChar w:fldCharType="separate"/>
            </w:r>
            <w:r w:rsidR="00CC6ABF">
              <w:rPr>
                <w:noProof/>
                <w:webHidden/>
              </w:rPr>
              <w:t>2</w:t>
            </w:r>
            <w:r w:rsidR="00CC6ABF">
              <w:rPr>
                <w:noProof/>
                <w:webHidden/>
              </w:rPr>
              <w:fldChar w:fldCharType="end"/>
            </w:r>
          </w:hyperlink>
        </w:p>
        <w:p w:rsidR="00CC6ABF" w:rsidRDefault="008A6222">
          <w:pPr>
            <w:pStyle w:val="TOC1"/>
            <w:tabs>
              <w:tab w:val="left" w:pos="440"/>
            </w:tabs>
            <w:rPr>
              <w:rFonts w:eastAsiaTheme="minorEastAsia"/>
              <w:noProof/>
              <w:lang w:val="en-US"/>
            </w:rPr>
          </w:pPr>
          <w:hyperlink w:anchor="_Toc190959249" w:history="1">
            <w:r w:rsidR="00CC6ABF" w:rsidRPr="005E7349">
              <w:rPr>
                <w:rStyle w:val="Hyperlink"/>
                <w:rFonts w:ascii="Times New Roman" w:hAnsi="Times New Roman" w:cs="Times New Roman"/>
                <w:b/>
                <w:noProof/>
              </w:rPr>
              <w:t>2.</w:t>
            </w:r>
            <w:r w:rsidR="00CC6ABF">
              <w:rPr>
                <w:rFonts w:eastAsiaTheme="minorEastAsia"/>
                <w:noProof/>
                <w:lang w:val="en-US"/>
              </w:rPr>
              <w:tab/>
            </w:r>
            <w:r w:rsidR="00CC6ABF" w:rsidRPr="005E7349">
              <w:rPr>
                <w:rStyle w:val="Hyperlink"/>
                <w:rFonts w:ascii="Times New Roman" w:hAnsi="Times New Roman" w:cs="Times New Roman"/>
                <w:b/>
                <w:noProof/>
              </w:rPr>
              <w:t>Определения:</w:t>
            </w:r>
            <w:r w:rsidR="00CC6ABF">
              <w:rPr>
                <w:noProof/>
                <w:webHidden/>
              </w:rPr>
              <w:tab/>
            </w:r>
            <w:r w:rsidR="00CC6ABF">
              <w:rPr>
                <w:noProof/>
                <w:webHidden/>
              </w:rPr>
              <w:fldChar w:fldCharType="begin"/>
            </w:r>
            <w:r w:rsidR="00CC6ABF">
              <w:rPr>
                <w:noProof/>
                <w:webHidden/>
              </w:rPr>
              <w:instrText xml:space="preserve"> PAGEREF _Toc190959249 \h </w:instrText>
            </w:r>
            <w:r w:rsidR="00CC6ABF">
              <w:rPr>
                <w:noProof/>
                <w:webHidden/>
              </w:rPr>
            </w:r>
            <w:r w:rsidR="00CC6ABF">
              <w:rPr>
                <w:noProof/>
                <w:webHidden/>
              </w:rPr>
              <w:fldChar w:fldCharType="separate"/>
            </w:r>
            <w:r w:rsidR="00CC6ABF">
              <w:rPr>
                <w:noProof/>
                <w:webHidden/>
              </w:rPr>
              <w:t>4</w:t>
            </w:r>
            <w:r w:rsidR="00CC6ABF">
              <w:rPr>
                <w:noProof/>
                <w:webHidden/>
              </w:rPr>
              <w:fldChar w:fldCharType="end"/>
            </w:r>
          </w:hyperlink>
        </w:p>
        <w:p w:rsidR="00CC6ABF" w:rsidRDefault="008A6222">
          <w:pPr>
            <w:pStyle w:val="TOC1"/>
            <w:rPr>
              <w:rFonts w:eastAsiaTheme="minorEastAsia"/>
              <w:noProof/>
              <w:lang w:val="en-US"/>
            </w:rPr>
          </w:pPr>
          <w:hyperlink w:anchor="_Toc190959250" w:history="1">
            <w:r w:rsidR="00CC6ABF" w:rsidRPr="005E7349">
              <w:rPr>
                <w:rStyle w:val="Hyperlink"/>
                <w:rFonts w:ascii="Times New Roman" w:hAnsi="Times New Roman" w:cs="Times New Roman"/>
                <w:b/>
                <w:noProof/>
              </w:rPr>
              <w:t>3. Основна цел, очаквани резултати и принос към специфичните цели:</w:t>
            </w:r>
            <w:r w:rsidR="00CC6ABF">
              <w:rPr>
                <w:noProof/>
                <w:webHidden/>
              </w:rPr>
              <w:tab/>
            </w:r>
            <w:r w:rsidR="00CC6ABF">
              <w:rPr>
                <w:noProof/>
                <w:webHidden/>
              </w:rPr>
              <w:fldChar w:fldCharType="begin"/>
            </w:r>
            <w:r w:rsidR="00CC6ABF">
              <w:rPr>
                <w:noProof/>
                <w:webHidden/>
              </w:rPr>
              <w:instrText xml:space="preserve"> PAGEREF _Toc190959250 \h </w:instrText>
            </w:r>
            <w:r w:rsidR="00CC6ABF">
              <w:rPr>
                <w:noProof/>
                <w:webHidden/>
              </w:rPr>
            </w:r>
            <w:r w:rsidR="00CC6ABF">
              <w:rPr>
                <w:noProof/>
                <w:webHidden/>
              </w:rPr>
              <w:fldChar w:fldCharType="separate"/>
            </w:r>
            <w:r w:rsidR="00CC6ABF">
              <w:rPr>
                <w:noProof/>
                <w:webHidden/>
              </w:rPr>
              <w:t>7</w:t>
            </w:r>
            <w:r w:rsidR="00CC6ABF">
              <w:rPr>
                <w:noProof/>
                <w:webHidden/>
              </w:rPr>
              <w:fldChar w:fldCharType="end"/>
            </w:r>
          </w:hyperlink>
        </w:p>
        <w:p w:rsidR="00CC6ABF" w:rsidRDefault="008A6222">
          <w:pPr>
            <w:pStyle w:val="TOC1"/>
            <w:rPr>
              <w:rFonts w:eastAsiaTheme="minorEastAsia"/>
              <w:noProof/>
              <w:lang w:val="en-US"/>
            </w:rPr>
          </w:pPr>
          <w:hyperlink w:anchor="_Toc190959251" w:history="1">
            <w:r w:rsidR="00CC6ABF" w:rsidRPr="005E7349">
              <w:rPr>
                <w:rStyle w:val="Hyperlink"/>
                <w:rFonts w:ascii="Times New Roman" w:hAnsi="Times New Roman" w:cs="Times New Roman"/>
                <w:b/>
                <w:noProof/>
              </w:rPr>
              <w:t>4.</w:t>
            </w:r>
            <w:r w:rsidR="00CC6ABF" w:rsidRPr="005E7349">
              <w:rPr>
                <w:rStyle w:val="Hyperlink"/>
                <w:rFonts w:ascii="Times New Roman" w:hAnsi="Times New Roman" w:cs="Times New Roman"/>
                <w:noProof/>
              </w:rPr>
              <w:t xml:space="preserve"> </w:t>
            </w:r>
            <w:r w:rsidR="00CC6ABF" w:rsidRPr="005E7349">
              <w:rPr>
                <w:rStyle w:val="Hyperlink"/>
                <w:rFonts w:ascii="Times New Roman" w:hAnsi="Times New Roman" w:cs="Times New Roman"/>
                <w:b/>
                <w:noProof/>
              </w:rPr>
              <w:t>Териториален обхват:</w:t>
            </w:r>
            <w:r w:rsidR="00CC6ABF">
              <w:rPr>
                <w:noProof/>
                <w:webHidden/>
              </w:rPr>
              <w:tab/>
            </w:r>
            <w:r w:rsidR="00CC6ABF">
              <w:rPr>
                <w:noProof/>
                <w:webHidden/>
              </w:rPr>
              <w:fldChar w:fldCharType="begin"/>
            </w:r>
            <w:r w:rsidR="00CC6ABF">
              <w:rPr>
                <w:noProof/>
                <w:webHidden/>
              </w:rPr>
              <w:instrText xml:space="preserve"> PAGEREF _Toc190959251 \h </w:instrText>
            </w:r>
            <w:r w:rsidR="00CC6ABF">
              <w:rPr>
                <w:noProof/>
                <w:webHidden/>
              </w:rPr>
            </w:r>
            <w:r w:rsidR="00CC6ABF">
              <w:rPr>
                <w:noProof/>
                <w:webHidden/>
              </w:rPr>
              <w:fldChar w:fldCharType="separate"/>
            </w:r>
            <w:r w:rsidR="00CC6ABF">
              <w:rPr>
                <w:noProof/>
                <w:webHidden/>
              </w:rPr>
              <w:t>8</w:t>
            </w:r>
            <w:r w:rsidR="00CC6ABF">
              <w:rPr>
                <w:noProof/>
                <w:webHidden/>
              </w:rPr>
              <w:fldChar w:fldCharType="end"/>
            </w:r>
          </w:hyperlink>
        </w:p>
        <w:p w:rsidR="00CC6ABF" w:rsidRDefault="008A6222">
          <w:pPr>
            <w:pStyle w:val="TOC1"/>
            <w:rPr>
              <w:rFonts w:eastAsiaTheme="minorEastAsia"/>
              <w:noProof/>
              <w:lang w:val="en-US"/>
            </w:rPr>
          </w:pPr>
          <w:hyperlink w:anchor="_Toc190959252" w:history="1">
            <w:r w:rsidR="00CC6ABF" w:rsidRPr="005E7349">
              <w:rPr>
                <w:rStyle w:val="Hyperlink"/>
                <w:rFonts w:ascii="Times New Roman" w:hAnsi="Times New Roman" w:cs="Times New Roman"/>
                <w:b/>
                <w:noProof/>
              </w:rPr>
              <w:t>5. Бюджет по приема:</w:t>
            </w:r>
            <w:r w:rsidR="00CC6ABF">
              <w:rPr>
                <w:noProof/>
                <w:webHidden/>
              </w:rPr>
              <w:tab/>
            </w:r>
            <w:r w:rsidR="00CC6ABF">
              <w:rPr>
                <w:noProof/>
                <w:webHidden/>
              </w:rPr>
              <w:fldChar w:fldCharType="begin"/>
            </w:r>
            <w:r w:rsidR="00CC6ABF">
              <w:rPr>
                <w:noProof/>
                <w:webHidden/>
              </w:rPr>
              <w:instrText xml:space="preserve"> PAGEREF _Toc190959252 \h </w:instrText>
            </w:r>
            <w:r w:rsidR="00CC6ABF">
              <w:rPr>
                <w:noProof/>
                <w:webHidden/>
              </w:rPr>
            </w:r>
            <w:r w:rsidR="00CC6ABF">
              <w:rPr>
                <w:noProof/>
                <w:webHidden/>
              </w:rPr>
              <w:fldChar w:fldCharType="separate"/>
            </w:r>
            <w:r w:rsidR="00CC6ABF">
              <w:rPr>
                <w:noProof/>
                <w:webHidden/>
              </w:rPr>
              <w:t>8</w:t>
            </w:r>
            <w:r w:rsidR="00CC6ABF">
              <w:rPr>
                <w:noProof/>
                <w:webHidden/>
              </w:rPr>
              <w:fldChar w:fldCharType="end"/>
            </w:r>
          </w:hyperlink>
        </w:p>
        <w:p w:rsidR="00CC6ABF" w:rsidRDefault="008A6222">
          <w:pPr>
            <w:pStyle w:val="TOC1"/>
            <w:rPr>
              <w:rFonts w:eastAsiaTheme="minorEastAsia"/>
              <w:noProof/>
              <w:lang w:val="en-US"/>
            </w:rPr>
          </w:pPr>
          <w:hyperlink w:anchor="_Toc190959253" w:history="1">
            <w:r w:rsidR="00CC6ABF" w:rsidRPr="005E7349">
              <w:rPr>
                <w:rStyle w:val="Hyperlink"/>
                <w:rFonts w:ascii="Times New Roman" w:hAnsi="Times New Roman" w:cs="Times New Roman"/>
                <w:b/>
                <w:noProof/>
              </w:rPr>
              <w:t>6. Размер на финансовата помощ за конкретно заявление за подпомагане:</w:t>
            </w:r>
            <w:r w:rsidR="00CC6ABF">
              <w:rPr>
                <w:noProof/>
                <w:webHidden/>
              </w:rPr>
              <w:tab/>
            </w:r>
            <w:r w:rsidR="00CC6ABF">
              <w:rPr>
                <w:noProof/>
                <w:webHidden/>
              </w:rPr>
              <w:fldChar w:fldCharType="begin"/>
            </w:r>
            <w:r w:rsidR="00CC6ABF">
              <w:rPr>
                <w:noProof/>
                <w:webHidden/>
              </w:rPr>
              <w:instrText xml:space="preserve"> PAGEREF _Toc190959253 \h </w:instrText>
            </w:r>
            <w:r w:rsidR="00CC6ABF">
              <w:rPr>
                <w:noProof/>
                <w:webHidden/>
              </w:rPr>
            </w:r>
            <w:r w:rsidR="00CC6ABF">
              <w:rPr>
                <w:noProof/>
                <w:webHidden/>
              </w:rPr>
              <w:fldChar w:fldCharType="separate"/>
            </w:r>
            <w:r w:rsidR="00CC6ABF">
              <w:rPr>
                <w:noProof/>
                <w:webHidden/>
              </w:rPr>
              <w:t>8</w:t>
            </w:r>
            <w:r w:rsidR="00CC6ABF">
              <w:rPr>
                <w:noProof/>
                <w:webHidden/>
              </w:rPr>
              <w:fldChar w:fldCharType="end"/>
            </w:r>
          </w:hyperlink>
        </w:p>
        <w:p w:rsidR="00CC6ABF" w:rsidRDefault="008A6222">
          <w:pPr>
            <w:pStyle w:val="TOC1"/>
            <w:rPr>
              <w:rFonts w:eastAsiaTheme="minorEastAsia"/>
              <w:noProof/>
              <w:lang w:val="en-US"/>
            </w:rPr>
          </w:pPr>
          <w:hyperlink w:anchor="_Toc190959258" w:history="1">
            <w:r w:rsidR="00CC6ABF" w:rsidRPr="005E7349">
              <w:rPr>
                <w:rStyle w:val="Hyperlink"/>
                <w:rFonts w:ascii="Times New Roman" w:eastAsiaTheme="majorEastAsia" w:hAnsi="Times New Roman" w:cs="Times New Roman"/>
                <w:b/>
                <w:noProof/>
              </w:rPr>
              <w:t>7. Допустими кандидати/бенефициенти:</w:t>
            </w:r>
            <w:r w:rsidR="00CC6ABF">
              <w:rPr>
                <w:noProof/>
                <w:webHidden/>
              </w:rPr>
              <w:tab/>
            </w:r>
            <w:r w:rsidR="00CC6ABF">
              <w:rPr>
                <w:noProof/>
                <w:webHidden/>
              </w:rPr>
              <w:fldChar w:fldCharType="begin"/>
            </w:r>
            <w:r w:rsidR="00CC6ABF">
              <w:rPr>
                <w:noProof/>
                <w:webHidden/>
              </w:rPr>
              <w:instrText xml:space="preserve"> PAGEREF _Toc190959258 \h </w:instrText>
            </w:r>
            <w:r w:rsidR="00CC6ABF">
              <w:rPr>
                <w:noProof/>
                <w:webHidden/>
              </w:rPr>
            </w:r>
            <w:r w:rsidR="00CC6ABF">
              <w:rPr>
                <w:noProof/>
                <w:webHidden/>
              </w:rPr>
              <w:fldChar w:fldCharType="separate"/>
            </w:r>
            <w:r w:rsidR="00CC6ABF">
              <w:rPr>
                <w:noProof/>
                <w:webHidden/>
              </w:rPr>
              <w:t>8</w:t>
            </w:r>
            <w:r w:rsidR="00CC6ABF">
              <w:rPr>
                <w:noProof/>
                <w:webHidden/>
              </w:rPr>
              <w:fldChar w:fldCharType="end"/>
            </w:r>
          </w:hyperlink>
        </w:p>
        <w:p w:rsidR="00CC6ABF" w:rsidRDefault="008A6222">
          <w:pPr>
            <w:pStyle w:val="TOC1"/>
            <w:rPr>
              <w:rFonts w:eastAsiaTheme="minorEastAsia"/>
              <w:noProof/>
              <w:lang w:val="en-US"/>
            </w:rPr>
          </w:pPr>
          <w:hyperlink w:anchor="_Toc190959259" w:history="1">
            <w:r w:rsidR="00CC6ABF" w:rsidRPr="005E7349">
              <w:rPr>
                <w:rStyle w:val="Hyperlink"/>
                <w:rFonts w:ascii="Times New Roman" w:hAnsi="Times New Roman" w:cs="Times New Roman"/>
                <w:b/>
                <w:noProof/>
              </w:rPr>
              <w:t>8. Допустими дейности/инвестиции:</w:t>
            </w:r>
            <w:r w:rsidR="00CC6ABF">
              <w:rPr>
                <w:noProof/>
                <w:webHidden/>
              </w:rPr>
              <w:tab/>
            </w:r>
            <w:r w:rsidR="00CC6ABF">
              <w:rPr>
                <w:noProof/>
                <w:webHidden/>
              </w:rPr>
              <w:fldChar w:fldCharType="begin"/>
            </w:r>
            <w:r w:rsidR="00CC6ABF">
              <w:rPr>
                <w:noProof/>
                <w:webHidden/>
              </w:rPr>
              <w:instrText xml:space="preserve"> PAGEREF _Toc190959259 \h </w:instrText>
            </w:r>
            <w:r w:rsidR="00CC6ABF">
              <w:rPr>
                <w:noProof/>
                <w:webHidden/>
              </w:rPr>
            </w:r>
            <w:r w:rsidR="00CC6ABF">
              <w:rPr>
                <w:noProof/>
                <w:webHidden/>
              </w:rPr>
              <w:fldChar w:fldCharType="separate"/>
            </w:r>
            <w:r w:rsidR="00CC6ABF">
              <w:rPr>
                <w:noProof/>
                <w:webHidden/>
              </w:rPr>
              <w:t>10</w:t>
            </w:r>
            <w:r w:rsidR="00CC6ABF">
              <w:rPr>
                <w:noProof/>
                <w:webHidden/>
              </w:rPr>
              <w:fldChar w:fldCharType="end"/>
            </w:r>
          </w:hyperlink>
        </w:p>
        <w:p w:rsidR="00CC6ABF" w:rsidRDefault="008A6222">
          <w:pPr>
            <w:pStyle w:val="TOC1"/>
            <w:rPr>
              <w:rFonts w:eastAsiaTheme="minorEastAsia"/>
              <w:noProof/>
              <w:lang w:val="en-US"/>
            </w:rPr>
          </w:pPr>
          <w:hyperlink w:anchor="_Toc190959260" w:history="1">
            <w:r w:rsidR="00CC6ABF" w:rsidRPr="005E7349">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CC6ABF">
              <w:rPr>
                <w:noProof/>
                <w:webHidden/>
              </w:rPr>
              <w:tab/>
            </w:r>
            <w:r w:rsidR="00CC6ABF">
              <w:rPr>
                <w:noProof/>
                <w:webHidden/>
              </w:rPr>
              <w:fldChar w:fldCharType="begin"/>
            </w:r>
            <w:r w:rsidR="00CC6ABF">
              <w:rPr>
                <w:noProof/>
                <w:webHidden/>
              </w:rPr>
              <w:instrText xml:space="preserve"> PAGEREF _Toc190959260 \h </w:instrText>
            </w:r>
            <w:r w:rsidR="00CC6ABF">
              <w:rPr>
                <w:noProof/>
                <w:webHidden/>
              </w:rPr>
            </w:r>
            <w:r w:rsidR="00CC6ABF">
              <w:rPr>
                <w:noProof/>
                <w:webHidden/>
              </w:rPr>
              <w:fldChar w:fldCharType="separate"/>
            </w:r>
            <w:r w:rsidR="00CC6ABF">
              <w:rPr>
                <w:noProof/>
                <w:webHidden/>
              </w:rPr>
              <w:t>10</w:t>
            </w:r>
            <w:r w:rsidR="00CC6ABF">
              <w:rPr>
                <w:noProof/>
                <w:webHidden/>
              </w:rPr>
              <w:fldChar w:fldCharType="end"/>
            </w:r>
          </w:hyperlink>
        </w:p>
        <w:p w:rsidR="00CC6ABF" w:rsidRDefault="008A6222">
          <w:pPr>
            <w:pStyle w:val="TOC1"/>
            <w:rPr>
              <w:rFonts w:eastAsiaTheme="minorEastAsia"/>
              <w:noProof/>
              <w:lang w:val="en-US"/>
            </w:rPr>
          </w:pPr>
          <w:hyperlink w:anchor="_Toc190959261" w:history="1">
            <w:r w:rsidR="00CC6ABF" w:rsidRPr="005E7349">
              <w:rPr>
                <w:rStyle w:val="Hyperlink"/>
                <w:rFonts w:ascii="Times New Roman" w:hAnsi="Times New Roman" w:cs="Times New Roman"/>
                <w:b/>
                <w:noProof/>
              </w:rPr>
              <w:t>10. Допустими разходи:</w:t>
            </w:r>
            <w:r w:rsidR="00CC6ABF">
              <w:rPr>
                <w:noProof/>
                <w:webHidden/>
              </w:rPr>
              <w:tab/>
            </w:r>
            <w:r w:rsidR="00CC6ABF">
              <w:rPr>
                <w:noProof/>
                <w:webHidden/>
              </w:rPr>
              <w:fldChar w:fldCharType="begin"/>
            </w:r>
            <w:r w:rsidR="00CC6ABF">
              <w:rPr>
                <w:noProof/>
                <w:webHidden/>
              </w:rPr>
              <w:instrText xml:space="preserve"> PAGEREF _Toc190959261 \h </w:instrText>
            </w:r>
            <w:r w:rsidR="00CC6ABF">
              <w:rPr>
                <w:noProof/>
                <w:webHidden/>
              </w:rPr>
            </w:r>
            <w:r w:rsidR="00CC6ABF">
              <w:rPr>
                <w:noProof/>
                <w:webHidden/>
              </w:rPr>
              <w:fldChar w:fldCharType="separate"/>
            </w:r>
            <w:r w:rsidR="00CC6ABF">
              <w:rPr>
                <w:noProof/>
                <w:webHidden/>
              </w:rPr>
              <w:t>10</w:t>
            </w:r>
            <w:r w:rsidR="00CC6ABF">
              <w:rPr>
                <w:noProof/>
                <w:webHidden/>
              </w:rPr>
              <w:fldChar w:fldCharType="end"/>
            </w:r>
          </w:hyperlink>
        </w:p>
        <w:p w:rsidR="00CC6ABF" w:rsidRDefault="008A6222">
          <w:pPr>
            <w:pStyle w:val="TOC1"/>
            <w:rPr>
              <w:rFonts w:eastAsiaTheme="minorEastAsia"/>
              <w:noProof/>
              <w:lang w:val="en-US"/>
            </w:rPr>
          </w:pPr>
          <w:hyperlink w:anchor="_Toc190959262" w:history="1">
            <w:r w:rsidR="00CC6ABF" w:rsidRPr="005E7349">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CC6ABF">
              <w:rPr>
                <w:noProof/>
                <w:webHidden/>
              </w:rPr>
              <w:tab/>
            </w:r>
            <w:r w:rsidR="00CC6ABF">
              <w:rPr>
                <w:noProof/>
                <w:webHidden/>
              </w:rPr>
              <w:fldChar w:fldCharType="begin"/>
            </w:r>
            <w:r w:rsidR="00CC6ABF">
              <w:rPr>
                <w:noProof/>
                <w:webHidden/>
              </w:rPr>
              <w:instrText xml:space="preserve"> PAGEREF _Toc190959262 \h </w:instrText>
            </w:r>
            <w:r w:rsidR="00CC6ABF">
              <w:rPr>
                <w:noProof/>
                <w:webHidden/>
              </w:rPr>
            </w:r>
            <w:r w:rsidR="00CC6ABF">
              <w:rPr>
                <w:noProof/>
                <w:webHidden/>
              </w:rPr>
              <w:fldChar w:fldCharType="separate"/>
            </w:r>
            <w:r w:rsidR="00CC6ABF">
              <w:rPr>
                <w:noProof/>
                <w:webHidden/>
              </w:rPr>
              <w:t>11</w:t>
            </w:r>
            <w:r w:rsidR="00CC6ABF">
              <w:rPr>
                <w:noProof/>
                <w:webHidden/>
              </w:rPr>
              <w:fldChar w:fldCharType="end"/>
            </w:r>
          </w:hyperlink>
        </w:p>
        <w:p w:rsidR="00CC6ABF" w:rsidRDefault="008A6222">
          <w:pPr>
            <w:pStyle w:val="TOC1"/>
            <w:rPr>
              <w:rFonts w:eastAsiaTheme="minorEastAsia"/>
              <w:noProof/>
              <w:lang w:val="en-US"/>
            </w:rPr>
          </w:pPr>
          <w:hyperlink w:anchor="_Toc190959263" w:history="1">
            <w:r w:rsidR="00CC6ABF" w:rsidRPr="005E7349">
              <w:rPr>
                <w:rStyle w:val="Hyperlink"/>
                <w:rFonts w:ascii="Times New Roman" w:hAnsi="Times New Roman" w:cs="Times New Roman"/>
                <w:b/>
                <w:noProof/>
              </w:rPr>
              <w:t>12. Критерии за подбор и предварителна оценка:</w:t>
            </w:r>
            <w:r w:rsidR="00CC6ABF">
              <w:rPr>
                <w:noProof/>
                <w:webHidden/>
              </w:rPr>
              <w:tab/>
            </w:r>
            <w:r w:rsidR="00CC6ABF">
              <w:rPr>
                <w:noProof/>
                <w:webHidden/>
              </w:rPr>
              <w:fldChar w:fldCharType="begin"/>
            </w:r>
            <w:r w:rsidR="00CC6ABF">
              <w:rPr>
                <w:noProof/>
                <w:webHidden/>
              </w:rPr>
              <w:instrText xml:space="preserve"> PAGEREF _Toc190959263 \h </w:instrText>
            </w:r>
            <w:r w:rsidR="00CC6ABF">
              <w:rPr>
                <w:noProof/>
                <w:webHidden/>
              </w:rPr>
            </w:r>
            <w:r w:rsidR="00CC6ABF">
              <w:rPr>
                <w:noProof/>
                <w:webHidden/>
              </w:rPr>
              <w:fldChar w:fldCharType="separate"/>
            </w:r>
            <w:r w:rsidR="00CC6ABF">
              <w:rPr>
                <w:noProof/>
                <w:webHidden/>
              </w:rPr>
              <w:t>13</w:t>
            </w:r>
            <w:r w:rsidR="00CC6ABF">
              <w:rPr>
                <w:noProof/>
                <w:webHidden/>
              </w:rPr>
              <w:fldChar w:fldCharType="end"/>
            </w:r>
          </w:hyperlink>
        </w:p>
        <w:p w:rsidR="00CC6ABF" w:rsidRDefault="008A6222">
          <w:pPr>
            <w:pStyle w:val="TOC1"/>
            <w:rPr>
              <w:rFonts w:eastAsiaTheme="minorEastAsia"/>
              <w:noProof/>
              <w:lang w:val="en-US"/>
            </w:rPr>
          </w:pPr>
          <w:hyperlink w:anchor="_Toc190959264" w:history="1">
            <w:r w:rsidR="00CC6ABF" w:rsidRPr="005E7349">
              <w:rPr>
                <w:rStyle w:val="Hyperlink"/>
                <w:rFonts w:ascii="Times New Roman" w:hAnsi="Times New Roman" w:cs="Times New Roman"/>
                <w:b/>
                <w:noProof/>
              </w:rPr>
              <w:t>13. Приложим режим на минимални/държавни помощи</w:t>
            </w:r>
            <w:r w:rsidR="00CC6ABF">
              <w:rPr>
                <w:noProof/>
                <w:webHidden/>
              </w:rPr>
              <w:tab/>
            </w:r>
            <w:r w:rsidR="00CC6ABF">
              <w:rPr>
                <w:noProof/>
                <w:webHidden/>
              </w:rPr>
              <w:fldChar w:fldCharType="begin"/>
            </w:r>
            <w:r w:rsidR="00CC6ABF">
              <w:rPr>
                <w:noProof/>
                <w:webHidden/>
              </w:rPr>
              <w:instrText xml:space="preserve"> PAGEREF _Toc190959264 \h </w:instrText>
            </w:r>
            <w:r w:rsidR="00CC6ABF">
              <w:rPr>
                <w:noProof/>
                <w:webHidden/>
              </w:rPr>
            </w:r>
            <w:r w:rsidR="00CC6ABF">
              <w:rPr>
                <w:noProof/>
                <w:webHidden/>
              </w:rPr>
              <w:fldChar w:fldCharType="separate"/>
            </w:r>
            <w:r w:rsidR="00CC6ABF">
              <w:rPr>
                <w:noProof/>
                <w:webHidden/>
              </w:rPr>
              <w:t>15</w:t>
            </w:r>
            <w:r w:rsidR="00CC6ABF">
              <w:rPr>
                <w:noProof/>
                <w:webHidden/>
              </w:rPr>
              <w:fldChar w:fldCharType="end"/>
            </w:r>
          </w:hyperlink>
        </w:p>
        <w:p w:rsidR="00CC6ABF" w:rsidRDefault="008A6222">
          <w:pPr>
            <w:pStyle w:val="TOC1"/>
            <w:rPr>
              <w:rFonts w:eastAsiaTheme="minorEastAsia"/>
              <w:noProof/>
              <w:lang w:val="en-US"/>
            </w:rPr>
          </w:pPr>
          <w:hyperlink w:anchor="_Toc190959265" w:history="1">
            <w:r w:rsidR="00CC6ABF" w:rsidRPr="005E7349">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CC6ABF">
              <w:rPr>
                <w:noProof/>
                <w:webHidden/>
              </w:rPr>
              <w:tab/>
            </w:r>
            <w:r w:rsidR="00CC6ABF">
              <w:rPr>
                <w:noProof/>
                <w:webHidden/>
              </w:rPr>
              <w:fldChar w:fldCharType="begin"/>
            </w:r>
            <w:r w:rsidR="00CC6ABF">
              <w:rPr>
                <w:noProof/>
                <w:webHidden/>
              </w:rPr>
              <w:instrText xml:space="preserve"> PAGEREF _Toc190959265 \h </w:instrText>
            </w:r>
            <w:r w:rsidR="00CC6ABF">
              <w:rPr>
                <w:noProof/>
                <w:webHidden/>
              </w:rPr>
            </w:r>
            <w:r w:rsidR="00CC6ABF">
              <w:rPr>
                <w:noProof/>
                <w:webHidden/>
              </w:rPr>
              <w:fldChar w:fldCharType="separate"/>
            </w:r>
            <w:r w:rsidR="00CC6ABF">
              <w:rPr>
                <w:noProof/>
                <w:webHidden/>
              </w:rPr>
              <w:t>16</w:t>
            </w:r>
            <w:r w:rsidR="00CC6ABF">
              <w:rPr>
                <w:noProof/>
                <w:webHidden/>
              </w:rPr>
              <w:fldChar w:fldCharType="end"/>
            </w:r>
          </w:hyperlink>
        </w:p>
        <w:p w:rsidR="00CC6ABF" w:rsidRDefault="008A6222">
          <w:pPr>
            <w:pStyle w:val="TOC1"/>
            <w:rPr>
              <w:rFonts w:eastAsiaTheme="minorEastAsia"/>
              <w:noProof/>
              <w:lang w:val="en-US"/>
            </w:rPr>
          </w:pPr>
          <w:hyperlink w:anchor="_Toc190959266" w:history="1">
            <w:r w:rsidR="00CC6ABF" w:rsidRPr="005E7349">
              <w:rPr>
                <w:rStyle w:val="Hyperlink"/>
                <w:rFonts w:ascii="Times New Roman" w:hAnsi="Times New Roman" w:cs="Times New Roman"/>
                <w:b/>
                <w:noProof/>
              </w:rPr>
              <w:t>15. Подаване и разглеждане на заявления за подпомагане:</w:t>
            </w:r>
            <w:r w:rsidR="00CC6ABF">
              <w:rPr>
                <w:noProof/>
                <w:webHidden/>
              </w:rPr>
              <w:tab/>
            </w:r>
            <w:r w:rsidR="00CC6ABF">
              <w:rPr>
                <w:noProof/>
                <w:webHidden/>
              </w:rPr>
              <w:fldChar w:fldCharType="begin"/>
            </w:r>
            <w:r w:rsidR="00CC6ABF">
              <w:rPr>
                <w:noProof/>
                <w:webHidden/>
              </w:rPr>
              <w:instrText xml:space="preserve"> PAGEREF _Toc190959266 \h </w:instrText>
            </w:r>
            <w:r w:rsidR="00CC6ABF">
              <w:rPr>
                <w:noProof/>
                <w:webHidden/>
              </w:rPr>
            </w:r>
            <w:r w:rsidR="00CC6ABF">
              <w:rPr>
                <w:noProof/>
                <w:webHidden/>
              </w:rPr>
              <w:fldChar w:fldCharType="separate"/>
            </w:r>
            <w:r w:rsidR="00CC6ABF">
              <w:rPr>
                <w:noProof/>
                <w:webHidden/>
              </w:rPr>
              <w:t>16</w:t>
            </w:r>
            <w:r w:rsidR="00CC6ABF">
              <w:rPr>
                <w:noProof/>
                <w:webHidden/>
              </w:rPr>
              <w:fldChar w:fldCharType="end"/>
            </w:r>
          </w:hyperlink>
        </w:p>
        <w:p w:rsidR="00CC6ABF" w:rsidRDefault="008A6222">
          <w:pPr>
            <w:pStyle w:val="TOC1"/>
            <w:rPr>
              <w:rFonts w:eastAsiaTheme="minorEastAsia"/>
              <w:noProof/>
              <w:lang w:val="en-US"/>
            </w:rPr>
          </w:pPr>
          <w:hyperlink w:anchor="_Toc190959267" w:history="1">
            <w:r w:rsidR="00CC6ABF" w:rsidRPr="005E7349">
              <w:rPr>
                <w:rStyle w:val="Hyperlink"/>
                <w:rFonts w:ascii="Times New Roman" w:hAnsi="Times New Roman" w:cs="Times New Roman"/>
                <w:b/>
                <w:noProof/>
              </w:rPr>
              <w:t>16. Други специфични условия:</w:t>
            </w:r>
            <w:r w:rsidR="00CC6ABF">
              <w:rPr>
                <w:noProof/>
                <w:webHidden/>
              </w:rPr>
              <w:tab/>
            </w:r>
            <w:r w:rsidR="00CC6ABF">
              <w:rPr>
                <w:noProof/>
                <w:webHidden/>
              </w:rPr>
              <w:fldChar w:fldCharType="begin"/>
            </w:r>
            <w:r w:rsidR="00CC6ABF">
              <w:rPr>
                <w:noProof/>
                <w:webHidden/>
              </w:rPr>
              <w:instrText xml:space="preserve"> PAGEREF _Toc190959267 \h </w:instrText>
            </w:r>
            <w:r w:rsidR="00CC6ABF">
              <w:rPr>
                <w:noProof/>
                <w:webHidden/>
              </w:rPr>
            </w:r>
            <w:r w:rsidR="00CC6ABF">
              <w:rPr>
                <w:noProof/>
                <w:webHidden/>
              </w:rPr>
              <w:fldChar w:fldCharType="separate"/>
            </w:r>
            <w:r w:rsidR="00CC6ABF">
              <w:rPr>
                <w:noProof/>
                <w:webHidden/>
              </w:rPr>
              <w:t>17</w:t>
            </w:r>
            <w:r w:rsidR="00CC6ABF">
              <w:rPr>
                <w:noProof/>
                <w:webHidden/>
              </w:rPr>
              <w:fldChar w:fldCharType="end"/>
            </w:r>
          </w:hyperlink>
        </w:p>
        <w:p w:rsidR="00CC6ABF" w:rsidRDefault="008A6222">
          <w:pPr>
            <w:pStyle w:val="TOC1"/>
            <w:rPr>
              <w:rFonts w:eastAsiaTheme="minorEastAsia"/>
              <w:noProof/>
              <w:lang w:val="en-US"/>
            </w:rPr>
          </w:pPr>
          <w:hyperlink w:anchor="_Toc190959268" w:history="1">
            <w:r w:rsidR="00CC6ABF" w:rsidRPr="005E7349">
              <w:rPr>
                <w:rStyle w:val="Hyperlink"/>
                <w:rFonts w:ascii="Times New Roman" w:hAnsi="Times New Roman" w:cs="Times New Roman"/>
                <w:b/>
                <w:noProof/>
              </w:rPr>
              <w:t>17. Приложения към условията за кандидатстване:</w:t>
            </w:r>
            <w:r w:rsidR="00CC6ABF">
              <w:rPr>
                <w:noProof/>
                <w:webHidden/>
              </w:rPr>
              <w:tab/>
            </w:r>
            <w:r w:rsidR="00CC6ABF">
              <w:rPr>
                <w:noProof/>
                <w:webHidden/>
              </w:rPr>
              <w:fldChar w:fldCharType="begin"/>
            </w:r>
            <w:r w:rsidR="00CC6ABF">
              <w:rPr>
                <w:noProof/>
                <w:webHidden/>
              </w:rPr>
              <w:instrText xml:space="preserve"> PAGEREF _Toc190959268 \h </w:instrText>
            </w:r>
            <w:r w:rsidR="00CC6ABF">
              <w:rPr>
                <w:noProof/>
                <w:webHidden/>
              </w:rPr>
            </w:r>
            <w:r w:rsidR="00CC6ABF">
              <w:rPr>
                <w:noProof/>
                <w:webHidden/>
              </w:rPr>
              <w:fldChar w:fldCharType="separate"/>
            </w:r>
            <w:r w:rsidR="00CC6ABF">
              <w:rPr>
                <w:noProof/>
                <w:webHidden/>
              </w:rPr>
              <w:t>18</w:t>
            </w:r>
            <w:r w:rsidR="00CC6ABF">
              <w:rPr>
                <w:noProof/>
                <w:webHidden/>
              </w:rPr>
              <w:fldChar w:fldCharType="end"/>
            </w:r>
          </w:hyperlink>
        </w:p>
        <w:p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rsidR="002053DF" w:rsidRPr="00EC0973" w:rsidRDefault="002053DF" w:rsidP="00B1456C">
      <w:pPr>
        <w:pStyle w:val="Heading1"/>
        <w:jc w:val="both"/>
        <w:rPr>
          <w:rFonts w:ascii="Times New Roman" w:hAnsi="Times New Roman" w:cs="Times New Roman"/>
          <w:color w:val="1F4E79" w:themeColor="accent1" w:themeShade="80"/>
          <w:sz w:val="28"/>
          <w:szCs w:val="28"/>
        </w:rPr>
      </w:pPr>
    </w:p>
    <w:p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190959248"/>
      <w:bookmarkEnd w:id="1"/>
      <w:bookmarkEnd w:id="2"/>
      <w:bookmarkEnd w:id="3"/>
      <w:bookmarkEnd w:id="4"/>
      <w:bookmarkEnd w:id="5"/>
      <w:bookmarkEnd w:id="6"/>
      <w:bookmarkEnd w:id="7"/>
      <w:bookmarkEnd w:id="8"/>
      <w:bookmarkEnd w:id="9"/>
      <w:bookmarkEnd w:id="10"/>
      <w:bookmarkEnd w:id="11"/>
      <w:bookmarkEnd w:id="12"/>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3"/>
    </w:p>
    <w:tbl>
      <w:tblPr>
        <w:tblStyle w:val="TableGrid"/>
        <w:tblW w:w="0" w:type="auto"/>
        <w:tblLook w:val="04A0" w:firstRow="1" w:lastRow="0" w:firstColumn="1" w:lastColumn="0" w:noHBand="0" w:noVBand="1"/>
      </w:tblPr>
      <w:tblGrid>
        <w:gridCol w:w="1725"/>
        <w:gridCol w:w="7337"/>
      </w:tblGrid>
      <w:tr w:rsidR="00AB7269" w:rsidRPr="00A72136" w:rsidTr="00FB59BE">
        <w:tc>
          <w:tcPr>
            <w:tcW w:w="1725" w:type="dxa"/>
          </w:tcPr>
          <w:p w:rsidR="00AB7269" w:rsidRPr="004E45FC" w:rsidRDefault="00AB7269" w:rsidP="00384044">
            <w:pPr>
              <w:jc w:val="both"/>
              <w:rPr>
                <w:rFonts w:ascii="Times New Roman" w:hAnsi="Times New Roman" w:cs="Times New Roman"/>
                <w:sz w:val="24"/>
                <w:szCs w:val="24"/>
              </w:rPr>
            </w:pPr>
          </w:p>
        </w:tc>
        <w:tc>
          <w:tcPr>
            <w:tcW w:w="7337" w:type="dxa"/>
          </w:tcPr>
          <w:p w:rsidR="00AB7269" w:rsidRPr="007344DB" w:rsidRDefault="00AB7269" w:rsidP="00384044">
            <w:pPr>
              <w:jc w:val="both"/>
              <w:rPr>
                <w:rFonts w:ascii="Times New Roman" w:hAnsi="Times New Roman" w:cs="Times New Roman"/>
                <w:sz w:val="24"/>
                <w:szCs w:val="24"/>
              </w:rPr>
            </w:pPr>
          </w:p>
        </w:tc>
      </w:tr>
      <w:tr w:rsidR="00AB7269" w:rsidRPr="00A72136" w:rsidTr="00FB59BE">
        <w:tc>
          <w:tcPr>
            <w:tcW w:w="1725" w:type="dxa"/>
          </w:tcPr>
          <w:p w:rsidR="00AB7269" w:rsidRPr="004E45FC" w:rsidRDefault="00AB7269" w:rsidP="00384044">
            <w:pPr>
              <w:jc w:val="both"/>
              <w:rPr>
                <w:rFonts w:ascii="Times New Roman" w:hAnsi="Times New Roman" w:cs="Times New Roman"/>
                <w:sz w:val="24"/>
                <w:szCs w:val="24"/>
              </w:rPr>
            </w:pPr>
            <w:r w:rsidRPr="004E45FC">
              <w:rPr>
                <w:rFonts w:ascii="Times New Roman" w:hAnsi="Times New Roman" w:cs="Times New Roman"/>
                <w:sz w:val="24"/>
                <w:szCs w:val="24"/>
              </w:rPr>
              <w:t>БФП</w:t>
            </w:r>
          </w:p>
        </w:tc>
        <w:tc>
          <w:tcPr>
            <w:tcW w:w="7337" w:type="dxa"/>
          </w:tcPr>
          <w:p w:rsidR="00AB7269" w:rsidRPr="007344DB" w:rsidRDefault="00AB7269" w:rsidP="00384044">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3F7302" w:rsidRPr="00A72136" w:rsidTr="00FB59BE">
        <w:tc>
          <w:tcPr>
            <w:tcW w:w="1725" w:type="dxa"/>
          </w:tcPr>
          <w:p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ДФЗ</w:t>
            </w:r>
          </w:p>
        </w:tc>
        <w:tc>
          <w:tcPr>
            <w:tcW w:w="7337" w:type="dxa"/>
          </w:tcPr>
          <w:p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FB59BE" w:rsidRPr="00A72136" w:rsidTr="00FB59B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ДДС</w:t>
            </w:r>
          </w:p>
        </w:tc>
        <w:tc>
          <w:tcPr>
            <w:tcW w:w="7337" w:type="dxa"/>
            <w:vAlign w:val="center"/>
          </w:tcPr>
          <w:p w:rsidR="00FB59BE" w:rsidRPr="00F101C5" w:rsidRDefault="00FB59BE" w:rsidP="00FB59BE">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1F3096" w:rsidRPr="00A72136" w:rsidTr="00FB59BE">
        <w:tc>
          <w:tcPr>
            <w:tcW w:w="1725" w:type="dxa"/>
            <w:vAlign w:val="center"/>
          </w:tcPr>
          <w:p w:rsidR="001F3096" w:rsidRPr="00CD29EE" w:rsidRDefault="001F3096" w:rsidP="00FB59BE">
            <w:pPr>
              <w:jc w:val="both"/>
              <w:rPr>
                <w:rFonts w:ascii="Times New Roman" w:hAnsi="Times New Roman" w:cs="Times New Roman"/>
                <w:sz w:val="24"/>
                <w:szCs w:val="24"/>
              </w:rPr>
            </w:pPr>
            <w:r w:rsidRPr="00CD29EE">
              <w:rPr>
                <w:rFonts w:ascii="Times New Roman" w:hAnsi="Times New Roman" w:cs="Times New Roman"/>
                <w:sz w:val="24"/>
                <w:szCs w:val="24"/>
              </w:rPr>
              <w:t>ДПП</w:t>
            </w:r>
          </w:p>
        </w:tc>
        <w:tc>
          <w:tcPr>
            <w:tcW w:w="7337" w:type="dxa"/>
            <w:vAlign w:val="center"/>
          </w:tcPr>
          <w:p w:rsidR="001F3096" w:rsidRPr="001C2DB1" w:rsidRDefault="001F3096" w:rsidP="00FB59BE">
            <w:pPr>
              <w:jc w:val="both"/>
              <w:rPr>
                <w:rFonts w:ascii="Times New Roman" w:hAnsi="Times New Roman" w:cs="Times New Roman"/>
                <w:sz w:val="24"/>
                <w:szCs w:val="24"/>
              </w:rPr>
            </w:pPr>
            <w:r w:rsidRPr="00CD29EE">
              <w:rPr>
                <w:rFonts w:ascii="Times New Roman" w:hAnsi="Times New Roman" w:cs="Times New Roman"/>
                <w:sz w:val="24"/>
                <w:szCs w:val="24"/>
              </w:rPr>
              <w:t>Дирекция на природен парк</w:t>
            </w:r>
          </w:p>
        </w:tc>
      </w:tr>
      <w:tr w:rsidR="00FB59BE" w:rsidRPr="00A72136" w:rsidTr="004E6A1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ЕС</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shd w:val="clear" w:color="auto" w:fill="FEFEFE"/>
              </w:rPr>
              <w:t>Европейски съюз</w:t>
            </w:r>
          </w:p>
        </w:tc>
      </w:tr>
      <w:tr w:rsidR="00FB59BE" w:rsidRPr="00A72136" w:rsidTr="004E6A1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ЕК</w:t>
            </w:r>
          </w:p>
        </w:tc>
        <w:tc>
          <w:tcPr>
            <w:tcW w:w="7337"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shd w:val="clear" w:color="auto" w:fill="FEFEFE"/>
              </w:rPr>
              <w:t>Европейска комисия</w:t>
            </w:r>
          </w:p>
        </w:tc>
      </w:tr>
      <w:tr w:rsidR="00FB59BE" w:rsidRPr="00A72136" w:rsidTr="004E6A1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ЕСИФ</w:t>
            </w:r>
          </w:p>
        </w:tc>
        <w:tc>
          <w:tcPr>
            <w:tcW w:w="7337"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структурни и инвестиционни фондове</w:t>
            </w:r>
          </w:p>
        </w:tc>
      </w:tr>
      <w:tr w:rsidR="00FB59BE" w:rsidRPr="00A72136" w:rsidTr="004E6A1E">
        <w:tc>
          <w:tcPr>
            <w:tcW w:w="1725"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ЕЗФРСР</w:t>
            </w:r>
          </w:p>
        </w:tc>
        <w:tc>
          <w:tcPr>
            <w:tcW w:w="7337" w:type="dxa"/>
            <w:vAlign w:val="center"/>
          </w:tcPr>
          <w:p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земеделски фонд за развитие на селските райони</w:t>
            </w:r>
          </w:p>
        </w:tc>
      </w:tr>
      <w:tr w:rsidR="00FB59BE" w:rsidRPr="00A72136" w:rsidTr="00FB59BE">
        <w:tc>
          <w:tcPr>
            <w:tcW w:w="1725" w:type="dxa"/>
            <w:shd w:val="clear" w:color="auto" w:fill="auto"/>
          </w:tcPr>
          <w:p w:rsidR="00FB59BE" w:rsidRPr="00B32A9B" w:rsidRDefault="00FB59BE" w:rsidP="00FB59BE">
            <w:pPr>
              <w:jc w:val="both"/>
              <w:rPr>
                <w:rFonts w:ascii="Times New Roman" w:hAnsi="Times New Roman" w:cs="Times New Roman"/>
                <w:sz w:val="24"/>
                <w:szCs w:val="24"/>
              </w:rPr>
            </w:pPr>
            <w:r>
              <w:rPr>
                <w:rFonts w:ascii="Times New Roman" w:hAnsi="Times New Roman" w:cs="Times New Roman"/>
                <w:sz w:val="24"/>
                <w:szCs w:val="24"/>
              </w:rPr>
              <w:t>ЗБР</w:t>
            </w:r>
          </w:p>
        </w:tc>
        <w:tc>
          <w:tcPr>
            <w:tcW w:w="7337" w:type="dxa"/>
            <w:shd w:val="clear" w:color="auto" w:fill="auto"/>
          </w:tcPr>
          <w:p w:rsidR="00FB59BE" w:rsidRPr="00AB4862" w:rsidRDefault="00FB59BE" w:rsidP="00FB59BE">
            <w:pPr>
              <w:jc w:val="both"/>
              <w:rPr>
                <w:rFonts w:ascii="Times New Roman" w:hAnsi="Times New Roman" w:cs="Times New Roman"/>
                <w:sz w:val="24"/>
                <w:szCs w:val="24"/>
              </w:rPr>
            </w:pPr>
            <w:r w:rsidRPr="0049386A">
              <w:rPr>
                <w:rFonts w:ascii="Times New Roman" w:hAnsi="Times New Roman" w:cs="Times New Roman"/>
                <w:sz w:val="24"/>
                <w:szCs w:val="24"/>
              </w:rPr>
              <w:t>Закон за биологичното разнообразие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ЗВ</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водите</w:t>
            </w:r>
          </w:p>
        </w:tc>
      </w:tr>
      <w:tr w:rsidR="00616B28" w:rsidRPr="00A72136" w:rsidTr="00FB59BE">
        <w:tc>
          <w:tcPr>
            <w:tcW w:w="1725" w:type="dxa"/>
          </w:tcPr>
          <w:p w:rsidR="00616B28" w:rsidRPr="00FF24C2" w:rsidRDefault="00616B28" w:rsidP="00FB59BE">
            <w:pPr>
              <w:rPr>
                <w:rFonts w:ascii="Times New Roman" w:hAnsi="Times New Roman" w:cs="Times New Roman"/>
                <w:sz w:val="24"/>
                <w:szCs w:val="24"/>
              </w:rPr>
            </w:pPr>
            <w:r>
              <w:rPr>
                <w:rFonts w:ascii="Times New Roman" w:hAnsi="Times New Roman" w:cs="Times New Roman"/>
                <w:sz w:val="24"/>
                <w:szCs w:val="24"/>
              </w:rPr>
              <w:t>ЗГ</w:t>
            </w:r>
          </w:p>
        </w:tc>
        <w:tc>
          <w:tcPr>
            <w:tcW w:w="7337" w:type="dxa"/>
          </w:tcPr>
          <w:p w:rsidR="00616B28" w:rsidRPr="00FF24C2" w:rsidRDefault="00616B28" w:rsidP="00616B28">
            <w:pPr>
              <w:rPr>
                <w:rFonts w:ascii="Times New Roman" w:hAnsi="Times New Roman" w:cs="Times New Roman"/>
                <w:sz w:val="24"/>
                <w:szCs w:val="24"/>
              </w:rPr>
            </w:pPr>
            <w:r w:rsidRPr="00616B28">
              <w:rPr>
                <w:rFonts w:ascii="Times New Roman" w:hAnsi="Times New Roman" w:cs="Times New Roman"/>
                <w:sz w:val="24"/>
                <w:szCs w:val="24"/>
              </w:rPr>
              <w:t xml:space="preserve">Закон за </w:t>
            </w:r>
            <w:r>
              <w:rPr>
                <w:rFonts w:ascii="Times New Roman" w:hAnsi="Times New Roman" w:cs="Times New Roman"/>
                <w:sz w:val="24"/>
                <w:szCs w:val="24"/>
              </w:rPr>
              <w:t>г</w:t>
            </w:r>
            <w:r w:rsidRPr="00616B28">
              <w:rPr>
                <w:rFonts w:ascii="Times New Roman" w:hAnsi="Times New Roman" w:cs="Times New Roman"/>
                <w:sz w:val="24"/>
                <w:szCs w:val="24"/>
              </w:rPr>
              <w:t>о</w:t>
            </w:r>
            <w:r>
              <w:rPr>
                <w:rFonts w:ascii="Times New Roman" w:hAnsi="Times New Roman" w:cs="Times New Roman"/>
                <w:sz w:val="24"/>
                <w:szCs w:val="24"/>
              </w:rPr>
              <w:t>р</w:t>
            </w:r>
            <w:r w:rsidRPr="00616B28">
              <w:rPr>
                <w:rFonts w:ascii="Times New Roman" w:hAnsi="Times New Roman" w:cs="Times New Roman"/>
                <w:sz w:val="24"/>
                <w:szCs w:val="24"/>
              </w:rPr>
              <w:t>ите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ЗДДС</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данък върху добавената стойност</w:t>
            </w:r>
          </w:p>
        </w:tc>
      </w:tr>
      <w:tr w:rsidR="00616B28" w:rsidRPr="00A72136" w:rsidTr="00FB59BE">
        <w:tc>
          <w:tcPr>
            <w:tcW w:w="1725" w:type="dxa"/>
          </w:tcPr>
          <w:p w:rsidR="00616B28" w:rsidRPr="00FF24C2" w:rsidRDefault="00616B28" w:rsidP="00FB59BE">
            <w:pPr>
              <w:rPr>
                <w:rFonts w:ascii="Times New Roman" w:hAnsi="Times New Roman" w:cs="Times New Roman"/>
                <w:sz w:val="24"/>
                <w:szCs w:val="24"/>
              </w:rPr>
            </w:pPr>
            <w:r>
              <w:rPr>
                <w:rFonts w:ascii="Times New Roman" w:hAnsi="Times New Roman" w:cs="Times New Roman"/>
                <w:sz w:val="24"/>
                <w:szCs w:val="24"/>
              </w:rPr>
              <w:t>ЗК</w:t>
            </w:r>
          </w:p>
        </w:tc>
        <w:tc>
          <w:tcPr>
            <w:tcW w:w="7337" w:type="dxa"/>
          </w:tcPr>
          <w:p w:rsidR="00616B28" w:rsidRPr="00FF24C2" w:rsidRDefault="00616B28" w:rsidP="00616B28">
            <w:pPr>
              <w:rPr>
                <w:rFonts w:ascii="Times New Roman" w:hAnsi="Times New Roman" w:cs="Times New Roman"/>
                <w:sz w:val="24"/>
                <w:szCs w:val="24"/>
              </w:rPr>
            </w:pPr>
            <w:r w:rsidRPr="00616B28">
              <w:rPr>
                <w:rFonts w:ascii="Times New Roman" w:hAnsi="Times New Roman" w:cs="Times New Roman"/>
                <w:sz w:val="24"/>
                <w:szCs w:val="24"/>
              </w:rPr>
              <w:t xml:space="preserve">Закон за </w:t>
            </w:r>
            <w:r>
              <w:rPr>
                <w:rFonts w:ascii="Times New Roman" w:hAnsi="Times New Roman" w:cs="Times New Roman"/>
                <w:sz w:val="24"/>
                <w:szCs w:val="24"/>
              </w:rPr>
              <w:t>коопераци</w:t>
            </w:r>
            <w:r w:rsidRPr="00616B28">
              <w:rPr>
                <w:rFonts w:ascii="Times New Roman" w:hAnsi="Times New Roman" w:cs="Times New Roman"/>
                <w:sz w:val="24"/>
                <w:szCs w:val="24"/>
              </w:rPr>
              <w:t>ите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ЗОП</w:t>
            </w:r>
          </w:p>
        </w:tc>
        <w:tc>
          <w:tcPr>
            <w:tcW w:w="7337" w:type="dxa"/>
          </w:tcPr>
          <w:p w:rsidR="00FB59BE" w:rsidRPr="00FF24C2" w:rsidRDefault="00FB59BE" w:rsidP="00FB59BE">
            <w:pPr>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ЗООС</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 за опазване на околната среда</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lastRenderedPageBreak/>
              <w:t>ЗПЗП</w:t>
            </w:r>
          </w:p>
        </w:tc>
        <w:tc>
          <w:tcPr>
            <w:tcW w:w="7337" w:type="dxa"/>
            <w:vAlign w:val="center"/>
          </w:tcPr>
          <w:p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1F3096" w:rsidRPr="00CD29EE" w:rsidTr="00FB59BE">
        <w:tc>
          <w:tcPr>
            <w:tcW w:w="1725" w:type="dxa"/>
          </w:tcPr>
          <w:p w:rsidR="001F3096" w:rsidRPr="00CD29EE" w:rsidRDefault="001F3096" w:rsidP="00FB59BE">
            <w:pPr>
              <w:rPr>
                <w:rFonts w:ascii="Times New Roman" w:hAnsi="Times New Roman" w:cs="Times New Roman"/>
                <w:sz w:val="24"/>
                <w:szCs w:val="24"/>
              </w:rPr>
            </w:pPr>
            <w:r w:rsidRPr="00CD29EE">
              <w:rPr>
                <w:rFonts w:ascii="Times New Roman" w:hAnsi="Times New Roman" w:cs="Times New Roman"/>
                <w:sz w:val="24"/>
                <w:szCs w:val="24"/>
              </w:rPr>
              <w:t>ИАГ</w:t>
            </w:r>
          </w:p>
        </w:tc>
        <w:tc>
          <w:tcPr>
            <w:tcW w:w="7337" w:type="dxa"/>
            <w:vAlign w:val="center"/>
          </w:tcPr>
          <w:p w:rsidR="001F3096" w:rsidRPr="00CD29EE" w:rsidRDefault="001F3096" w:rsidP="00FB59BE">
            <w:pPr>
              <w:rPr>
                <w:rFonts w:ascii="Times New Roman" w:eastAsia="Times New Roman" w:hAnsi="Times New Roman" w:cs="Times New Roman"/>
                <w:color w:val="000000"/>
                <w:sz w:val="24"/>
                <w:szCs w:val="24"/>
                <w:lang w:eastAsia="bg-BG"/>
              </w:rPr>
            </w:pPr>
            <w:r w:rsidRPr="00CD29EE">
              <w:rPr>
                <w:rFonts w:ascii="Times New Roman" w:eastAsia="Times New Roman" w:hAnsi="Times New Roman" w:cs="Times New Roman"/>
                <w:color w:val="000000"/>
                <w:sz w:val="24"/>
                <w:szCs w:val="24"/>
                <w:lang w:eastAsia="bg-BG"/>
              </w:rPr>
              <w:t>Изпълнителна агенция по горите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КЕП</w:t>
            </w:r>
          </w:p>
        </w:tc>
        <w:tc>
          <w:tcPr>
            <w:tcW w:w="7337" w:type="dxa"/>
            <w:vAlign w:val="center"/>
          </w:tcPr>
          <w:p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sz w:val="24"/>
                <w:szCs w:val="24"/>
                <w:shd w:val="clear" w:color="auto" w:fill="FEFEFE"/>
                <w:lang w:eastAsia="bg-BG"/>
              </w:rPr>
              <w:t>Квалифициран електронен подпис</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МЗХ</w:t>
            </w:r>
          </w:p>
        </w:tc>
        <w:tc>
          <w:tcPr>
            <w:tcW w:w="7337"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земеделието и храните</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МОСВ</w:t>
            </w:r>
          </w:p>
        </w:tc>
        <w:tc>
          <w:tcPr>
            <w:tcW w:w="7337"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околната среда и водите</w:t>
            </w:r>
          </w:p>
        </w:tc>
      </w:tr>
      <w:tr w:rsidR="00FB59BE" w:rsidRPr="00A72136" w:rsidTr="00FB59BE">
        <w:tc>
          <w:tcPr>
            <w:tcW w:w="1725"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СЕУ</w:t>
            </w:r>
          </w:p>
        </w:tc>
        <w:tc>
          <w:tcPr>
            <w:tcW w:w="7337" w:type="dxa"/>
          </w:tcPr>
          <w:p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Система за електронни услуги</w:t>
            </w:r>
          </w:p>
        </w:tc>
      </w:tr>
      <w:tr w:rsidR="001F3096" w:rsidRPr="00CD29EE" w:rsidTr="00FB59BE">
        <w:tc>
          <w:tcPr>
            <w:tcW w:w="1725" w:type="dxa"/>
          </w:tcPr>
          <w:p w:rsidR="001F3096" w:rsidRPr="00CD29EE" w:rsidRDefault="001F3096" w:rsidP="00FB59BE">
            <w:pPr>
              <w:rPr>
                <w:rFonts w:ascii="Times New Roman" w:hAnsi="Times New Roman" w:cs="Times New Roman"/>
                <w:sz w:val="24"/>
                <w:szCs w:val="24"/>
              </w:rPr>
            </w:pPr>
            <w:r w:rsidRPr="00CD29EE">
              <w:rPr>
                <w:rFonts w:ascii="Times New Roman" w:hAnsi="Times New Roman" w:cs="Times New Roman"/>
                <w:sz w:val="24"/>
                <w:szCs w:val="24"/>
              </w:rPr>
              <w:t>РДГ</w:t>
            </w:r>
          </w:p>
        </w:tc>
        <w:tc>
          <w:tcPr>
            <w:tcW w:w="7337" w:type="dxa"/>
          </w:tcPr>
          <w:p w:rsidR="001F3096" w:rsidRPr="00CD29EE" w:rsidRDefault="001F3096" w:rsidP="00FB59BE">
            <w:pPr>
              <w:rPr>
                <w:rFonts w:ascii="Times New Roman" w:hAnsi="Times New Roman" w:cs="Times New Roman"/>
                <w:sz w:val="24"/>
                <w:szCs w:val="24"/>
              </w:rPr>
            </w:pPr>
            <w:r w:rsidRPr="00CD29EE">
              <w:rPr>
                <w:rFonts w:ascii="Times New Roman" w:hAnsi="Times New Roman" w:cs="Times New Roman"/>
                <w:sz w:val="24"/>
                <w:szCs w:val="24"/>
              </w:rPr>
              <w:t>Регионална дирекция по горите</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color w:val="000000"/>
                <w:sz w:val="24"/>
                <w:szCs w:val="24"/>
              </w:rPr>
            </w:pPr>
            <w:r w:rsidRPr="009E44D8">
              <w:rPr>
                <w:rFonts w:ascii="Times New Roman" w:hAnsi="Times New Roman" w:cs="Times New Roman"/>
                <w:color w:val="000000"/>
                <w:sz w:val="24"/>
                <w:szCs w:val="24"/>
              </w:rPr>
              <w:t>РУО</w:t>
            </w:r>
          </w:p>
        </w:tc>
        <w:tc>
          <w:tcPr>
            <w:tcW w:w="7337" w:type="dxa"/>
            <w:vAlign w:val="center"/>
          </w:tcPr>
          <w:p w:rsidR="009E44D8" w:rsidRPr="001C2DB1" w:rsidRDefault="009E44D8" w:rsidP="009E44D8">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9E44D8" w:rsidRPr="00A72136" w:rsidTr="004E6A1E">
        <w:tc>
          <w:tcPr>
            <w:tcW w:w="1725" w:type="dxa"/>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СЕУ</w:t>
            </w:r>
          </w:p>
        </w:tc>
        <w:tc>
          <w:tcPr>
            <w:tcW w:w="7337" w:type="dxa"/>
          </w:tcPr>
          <w:p w:rsidR="009E44D8" w:rsidRPr="001C2DB1" w:rsidRDefault="009E44D8" w:rsidP="009E44D8">
            <w:pPr>
              <w:jc w:val="both"/>
              <w:rPr>
                <w:rFonts w:ascii="Times New Roman" w:hAnsi="Times New Roman" w:cs="Times New Roman"/>
                <w:sz w:val="24"/>
                <w:szCs w:val="24"/>
              </w:rPr>
            </w:pPr>
            <w:r w:rsidRPr="00A72136">
              <w:rPr>
                <w:rFonts w:ascii="Times New Roman" w:hAnsi="Times New Roman" w:cs="Times New Roman"/>
                <w:sz w:val="24"/>
                <w:szCs w:val="24"/>
              </w:rPr>
              <w:t>Система за електронни услуги</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СПРЗСР</w:t>
            </w:r>
          </w:p>
        </w:tc>
        <w:tc>
          <w:tcPr>
            <w:tcW w:w="7337" w:type="dxa"/>
            <w:vAlign w:val="center"/>
          </w:tcPr>
          <w:p w:rsidR="009E44D8" w:rsidRPr="001C2DB1" w:rsidRDefault="009E44D8" w:rsidP="009E44D8">
            <w:pPr>
              <w:jc w:val="both"/>
              <w:rPr>
                <w:rFonts w:ascii="Times New Roman" w:hAnsi="Times New Roman" w:cs="Times New Roman"/>
                <w:sz w:val="24"/>
                <w:szCs w:val="24"/>
              </w:rPr>
            </w:pPr>
            <w:r w:rsidRPr="00FF24C2">
              <w:rPr>
                <w:rFonts w:ascii="Times New Roman" w:eastAsia="Times New Roman" w:hAnsi="Times New Roman" w:cs="Times New Roman"/>
                <w:color w:val="000000" w:themeColor="text1"/>
                <w:sz w:val="24"/>
                <w:szCs w:val="24"/>
                <w:lang w:eastAsia="bg-BG"/>
              </w:rPr>
              <w:t>Стратегическия план</w:t>
            </w:r>
            <w:r w:rsidRPr="00FF24C2">
              <w:rPr>
                <w:rFonts w:ascii="Times New Roman" w:hAnsi="Times New Roman" w:cs="Times New Roman"/>
                <w:sz w:val="24"/>
                <w:szCs w:val="24"/>
              </w:rPr>
              <w:t xml:space="preserve"> </w:t>
            </w:r>
            <w:r w:rsidRPr="00FF24C2">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9E44D8" w:rsidRPr="00A72136" w:rsidTr="004E6A1E">
        <w:tc>
          <w:tcPr>
            <w:tcW w:w="1725" w:type="dxa"/>
            <w:vAlign w:val="center"/>
          </w:tcPr>
          <w:p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color w:val="000000"/>
                <w:sz w:val="24"/>
                <w:szCs w:val="24"/>
              </w:rPr>
              <w:t>УО</w:t>
            </w:r>
          </w:p>
        </w:tc>
        <w:tc>
          <w:tcPr>
            <w:tcW w:w="7337" w:type="dxa"/>
            <w:vAlign w:val="center"/>
          </w:tcPr>
          <w:p w:rsidR="009E44D8" w:rsidRPr="001C2DB1" w:rsidRDefault="009E44D8" w:rsidP="009E44D8">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FB59BE" w:rsidRPr="00A72136" w:rsidTr="00FB59BE">
        <w:tc>
          <w:tcPr>
            <w:tcW w:w="1725" w:type="dxa"/>
          </w:tcPr>
          <w:p w:rsidR="00FB59BE" w:rsidRPr="00A72136" w:rsidRDefault="00FB59BE" w:rsidP="00FB59BE">
            <w:pPr>
              <w:jc w:val="both"/>
              <w:rPr>
                <w:rFonts w:ascii="Times New Roman" w:hAnsi="Times New Roman" w:cs="Times New Roman"/>
                <w:sz w:val="24"/>
                <w:szCs w:val="24"/>
              </w:rPr>
            </w:pPr>
            <w:r w:rsidRPr="00A00CB6">
              <w:rPr>
                <w:rFonts w:ascii="Times New Roman" w:hAnsi="Times New Roman" w:cs="Times New Roman"/>
                <w:sz w:val="24"/>
                <w:szCs w:val="24"/>
              </w:rPr>
              <w:t>Регламент (ЕС) № 2021/2115</w:t>
            </w:r>
          </w:p>
        </w:tc>
        <w:tc>
          <w:tcPr>
            <w:tcW w:w="7337" w:type="dxa"/>
          </w:tcPr>
          <w:p w:rsidR="00FB59BE" w:rsidRPr="00A72136" w:rsidRDefault="00FB59BE" w:rsidP="00FB59BE">
            <w:pPr>
              <w:jc w:val="both"/>
              <w:rPr>
                <w:rFonts w:ascii="Times New Roman" w:hAnsi="Times New Roman" w:cs="Times New Roman"/>
                <w:sz w:val="24"/>
                <w:szCs w:val="24"/>
              </w:rPr>
            </w:pPr>
            <w:r w:rsidRPr="0046297F">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 от 6 декември 2021 г.),</w:t>
            </w:r>
          </w:p>
        </w:tc>
      </w:tr>
      <w:tr w:rsidR="00FB59BE" w:rsidRPr="00A72136" w:rsidTr="00FB59BE">
        <w:tc>
          <w:tcPr>
            <w:tcW w:w="1725" w:type="dxa"/>
          </w:tcPr>
          <w:p w:rsidR="00FB59BE" w:rsidRPr="00A72136" w:rsidRDefault="00FB59BE" w:rsidP="00FB59BE">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w:t>
            </w:r>
          </w:p>
        </w:tc>
        <w:tc>
          <w:tcPr>
            <w:tcW w:w="7337" w:type="dxa"/>
          </w:tcPr>
          <w:p w:rsidR="00FB59BE" w:rsidRPr="00A72136" w:rsidRDefault="00FB59BE" w:rsidP="00FB59BE">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435/187 от 6 декември 2021 г.)</w:t>
            </w:r>
          </w:p>
        </w:tc>
      </w:tr>
      <w:tr w:rsidR="00FB59BE" w:rsidRPr="00A72136" w:rsidTr="00FB59BE">
        <w:tc>
          <w:tcPr>
            <w:tcW w:w="1725" w:type="dxa"/>
          </w:tcPr>
          <w:p w:rsidR="00FB59BE" w:rsidRPr="00FF24C2" w:rsidRDefault="008A6222" w:rsidP="00FB59BE">
            <w:pPr>
              <w:jc w:val="both"/>
              <w:rPr>
                <w:rFonts w:ascii="Times New Roman" w:hAnsi="Times New Roman" w:cs="Times New Roman"/>
                <w:sz w:val="24"/>
                <w:szCs w:val="24"/>
              </w:rPr>
            </w:pPr>
            <w:hyperlink r:id="rId11" w:history="1">
              <w:r w:rsidR="00FB59BE" w:rsidRPr="00524D33">
                <w:rPr>
                  <w:rFonts w:ascii="Times New Roman" w:hAnsi="Times New Roman" w:cs="Times New Roman"/>
                  <w:color w:val="000000"/>
                  <w:sz w:val="24"/>
                  <w:szCs w:val="24"/>
                </w:rPr>
                <w:t>Регламент (ЕС) № 1303/2013</w:t>
              </w:r>
            </w:hyperlink>
          </w:p>
        </w:tc>
        <w:tc>
          <w:tcPr>
            <w:tcW w:w="7337" w:type="dxa"/>
          </w:tcPr>
          <w:p w:rsidR="00FB59BE" w:rsidRPr="0023714E" w:rsidRDefault="008A6222" w:rsidP="00FB59BE">
            <w:pPr>
              <w:jc w:val="both"/>
              <w:rPr>
                <w:rFonts w:ascii="Times New Roman" w:eastAsia="Times New Roman" w:hAnsi="Times New Roman" w:cs="Times New Roman"/>
                <w:color w:val="000000"/>
                <w:sz w:val="24"/>
                <w:szCs w:val="24"/>
                <w:lang w:eastAsia="bg-BG"/>
              </w:rPr>
            </w:pPr>
            <w:hyperlink r:id="rId12" w:history="1">
              <w:r w:rsidR="00FB59BE" w:rsidRPr="00524D33">
                <w:rPr>
                  <w:rFonts w:ascii="Times New Roman" w:hAnsi="Times New Roman" w:cs="Times New Roman"/>
                  <w:color w:val="000000"/>
                  <w:sz w:val="24"/>
                  <w:szCs w:val="24"/>
                </w:rPr>
                <w:t>Регламент (ЕС) № 1303/2013</w:t>
              </w:r>
            </w:hyperlink>
            <w:r w:rsidR="00FB59BE">
              <w:rPr>
                <w:rFonts w:ascii="Times New Roman" w:hAnsi="Times New Roman" w:cs="Times New Roman"/>
                <w:color w:val="000000"/>
                <w:sz w:val="24"/>
                <w:szCs w:val="24"/>
              </w:rPr>
              <w:t xml:space="preserve"> </w:t>
            </w:r>
            <w:r w:rsidR="00FB59BE" w:rsidRPr="00FF24C2">
              <w:rPr>
                <w:rFonts w:ascii="Times New Roman" w:hAnsi="Times New Roman" w:cs="Times New Roman"/>
                <w:sz w:val="24"/>
                <w:szCs w:val="24"/>
              </w:rPr>
              <w:t xml:space="preserve">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3" w:history="1">
              <w:r w:rsidR="00FB59BE" w:rsidRPr="00FF24C2">
                <w:rPr>
                  <w:rStyle w:val="Hyperlink"/>
                  <w:rFonts w:ascii="Times New Roman" w:hAnsi="Times New Roman" w:cs="Times New Roman"/>
                  <w:color w:val="auto"/>
                  <w:sz w:val="24"/>
                  <w:szCs w:val="24"/>
                  <w:u w:val="none"/>
                </w:rPr>
                <w:t>Регламент (ЕО) № 1083/2006 на Съвета</w:t>
              </w:r>
            </w:hyperlink>
            <w:r w:rsidR="00FB59BE" w:rsidRPr="00FF24C2">
              <w:rPr>
                <w:rFonts w:ascii="Times New Roman" w:hAnsi="Times New Roman" w:cs="Times New Roman"/>
                <w:sz w:val="24"/>
                <w:szCs w:val="24"/>
              </w:rPr>
              <w:t xml:space="preserve"> (ОВ, L 347/320 от 20 декември 2013 г.</w:t>
            </w:r>
            <w:r w:rsidR="00FB59BE">
              <w:rPr>
                <w:rFonts w:ascii="Times New Roman" w:hAnsi="Times New Roman" w:cs="Times New Roman"/>
                <w:sz w:val="24"/>
                <w:szCs w:val="24"/>
              </w:rPr>
              <w:t>)</w:t>
            </w:r>
            <w:r w:rsidR="00FB59BE" w:rsidRPr="00FF24C2">
              <w:rPr>
                <w:rFonts w:ascii="Times New Roman" w:eastAsia="Times New Roman" w:hAnsi="Times New Roman" w:cs="Times New Roman"/>
                <w:color w:val="000000"/>
                <w:sz w:val="24"/>
                <w:szCs w:val="24"/>
                <w:lang w:eastAsia="bg-BG"/>
              </w:rPr>
              <w:t>.</w:t>
            </w:r>
          </w:p>
        </w:tc>
      </w:tr>
      <w:tr w:rsidR="00FB59BE" w:rsidRPr="00A72136" w:rsidTr="00FB59BE">
        <w:tc>
          <w:tcPr>
            <w:tcW w:w="1725" w:type="dxa"/>
          </w:tcPr>
          <w:p w:rsidR="00FB59BE" w:rsidRDefault="00FB59BE" w:rsidP="00FB59BE">
            <w:pPr>
              <w:jc w:val="both"/>
            </w:pPr>
            <w:r w:rsidRPr="00FF24C2">
              <w:rPr>
                <w:rStyle w:val="Hyperlink"/>
                <w:rFonts w:ascii="Times New Roman" w:hAnsi="Times New Roman" w:cs="Times New Roman"/>
                <w:color w:val="auto"/>
                <w:sz w:val="24"/>
                <w:szCs w:val="24"/>
                <w:u w:val="none"/>
              </w:rPr>
              <w:t>Наредба № 4 от 2024 г</w:t>
            </w:r>
            <w:r>
              <w:rPr>
                <w:rStyle w:val="Hyperlink"/>
                <w:rFonts w:ascii="Times New Roman" w:hAnsi="Times New Roman" w:cs="Times New Roman"/>
                <w:color w:val="auto"/>
                <w:sz w:val="24"/>
                <w:szCs w:val="24"/>
                <w:u w:val="none"/>
              </w:rPr>
              <w:t>.</w:t>
            </w:r>
          </w:p>
        </w:tc>
        <w:tc>
          <w:tcPr>
            <w:tcW w:w="7337" w:type="dxa"/>
          </w:tcPr>
          <w:p w:rsidR="00FB59BE" w:rsidRDefault="00FB59BE" w:rsidP="00FB59BE">
            <w:pPr>
              <w:jc w:val="both"/>
            </w:pPr>
            <w:r w:rsidRPr="00FF24C2">
              <w:rPr>
                <w:rStyle w:val="Hyperlink"/>
                <w:rFonts w:ascii="Times New Roman" w:hAnsi="Times New Roman" w:cs="Times New Roman"/>
                <w:color w:val="auto"/>
                <w:sz w:val="24"/>
                <w:szCs w:val="24"/>
                <w:u w:val="none"/>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tc>
      </w:tr>
      <w:tr w:rsidR="00FB59BE" w:rsidRPr="00A72136" w:rsidTr="00FB59BE">
        <w:tc>
          <w:tcPr>
            <w:tcW w:w="1725" w:type="dxa"/>
          </w:tcPr>
          <w:p w:rsidR="00FB59BE" w:rsidRDefault="00FB59BE" w:rsidP="00FB59BE">
            <w:pPr>
              <w:jc w:val="both"/>
            </w:pPr>
            <w:r w:rsidRPr="00FF24C2">
              <w:rPr>
                <w:rFonts w:ascii="Times New Roman" w:hAnsi="Times New Roman" w:cs="Times New Roman"/>
                <w:sz w:val="24"/>
                <w:szCs w:val="24"/>
              </w:rPr>
              <w:t>Наредба № 105 от 2006 г.</w:t>
            </w:r>
          </w:p>
        </w:tc>
        <w:tc>
          <w:tcPr>
            <w:tcW w:w="7337" w:type="dxa"/>
          </w:tcPr>
          <w:p w:rsidR="00FB59BE" w:rsidRDefault="00FB59BE" w:rsidP="00FB59BE">
            <w:pPr>
              <w:jc w:val="both"/>
            </w:pPr>
            <w:r w:rsidRPr="00FF24C2">
              <w:rPr>
                <w:rFonts w:ascii="Times New Roman" w:hAnsi="Times New Roman" w:cs="Times New Roman"/>
                <w:sz w:val="24"/>
                <w:szCs w:val="24"/>
              </w:rPr>
              <w:t>Наредба № 105 от 2006 г. за условията и реда за създаване, поддържане, достъп и ползване на Интегрираната система за администриране и контрол</w:t>
            </w:r>
            <w:r>
              <w:rPr>
                <w:rFonts w:ascii="Times New Roman" w:hAnsi="Times New Roman" w:cs="Times New Roman"/>
                <w:sz w:val="24"/>
                <w:szCs w:val="24"/>
              </w:rPr>
              <w:t>.</w:t>
            </w:r>
          </w:p>
        </w:tc>
      </w:tr>
    </w:tbl>
    <w:p w:rsidR="00CC6ABF" w:rsidRDefault="00CC6ABF" w:rsidP="00CC6ABF">
      <w:pPr>
        <w:pStyle w:val="Heading1"/>
        <w:ind w:left="720"/>
        <w:jc w:val="both"/>
        <w:rPr>
          <w:rFonts w:ascii="Times New Roman" w:hAnsi="Times New Roman" w:cs="Times New Roman"/>
          <w:b/>
          <w:color w:val="1F4E79" w:themeColor="accent1" w:themeShade="80"/>
          <w:sz w:val="28"/>
          <w:szCs w:val="28"/>
        </w:rPr>
      </w:pPr>
      <w:bookmarkStart w:id="14" w:name="_Toc190959249"/>
    </w:p>
    <w:p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r w:rsidRPr="00A72136">
        <w:rPr>
          <w:rFonts w:ascii="Times New Roman" w:hAnsi="Times New Roman" w:cs="Times New Roman"/>
          <w:b/>
          <w:color w:val="1F4E79" w:themeColor="accent1" w:themeShade="80"/>
          <w:sz w:val="28"/>
          <w:szCs w:val="28"/>
        </w:rPr>
        <w:t>Определения:</w:t>
      </w:r>
      <w:bookmarkEnd w:id="14"/>
    </w:p>
    <w:tbl>
      <w:tblPr>
        <w:tblStyle w:val="TableGrid"/>
        <w:tblW w:w="0" w:type="auto"/>
        <w:tblLook w:val="04A0" w:firstRow="1" w:lastRow="0" w:firstColumn="1" w:lastColumn="0" w:noHBand="0" w:noVBand="1"/>
      </w:tblPr>
      <w:tblGrid>
        <w:gridCol w:w="846"/>
        <w:gridCol w:w="3118"/>
        <w:gridCol w:w="5098"/>
      </w:tblGrid>
      <w:tr w:rsidR="00F16342" w:rsidRPr="00A72136" w:rsidTr="00527051">
        <w:tc>
          <w:tcPr>
            <w:tcW w:w="846"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p>
        </w:tc>
        <w:tc>
          <w:tcPr>
            <w:tcW w:w="3118"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Административен договор</w:t>
            </w:r>
          </w:p>
        </w:tc>
        <w:tc>
          <w:tcPr>
            <w:tcW w:w="5098" w:type="dxa"/>
          </w:tcPr>
          <w:p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sidR="0046297F">
              <w:rPr>
                <w:rFonts w:ascii="Times New Roman" w:hAnsi="Times New Roman" w:cs="Times New Roman"/>
                <w:sz w:val="24"/>
                <w:szCs w:val="24"/>
              </w:rPr>
              <w:t>чл. 52, ал. 4 от З</w:t>
            </w:r>
            <w:r w:rsidR="0046297F" w:rsidRPr="005D195F">
              <w:rPr>
                <w:rFonts w:ascii="Times New Roman" w:hAnsi="Times New Roman" w:cs="Times New Roman"/>
                <w:sz w:val="24"/>
                <w:szCs w:val="24"/>
              </w:rPr>
              <w:t>ПЗП</w:t>
            </w:r>
            <w:r w:rsidR="00B40BFF">
              <w:rPr>
                <w:rFonts w:ascii="Times New Roman" w:hAnsi="Times New Roman" w:cs="Times New Roman"/>
                <w:sz w:val="24"/>
                <w:szCs w:val="24"/>
              </w:rPr>
              <w:t>, който</w:t>
            </w:r>
            <w:r w:rsidR="0046297F">
              <w:rPr>
                <w:rFonts w:ascii="Times New Roman" w:hAnsi="Times New Roman" w:cs="Times New Roman"/>
                <w:sz w:val="24"/>
                <w:szCs w:val="24"/>
              </w:rPr>
              <w:t xml:space="preserve"> </w:t>
            </w:r>
            <w:r w:rsidR="0046297F"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sidR="008577A5">
              <w:rPr>
                <w:rFonts w:ascii="Times New Roman" w:hAnsi="Times New Roman" w:cs="Times New Roman"/>
                <w:sz w:val="24"/>
                <w:szCs w:val="24"/>
                <w:lang w:val="en-US"/>
              </w:rPr>
              <w:t>.</w:t>
            </w:r>
          </w:p>
        </w:tc>
      </w:tr>
      <w:tr w:rsidR="00E91CF3" w:rsidRPr="00A72136" w:rsidTr="00527051">
        <w:tc>
          <w:tcPr>
            <w:tcW w:w="846" w:type="dxa"/>
          </w:tcPr>
          <w:p w:rsidR="00E91CF3" w:rsidRPr="00527051" w:rsidRDefault="00E91CF3" w:rsidP="00B1456C">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E91CF3" w:rsidRPr="00527051" w:rsidRDefault="00E91CF3" w:rsidP="00B1456C">
            <w:pPr>
              <w:jc w:val="both"/>
              <w:rPr>
                <w:rFonts w:ascii="Times New Roman" w:hAnsi="Times New Roman" w:cs="Times New Roman"/>
                <w:sz w:val="24"/>
                <w:szCs w:val="24"/>
              </w:rPr>
            </w:pPr>
            <w:r w:rsidRPr="00E91CF3">
              <w:rPr>
                <w:rFonts w:ascii="Times New Roman" w:hAnsi="Times New Roman" w:cs="Times New Roman"/>
                <w:sz w:val="24"/>
                <w:szCs w:val="24"/>
              </w:rPr>
              <w:t>Административни проверки</w:t>
            </w:r>
          </w:p>
        </w:tc>
        <w:tc>
          <w:tcPr>
            <w:tcW w:w="5098" w:type="dxa"/>
          </w:tcPr>
          <w:p w:rsidR="00E91CF3" w:rsidRPr="00527051" w:rsidRDefault="00E91CF3" w:rsidP="00B1456C">
            <w:pPr>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EB479D">
              <w:rPr>
                <w:rFonts w:ascii="Times New Roman" w:hAnsi="Times New Roman" w:cs="Times New Roman"/>
                <w:sz w:val="24"/>
                <w:szCs w:val="24"/>
              </w:rPr>
              <w:t>.</w:t>
            </w:r>
          </w:p>
        </w:tc>
      </w:tr>
      <w:tr w:rsidR="00CD29EE" w:rsidRPr="00CD29EE" w:rsidTr="00CD29EE">
        <w:tc>
          <w:tcPr>
            <w:tcW w:w="846" w:type="dxa"/>
            <w:shd w:val="clear" w:color="auto" w:fill="auto"/>
          </w:tcPr>
          <w:p w:rsidR="001F3096" w:rsidRPr="00CD29EE" w:rsidRDefault="003B5511" w:rsidP="006000F7">
            <w:pPr>
              <w:jc w:val="both"/>
              <w:rPr>
                <w:rFonts w:ascii="Times New Roman" w:hAnsi="Times New Roman" w:cs="Times New Roman"/>
                <w:sz w:val="24"/>
                <w:szCs w:val="24"/>
              </w:rPr>
            </w:pPr>
            <w:r w:rsidRPr="00CD29EE">
              <w:rPr>
                <w:rFonts w:ascii="Times New Roman" w:hAnsi="Times New Roman" w:cs="Times New Roman"/>
                <w:sz w:val="24"/>
                <w:szCs w:val="24"/>
              </w:rPr>
              <w:t>3.</w:t>
            </w:r>
          </w:p>
        </w:tc>
        <w:tc>
          <w:tcPr>
            <w:tcW w:w="3118" w:type="dxa"/>
            <w:shd w:val="clear" w:color="auto" w:fill="auto"/>
          </w:tcPr>
          <w:p w:rsidR="001F3096" w:rsidRPr="00CD29EE" w:rsidRDefault="001F3096" w:rsidP="006000F7">
            <w:pPr>
              <w:jc w:val="both"/>
              <w:rPr>
                <w:rFonts w:ascii="Times New Roman" w:hAnsi="Times New Roman"/>
                <w:sz w:val="24"/>
                <w:szCs w:val="24"/>
              </w:rPr>
            </w:pPr>
            <w:r w:rsidRPr="00CD29EE">
              <w:rPr>
                <w:rFonts w:ascii="Times New Roman" w:hAnsi="Times New Roman"/>
                <w:sz w:val="24"/>
                <w:szCs w:val="24"/>
              </w:rPr>
              <w:t>Дирекция на природен парк</w:t>
            </w:r>
          </w:p>
        </w:tc>
        <w:tc>
          <w:tcPr>
            <w:tcW w:w="5098" w:type="dxa"/>
            <w:shd w:val="clear" w:color="auto" w:fill="auto"/>
          </w:tcPr>
          <w:p w:rsidR="001F3096" w:rsidRPr="00CD29EE" w:rsidRDefault="001F3096" w:rsidP="006000F7">
            <w:pPr>
              <w:jc w:val="both"/>
              <w:rPr>
                <w:rFonts w:ascii="Times New Roman" w:hAnsi="Times New Roman" w:cs="Times New Roman"/>
                <w:sz w:val="24"/>
                <w:szCs w:val="24"/>
              </w:rPr>
            </w:pPr>
            <w:r w:rsidRPr="00CD29EE">
              <w:rPr>
                <w:rFonts w:ascii="Times New Roman" w:hAnsi="Times New Roman" w:cs="Times New Roman"/>
                <w:sz w:val="24"/>
                <w:szCs w:val="24"/>
              </w:rPr>
              <w:t xml:space="preserve">ДПП е специализирано териториално звено на Изпълнителната агенция по горите (ИАГ), създадена със заповед на изпълнителния директор на ИАГ, на основание чл. 159 от Закона за горите. </w:t>
            </w:r>
            <w:r w:rsidR="007E090D" w:rsidRPr="00CD29EE">
              <w:rPr>
                <w:rFonts w:ascii="Times New Roman" w:hAnsi="Times New Roman" w:cs="Times New Roman"/>
                <w:sz w:val="24"/>
                <w:szCs w:val="24"/>
              </w:rPr>
              <w:t>Дирекцията осъществява координация, методическо ръководство и контрол по прилагане на законодателството в областта на горите и опазването на околната среда в териториалния й обхват на дейност.</w:t>
            </w:r>
          </w:p>
        </w:tc>
      </w:tr>
      <w:tr w:rsidR="00CD29EE" w:rsidRPr="00CD29EE" w:rsidTr="00CD29EE">
        <w:tc>
          <w:tcPr>
            <w:tcW w:w="846" w:type="dxa"/>
            <w:shd w:val="clear" w:color="auto" w:fill="auto"/>
          </w:tcPr>
          <w:p w:rsidR="00C5102C" w:rsidRPr="00CD29EE" w:rsidRDefault="003B5511" w:rsidP="006000F7">
            <w:pPr>
              <w:jc w:val="both"/>
              <w:rPr>
                <w:rFonts w:ascii="Times New Roman" w:hAnsi="Times New Roman" w:cs="Times New Roman"/>
                <w:sz w:val="24"/>
                <w:szCs w:val="24"/>
              </w:rPr>
            </w:pPr>
            <w:r w:rsidRPr="00CD29EE">
              <w:rPr>
                <w:rFonts w:ascii="Times New Roman" w:hAnsi="Times New Roman" w:cs="Times New Roman"/>
                <w:sz w:val="24"/>
                <w:szCs w:val="24"/>
              </w:rPr>
              <w:t>4.</w:t>
            </w:r>
          </w:p>
        </w:tc>
        <w:tc>
          <w:tcPr>
            <w:tcW w:w="3118" w:type="dxa"/>
            <w:shd w:val="clear" w:color="auto" w:fill="auto"/>
          </w:tcPr>
          <w:p w:rsidR="00C5102C" w:rsidRPr="00CD29EE" w:rsidRDefault="00C5102C" w:rsidP="006000F7">
            <w:pPr>
              <w:jc w:val="both"/>
              <w:rPr>
                <w:rFonts w:ascii="Times New Roman" w:hAnsi="Times New Roman"/>
                <w:sz w:val="24"/>
                <w:szCs w:val="24"/>
              </w:rPr>
            </w:pPr>
            <w:r w:rsidRPr="00CD29EE">
              <w:rPr>
                <w:rFonts w:ascii="Times New Roman" w:hAnsi="Times New Roman"/>
                <w:sz w:val="24"/>
                <w:szCs w:val="24"/>
              </w:rPr>
              <w:t>Район на дейност</w:t>
            </w:r>
            <w:r w:rsidR="007E090D" w:rsidRPr="00CD29EE">
              <w:rPr>
                <w:rFonts w:ascii="Times New Roman" w:hAnsi="Times New Roman"/>
                <w:sz w:val="24"/>
                <w:szCs w:val="24"/>
              </w:rPr>
              <w:t xml:space="preserve"> на РДГ</w:t>
            </w:r>
          </w:p>
        </w:tc>
        <w:tc>
          <w:tcPr>
            <w:tcW w:w="5098" w:type="dxa"/>
            <w:shd w:val="clear" w:color="auto" w:fill="auto"/>
          </w:tcPr>
          <w:p w:rsidR="007E090D" w:rsidRPr="00CD29EE" w:rsidRDefault="007E090D" w:rsidP="006000F7">
            <w:pPr>
              <w:jc w:val="both"/>
              <w:rPr>
                <w:rFonts w:ascii="Times New Roman" w:hAnsi="Times New Roman"/>
                <w:sz w:val="24"/>
                <w:szCs w:val="24"/>
              </w:rPr>
            </w:pPr>
            <w:r w:rsidRPr="00CD29EE">
              <w:rPr>
                <w:rFonts w:ascii="Times New Roman" w:hAnsi="Times New Roman"/>
                <w:sz w:val="24"/>
                <w:szCs w:val="24"/>
              </w:rPr>
              <w:t>По смисъла на Закона за горите:</w:t>
            </w:r>
          </w:p>
          <w:p w:rsidR="00C5102C" w:rsidRPr="00CD29EE" w:rsidRDefault="007E090D" w:rsidP="006000F7">
            <w:pPr>
              <w:jc w:val="both"/>
              <w:rPr>
                <w:rFonts w:ascii="Times New Roman" w:hAnsi="Times New Roman"/>
                <w:sz w:val="24"/>
                <w:szCs w:val="24"/>
              </w:rPr>
            </w:pPr>
            <w:r w:rsidRPr="00CD29EE">
              <w:rPr>
                <w:rFonts w:ascii="Times New Roman" w:hAnsi="Times New Roman"/>
                <w:sz w:val="24"/>
                <w:szCs w:val="24"/>
              </w:rPr>
              <w:t xml:space="preserve">Обхваща цялата територия на една или повече области по смисъла на Закона за административно-териториалното устройство на Р България. </w:t>
            </w:r>
          </w:p>
        </w:tc>
      </w:tr>
      <w:tr w:rsidR="00CD29EE" w:rsidRPr="00CD29EE" w:rsidTr="00CD29EE">
        <w:tc>
          <w:tcPr>
            <w:tcW w:w="846" w:type="dxa"/>
            <w:shd w:val="clear" w:color="auto" w:fill="auto"/>
          </w:tcPr>
          <w:p w:rsidR="007E090D" w:rsidRPr="00CD29EE" w:rsidRDefault="003B5511" w:rsidP="006000F7">
            <w:pPr>
              <w:jc w:val="both"/>
              <w:rPr>
                <w:rFonts w:ascii="Times New Roman" w:hAnsi="Times New Roman" w:cs="Times New Roman"/>
                <w:sz w:val="24"/>
                <w:szCs w:val="24"/>
              </w:rPr>
            </w:pPr>
            <w:r w:rsidRPr="00CD29EE">
              <w:rPr>
                <w:rFonts w:ascii="Times New Roman" w:hAnsi="Times New Roman" w:cs="Times New Roman"/>
                <w:sz w:val="24"/>
                <w:szCs w:val="24"/>
              </w:rPr>
              <w:t>5.</w:t>
            </w:r>
          </w:p>
        </w:tc>
        <w:tc>
          <w:tcPr>
            <w:tcW w:w="3118" w:type="dxa"/>
            <w:shd w:val="clear" w:color="auto" w:fill="auto"/>
          </w:tcPr>
          <w:p w:rsidR="007E090D" w:rsidRPr="00CD29EE" w:rsidRDefault="00FC2D0D" w:rsidP="006000F7">
            <w:pPr>
              <w:jc w:val="both"/>
              <w:rPr>
                <w:rFonts w:ascii="Times New Roman" w:hAnsi="Times New Roman"/>
                <w:sz w:val="24"/>
                <w:szCs w:val="24"/>
              </w:rPr>
            </w:pPr>
            <w:r w:rsidRPr="002143AA">
              <w:rPr>
                <w:rFonts w:ascii="Times New Roman" w:hAnsi="Times New Roman"/>
                <w:sz w:val="24"/>
                <w:szCs w:val="24"/>
              </w:rPr>
              <w:t>Територия, върху която ДПП изпълнява функциите си</w:t>
            </w:r>
            <w:r w:rsidR="007E090D" w:rsidRPr="002143AA">
              <w:rPr>
                <w:rFonts w:ascii="Times New Roman" w:hAnsi="Times New Roman"/>
                <w:sz w:val="24"/>
                <w:szCs w:val="24"/>
              </w:rPr>
              <w:t xml:space="preserve"> </w:t>
            </w:r>
          </w:p>
        </w:tc>
        <w:tc>
          <w:tcPr>
            <w:tcW w:w="5098" w:type="dxa"/>
            <w:shd w:val="clear" w:color="auto" w:fill="auto"/>
          </w:tcPr>
          <w:p w:rsidR="007E090D" w:rsidRPr="00CD29EE" w:rsidRDefault="007E090D" w:rsidP="006000F7">
            <w:pPr>
              <w:jc w:val="both"/>
              <w:rPr>
                <w:rFonts w:ascii="Times New Roman" w:hAnsi="Times New Roman"/>
                <w:sz w:val="24"/>
                <w:szCs w:val="24"/>
              </w:rPr>
            </w:pPr>
            <w:r w:rsidRPr="00CD29EE">
              <w:rPr>
                <w:rFonts w:ascii="Times New Roman" w:hAnsi="Times New Roman"/>
                <w:sz w:val="24"/>
                <w:szCs w:val="24"/>
              </w:rPr>
              <w:t>Териториалния обхват на дейност</w:t>
            </w:r>
            <w:r w:rsidR="00D326A8">
              <w:rPr>
                <w:rFonts w:ascii="Times New Roman" w:hAnsi="Times New Roman"/>
                <w:sz w:val="24"/>
                <w:szCs w:val="24"/>
              </w:rPr>
              <w:t>,</w:t>
            </w:r>
            <w:r w:rsidRPr="00CD29EE">
              <w:rPr>
                <w:rFonts w:ascii="Times New Roman" w:hAnsi="Times New Roman"/>
                <w:sz w:val="24"/>
                <w:szCs w:val="24"/>
              </w:rPr>
              <w:t xml:space="preserve"> определен в Заповед на Министъра на околната среда и водите, както и териториите на Защитените зони в границите на природния парк;</w:t>
            </w:r>
          </w:p>
        </w:tc>
      </w:tr>
      <w:tr w:rsidR="00CD29EE" w:rsidRPr="00CD29EE" w:rsidTr="00CD29EE">
        <w:tc>
          <w:tcPr>
            <w:tcW w:w="846" w:type="dxa"/>
            <w:shd w:val="clear" w:color="auto" w:fill="auto"/>
          </w:tcPr>
          <w:p w:rsidR="007E090D" w:rsidRPr="00CD29EE" w:rsidRDefault="003B5511" w:rsidP="006000F7">
            <w:pPr>
              <w:jc w:val="both"/>
              <w:rPr>
                <w:rFonts w:ascii="Times New Roman" w:hAnsi="Times New Roman" w:cs="Times New Roman"/>
                <w:sz w:val="24"/>
                <w:szCs w:val="24"/>
              </w:rPr>
            </w:pPr>
            <w:r w:rsidRPr="00CD29EE">
              <w:rPr>
                <w:rFonts w:ascii="Times New Roman" w:hAnsi="Times New Roman" w:cs="Times New Roman"/>
                <w:sz w:val="24"/>
                <w:szCs w:val="24"/>
              </w:rPr>
              <w:t>6.</w:t>
            </w:r>
          </w:p>
        </w:tc>
        <w:tc>
          <w:tcPr>
            <w:tcW w:w="3118" w:type="dxa"/>
            <w:shd w:val="clear" w:color="auto" w:fill="auto"/>
          </w:tcPr>
          <w:p w:rsidR="007E090D" w:rsidRPr="00CD29EE" w:rsidRDefault="007E090D" w:rsidP="006000F7">
            <w:pPr>
              <w:jc w:val="both"/>
              <w:rPr>
                <w:rFonts w:ascii="Times New Roman" w:hAnsi="Times New Roman"/>
                <w:sz w:val="24"/>
                <w:szCs w:val="24"/>
              </w:rPr>
            </w:pPr>
            <w:r w:rsidRPr="00CD29EE">
              <w:rPr>
                <w:rFonts w:ascii="Times New Roman" w:hAnsi="Times New Roman"/>
                <w:sz w:val="24"/>
                <w:szCs w:val="24"/>
              </w:rPr>
              <w:t>Регионална дирекция по горите</w:t>
            </w:r>
          </w:p>
        </w:tc>
        <w:tc>
          <w:tcPr>
            <w:tcW w:w="5098" w:type="dxa"/>
            <w:shd w:val="clear" w:color="auto" w:fill="auto"/>
          </w:tcPr>
          <w:p w:rsidR="007E090D" w:rsidRPr="00CD29EE" w:rsidRDefault="007E090D" w:rsidP="006000F7">
            <w:pPr>
              <w:jc w:val="both"/>
              <w:rPr>
                <w:rFonts w:ascii="Times New Roman" w:hAnsi="Times New Roman"/>
                <w:sz w:val="24"/>
                <w:szCs w:val="24"/>
              </w:rPr>
            </w:pPr>
            <w:r w:rsidRPr="00CD29EE">
              <w:rPr>
                <w:rFonts w:ascii="Times New Roman" w:hAnsi="Times New Roman"/>
                <w:sz w:val="24"/>
                <w:szCs w:val="24"/>
              </w:rPr>
              <w:t xml:space="preserve">Регионалната дирекция по горите е структура на ИАГ, създадена със заповед на Изпълнителния директор на ИАГ на основание чл. 158, ал.1 от Закона за горите. Осъществява </w:t>
            </w:r>
            <w:r w:rsidR="00020F08" w:rsidRPr="00CD29EE">
              <w:rPr>
                <w:rFonts w:ascii="Times New Roman" w:hAnsi="Times New Roman"/>
                <w:sz w:val="24"/>
                <w:szCs w:val="24"/>
              </w:rPr>
              <w:t>функциите на Изпълнителната агенция по горите в определения ѝ район на дейност</w:t>
            </w:r>
            <w:r w:rsidRPr="00CD29EE">
              <w:rPr>
                <w:rFonts w:ascii="Times New Roman" w:hAnsi="Times New Roman"/>
                <w:sz w:val="24"/>
                <w:szCs w:val="24"/>
              </w:rPr>
              <w:t>.</w:t>
            </w:r>
          </w:p>
        </w:tc>
      </w:tr>
      <w:tr w:rsidR="00FC2D0D" w:rsidRPr="00FC2D0D" w:rsidTr="00527051">
        <w:tc>
          <w:tcPr>
            <w:tcW w:w="846" w:type="dxa"/>
          </w:tcPr>
          <w:p w:rsidR="006000F7" w:rsidRPr="00FC2D0D" w:rsidRDefault="006000F7" w:rsidP="006000F7">
            <w:pPr>
              <w:jc w:val="both"/>
              <w:rPr>
                <w:rFonts w:ascii="Times New Roman" w:hAnsi="Times New Roman" w:cs="Times New Roman"/>
                <w:sz w:val="24"/>
                <w:szCs w:val="24"/>
              </w:rPr>
            </w:pPr>
            <w:r w:rsidRPr="00FC2D0D">
              <w:rPr>
                <w:rFonts w:ascii="Times New Roman" w:hAnsi="Times New Roman" w:cs="Times New Roman"/>
                <w:sz w:val="24"/>
                <w:szCs w:val="24"/>
                <w:lang w:val="en-US"/>
              </w:rPr>
              <w:t>7.</w:t>
            </w:r>
          </w:p>
        </w:tc>
        <w:tc>
          <w:tcPr>
            <w:tcW w:w="3118" w:type="dxa"/>
          </w:tcPr>
          <w:p w:rsidR="006000F7" w:rsidRPr="00FC2D0D" w:rsidRDefault="006000F7" w:rsidP="006000F7">
            <w:pPr>
              <w:jc w:val="both"/>
              <w:rPr>
                <w:rFonts w:ascii="Times New Roman" w:hAnsi="Times New Roman"/>
                <w:sz w:val="24"/>
                <w:szCs w:val="24"/>
              </w:rPr>
            </w:pPr>
            <w:r w:rsidRPr="00FC2D0D">
              <w:rPr>
                <w:rFonts w:ascii="Times New Roman" w:hAnsi="Times New Roman"/>
                <w:sz w:val="24"/>
                <w:szCs w:val="24"/>
              </w:rPr>
              <w:t>Гора</w:t>
            </w:r>
          </w:p>
        </w:tc>
        <w:tc>
          <w:tcPr>
            <w:tcW w:w="5098" w:type="dxa"/>
          </w:tcPr>
          <w:p w:rsidR="006000F7" w:rsidRPr="00FC2D0D" w:rsidRDefault="006000F7" w:rsidP="006000F7">
            <w:pPr>
              <w:jc w:val="both"/>
              <w:rPr>
                <w:rFonts w:ascii="Times New Roman" w:hAnsi="Times New Roman"/>
                <w:sz w:val="24"/>
                <w:szCs w:val="24"/>
              </w:rPr>
            </w:pPr>
            <w:r w:rsidRPr="00FC2D0D">
              <w:rPr>
                <w:rFonts w:ascii="Times New Roman" w:hAnsi="Times New Roman"/>
                <w:sz w:val="24"/>
                <w:szCs w:val="24"/>
              </w:rPr>
              <w:t>По смисъла на Закона за горите е:</w:t>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а) земи, заети от горскодървесна растителност с площ не по-малка от един декар, височина на дървостоя в зряла възраст не по-малко от 5 м, широчина на насаждението, измерена между стъблата на крайните дървета, не по-малко от 10 м, и проекция на короните не по-малка от 10 на сто от площта на насаждението;</w:t>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 xml:space="preserve">б) площи, които са в процес на възобновяване и все още не са достигнали, но се очаква да достигнат минимална проекция на </w:t>
            </w:r>
            <w:r w:rsidRPr="00FC2D0D">
              <w:rPr>
                <w:rFonts w:ascii="Times New Roman" w:hAnsi="Times New Roman"/>
                <w:sz w:val="24"/>
                <w:szCs w:val="24"/>
              </w:rPr>
              <w:lastRenderedPageBreak/>
              <w:t>короните 10 на сто и височина на дърветата 5 м;</w:t>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в) площи, които в резултат на антропогенна дейност или естествени причини са временно обезлесени, но подлежат на възобновяване;</w:t>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г) защитни горски пояси, както и ивици от дървета с площ, по-голяма от един декар, и широчина над 10 м;</w:t>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д) насаждения в системи и съоръжения за предпазване от вредното въздействие на водите;</w:t>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е) клекови формации;</w:t>
            </w:r>
            <w:r w:rsidRPr="00FC2D0D">
              <w:rPr>
                <w:rFonts w:ascii="Times New Roman" w:hAnsi="Times New Roman"/>
                <w:sz w:val="24"/>
                <w:szCs w:val="24"/>
              </w:rPr>
              <w:tab/>
            </w:r>
            <w:r w:rsidRPr="00FC2D0D">
              <w:rPr>
                <w:rFonts w:ascii="Times New Roman" w:hAnsi="Times New Roman"/>
                <w:sz w:val="24"/>
                <w:szCs w:val="24"/>
              </w:rPr>
              <w:tab/>
            </w:r>
          </w:p>
          <w:p w:rsidR="006000F7" w:rsidRPr="00FC2D0D" w:rsidRDefault="006000F7" w:rsidP="006000F7">
            <w:pPr>
              <w:ind w:firstLine="316"/>
              <w:jc w:val="both"/>
              <w:rPr>
                <w:rFonts w:ascii="Times New Roman" w:hAnsi="Times New Roman"/>
                <w:sz w:val="24"/>
                <w:szCs w:val="24"/>
              </w:rPr>
            </w:pPr>
            <w:r w:rsidRPr="00FC2D0D">
              <w:rPr>
                <w:rFonts w:ascii="Times New Roman" w:hAnsi="Times New Roman"/>
                <w:sz w:val="24"/>
                <w:szCs w:val="24"/>
              </w:rPr>
              <w:t>ж) съобщества от дървесни или храстови видове, разположени край водни обекти.</w:t>
            </w:r>
          </w:p>
        </w:tc>
      </w:tr>
      <w:tr w:rsidR="00F20EA6" w:rsidRPr="00FC2D0D" w:rsidTr="00450569">
        <w:tc>
          <w:tcPr>
            <w:tcW w:w="846" w:type="dxa"/>
          </w:tcPr>
          <w:p w:rsidR="00F20EA6" w:rsidRPr="00FC2D0D" w:rsidRDefault="00F20EA6" w:rsidP="00F20EA6">
            <w:pPr>
              <w:jc w:val="both"/>
              <w:rPr>
                <w:rFonts w:ascii="Times New Roman" w:hAnsi="Times New Roman" w:cs="Times New Roman"/>
                <w:sz w:val="24"/>
                <w:szCs w:val="24"/>
                <w:lang w:val="en-US"/>
              </w:rPr>
            </w:pPr>
            <w:r>
              <w:rPr>
                <w:rFonts w:ascii="Times New Roman" w:hAnsi="Times New Roman" w:cs="Times New Roman"/>
                <w:sz w:val="24"/>
                <w:szCs w:val="24"/>
              </w:rPr>
              <w:lastRenderedPageBreak/>
              <w:t>8</w:t>
            </w:r>
            <w:r w:rsidRPr="00527051">
              <w:rPr>
                <w:rFonts w:ascii="Times New Roman" w:hAnsi="Times New Roman" w:cs="Times New Roman"/>
                <w:sz w:val="24"/>
                <w:szCs w:val="24"/>
              </w:rPr>
              <w:t>.</w:t>
            </w:r>
          </w:p>
        </w:tc>
        <w:tc>
          <w:tcPr>
            <w:tcW w:w="3118" w:type="dxa"/>
          </w:tcPr>
          <w:p w:rsidR="00F20EA6" w:rsidRPr="00F20EA6" w:rsidRDefault="00F20EA6" w:rsidP="00F20EA6">
            <w:pPr>
              <w:jc w:val="both"/>
              <w:rPr>
                <w:rFonts w:ascii="Times New Roman" w:hAnsi="Times New Roman"/>
                <w:sz w:val="24"/>
                <w:szCs w:val="24"/>
              </w:rPr>
            </w:pPr>
            <w:r w:rsidRPr="00F20EA6">
              <w:rPr>
                <w:rFonts w:ascii="Times New Roman" w:hAnsi="Times New Roman"/>
                <w:sz w:val="24"/>
                <w:szCs w:val="24"/>
              </w:rPr>
              <w:t>Дрон</w:t>
            </w:r>
          </w:p>
        </w:tc>
        <w:tc>
          <w:tcPr>
            <w:tcW w:w="5098" w:type="dxa"/>
            <w:tcBorders>
              <w:top w:val="single" w:sz="4" w:space="0" w:color="auto"/>
              <w:left w:val="single" w:sz="4" w:space="0" w:color="auto"/>
              <w:bottom w:val="single" w:sz="4" w:space="0" w:color="auto"/>
              <w:right w:val="single" w:sz="4" w:space="0" w:color="auto"/>
            </w:tcBorders>
          </w:tcPr>
          <w:p w:rsidR="00F20EA6" w:rsidRPr="00F20EA6" w:rsidRDefault="00F20EA6" w:rsidP="00F20EA6">
            <w:pPr>
              <w:rPr>
                <w:rFonts w:ascii="Times New Roman" w:eastAsia="Times New Roman" w:hAnsi="Times New Roman" w:cs="Times New Roman"/>
                <w:noProof/>
                <w:sz w:val="24"/>
                <w:szCs w:val="24"/>
              </w:rPr>
            </w:pPr>
            <w:r w:rsidRPr="00F20EA6">
              <w:rPr>
                <w:rFonts w:ascii="Times New Roman" w:eastAsia="Times New Roman" w:hAnsi="Times New Roman" w:cs="Times New Roman"/>
                <w:noProof/>
                <w:sz w:val="24"/>
                <w:szCs w:val="24"/>
              </w:rPr>
              <w:t>Квадрикоптери с продължителносто мин. 40 мин.,  оборудвани с: термокамера и/или Лидар сензор; RGВ ĸaмepa и ІМU c виcoĸa тoчнocт; 15 км максимален обхват; 6-посочно сканиране и позициониране; работен диапазон от -20°C до 50°C; лaзepeн дaлeĸoмep; ІР44 зaщитa; Aĸтивнa cтaбилизaция нa изoбpaжeниeтo и ЕІЅ</w:t>
            </w:r>
          </w:p>
          <w:p w:rsidR="00F20EA6" w:rsidRPr="00F20EA6" w:rsidRDefault="00F20EA6" w:rsidP="00F20EA6">
            <w:pPr>
              <w:rPr>
                <w:rFonts w:ascii="Times New Roman" w:eastAsia="Times New Roman" w:hAnsi="Times New Roman" w:cs="Times New Roman"/>
                <w:noProof/>
                <w:sz w:val="24"/>
                <w:szCs w:val="24"/>
              </w:rPr>
            </w:pPr>
            <w:r w:rsidRPr="00F20EA6">
              <w:rPr>
                <w:rFonts w:ascii="Times New Roman" w:eastAsia="Times New Roman" w:hAnsi="Times New Roman" w:cs="Times New Roman"/>
                <w:noProof/>
                <w:sz w:val="24"/>
                <w:szCs w:val="24"/>
              </w:rPr>
              <w:t xml:space="preserve">Hoщeн peжим; пoддъpжaщ 3 вpъщaния; </w:t>
            </w:r>
          </w:p>
          <w:p w:rsidR="00F20EA6" w:rsidRPr="00F20EA6" w:rsidRDefault="00F20EA6" w:rsidP="00F20EA6">
            <w:pPr>
              <w:jc w:val="both"/>
              <w:rPr>
                <w:rFonts w:ascii="Times New Roman" w:hAnsi="Times New Roman"/>
                <w:sz w:val="24"/>
                <w:szCs w:val="24"/>
              </w:rPr>
            </w:pPr>
            <w:r w:rsidRPr="00F20EA6">
              <w:rPr>
                <w:rFonts w:ascii="Times New Roman" w:eastAsia="Times New Roman" w:hAnsi="Times New Roman" w:cs="Times New Roman"/>
                <w:noProof/>
                <w:sz w:val="24"/>
                <w:szCs w:val="24"/>
              </w:rPr>
              <w:t>обxвaт нa oтĸpивaнe: 450m (80% oтpaжaтeлнa cпocoбнocт, 0 klх); софтуер за дрона.</w:t>
            </w:r>
          </w:p>
        </w:tc>
      </w:tr>
      <w:tr w:rsidR="00F20EA6" w:rsidRPr="00A72136" w:rsidTr="00527051">
        <w:tc>
          <w:tcPr>
            <w:tcW w:w="846" w:type="dxa"/>
          </w:tcPr>
          <w:p w:rsidR="00F20EA6" w:rsidRPr="00527051" w:rsidRDefault="00F20EA6" w:rsidP="00F20EA6">
            <w:pPr>
              <w:jc w:val="both"/>
              <w:rPr>
                <w:rFonts w:ascii="Times New Roman" w:hAnsi="Times New Roman" w:cs="Times New Roman"/>
                <w:sz w:val="24"/>
                <w:szCs w:val="24"/>
              </w:rPr>
            </w:pPr>
            <w:r>
              <w:rPr>
                <w:rFonts w:ascii="Times New Roman" w:hAnsi="Times New Roman" w:cs="Times New Roman"/>
                <w:sz w:val="24"/>
                <w:szCs w:val="24"/>
              </w:rPr>
              <w:t>9</w:t>
            </w:r>
            <w:r w:rsidRPr="00527051">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sz w:val="24"/>
                <w:szCs w:val="24"/>
              </w:rPr>
            </w:pPr>
            <w:r w:rsidRPr="00D81346">
              <w:rPr>
                <w:rFonts w:ascii="Times New Roman" w:hAnsi="Times New Roman" w:cs="Times New Roman"/>
                <w:color w:val="000000"/>
                <w:sz w:val="24"/>
                <w:szCs w:val="24"/>
              </w:rPr>
              <w:t>Заявление за подпомагане</w:t>
            </w:r>
          </w:p>
        </w:tc>
        <w:tc>
          <w:tcPr>
            <w:tcW w:w="5098" w:type="dxa"/>
          </w:tcPr>
          <w:p w:rsidR="00F20EA6" w:rsidRPr="00FF24C2" w:rsidRDefault="00F20EA6" w:rsidP="00F20EA6">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Заявление,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F20EA6" w:rsidRPr="00A72136" w:rsidTr="00527051">
        <w:tc>
          <w:tcPr>
            <w:tcW w:w="846" w:type="dxa"/>
          </w:tcPr>
          <w:p w:rsidR="00F20EA6" w:rsidRPr="00527051" w:rsidRDefault="00F20EA6" w:rsidP="00F20EA6">
            <w:pPr>
              <w:jc w:val="both"/>
              <w:rPr>
                <w:rFonts w:ascii="Times New Roman" w:hAnsi="Times New Roman" w:cs="Times New Roman"/>
                <w:sz w:val="24"/>
                <w:szCs w:val="24"/>
              </w:rPr>
            </w:pPr>
            <w:r>
              <w:rPr>
                <w:rFonts w:ascii="Times New Roman" w:hAnsi="Times New Roman" w:cs="Times New Roman"/>
                <w:sz w:val="24"/>
                <w:szCs w:val="24"/>
              </w:rPr>
              <w:t>10</w:t>
            </w:r>
            <w:r w:rsidRPr="008577A5">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color w:val="000000"/>
                <w:sz w:val="24"/>
                <w:szCs w:val="24"/>
              </w:rPr>
            </w:pPr>
            <w:r w:rsidRPr="00D81346">
              <w:rPr>
                <w:rFonts w:ascii="Times New Roman" w:hAnsi="Times New Roman" w:cs="Times New Roman"/>
                <w:color w:val="000000"/>
                <w:sz w:val="24"/>
                <w:szCs w:val="24"/>
              </w:rPr>
              <w:t>Изкуствено създадени условия</w:t>
            </w:r>
          </w:p>
        </w:tc>
        <w:tc>
          <w:tcPr>
            <w:tcW w:w="5098" w:type="dxa"/>
          </w:tcPr>
          <w:p w:rsidR="00F20EA6" w:rsidRPr="00FF24C2" w:rsidRDefault="00F20EA6" w:rsidP="00F20EA6">
            <w:pPr>
              <w:jc w:val="both"/>
              <w:rPr>
                <w:rFonts w:ascii="Times New Roman" w:hAnsi="Times New Roman" w:cs="Times New Roman"/>
                <w:sz w:val="24"/>
                <w:szCs w:val="24"/>
              </w:rPr>
            </w:pPr>
            <w:r w:rsidRPr="001C1FFE">
              <w:rPr>
                <w:rFonts w:ascii="Times New Roman" w:hAnsi="Times New Roman" w:cs="Times New Roman"/>
                <w:sz w:val="24"/>
                <w:szCs w:val="24"/>
              </w:rPr>
              <w:t xml:space="preserve">Всяко установено условие по смисъла на чл. </w:t>
            </w:r>
            <w:r>
              <w:rPr>
                <w:rFonts w:ascii="Times New Roman" w:hAnsi="Times New Roman" w:cs="Times New Roman"/>
                <w:sz w:val="24"/>
                <w:szCs w:val="24"/>
              </w:rPr>
              <w:t>62</w:t>
            </w:r>
            <w:r w:rsidRPr="001C1FFE">
              <w:rPr>
                <w:rFonts w:ascii="Times New Roman" w:hAnsi="Times New Roman" w:cs="Times New Roman"/>
                <w:sz w:val="24"/>
                <w:szCs w:val="24"/>
              </w:rPr>
              <w:t xml:space="preserve"> от Регламент (ЕС) № 2021/2116</w:t>
            </w:r>
            <w:r>
              <w:rPr>
                <w:rFonts w:ascii="Times New Roman" w:hAnsi="Times New Roman" w:cs="Times New Roman"/>
                <w:sz w:val="24"/>
                <w:szCs w:val="24"/>
              </w:rPr>
              <w:t>.</w:t>
            </w:r>
          </w:p>
        </w:tc>
      </w:tr>
      <w:tr w:rsidR="00F20EA6" w:rsidRPr="00A72136" w:rsidTr="00527051">
        <w:tc>
          <w:tcPr>
            <w:tcW w:w="846" w:type="dxa"/>
          </w:tcPr>
          <w:p w:rsidR="00F20EA6" w:rsidRPr="00527051" w:rsidRDefault="007B44DB" w:rsidP="007B44DB">
            <w:pPr>
              <w:jc w:val="both"/>
              <w:rPr>
                <w:rFonts w:ascii="Times New Roman" w:hAnsi="Times New Roman" w:cs="Times New Roman"/>
                <w:sz w:val="24"/>
                <w:szCs w:val="24"/>
              </w:rPr>
            </w:pPr>
            <w:r w:rsidRPr="00CD29EE">
              <w:rPr>
                <w:rFonts w:ascii="Times New Roman" w:hAnsi="Times New Roman" w:cs="Times New Roman"/>
                <w:sz w:val="24"/>
                <w:szCs w:val="24"/>
              </w:rPr>
              <w:t>1</w:t>
            </w:r>
            <w:r>
              <w:rPr>
                <w:rFonts w:ascii="Times New Roman" w:hAnsi="Times New Roman" w:cs="Times New Roman"/>
                <w:sz w:val="24"/>
                <w:szCs w:val="24"/>
              </w:rPr>
              <w:t>1</w:t>
            </w:r>
            <w:r w:rsidR="00F20EA6" w:rsidRPr="00CD29EE">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color w:val="000000"/>
                <w:sz w:val="24"/>
                <w:szCs w:val="24"/>
              </w:rPr>
            </w:pPr>
            <w:r w:rsidRPr="00D81346">
              <w:rPr>
                <w:rFonts w:ascii="Times New Roman" w:hAnsi="Times New Roman" w:cs="Times New Roman"/>
                <w:color w:val="000000"/>
                <w:sz w:val="24"/>
                <w:szCs w:val="24"/>
              </w:rPr>
              <w:t>Интервенция</w:t>
            </w:r>
          </w:p>
        </w:tc>
        <w:tc>
          <w:tcPr>
            <w:tcW w:w="5098" w:type="dxa"/>
          </w:tcPr>
          <w:p w:rsidR="00F20EA6" w:rsidRPr="00FF24C2" w:rsidRDefault="00F20EA6" w:rsidP="00F20EA6">
            <w:pPr>
              <w:jc w:val="both"/>
              <w:rPr>
                <w:rFonts w:ascii="Times New Roman" w:hAnsi="Times New Roman" w:cs="Times New Roman"/>
                <w:sz w:val="24"/>
                <w:szCs w:val="24"/>
              </w:rPr>
            </w:pPr>
            <w:r w:rsidRPr="00FF24C2">
              <w:rPr>
                <w:rFonts w:ascii="Times New Roman" w:hAnsi="Times New Roman" w:cs="Times New Roman"/>
                <w:sz w:val="24"/>
                <w:szCs w:val="24"/>
              </w:rPr>
              <w:t>Инструмент по смисъла на §1 т. 34 от допълнителните разпоредби на З</w:t>
            </w:r>
            <w:r>
              <w:rPr>
                <w:rFonts w:ascii="Times New Roman" w:hAnsi="Times New Roman" w:cs="Times New Roman"/>
                <w:sz w:val="24"/>
                <w:szCs w:val="24"/>
              </w:rPr>
              <w:t>ПЗП</w:t>
            </w:r>
            <w:r w:rsidRPr="00FF24C2">
              <w:rPr>
                <w:rFonts w:ascii="Times New Roman" w:hAnsi="Times New Roman" w:cs="Times New Roman"/>
                <w:sz w:val="24"/>
                <w:szCs w:val="24"/>
              </w:rPr>
              <w:t>.</w:t>
            </w:r>
          </w:p>
        </w:tc>
      </w:tr>
      <w:tr w:rsidR="00F20EA6" w:rsidRPr="00A72136" w:rsidTr="00527051">
        <w:tc>
          <w:tcPr>
            <w:tcW w:w="846" w:type="dxa"/>
          </w:tcPr>
          <w:p w:rsidR="00F20EA6" w:rsidRPr="00527051" w:rsidRDefault="007B44DB" w:rsidP="00FD7FCD">
            <w:pPr>
              <w:jc w:val="both"/>
              <w:rPr>
                <w:rFonts w:ascii="Times New Roman" w:hAnsi="Times New Roman" w:cs="Times New Roman"/>
                <w:sz w:val="24"/>
                <w:szCs w:val="24"/>
              </w:rPr>
            </w:pPr>
            <w:r>
              <w:rPr>
                <w:rFonts w:ascii="Times New Roman" w:hAnsi="Times New Roman" w:cs="Times New Roman"/>
                <w:sz w:val="24"/>
                <w:szCs w:val="24"/>
              </w:rPr>
              <w:t>1</w:t>
            </w:r>
            <w:r w:rsidR="00FD7FCD">
              <w:rPr>
                <w:rFonts w:ascii="Times New Roman" w:hAnsi="Times New Roman" w:cs="Times New Roman"/>
                <w:sz w:val="24"/>
                <w:szCs w:val="24"/>
              </w:rPr>
              <w:t>2</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color w:val="000000"/>
                <w:sz w:val="24"/>
                <w:szCs w:val="24"/>
              </w:rPr>
            </w:pPr>
            <w:r w:rsidRPr="00D81346">
              <w:rPr>
                <w:rFonts w:ascii="Times New Roman" w:hAnsi="Times New Roman" w:cs="Times New Roman"/>
                <w:color w:val="000000"/>
                <w:sz w:val="24"/>
                <w:szCs w:val="24"/>
              </w:rPr>
              <w:t>Независими оферти</w:t>
            </w:r>
          </w:p>
        </w:tc>
        <w:tc>
          <w:tcPr>
            <w:tcW w:w="5098" w:type="dxa"/>
          </w:tcPr>
          <w:p w:rsidR="00F20EA6" w:rsidRPr="00C13C2D" w:rsidRDefault="00F20EA6" w:rsidP="00F20EA6">
            <w:pPr>
              <w:jc w:val="both"/>
              <w:rPr>
                <w:rFonts w:ascii="Times New Roman" w:hAnsi="Times New Roman" w:cs="Times New Roman"/>
                <w:sz w:val="24"/>
                <w:szCs w:val="24"/>
              </w:rPr>
            </w:pPr>
            <w:r w:rsidRPr="00C13C2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rsidR="00F20EA6" w:rsidRPr="00C13C2D" w:rsidRDefault="00F20EA6" w:rsidP="00F20EA6">
            <w:pPr>
              <w:ind w:firstLine="174"/>
              <w:jc w:val="both"/>
              <w:rPr>
                <w:rFonts w:ascii="Times New Roman" w:hAnsi="Times New Roman" w:cs="Times New Roman"/>
                <w:sz w:val="24"/>
                <w:szCs w:val="24"/>
              </w:rPr>
            </w:pPr>
            <w:r w:rsidRPr="00C13C2D">
              <w:rPr>
                <w:rFonts w:ascii="Times New Roman" w:hAnsi="Times New Roman" w:cs="Times New Roman"/>
                <w:sz w:val="24"/>
                <w:szCs w:val="24"/>
              </w:rPr>
              <w:t>а) едното участва в управлението на дружеството на другото;</w:t>
            </w:r>
          </w:p>
          <w:p w:rsidR="00F20EA6" w:rsidRPr="00C13C2D" w:rsidRDefault="00F20EA6" w:rsidP="00F20EA6">
            <w:pPr>
              <w:ind w:firstLine="174"/>
              <w:jc w:val="both"/>
              <w:rPr>
                <w:rFonts w:ascii="Times New Roman" w:hAnsi="Times New Roman" w:cs="Times New Roman"/>
                <w:sz w:val="24"/>
                <w:szCs w:val="24"/>
              </w:rPr>
            </w:pPr>
            <w:r w:rsidRPr="00C13C2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rsidR="00F20EA6" w:rsidRPr="00C13C2D" w:rsidRDefault="00F20EA6" w:rsidP="00F20EA6">
            <w:pPr>
              <w:ind w:firstLine="174"/>
              <w:jc w:val="both"/>
              <w:rPr>
                <w:rFonts w:ascii="Times New Roman" w:hAnsi="Times New Roman" w:cs="Times New Roman"/>
                <w:sz w:val="24"/>
                <w:szCs w:val="24"/>
              </w:rPr>
            </w:pPr>
            <w:r w:rsidRPr="00C13C2D">
              <w:rPr>
                <w:rFonts w:ascii="Times New Roman" w:hAnsi="Times New Roman" w:cs="Times New Roman"/>
                <w:sz w:val="24"/>
                <w:szCs w:val="24"/>
              </w:rPr>
              <w:t>в) съвместно контролират пряко трето лице;</w:t>
            </w:r>
          </w:p>
          <w:p w:rsidR="00F20EA6" w:rsidRPr="00C13C2D" w:rsidRDefault="00F20EA6" w:rsidP="00F20EA6">
            <w:pPr>
              <w:ind w:firstLine="174"/>
              <w:jc w:val="both"/>
              <w:rPr>
                <w:rFonts w:ascii="Times New Roman" w:hAnsi="Times New Roman" w:cs="Times New Roman"/>
                <w:sz w:val="24"/>
                <w:szCs w:val="24"/>
              </w:rPr>
            </w:pPr>
            <w:r w:rsidRPr="00C13C2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F20EA6" w:rsidRPr="00C13C2D" w:rsidRDefault="00F20EA6" w:rsidP="00F20EA6">
            <w:pPr>
              <w:ind w:firstLine="174"/>
              <w:jc w:val="both"/>
              <w:rPr>
                <w:rFonts w:ascii="Times New Roman" w:hAnsi="Times New Roman" w:cs="Times New Roman"/>
                <w:sz w:val="24"/>
                <w:szCs w:val="24"/>
              </w:rPr>
            </w:pPr>
            <w:r w:rsidRPr="00C13C2D">
              <w:rPr>
                <w:rFonts w:ascii="Times New Roman" w:hAnsi="Times New Roman" w:cs="Times New Roman"/>
                <w:sz w:val="24"/>
                <w:szCs w:val="24"/>
              </w:rPr>
              <w:t xml:space="preserve">д) едното лице притежава повече от половината от броя на гласовете в общото </w:t>
            </w:r>
            <w:r w:rsidRPr="00C13C2D">
              <w:rPr>
                <w:rFonts w:ascii="Times New Roman" w:hAnsi="Times New Roman" w:cs="Times New Roman"/>
                <w:sz w:val="24"/>
                <w:szCs w:val="24"/>
              </w:rPr>
              <w:lastRenderedPageBreak/>
              <w:t>събрание на другото лице;</w:t>
            </w:r>
          </w:p>
          <w:p w:rsidR="00F20EA6" w:rsidRPr="00FF24C2" w:rsidRDefault="00F20EA6" w:rsidP="00F20EA6">
            <w:pPr>
              <w:ind w:firstLine="174"/>
              <w:jc w:val="both"/>
              <w:rPr>
                <w:rFonts w:ascii="Times New Roman" w:hAnsi="Times New Roman" w:cs="Times New Roman"/>
                <w:sz w:val="24"/>
                <w:szCs w:val="24"/>
              </w:rPr>
            </w:pPr>
            <w:r w:rsidRPr="00C13C2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r>
              <w:rPr>
                <w:rFonts w:ascii="Times New Roman" w:hAnsi="Times New Roman" w:cs="Times New Roman"/>
                <w:sz w:val="24"/>
                <w:szCs w:val="24"/>
              </w:rPr>
              <w:t>.</w:t>
            </w:r>
          </w:p>
        </w:tc>
      </w:tr>
      <w:tr w:rsidR="00F20EA6" w:rsidRPr="00A72136" w:rsidTr="00527051">
        <w:tc>
          <w:tcPr>
            <w:tcW w:w="846" w:type="dxa"/>
          </w:tcPr>
          <w:p w:rsidR="00F20EA6" w:rsidRPr="00527051" w:rsidRDefault="007B44DB" w:rsidP="00FD7FCD">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FD7FCD">
              <w:rPr>
                <w:rFonts w:ascii="Times New Roman" w:hAnsi="Times New Roman" w:cs="Times New Roman"/>
                <w:sz w:val="24"/>
                <w:szCs w:val="24"/>
              </w:rPr>
              <w:t>3</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color w:val="000000"/>
                <w:sz w:val="24"/>
                <w:szCs w:val="24"/>
                <w:highlight w:val="yellow"/>
              </w:rPr>
            </w:pPr>
            <w:r w:rsidRPr="00D81346">
              <w:rPr>
                <w:rFonts w:ascii="Times New Roman" w:hAnsi="Times New Roman"/>
                <w:sz w:val="24"/>
              </w:rPr>
              <w:t>Непреодолима сила и извънредни обстоятелства</w:t>
            </w:r>
          </w:p>
        </w:tc>
        <w:tc>
          <w:tcPr>
            <w:tcW w:w="5098" w:type="dxa"/>
          </w:tcPr>
          <w:p w:rsidR="00F20EA6" w:rsidRPr="00FF24C2" w:rsidRDefault="00F20EA6" w:rsidP="00F20EA6">
            <w:pPr>
              <w:jc w:val="both"/>
              <w:rPr>
                <w:rFonts w:ascii="Times New Roman" w:hAnsi="Times New Roman" w:cs="Times New Roman"/>
                <w:sz w:val="24"/>
                <w:szCs w:val="24"/>
              </w:rPr>
            </w:pPr>
            <w:r w:rsidRPr="00FF24C2">
              <w:rPr>
                <w:rFonts w:ascii="Times New Roman" w:hAnsi="Times New Roman" w:cs="Times New Roman"/>
                <w:sz w:val="24"/>
                <w:szCs w:val="24"/>
              </w:rPr>
              <w:t>Обстоятелства по смисъла на</w:t>
            </w:r>
            <w:r w:rsidRPr="00FF24C2">
              <w:t xml:space="preserve"> </w:t>
            </w:r>
            <w:r w:rsidRPr="00FF24C2">
              <w:rPr>
                <w:rFonts w:ascii="Times New Roman" w:hAnsi="Times New Roman" w:cs="Times New Roman"/>
                <w:sz w:val="24"/>
                <w:szCs w:val="24"/>
              </w:rPr>
              <w:t>чл. 3 от Регламент (ЕС) 2021/2116.</w:t>
            </w:r>
          </w:p>
        </w:tc>
      </w:tr>
      <w:tr w:rsidR="00F20EA6" w:rsidRPr="00A72136" w:rsidTr="00527051">
        <w:tc>
          <w:tcPr>
            <w:tcW w:w="846" w:type="dxa"/>
          </w:tcPr>
          <w:p w:rsidR="00F20EA6" w:rsidRPr="00527051" w:rsidRDefault="00FD7FCD" w:rsidP="00FD7FCD">
            <w:pPr>
              <w:jc w:val="both"/>
              <w:rPr>
                <w:rFonts w:ascii="Times New Roman" w:hAnsi="Times New Roman" w:cs="Times New Roman"/>
                <w:sz w:val="24"/>
                <w:szCs w:val="24"/>
              </w:rPr>
            </w:pPr>
            <w:r>
              <w:rPr>
                <w:rFonts w:ascii="Times New Roman" w:hAnsi="Times New Roman" w:cs="Times New Roman"/>
                <w:sz w:val="24"/>
                <w:szCs w:val="24"/>
              </w:rPr>
              <w:t>14</w:t>
            </w:r>
          </w:p>
        </w:tc>
        <w:tc>
          <w:tcPr>
            <w:tcW w:w="3118" w:type="dxa"/>
          </w:tcPr>
          <w:p w:rsidR="00F20EA6" w:rsidRPr="00527051" w:rsidRDefault="00F20EA6" w:rsidP="00F20EA6">
            <w:pPr>
              <w:jc w:val="both"/>
              <w:rPr>
                <w:rFonts w:ascii="Times New Roman" w:hAnsi="Times New Roman" w:cs="Times New Roman"/>
                <w:sz w:val="24"/>
                <w:szCs w:val="24"/>
              </w:rPr>
            </w:pPr>
            <w:r w:rsidRPr="00527051">
              <w:rPr>
                <w:rFonts w:ascii="Times New Roman" w:hAnsi="Times New Roman" w:cs="Times New Roman"/>
                <w:sz w:val="24"/>
                <w:szCs w:val="24"/>
              </w:rPr>
              <w:t>Нередност</w:t>
            </w:r>
          </w:p>
        </w:tc>
        <w:tc>
          <w:tcPr>
            <w:tcW w:w="5098" w:type="dxa"/>
          </w:tcPr>
          <w:p w:rsidR="00F20EA6" w:rsidRDefault="00F20EA6" w:rsidP="00F20EA6">
            <w:pPr>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ередност по смисъла на член 1, параграф 2 от Регламент (ЕО, Евратом) № 2988/95</w:t>
            </w:r>
            <w:r>
              <w:t xml:space="preserve"> </w:t>
            </w:r>
            <w:r w:rsidRPr="00F1688F">
              <w:rPr>
                <w:rFonts w:ascii="Times New Roman" w:hAnsi="Times New Roman" w:cs="Times New Roman"/>
                <w:sz w:val="24"/>
                <w:szCs w:val="24"/>
              </w:rPr>
              <w:t>на Съвета от 18 декември 1995 година относно защитата на финансовите интереси на Европейските общности</w:t>
            </w:r>
            <w:r>
              <w:rPr>
                <w:rFonts w:ascii="Times New Roman" w:hAnsi="Times New Roman" w:cs="Times New Roman"/>
                <w:sz w:val="24"/>
                <w:szCs w:val="24"/>
              </w:rPr>
              <w:t xml:space="preserve"> </w:t>
            </w:r>
            <w:r w:rsidRPr="00F1688F">
              <w:rPr>
                <w:rFonts w:ascii="Times New Roman" w:hAnsi="Times New Roman" w:cs="Times New Roman"/>
                <w:sz w:val="24"/>
                <w:szCs w:val="24"/>
              </w:rPr>
              <w:t xml:space="preserve">(ОВ, L </w:t>
            </w:r>
            <w:r>
              <w:rPr>
                <w:rFonts w:ascii="Times New Roman" w:hAnsi="Times New Roman" w:cs="Times New Roman"/>
                <w:sz w:val="24"/>
                <w:szCs w:val="24"/>
              </w:rPr>
              <w:t>312</w:t>
            </w:r>
            <w:r w:rsidRPr="00F1688F">
              <w:rPr>
                <w:rFonts w:ascii="Times New Roman" w:hAnsi="Times New Roman" w:cs="Times New Roman"/>
                <w:sz w:val="24"/>
                <w:szCs w:val="24"/>
              </w:rPr>
              <w:t xml:space="preserve">/1 от </w:t>
            </w:r>
            <w:r>
              <w:rPr>
                <w:rFonts w:ascii="Times New Roman" w:hAnsi="Times New Roman" w:cs="Times New Roman"/>
                <w:sz w:val="24"/>
                <w:szCs w:val="24"/>
              </w:rPr>
              <w:t>23</w:t>
            </w:r>
            <w:r w:rsidRPr="00F1688F">
              <w:rPr>
                <w:rFonts w:ascii="Times New Roman" w:hAnsi="Times New Roman" w:cs="Times New Roman"/>
                <w:sz w:val="24"/>
                <w:szCs w:val="24"/>
              </w:rPr>
              <w:t xml:space="preserve"> декември </w:t>
            </w:r>
            <w:r>
              <w:rPr>
                <w:rFonts w:ascii="Times New Roman" w:hAnsi="Times New Roman" w:cs="Times New Roman"/>
                <w:sz w:val="24"/>
                <w:szCs w:val="24"/>
              </w:rPr>
              <w:t>1995</w:t>
            </w:r>
            <w:r w:rsidRPr="00F1688F">
              <w:rPr>
                <w:rFonts w:ascii="Times New Roman" w:hAnsi="Times New Roman" w:cs="Times New Roman"/>
                <w:sz w:val="24"/>
                <w:szCs w:val="24"/>
              </w:rPr>
              <w:t xml:space="preserve"> г.)</w:t>
            </w:r>
            <w:r>
              <w:rPr>
                <w:rFonts w:ascii="Times New Roman" w:hAnsi="Times New Roman" w:cs="Times New Roman"/>
                <w:sz w:val="24"/>
                <w:szCs w:val="24"/>
              </w:rPr>
              <w:t>:</w:t>
            </w:r>
          </w:p>
          <w:p w:rsidR="00F20EA6" w:rsidRPr="00527051" w:rsidRDefault="00F20EA6" w:rsidP="00621597">
            <w:pPr>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w:t>
            </w:r>
            <w:r>
              <w:rPr>
                <w:rFonts w:ascii="Times New Roman" w:hAnsi="Times New Roman" w:cs="Times New Roman"/>
                <w:sz w:val="24"/>
                <w:szCs w:val="24"/>
              </w:rPr>
              <w:t xml:space="preserve">вършването на неоправдан разход, включително и </w:t>
            </w:r>
            <w:r w:rsidR="00621597">
              <w:rPr>
                <w:rFonts w:ascii="Times New Roman" w:hAnsi="Times New Roman" w:cs="Times New Roman"/>
                <w:sz w:val="24"/>
                <w:szCs w:val="24"/>
              </w:rPr>
              <w:t xml:space="preserve">приложимата </w:t>
            </w:r>
            <w:r>
              <w:rPr>
                <w:rFonts w:ascii="Times New Roman" w:hAnsi="Times New Roman" w:cs="Times New Roman"/>
                <w:sz w:val="24"/>
                <w:szCs w:val="24"/>
              </w:rPr>
              <w:t>национална нормативна уредба.</w:t>
            </w:r>
            <w:r w:rsidRPr="00A9036B">
              <w:rPr>
                <w:rFonts w:ascii="Times New Roman" w:hAnsi="Times New Roman" w:cs="Times New Roman"/>
                <w:sz w:val="24"/>
                <w:szCs w:val="24"/>
              </w:rPr>
              <w:t xml:space="preserve"> </w:t>
            </w:r>
          </w:p>
        </w:tc>
      </w:tr>
      <w:tr w:rsidR="00F20EA6" w:rsidRPr="00A72136" w:rsidTr="00527051">
        <w:tc>
          <w:tcPr>
            <w:tcW w:w="846" w:type="dxa"/>
          </w:tcPr>
          <w:p w:rsidR="00F20EA6" w:rsidRDefault="007B44DB" w:rsidP="00841888">
            <w:pPr>
              <w:jc w:val="both"/>
              <w:rPr>
                <w:rFonts w:ascii="Times New Roman" w:hAnsi="Times New Roman" w:cs="Times New Roman"/>
                <w:sz w:val="24"/>
                <w:szCs w:val="24"/>
              </w:rPr>
            </w:pPr>
            <w:r>
              <w:rPr>
                <w:rFonts w:ascii="Times New Roman" w:hAnsi="Times New Roman" w:cs="Times New Roman"/>
                <w:sz w:val="24"/>
                <w:szCs w:val="24"/>
              </w:rPr>
              <w:t>1</w:t>
            </w:r>
            <w:r w:rsidR="00841888">
              <w:rPr>
                <w:rFonts w:ascii="Times New Roman" w:hAnsi="Times New Roman" w:cs="Times New Roman"/>
                <w:sz w:val="24"/>
                <w:szCs w:val="24"/>
              </w:rPr>
              <w:t>5</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color w:val="000000"/>
                <w:sz w:val="24"/>
                <w:szCs w:val="24"/>
              </w:rPr>
            </w:pPr>
            <w:r w:rsidRPr="00E66D64">
              <w:rPr>
                <w:rFonts w:ascii="Times New Roman" w:hAnsi="Times New Roman" w:cs="Times New Roman"/>
                <w:sz w:val="24"/>
                <w:szCs w:val="24"/>
              </w:rPr>
              <w:t>Общи разходи</w:t>
            </w:r>
          </w:p>
        </w:tc>
        <w:tc>
          <w:tcPr>
            <w:tcW w:w="5098" w:type="dxa"/>
          </w:tcPr>
          <w:p w:rsidR="00F20EA6" w:rsidRPr="00D81346" w:rsidRDefault="00F20EA6" w:rsidP="00B47957">
            <w:pPr>
              <w:jc w:val="both"/>
              <w:rPr>
                <w:rFonts w:ascii="Times New Roman" w:hAnsi="Times New Roman" w:cs="Times New Roman"/>
                <w:sz w:val="24"/>
                <w:szCs w:val="24"/>
              </w:rPr>
            </w:pPr>
            <w:r>
              <w:rPr>
                <w:rFonts w:ascii="Times New Roman" w:hAnsi="Times New Roman" w:cs="Times New Roman"/>
                <w:sz w:val="24"/>
                <w:szCs w:val="24"/>
              </w:rPr>
              <w:t>Р</w:t>
            </w:r>
            <w:r w:rsidRPr="00E66D64">
              <w:rPr>
                <w:rFonts w:ascii="Times New Roman" w:hAnsi="Times New Roman" w:cs="Times New Roman"/>
                <w:sz w:val="24"/>
                <w:szCs w:val="24"/>
              </w:rPr>
              <w:t xml:space="preserve">азходи, свързани </w:t>
            </w:r>
            <w:r>
              <w:rPr>
                <w:rFonts w:ascii="Times New Roman" w:hAnsi="Times New Roman" w:cs="Times New Roman"/>
                <w:sz w:val="24"/>
                <w:szCs w:val="24"/>
              </w:rPr>
              <w:t>с изготвяне и подаване на</w:t>
            </w:r>
            <w:r w:rsidRPr="00E66D64">
              <w:rPr>
                <w:rFonts w:ascii="Times New Roman" w:hAnsi="Times New Roman" w:cs="Times New Roman"/>
                <w:sz w:val="24"/>
                <w:szCs w:val="24"/>
              </w:rPr>
              <w:t xml:space="preserve"> заявление за подпомагане, </w:t>
            </w:r>
            <w:r>
              <w:rPr>
                <w:rFonts w:ascii="Times New Roman" w:hAnsi="Times New Roman" w:cs="Times New Roman"/>
                <w:sz w:val="24"/>
                <w:szCs w:val="24"/>
              </w:rPr>
              <w:t xml:space="preserve">и с изпълнение и отчитане на съответния проект, </w:t>
            </w:r>
            <w:r w:rsidRPr="00E66D64">
              <w:rPr>
                <w:rFonts w:ascii="Times New Roman" w:hAnsi="Times New Roman" w:cs="Times New Roman"/>
                <w:sz w:val="24"/>
                <w:szCs w:val="24"/>
              </w:rPr>
              <w:t>в т.ч. разходи за предпроектни проучвания, хонорари за архитекти, инженери и консултанти, управление на проекта</w:t>
            </w:r>
            <w:r>
              <w:rPr>
                <w:rFonts w:ascii="Times New Roman" w:hAnsi="Times New Roman" w:cs="Times New Roman"/>
                <w:sz w:val="24"/>
                <w:szCs w:val="24"/>
              </w:rPr>
              <w:t>.</w:t>
            </w:r>
          </w:p>
        </w:tc>
      </w:tr>
      <w:tr w:rsidR="00F20EA6" w:rsidRPr="00A72136" w:rsidTr="00527051">
        <w:tc>
          <w:tcPr>
            <w:tcW w:w="846" w:type="dxa"/>
          </w:tcPr>
          <w:p w:rsidR="00F20EA6" w:rsidRPr="00EF5013" w:rsidRDefault="007B44DB" w:rsidP="00841888">
            <w:pPr>
              <w:jc w:val="both"/>
              <w:rPr>
                <w:rFonts w:ascii="Times New Roman" w:hAnsi="Times New Roman" w:cs="Times New Roman"/>
                <w:sz w:val="24"/>
                <w:szCs w:val="24"/>
              </w:rPr>
            </w:pPr>
            <w:r>
              <w:rPr>
                <w:rFonts w:ascii="Times New Roman" w:hAnsi="Times New Roman" w:cs="Times New Roman"/>
                <w:sz w:val="24"/>
                <w:szCs w:val="24"/>
              </w:rPr>
              <w:t>1</w:t>
            </w:r>
            <w:r w:rsidR="00841888">
              <w:rPr>
                <w:rFonts w:ascii="Times New Roman" w:hAnsi="Times New Roman" w:cs="Times New Roman"/>
                <w:sz w:val="24"/>
                <w:szCs w:val="24"/>
              </w:rPr>
              <w:t>6</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color w:val="000000"/>
                <w:sz w:val="24"/>
                <w:szCs w:val="24"/>
                <w:highlight w:val="yellow"/>
              </w:rPr>
            </w:pPr>
            <w:r w:rsidRPr="00D81346">
              <w:rPr>
                <w:rFonts w:ascii="Times New Roman" w:hAnsi="Times New Roman" w:cs="Times New Roman"/>
                <w:sz w:val="24"/>
                <w:szCs w:val="24"/>
              </w:rPr>
              <w:t>Оперативни разходи</w:t>
            </w:r>
          </w:p>
        </w:tc>
        <w:tc>
          <w:tcPr>
            <w:tcW w:w="5098" w:type="dxa"/>
          </w:tcPr>
          <w:p w:rsidR="00F20EA6" w:rsidRPr="00D81346" w:rsidRDefault="00F20EA6" w:rsidP="00F20EA6">
            <w:pPr>
              <w:jc w:val="both"/>
              <w:rPr>
                <w:rFonts w:ascii="Times New Roman" w:hAnsi="Times New Roman" w:cs="Times New Roman"/>
                <w:sz w:val="24"/>
                <w:szCs w:val="24"/>
              </w:rPr>
            </w:pPr>
            <w:r>
              <w:rPr>
                <w:rFonts w:ascii="Times New Roman" w:hAnsi="Times New Roman" w:cs="Times New Roman"/>
                <w:sz w:val="24"/>
                <w:szCs w:val="24"/>
              </w:rPr>
              <w:t>Р</w:t>
            </w:r>
            <w:r w:rsidRPr="00D81346">
              <w:rPr>
                <w:rFonts w:ascii="Times New Roman" w:hAnsi="Times New Roman" w:cs="Times New Roman"/>
                <w:sz w:val="24"/>
                <w:szCs w:val="24"/>
              </w:rPr>
              <w:t>азходите</w:t>
            </w:r>
            <w:r>
              <w:rPr>
                <w:rFonts w:ascii="Times New Roman" w:hAnsi="Times New Roman" w:cs="Times New Roman"/>
                <w:sz w:val="24"/>
                <w:szCs w:val="24"/>
              </w:rPr>
              <w:t xml:space="preserve"> </w:t>
            </w:r>
            <w:r w:rsidRPr="001B58AB">
              <w:rPr>
                <w:rFonts w:ascii="Times New Roman" w:hAnsi="Times New Roman" w:cs="Times New Roman"/>
                <w:sz w:val="24"/>
                <w:szCs w:val="24"/>
              </w:rPr>
              <w:t xml:space="preserve">за поддръжка, </w:t>
            </w:r>
            <w:r w:rsidRPr="006B6343">
              <w:rPr>
                <w:rFonts w:ascii="Times New Roman" w:hAnsi="Times New Roman" w:cs="Times New Roman"/>
                <w:sz w:val="24"/>
                <w:szCs w:val="24"/>
              </w:rPr>
              <w:t xml:space="preserve">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w:t>
            </w:r>
            <w:r>
              <w:rPr>
                <w:rFonts w:ascii="Times New Roman" w:hAnsi="Times New Roman" w:cs="Times New Roman"/>
                <w:sz w:val="24"/>
                <w:szCs w:val="24"/>
              </w:rPr>
              <w:t xml:space="preserve">и </w:t>
            </w:r>
            <w:r w:rsidRPr="006B6343">
              <w:rPr>
                <w:rFonts w:ascii="Times New Roman" w:hAnsi="Times New Roman" w:cs="Times New Roman"/>
                <w:sz w:val="24"/>
                <w:szCs w:val="24"/>
              </w:rPr>
              <w:t>режийни разходи</w:t>
            </w:r>
            <w:r w:rsidRPr="00D81346">
              <w:rPr>
                <w:rFonts w:ascii="Times New Roman" w:hAnsi="Times New Roman" w:cs="Times New Roman"/>
                <w:sz w:val="24"/>
                <w:szCs w:val="24"/>
              </w:rPr>
              <w:t>.</w:t>
            </w:r>
          </w:p>
        </w:tc>
      </w:tr>
      <w:tr w:rsidR="00F20EA6" w:rsidRPr="00A72136" w:rsidTr="00527051">
        <w:tc>
          <w:tcPr>
            <w:tcW w:w="846" w:type="dxa"/>
          </w:tcPr>
          <w:p w:rsidR="00F20EA6" w:rsidRPr="00527051" w:rsidRDefault="007B44DB" w:rsidP="00841888">
            <w:pPr>
              <w:jc w:val="both"/>
              <w:rPr>
                <w:rFonts w:ascii="Times New Roman" w:hAnsi="Times New Roman" w:cs="Times New Roman"/>
                <w:sz w:val="24"/>
                <w:szCs w:val="24"/>
              </w:rPr>
            </w:pPr>
            <w:r>
              <w:rPr>
                <w:rFonts w:ascii="Times New Roman" w:hAnsi="Times New Roman" w:cs="Times New Roman"/>
                <w:sz w:val="24"/>
                <w:szCs w:val="24"/>
              </w:rPr>
              <w:t>1</w:t>
            </w:r>
            <w:r w:rsidR="00841888">
              <w:rPr>
                <w:rFonts w:ascii="Times New Roman" w:hAnsi="Times New Roman" w:cs="Times New Roman"/>
                <w:sz w:val="24"/>
                <w:szCs w:val="24"/>
              </w:rPr>
              <w:t>7</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sz w:val="24"/>
                <w:szCs w:val="24"/>
              </w:rPr>
            </w:pPr>
            <w:r w:rsidRPr="00D81346">
              <w:rPr>
                <w:rFonts w:ascii="Times New Roman" w:hAnsi="Times New Roman" w:cs="Times New Roman"/>
                <w:sz w:val="24"/>
                <w:szCs w:val="24"/>
              </w:rPr>
              <w:t>Принос в натура</w:t>
            </w:r>
          </w:p>
        </w:tc>
        <w:tc>
          <w:tcPr>
            <w:tcW w:w="5098" w:type="dxa"/>
          </w:tcPr>
          <w:p w:rsidR="00F20EA6" w:rsidRPr="00D81346" w:rsidRDefault="00F20EA6" w:rsidP="00F20EA6">
            <w:pPr>
              <w:jc w:val="both"/>
              <w:rPr>
                <w:rFonts w:ascii="Times New Roman" w:hAnsi="Times New Roman" w:cs="Times New Roman"/>
                <w:sz w:val="24"/>
                <w:szCs w:val="24"/>
              </w:rPr>
            </w:pPr>
            <w:r w:rsidRPr="00D81346">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F20EA6" w:rsidRPr="00A72136" w:rsidTr="00527051">
        <w:tc>
          <w:tcPr>
            <w:tcW w:w="846" w:type="dxa"/>
          </w:tcPr>
          <w:p w:rsidR="00F20EA6" w:rsidRPr="00E55CC5" w:rsidRDefault="00FD7FCD" w:rsidP="00841888">
            <w:pPr>
              <w:jc w:val="both"/>
              <w:rPr>
                <w:rFonts w:ascii="Times New Roman" w:hAnsi="Times New Roman" w:cs="Times New Roman"/>
                <w:sz w:val="24"/>
                <w:szCs w:val="24"/>
              </w:rPr>
            </w:pPr>
            <w:r>
              <w:rPr>
                <w:rFonts w:ascii="Times New Roman" w:hAnsi="Times New Roman" w:cs="Times New Roman"/>
                <w:sz w:val="24"/>
                <w:szCs w:val="24"/>
              </w:rPr>
              <w:t>1</w:t>
            </w:r>
            <w:r w:rsidR="00841888">
              <w:rPr>
                <w:rFonts w:ascii="Times New Roman" w:hAnsi="Times New Roman" w:cs="Times New Roman"/>
                <w:sz w:val="24"/>
                <w:szCs w:val="24"/>
              </w:rPr>
              <w:t>8</w:t>
            </w:r>
            <w:r w:rsidR="00F20EA6">
              <w:rPr>
                <w:rFonts w:ascii="Times New Roman" w:hAnsi="Times New Roman" w:cs="Times New Roman"/>
                <w:sz w:val="24"/>
                <w:szCs w:val="24"/>
              </w:rPr>
              <w:t>.</w:t>
            </w:r>
          </w:p>
        </w:tc>
        <w:tc>
          <w:tcPr>
            <w:tcW w:w="3118" w:type="dxa"/>
          </w:tcPr>
          <w:p w:rsidR="00F20EA6" w:rsidRPr="00EF5013" w:rsidRDefault="00F20EA6" w:rsidP="00F20EA6">
            <w:pPr>
              <w:jc w:val="both"/>
              <w:rPr>
                <w:rFonts w:ascii="Times New Roman" w:hAnsi="Times New Roman" w:cs="Times New Roman"/>
                <w:sz w:val="24"/>
                <w:szCs w:val="24"/>
              </w:rPr>
            </w:pPr>
            <w:r w:rsidRPr="008577A5">
              <w:rPr>
                <w:rFonts w:ascii="Times New Roman" w:hAnsi="Times New Roman" w:cs="Times New Roman"/>
                <w:sz w:val="24"/>
                <w:szCs w:val="24"/>
              </w:rPr>
              <w:t>Публични разходи</w:t>
            </w:r>
          </w:p>
        </w:tc>
        <w:tc>
          <w:tcPr>
            <w:tcW w:w="5098" w:type="dxa"/>
          </w:tcPr>
          <w:p w:rsidR="00F20EA6" w:rsidRPr="00EF5013" w:rsidRDefault="00F20EA6" w:rsidP="00F20EA6">
            <w:pPr>
              <w:jc w:val="both"/>
              <w:rPr>
                <w:rFonts w:ascii="Times New Roman" w:hAnsi="Times New Roman" w:cs="Times New Roman"/>
                <w:sz w:val="24"/>
                <w:szCs w:val="24"/>
              </w:rPr>
            </w:pPr>
            <w:r w:rsidRPr="008577A5">
              <w:rPr>
                <w:rFonts w:ascii="Times New Roman" w:hAnsi="Times New Roman" w:cs="Times New Roman"/>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r>
              <w:rPr>
                <w:rFonts w:ascii="Times New Roman" w:hAnsi="Times New Roman" w:cs="Times New Roman"/>
                <w:sz w:val="24"/>
                <w:szCs w:val="24"/>
              </w:rPr>
              <w:t>.</w:t>
            </w:r>
          </w:p>
        </w:tc>
      </w:tr>
      <w:tr w:rsidR="00F20EA6" w:rsidRPr="00A72136" w:rsidTr="00527051">
        <w:tc>
          <w:tcPr>
            <w:tcW w:w="846" w:type="dxa"/>
          </w:tcPr>
          <w:p w:rsidR="00F20EA6" w:rsidRPr="00527051" w:rsidRDefault="00841888" w:rsidP="00FD7FCD">
            <w:pPr>
              <w:jc w:val="both"/>
              <w:rPr>
                <w:rFonts w:ascii="Times New Roman" w:hAnsi="Times New Roman" w:cs="Times New Roman"/>
                <w:sz w:val="24"/>
                <w:szCs w:val="24"/>
              </w:rPr>
            </w:pPr>
            <w:r>
              <w:rPr>
                <w:rFonts w:ascii="Times New Roman" w:hAnsi="Times New Roman" w:cs="Times New Roman"/>
                <w:sz w:val="24"/>
                <w:szCs w:val="24"/>
              </w:rPr>
              <w:lastRenderedPageBreak/>
              <w:t>19</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sz w:val="24"/>
                <w:szCs w:val="24"/>
              </w:rPr>
            </w:pPr>
            <w:r w:rsidRPr="001E6B38">
              <w:rPr>
                <w:rFonts w:ascii="Times New Roman" w:hAnsi="Times New Roman" w:cs="Times New Roman"/>
                <w:sz w:val="24"/>
                <w:szCs w:val="24"/>
                <w:shd w:val="clear" w:color="auto" w:fill="FEFEFE"/>
              </w:rPr>
              <w:t>Рефинансиране на лихви</w:t>
            </w:r>
          </w:p>
        </w:tc>
        <w:tc>
          <w:tcPr>
            <w:tcW w:w="5098" w:type="dxa"/>
          </w:tcPr>
          <w:p w:rsidR="00F20EA6" w:rsidRPr="00D81346" w:rsidRDefault="00F20EA6" w:rsidP="00F20EA6">
            <w:pPr>
              <w:jc w:val="both"/>
              <w:rPr>
                <w:rFonts w:ascii="Times New Roman" w:hAnsi="Times New Roman" w:cs="Times New Roman"/>
                <w:sz w:val="24"/>
                <w:szCs w:val="24"/>
              </w:rPr>
            </w:pPr>
            <w:r>
              <w:rPr>
                <w:rFonts w:ascii="Times New Roman" w:hAnsi="Times New Roman" w:cs="Times New Roman"/>
                <w:sz w:val="24"/>
                <w:szCs w:val="24"/>
                <w:shd w:val="clear" w:color="auto" w:fill="FEFEFE"/>
              </w:rPr>
              <w:t>В</w:t>
            </w:r>
            <w:r w:rsidRPr="001E6B38">
              <w:rPr>
                <w:rFonts w:ascii="Times New Roman" w:hAnsi="Times New Roman" w:cs="Times New Roman"/>
                <w:sz w:val="24"/>
                <w:szCs w:val="24"/>
                <w:shd w:val="clear" w:color="auto" w:fill="FEFEFE"/>
              </w:rPr>
              <w:t>ъзстановяване на извършените разходи за лихви по заеми.</w:t>
            </w:r>
          </w:p>
        </w:tc>
      </w:tr>
      <w:tr w:rsidR="00F20EA6" w:rsidRPr="00A72136" w:rsidTr="00527051">
        <w:tc>
          <w:tcPr>
            <w:tcW w:w="846" w:type="dxa"/>
          </w:tcPr>
          <w:p w:rsidR="00F20EA6" w:rsidRPr="00527051" w:rsidRDefault="007B44DB" w:rsidP="00841888">
            <w:pPr>
              <w:jc w:val="both"/>
              <w:rPr>
                <w:rFonts w:ascii="Times New Roman" w:hAnsi="Times New Roman" w:cs="Times New Roman"/>
                <w:sz w:val="24"/>
                <w:szCs w:val="24"/>
              </w:rPr>
            </w:pPr>
            <w:r>
              <w:rPr>
                <w:rFonts w:ascii="Times New Roman" w:hAnsi="Times New Roman" w:cs="Times New Roman"/>
                <w:sz w:val="24"/>
                <w:szCs w:val="24"/>
              </w:rPr>
              <w:t>2</w:t>
            </w:r>
            <w:r w:rsidR="00841888">
              <w:rPr>
                <w:rFonts w:ascii="Times New Roman" w:hAnsi="Times New Roman" w:cs="Times New Roman"/>
                <w:sz w:val="24"/>
                <w:szCs w:val="24"/>
              </w:rPr>
              <w:t>0</w:t>
            </w:r>
            <w:r w:rsidR="00F20EA6">
              <w:rPr>
                <w:rFonts w:ascii="Times New Roman" w:hAnsi="Times New Roman" w:cs="Times New Roman"/>
                <w:sz w:val="24"/>
                <w:szCs w:val="24"/>
              </w:rPr>
              <w:t>.</w:t>
            </w:r>
          </w:p>
        </w:tc>
        <w:tc>
          <w:tcPr>
            <w:tcW w:w="3118" w:type="dxa"/>
          </w:tcPr>
          <w:p w:rsidR="00F20EA6" w:rsidRPr="00D81346" w:rsidRDefault="00F20EA6" w:rsidP="00F20EA6">
            <w:pPr>
              <w:jc w:val="both"/>
              <w:rPr>
                <w:rFonts w:ascii="Times New Roman" w:hAnsi="Times New Roman" w:cs="Times New Roman"/>
                <w:sz w:val="24"/>
                <w:szCs w:val="24"/>
              </w:rPr>
            </w:pPr>
            <w:r w:rsidRPr="006041EA">
              <w:rPr>
                <w:rFonts w:ascii="Times New Roman" w:hAnsi="Times New Roman" w:cs="Times New Roman"/>
                <w:sz w:val="24"/>
                <w:szCs w:val="24"/>
                <w:shd w:val="clear" w:color="auto" w:fill="FEFEFE"/>
              </w:rPr>
              <w:t>Специализирана теренна екипировка</w:t>
            </w:r>
          </w:p>
        </w:tc>
        <w:tc>
          <w:tcPr>
            <w:tcW w:w="5098" w:type="dxa"/>
          </w:tcPr>
          <w:p w:rsidR="00F20EA6" w:rsidRPr="00D81346" w:rsidRDefault="00F20EA6" w:rsidP="00F20EA6">
            <w:pPr>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В</w:t>
            </w:r>
            <w:r w:rsidRPr="006041EA">
              <w:rPr>
                <w:rFonts w:ascii="Times New Roman" w:hAnsi="Times New Roman" w:cs="Times New Roman"/>
                <w:sz w:val="24"/>
                <w:szCs w:val="24"/>
                <w:shd w:val="clear" w:color="auto" w:fill="FEFEFE"/>
              </w:rPr>
              <w:t xml:space="preserve">ключва: противопожарно теренно облекло; лицева предпазна маска с филтър; теренни обувки; </w:t>
            </w:r>
            <w:r>
              <w:rPr>
                <w:rFonts w:ascii="Times New Roman" w:hAnsi="Times New Roman" w:cs="Times New Roman"/>
                <w:sz w:val="24"/>
                <w:szCs w:val="24"/>
                <w:shd w:val="clear" w:color="auto" w:fill="FEFEFE"/>
              </w:rPr>
              <w:t xml:space="preserve">обикновени и електрони </w:t>
            </w:r>
            <w:r w:rsidRPr="006041EA">
              <w:rPr>
                <w:rFonts w:ascii="Times New Roman" w:hAnsi="Times New Roman" w:cs="Times New Roman"/>
                <w:sz w:val="24"/>
                <w:szCs w:val="24"/>
                <w:shd w:val="clear" w:color="auto" w:fill="FEFEFE"/>
              </w:rPr>
              <w:t>клупи; висотомери</w:t>
            </w:r>
            <w:r>
              <w:rPr>
                <w:rFonts w:ascii="Times New Roman" w:hAnsi="Times New Roman" w:cs="Times New Roman"/>
                <w:sz w:val="24"/>
                <w:szCs w:val="24"/>
                <w:shd w:val="clear" w:color="auto" w:fill="FEFEFE"/>
              </w:rPr>
              <w:t xml:space="preserve"> в т.ч. с битерлих и висотомери с възможност за мерене на разстояния и ъгли</w:t>
            </w:r>
            <w:r w:rsidRPr="006041EA">
              <w:rPr>
                <w:rFonts w:ascii="Times New Roman" w:hAnsi="Times New Roman" w:cs="Times New Roman"/>
                <w:sz w:val="24"/>
                <w:szCs w:val="24"/>
                <w:shd w:val="clear" w:color="auto" w:fill="FEFEFE"/>
              </w:rPr>
              <w:t>; далекомери; бодикамери; фоторегистратори за автомобили; ролетки; каски, ръкавици; светлоотразителни жилетки.</w:t>
            </w:r>
          </w:p>
        </w:tc>
      </w:tr>
      <w:tr w:rsidR="00F20EA6" w:rsidRPr="00A72136" w:rsidTr="00527051">
        <w:tc>
          <w:tcPr>
            <w:tcW w:w="846" w:type="dxa"/>
          </w:tcPr>
          <w:p w:rsidR="00F20EA6" w:rsidRDefault="007B44DB" w:rsidP="00FD7FCD">
            <w:pPr>
              <w:jc w:val="both"/>
              <w:rPr>
                <w:rFonts w:ascii="Times New Roman" w:hAnsi="Times New Roman" w:cs="Times New Roman"/>
                <w:sz w:val="24"/>
                <w:szCs w:val="24"/>
              </w:rPr>
            </w:pPr>
            <w:r>
              <w:rPr>
                <w:rFonts w:ascii="Times New Roman" w:hAnsi="Times New Roman" w:cs="Times New Roman"/>
                <w:sz w:val="24"/>
                <w:szCs w:val="24"/>
              </w:rPr>
              <w:t>2</w:t>
            </w:r>
            <w:r w:rsidR="00841888">
              <w:rPr>
                <w:rFonts w:ascii="Times New Roman" w:hAnsi="Times New Roman" w:cs="Times New Roman"/>
                <w:sz w:val="24"/>
                <w:szCs w:val="24"/>
              </w:rPr>
              <w:t>1</w:t>
            </w:r>
            <w:r w:rsidR="00F20EA6">
              <w:rPr>
                <w:rFonts w:ascii="Times New Roman" w:hAnsi="Times New Roman" w:cs="Times New Roman"/>
                <w:sz w:val="24"/>
                <w:szCs w:val="24"/>
              </w:rPr>
              <w:t>.</w:t>
            </w:r>
          </w:p>
        </w:tc>
        <w:tc>
          <w:tcPr>
            <w:tcW w:w="3118" w:type="dxa"/>
          </w:tcPr>
          <w:p w:rsidR="00F20EA6" w:rsidRPr="001E6B38" w:rsidRDefault="00F20EA6" w:rsidP="00F20EA6">
            <w:pPr>
              <w:jc w:val="both"/>
              <w:rPr>
                <w:rFonts w:ascii="Times New Roman" w:hAnsi="Times New Roman" w:cs="Times New Roman"/>
                <w:sz w:val="24"/>
                <w:szCs w:val="24"/>
                <w:shd w:val="clear" w:color="auto" w:fill="FEFEFE"/>
              </w:rPr>
            </w:pPr>
            <w:r w:rsidRPr="00CD35D4">
              <w:rPr>
                <w:rFonts w:ascii="Times New Roman" w:hAnsi="Times New Roman" w:cs="Times New Roman"/>
                <w:sz w:val="24"/>
                <w:szCs w:val="24"/>
              </w:rPr>
              <w:t>Стопанска дейност</w:t>
            </w:r>
          </w:p>
        </w:tc>
        <w:tc>
          <w:tcPr>
            <w:tcW w:w="5098" w:type="dxa"/>
          </w:tcPr>
          <w:p w:rsidR="00F20EA6" w:rsidRDefault="00F20EA6" w:rsidP="00F20EA6">
            <w:pPr>
              <w:jc w:val="both"/>
              <w:rPr>
                <w:rFonts w:ascii="Times New Roman" w:hAnsi="Times New Roman" w:cs="Times New Roman"/>
                <w:sz w:val="24"/>
                <w:szCs w:val="24"/>
                <w:shd w:val="clear" w:color="auto" w:fill="FEFEFE"/>
              </w:rPr>
            </w:pPr>
            <w:r>
              <w:rPr>
                <w:rFonts w:ascii="Times New Roman" w:hAnsi="Times New Roman" w:cs="Times New Roman"/>
                <w:color w:val="000000"/>
                <w:sz w:val="24"/>
                <w:szCs w:val="24"/>
              </w:rPr>
              <w:t>Всяка дейност, която се състои от предлагане на стоки или услуги на пазара, (Съгласно Известие на Комисията относно понятието за държавна помощ, посочено в чл. 107, пар. 1 от ДФЕС (2016/С 262/01).</w:t>
            </w:r>
          </w:p>
        </w:tc>
      </w:tr>
      <w:tr w:rsidR="00F20EA6" w:rsidRPr="00A72136" w:rsidTr="00527051">
        <w:tc>
          <w:tcPr>
            <w:tcW w:w="846" w:type="dxa"/>
          </w:tcPr>
          <w:p w:rsidR="00F20EA6" w:rsidRPr="00527051" w:rsidRDefault="007B44DB" w:rsidP="00841888">
            <w:pPr>
              <w:jc w:val="both"/>
              <w:rPr>
                <w:rFonts w:ascii="Times New Roman" w:hAnsi="Times New Roman" w:cs="Times New Roman"/>
                <w:sz w:val="24"/>
                <w:szCs w:val="24"/>
              </w:rPr>
            </w:pPr>
            <w:r>
              <w:rPr>
                <w:rFonts w:ascii="Times New Roman" w:hAnsi="Times New Roman" w:cs="Times New Roman"/>
                <w:sz w:val="24"/>
                <w:szCs w:val="24"/>
              </w:rPr>
              <w:t>2</w:t>
            </w:r>
            <w:r w:rsidR="00841888">
              <w:rPr>
                <w:rFonts w:ascii="Times New Roman" w:hAnsi="Times New Roman" w:cs="Times New Roman"/>
                <w:sz w:val="24"/>
                <w:szCs w:val="24"/>
              </w:rPr>
              <w:t>2</w:t>
            </w:r>
            <w:r w:rsidR="00F20EA6">
              <w:rPr>
                <w:rFonts w:ascii="Times New Roman" w:hAnsi="Times New Roman" w:cs="Times New Roman"/>
                <w:sz w:val="24"/>
                <w:szCs w:val="24"/>
                <w:lang w:val="en-US"/>
              </w:rPr>
              <w:t>.</w:t>
            </w:r>
          </w:p>
        </w:tc>
        <w:tc>
          <w:tcPr>
            <w:tcW w:w="3118" w:type="dxa"/>
          </w:tcPr>
          <w:p w:rsidR="00F20EA6" w:rsidRPr="00CD35D4" w:rsidRDefault="00F20EA6" w:rsidP="00F20EA6">
            <w:pPr>
              <w:rPr>
                <w:rFonts w:ascii="Times New Roman" w:hAnsi="Times New Roman" w:cs="Times New Roman"/>
                <w:sz w:val="24"/>
                <w:szCs w:val="24"/>
              </w:rPr>
            </w:pPr>
            <w:r w:rsidRPr="00CD35D4">
              <w:rPr>
                <w:rFonts w:ascii="Times New Roman" w:hAnsi="Times New Roman" w:cs="Times New Roman"/>
                <w:sz w:val="24"/>
                <w:szCs w:val="24"/>
              </w:rPr>
              <w:t>Съпоставими оферти</w:t>
            </w:r>
          </w:p>
        </w:tc>
        <w:tc>
          <w:tcPr>
            <w:tcW w:w="5098" w:type="dxa"/>
          </w:tcPr>
          <w:p w:rsidR="00F20EA6" w:rsidRPr="00FF24C2" w:rsidRDefault="00F20EA6" w:rsidP="00F20EA6">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rsidR="004B1499" w:rsidRPr="004B1499" w:rsidRDefault="004B1499" w:rsidP="004B1499">
            <w:pPr>
              <w:ind w:firstLine="316"/>
              <w:jc w:val="both"/>
              <w:rPr>
                <w:rFonts w:ascii="Times New Roman" w:hAnsi="Times New Roman" w:cs="Times New Roman"/>
                <w:color w:val="000000"/>
                <w:sz w:val="24"/>
                <w:szCs w:val="24"/>
              </w:rPr>
            </w:pPr>
            <w:r w:rsidRPr="004B1499">
              <w:rPr>
                <w:rFonts w:ascii="Times New Roman" w:hAnsi="Times New Roman" w:cs="Times New Roman"/>
                <w:color w:val="000000"/>
                <w:sz w:val="24"/>
                <w:szCs w:val="24"/>
              </w:rPr>
              <w:t>а) еднотипни основни технически характеристики – в случаите, когато се кандидатства за разходи за закупуване на машини;</w:t>
            </w:r>
          </w:p>
          <w:p w:rsidR="00F20EA6" w:rsidRPr="00FF24C2" w:rsidRDefault="004B1499" w:rsidP="004A6E86">
            <w:pPr>
              <w:ind w:firstLine="316"/>
              <w:jc w:val="both"/>
              <w:rPr>
                <w:rFonts w:ascii="Times New Roman" w:hAnsi="Times New Roman" w:cs="Times New Roman"/>
                <w:color w:val="000000"/>
                <w:sz w:val="24"/>
                <w:szCs w:val="24"/>
              </w:rPr>
            </w:pPr>
            <w:r w:rsidRPr="004B1499">
              <w:rPr>
                <w:rFonts w:ascii="Times New Roman" w:hAnsi="Times New Roman" w:cs="Times New Roman"/>
                <w:color w:val="000000"/>
                <w:sz w:val="24"/>
                <w:szCs w:val="24"/>
              </w:rPr>
              <w:t>б) общо съпоставим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tc>
      </w:tr>
    </w:tbl>
    <w:p w:rsidR="000D4542" w:rsidRPr="00A72136" w:rsidRDefault="000D4542" w:rsidP="00B1456C">
      <w:pPr>
        <w:jc w:val="both"/>
      </w:pPr>
    </w:p>
    <w:p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5" w:name="_Toc190959250"/>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923566">
        <w:tc>
          <w:tcPr>
            <w:tcW w:w="9062" w:type="dxa"/>
          </w:tcPr>
          <w:p w:rsidR="002C21B2" w:rsidRDefault="002C21B2" w:rsidP="00AA1902">
            <w:pPr>
              <w:spacing w:before="120" w:after="40"/>
              <w:jc w:val="both"/>
              <w:rPr>
                <w:rFonts w:ascii="Times New Roman" w:eastAsia="Times New Roman" w:hAnsi="Times New Roman" w:cs="Times New Roman"/>
                <w:b/>
                <w:noProof/>
                <w:sz w:val="24"/>
                <w:szCs w:val="24"/>
              </w:rPr>
            </w:pPr>
            <w:r w:rsidRPr="00527051">
              <w:rPr>
                <w:rFonts w:ascii="Times New Roman" w:eastAsia="Times New Roman" w:hAnsi="Times New Roman" w:cs="Times New Roman"/>
                <w:b/>
                <w:noProof/>
                <w:sz w:val="24"/>
                <w:szCs w:val="24"/>
              </w:rPr>
              <w:t>Целите на интервенцията са:</w:t>
            </w:r>
          </w:p>
          <w:p w:rsidR="00EB3E7B" w:rsidRPr="00AA1902" w:rsidRDefault="00EB3E7B" w:rsidP="007422CD">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hAnsi="Times New Roman" w:cs="Times New Roman"/>
                <w:sz w:val="24"/>
                <w:szCs w:val="24"/>
              </w:rPr>
              <w:t>Д</w:t>
            </w:r>
            <w:r w:rsidR="005F58F7" w:rsidRPr="00AA1902">
              <w:rPr>
                <w:rFonts w:ascii="Times New Roman" w:hAnsi="Times New Roman" w:cs="Times New Roman"/>
                <w:sz w:val="24"/>
                <w:szCs w:val="24"/>
              </w:rPr>
              <w:t>а д</w:t>
            </w:r>
            <w:r w:rsidRPr="00AA1902">
              <w:rPr>
                <w:rFonts w:ascii="Times New Roman" w:hAnsi="Times New Roman" w:cs="Times New Roman"/>
                <w:sz w:val="24"/>
                <w:szCs w:val="24"/>
              </w:rPr>
              <w:t>оприн</w:t>
            </w:r>
            <w:r w:rsidR="005F58F7" w:rsidRPr="00AA1902">
              <w:rPr>
                <w:rFonts w:ascii="Times New Roman" w:hAnsi="Times New Roman" w:cs="Times New Roman"/>
                <w:sz w:val="24"/>
                <w:szCs w:val="24"/>
              </w:rPr>
              <w:t xml:space="preserve">есе </w:t>
            </w:r>
            <w:r w:rsidRPr="00AA1902">
              <w:rPr>
                <w:rFonts w:ascii="Times New Roman" w:hAnsi="Times New Roman" w:cs="Times New Roman"/>
                <w:sz w:val="24"/>
                <w:szCs w:val="24"/>
              </w:rPr>
              <w:t>за</w:t>
            </w:r>
            <w:r>
              <w:t xml:space="preserve"> </w:t>
            </w:r>
            <w:r w:rsidRPr="00AA1902">
              <w:rPr>
                <w:rFonts w:ascii="Times New Roman" w:eastAsia="Times New Roman" w:hAnsi="Times New Roman" w:cs="Times New Roman"/>
                <w:noProof/>
                <w:sz w:val="24"/>
                <w:szCs w:val="24"/>
              </w:rPr>
              <w:t>смекчаване и адаптиране към промените в климата</w:t>
            </w:r>
            <w:r w:rsidR="005F58F7" w:rsidRPr="00AA1902">
              <w:rPr>
                <w:rFonts w:ascii="Times New Roman" w:eastAsia="Times New Roman" w:hAnsi="Times New Roman" w:cs="Times New Roman"/>
                <w:noProof/>
                <w:sz w:val="24"/>
                <w:szCs w:val="24"/>
              </w:rPr>
              <w:t>.</w:t>
            </w:r>
          </w:p>
          <w:p w:rsidR="002C21B2" w:rsidRPr="00AA1902" w:rsidRDefault="005F58F7" w:rsidP="007422CD">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Да </w:t>
            </w:r>
            <w:r w:rsidR="0035744F">
              <w:rPr>
                <w:rFonts w:ascii="Times New Roman" w:eastAsia="Times New Roman" w:hAnsi="Times New Roman" w:cs="Times New Roman"/>
                <w:noProof/>
                <w:sz w:val="24"/>
                <w:szCs w:val="24"/>
              </w:rPr>
              <w:t>намали незаконните дейности в горските територии</w:t>
            </w:r>
            <w:r w:rsidR="00442D94" w:rsidRPr="00AA1902">
              <w:rPr>
                <w:rFonts w:ascii="Times New Roman" w:eastAsia="Times New Roman" w:hAnsi="Times New Roman" w:cs="Times New Roman"/>
                <w:noProof/>
                <w:sz w:val="24"/>
                <w:szCs w:val="24"/>
              </w:rPr>
              <w:t>.</w:t>
            </w:r>
          </w:p>
          <w:p w:rsidR="002C21B2" w:rsidRPr="00AA1902" w:rsidRDefault="00D91C21" w:rsidP="007422CD">
            <w:pPr>
              <w:pStyle w:val="ListParagraph"/>
              <w:numPr>
                <w:ilvl w:val="0"/>
                <w:numId w:val="14"/>
              </w:numPr>
              <w:spacing w:before="40" w:after="40"/>
              <w:ind w:left="0" w:firstLine="462"/>
              <w:jc w:val="both"/>
              <w:rPr>
                <w:rFonts w:ascii="Times New Roman" w:eastAsia="Times New Roman" w:hAnsi="Times New Roman" w:cs="Times New Roman"/>
                <w:noProof/>
                <w:sz w:val="24"/>
                <w:szCs w:val="24"/>
                <w:lang w:val="en-GB"/>
              </w:rPr>
            </w:pPr>
            <w:r w:rsidRPr="00AA1902">
              <w:rPr>
                <w:rFonts w:ascii="Times New Roman" w:eastAsia="Times New Roman" w:hAnsi="Times New Roman" w:cs="Times New Roman"/>
                <w:noProof/>
                <w:sz w:val="24"/>
                <w:szCs w:val="24"/>
              </w:rPr>
              <w:t xml:space="preserve">Да </w:t>
            </w:r>
            <w:r w:rsidR="0035744F">
              <w:rPr>
                <w:rFonts w:ascii="Times New Roman" w:eastAsia="Times New Roman" w:hAnsi="Times New Roman" w:cs="Times New Roman"/>
                <w:noProof/>
                <w:sz w:val="24"/>
                <w:szCs w:val="24"/>
              </w:rPr>
              <w:t>доп</w:t>
            </w:r>
            <w:r w:rsidR="0035744F" w:rsidRPr="0035744F">
              <w:rPr>
                <w:rFonts w:ascii="Times New Roman" w:eastAsia="Times New Roman" w:hAnsi="Times New Roman" w:cs="Times New Roman"/>
                <w:noProof/>
                <w:sz w:val="24"/>
                <w:szCs w:val="24"/>
              </w:rPr>
              <w:t>рин</w:t>
            </w:r>
            <w:r w:rsidR="0035744F">
              <w:rPr>
                <w:rFonts w:ascii="Times New Roman" w:eastAsia="Times New Roman" w:hAnsi="Times New Roman" w:cs="Times New Roman"/>
                <w:noProof/>
                <w:sz w:val="24"/>
                <w:szCs w:val="24"/>
              </w:rPr>
              <w:t>есе</w:t>
            </w:r>
            <w:r w:rsidR="0035744F" w:rsidRPr="0035744F">
              <w:rPr>
                <w:rFonts w:ascii="Times New Roman" w:eastAsia="Times New Roman" w:hAnsi="Times New Roman" w:cs="Times New Roman"/>
                <w:noProof/>
                <w:sz w:val="24"/>
                <w:szCs w:val="24"/>
              </w:rPr>
              <w:t xml:space="preserve"> за спиране на загубата на биологично разнообразие</w:t>
            </w:r>
            <w:r w:rsidR="0035744F">
              <w:rPr>
                <w:rFonts w:ascii="Times New Roman" w:eastAsia="Times New Roman" w:hAnsi="Times New Roman" w:cs="Times New Roman"/>
                <w:noProof/>
                <w:sz w:val="24"/>
                <w:szCs w:val="24"/>
              </w:rPr>
              <w:t>.</w:t>
            </w:r>
          </w:p>
          <w:p w:rsidR="002C21B2" w:rsidRPr="00E91898" w:rsidRDefault="002C21B2" w:rsidP="00D91C21">
            <w:pPr>
              <w:spacing w:before="120" w:after="40"/>
              <w:jc w:val="both"/>
              <w:rPr>
                <w:rFonts w:ascii="Times New Roman" w:eastAsia="Times New Roman" w:hAnsi="Times New Roman" w:cs="Times New Roman"/>
                <w:b/>
                <w:bCs/>
                <w:noProof/>
                <w:sz w:val="24"/>
                <w:szCs w:val="24"/>
              </w:rPr>
            </w:pPr>
            <w:r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Pr="008577A5">
              <w:rPr>
                <w:rFonts w:ascii="Times New Roman" w:eastAsia="Times New Roman" w:hAnsi="Times New Roman" w:cs="Times New Roman"/>
                <w:b/>
                <w:noProof/>
                <w:sz w:val="24"/>
                <w:szCs w:val="24"/>
              </w:rPr>
              <w:t>:</w:t>
            </w:r>
          </w:p>
          <w:p w:rsidR="0091611F" w:rsidRDefault="00A26AC7"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Да допринесе за подобряване работата на горския сектор</w:t>
            </w:r>
            <w:r w:rsidR="0091611F" w:rsidRPr="0091611F">
              <w:rPr>
                <w:rFonts w:ascii="Times New Roman" w:eastAsia="Times New Roman" w:hAnsi="Times New Roman" w:cs="Times New Roman"/>
                <w:noProof/>
                <w:sz w:val="24"/>
                <w:szCs w:val="24"/>
              </w:rPr>
              <w:t>.</w:t>
            </w:r>
          </w:p>
          <w:p w:rsidR="00A26AC7" w:rsidRPr="0035744F" w:rsidRDefault="00A26AC7" w:rsidP="0035744F">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sidRPr="0035744F">
              <w:rPr>
                <w:rFonts w:ascii="Times New Roman" w:eastAsia="Times New Roman" w:hAnsi="Times New Roman" w:cs="Times New Roman"/>
                <w:noProof/>
                <w:sz w:val="24"/>
                <w:szCs w:val="24"/>
              </w:rPr>
              <w:t xml:space="preserve">Подкрепя дейности, които </w:t>
            </w:r>
            <w:r w:rsidR="0035744F" w:rsidRPr="0035744F">
              <w:rPr>
                <w:rFonts w:ascii="Times New Roman" w:eastAsia="Times New Roman" w:hAnsi="Times New Roman" w:cs="Times New Roman"/>
                <w:noProof/>
                <w:sz w:val="24"/>
                <w:szCs w:val="24"/>
              </w:rPr>
              <w:t>допринасят за екологична устойчивост и постигане на смекчаване на климата и адаптационните цели в селските райони.</w:t>
            </w:r>
          </w:p>
          <w:p w:rsidR="002C21B2" w:rsidRPr="00527051" w:rsidRDefault="002C21B2" w:rsidP="00AA1902">
            <w:pPr>
              <w:spacing w:before="12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w:t>
            </w:r>
            <w:r w:rsidRPr="002C21B2">
              <w:rPr>
                <w:rFonts w:ascii="Times New Roman" w:eastAsia="Times New Roman" w:hAnsi="Times New Roman" w:cs="Times New Roman"/>
                <w:b/>
                <w:noProof/>
                <w:sz w:val="24"/>
                <w:szCs w:val="24"/>
              </w:rPr>
              <w:t>ринос към специфични</w:t>
            </w:r>
            <w:r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rsidR="00CE1ADE" w:rsidRDefault="00AA1902" w:rsidP="00B1456C">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SO4 </w:t>
            </w:r>
            <w:r>
              <w:rPr>
                <w:rFonts w:ascii="Times New Roman" w:eastAsia="Times New Roman" w:hAnsi="Times New Roman" w:cs="Times New Roman"/>
                <w:noProof/>
                <w:sz w:val="24"/>
                <w:szCs w:val="24"/>
              </w:rPr>
              <w:t>Допринася за смекчаването на и адаптирането към промените в климата</w:t>
            </w:r>
            <w:r w:rsidRPr="00AA190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включително чрез намаляване на излъчването на парниковите газове и подобряване поглъщането на въглерод</w:t>
            </w:r>
            <w:r w:rsidRPr="00AA1902">
              <w:rPr>
                <w:rFonts w:ascii="Times New Roman" w:eastAsia="Times New Roman" w:hAnsi="Times New Roman" w:cs="Times New Roman"/>
                <w:noProof/>
                <w:sz w:val="24"/>
                <w:szCs w:val="24"/>
              </w:rPr>
              <w:t xml:space="preserve">, </w:t>
            </w:r>
            <w:r w:rsidRPr="007422CD">
              <w:rPr>
                <w:rFonts w:ascii="Times New Roman" w:eastAsia="Times New Roman" w:hAnsi="Times New Roman" w:cs="Times New Roman"/>
                <w:noProof/>
                <w:sz w:val="24"/>
                <w:szCs w:val="24"/>
              </w:rPr>
              <w:t>както и насърчава устойчивата енергия</w:t>
            </w:r>
            <w:r w:rsidR="0057494C" w:rsidRPr="007422CD">
              <w:rPr>
                <w:rFonts w:ascii="Times New Roman" w:eastAsia="Times New Roman" w:hAnsi="Times New Roman" w:cs="Times New Roman"/>
                <w:noProof/>
                <w:sz w:val="24"/>
                <w:szCs w:val="24"/>
              </w:rPr>
              <w:t>;</w:t>
            </w:r>
          </w:p>
          <w:p w:rsidR="005B1132" w:rsidRPr="005C2CDE" w:rsidRDefault="005B1132" w:rsidP="001600B1">
            <w:pPr>
              <w:spacing w:before="40" w:after="40"/>
              <w:jc w:val="both"/>
              <w:rPr>
                <w:rFonts w:ascii="Times New Roman" w:eastAsia="Times New Roman" w:hAnsi="Times New Roman" w:cs="Times New Roman"/>
                <w:noProof/>
                <w:sz w:val="24"/>
                <w:szCs w:val="24"/>
              </w:rPr>
            </w:pPr>
          </w:p>
        </w:tc>
      </w:tr>
    </w:tbl>
    <w:p w:rsidR="00D65705" w:rsidRPr="00A72136" w:rsidRDefault="001D0EB3" w:rsidP="00B1456C">
      <w:pPr>
        <w:pStyle w:val="Heading1"/>
        <w:jc w:val="both"/>
        <w:rPr>
          <w:rFonts w:ascii="Times New Roman" w:hAnsi="Times New Roman" w:cs="Times New Roman"/>
          <w:color w:val="1F4E79" w:themeColor="accent1" w:themeShade="80"/>
          <w:sz w:val="28"/>
          <w:szCs w:val="28"/>
        </w:rPr>
      </w:pPr>
      <w:bookmarkStart w:id="16" w:name="_Toc190959251"/>
      <w:r w:rsidRPr="00A72136">
        <w:rPr>
          <w:rFonts w:ascii="Times New Roman" w:hAnsi="Times New Roman" w:cs="Times New Roman"/>
          <w:b/>
          <w:color w:val="1F4E79" w:themeColor="accent1" w:themeShade="80"/>
          <w:sz w:val="28"/>
          <w:szCs w:val="28"/>
        </w:rPr>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rsidTr="00923566">
        <w:tc>
          <w:tcPr>
            <w:tcW w:w="9062" w:type="dxa"/>
          </w:tcPr>
          <w:p w:rsidR="00D65705" w:rsidRPr="005C2CDE" w:rsidRDefault="00202076" w:rsidP="00B1456C">
            <w:pPr>
              <w:spacing w:before="40" w:after="40"/>
              <w:jc w:val="both"/>
              <w:rPr>
                <w:rFonts w:ascii="Times New Roman" w:eastAsia="Times New Roman" w:hAnsi="Times New Roman" w:cs="Times New Roman"/>
                <w:noProof/>
                <w:sz w:val="24"/>
                <w:szCs w:val="24"/>
              </w:rPr>
            </w:pPr>
            <w:r w:rsidRPr="00202076">
              <w:rPr>
                <w:rFonts w:ascii="Times New Roman" w:eastAsia="Times New Roman" w:hAnsi="Times New Roman" w:cs="Times New Roman"/>
                <w:noProof/>
                <w:sz w:val="24"/>
                <w:szCs w:val="24"/>
                <w:lang w:val="en-US"/>
              </w:rPr>
              <w:t>Дейностите по интервенцията се осъществят на територията на Република България</w:t>
            </w:r>
            <w:r w:rsidR="00923566">
              <w:rPr>
                <w:rFonts w:ascii="Times New Roman" w:eastAsia="Times New Roman" w:hAnsi="Times New Roman" w:cs="Times New Roman"/>
                <w:noProof/>
                <w:sz w:val="24"/>
                <w:szCs w:val="24"/>
              </w:rPr>
              <w:t>.</w:t>
            </w:r>
            <w:r w:rsidRPr="00202076" w:rsidDel="00202076">
              <w:rPr>
                <w:rFonts w:ascii="Times New Roman" w:eastAsia="Times New Roman" w:hAnsi="Times New Roman" w:cs="Times New Roman"/>
                <w:noProof/>
                <w:sz w:val="24"/>
                <w:szCs w:val="24"/>
              </w:rPr>
              <w:t xml:space="preserve"> </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17" w:name="_Toc190959252"/>
      <w:r w:rsidRPr="00A72136">
        <w:rPr>
          <w:rFonts w:ascii="Times New Roman" w:hAnsi="Times New Roman" w:cs="Times New Roman"/>
          <w:b/>
          <w:color w:val="1F4E79" w:themeColor="accent1" w:themeShade="80"/>
          <w:sz w:val="28"/>
          <w:szCs w:val="28"/>
        </w:rPr>
        <w:lastRenderedPageBreak/>
        <w:t>5</w:t>
      </w:r>
      <w:r w:rsidR="00CE1ADE" w:rsidRPr="00A72136">
        <w:rPr>
          <w:rFonts w:ascii="Times New Roman" w:hAnsi="Times New Roman" w:cs="Times New Roman"/>
          <w:b/>
          <w:color w:val="1F4E79" w:themeColor="accent1" w:themeShade="80"/>
          <w:sz w:val="28"/>
          <w:szCs w:val="28"/>
        </w:rPr>
        <w:t>. Бюджет</w:t>
      </w:r>
      <w:r w:rsidR="00792B96" w:rsidRPr="00A72136">
        <w:rPr>
          <w:rFonts w:ascii="Times New Roman" w:hAnsi="Times New Roman" w:cs="Times New Roman"/>
          <w:b/>
          <w:color w:val="1F4E79" w:themeColor="accent1" w:themeShade="80"/>
          <w:sz w:val="28"/>
          <w:szCs w:val="28"/>
        </w:rPr>
        <w:t xml:space="preserve"> по приема</w:t>
      </w:r>
      <w:r w:rsidRPr="00A72136">
        <w:rPr>
          <w:rFonts w:ascii="Times New Roman" w:hAnsi="Times New Roman" w:cs="Times New Roman"/>
          <w:b/>
          <w:color w:val="1F4E79" w:themeColor="accent1" w:themeShade="80"/>
          <w:sz w:val="28"/>
          <w:szCs w:val="28"/>
        </w:rPr>
        <w:t>:</w:t>
      </w:r>
      <w:bookmarkEnd w:id="17"/>
      <w:r w:rsidR="00CE1ADE" w:rsidRPr="00A72136">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062"/>
      </w:tblGrid>
      <w:tr w:rsidR="00CE1ADE" w:rsidRPr="00A72136" w:rsidTr="005D1A8C">
        <w:tc>
          <w:tcPr>
            <w:tcW w:w="9062" w:type="dxa"/>
          </w:tcPr>
          <w:p w:rsidR="005B1132" w:rsidRDefault="00A60053" w:rsidP="001600B1">
            <w:pPr>
              <w:jc w:val="both"/>
              <w:rPr>
                <w:rFonts w:ascii="Times New Roman" w:hAnsi="Times New Roman" w:cs="Times New Roman"/>
                <w:sz w:val="24"/>
                <w:szCs w:val="24"/>
              </w:rPr>
            </w:pPr>
            <w:r w:rsidRPr="00A60053">
              <w:rPr>
                <w:rFonts w:ascii="Times New Roman" w:hAnsi="Times New Roman" w:cs="Times New Roman"/>
                <w:sz w:val="24"/>
                <w:szCs w:val="24"/>
              </w:rPr>
              <w:t>Общият размер на бюджета за подкрепа по подадените заявлени</w:t>
            </w:r>
            <w:r w:rsidR="00612BC8">
              <w:rPr>
                <w:rFonts w:ascii="Times New Roman" w:hAnsi="Times New Roman" w:cs="Times New Roman"/>
                <w:sz w:val="24"/>
                <w:szCs w:val="24"/>
              </w:rPr>
              <w:t>я</w:t>
            </w:r>
            <w:r w:rsidRPr="00A60053">
              <w:rPr>
                <w:rFonts w:ascii="Times New Roman" w:hAnsi="Times New Roman" w:cs="Times New Roman"/>
                <w:sz w:val="24"/>
                <w:szCs w:val="24"/>
              </w:rPr>
              <w:t xml:space="preserve"> в </w:t>
            </w:r>
            <w:r w:rsidR="00B63942">
              <w:rPr>
                <w:rFonts w:ascii="Times New Roman" w:hAnsi="Times New Roman" w:cs="Times New Roman"/>
                <w:sz w:val="24"/>
                <w:szCs w:val="24"/>
              </w:rPr>
              <w:t xml:space="preserve">периода на прием е в размер на </w:t>
            </w:r>
            <w:r>
              <w:rPr>
                <w:rFonts w:ascii="Times New Roman" w:hAnsi="Times New Roman" w:cs="Times New Roman"/>
                <w:sz w:val="24"/>
                <w:szCs w:val="24"/>
              </w:rPr>
              <w:t xml:space="preserve">левовата равностойност на </w:t>
            </w:r>
            <w:r w:rsidR="0035744F">
              <w:rPr>
                <w:rFonts w:ascii="Times New Roman" w:hAnsi="Times New Roman" w:cs="Times New Roman"/>
                <w:sz w:val="24"/>
                <w:szCs w:val="24"/>
              </w:rPr>
              <w:t>6</w:t>
            </w:r>
            <w:r w:rsidR="001600B1">
              <w:rPr>
                <w:rFonts w:ascii="Times New Roman" w:hAnsi="Times New Roman" w:cs="Times New Roman"/>
                <w:sz w:val="24"/>
                <w:szCs w:val="24"/>
              </w:rPr>
              <w:t> </w:t>
            </w:r>
            <w:r w:rsidR="0035744F">
              <w:rPr>
                <w:rFonts w:ascii="Times New Roman" w:hAnsi="Times New Roman" w:cs="Times New Roman"/>
                <w:sz w:val="24"/>
                <w:szCs w:val="24"/>
              </w:rPr>
              <w:t>0</w:t>
            </w:r>
            <w:r w:rsidR="001600B1" w:rsidRPr="001600B1">
              <w:rPr>
                <w:rFonts w:ascii="Times New Roman" w:hAnsi="Times New Roman" w:cs="Times New Roman"/>
                <w:sz w:val="24"/>
                <w:szCs w:val="24"/>
              </w:rPr>
              <w:t>00</w:t>
            </w:r>
            <w:r w:rsidR="001600B1">
              <w:rPr>
                <w:rFonts w:ascii="Times New Roman" w:hAnsi="Times New Roman" w:cs="Times New Roman"/>
                <w:sz w:val="24"/>
                <w:szCs w:val="24"/>
              </w:rPr>
              <w:t> </w:t>
            </w:r>
            <w:r w:rsidR="001600B1" w:rsidRPr="001600B1">
              <w:rPr>
                <w:rFonts w:ascii="Times New Roman" w:hAnsi="Times New Roman" w:cs="Times New Roman"/>
                <w:sz w:val="24"/>
                <w:szCs w:val="24"/>
              </w:rPr>
              <w:t>000</w:t>
            </w:r>
            <w:r w:rsidR="001600B1">
              <w:rPr>
                <w:rFonts w:ascii="Times New Roman" w:hAnsi="Times New Roman" w:cs="Times New Roman"/>
                <w:sz w:val="24"/>
                <w:szCs w:val="24"/>
              </w:rPr>
              <w:t xml:space="preserve"> </w:t>
            </w:r>
            <w:r w:rsidR="00B07E7B" w:rsidRPr="00527051">
              <w:rPr>
                <w:rFonts w:ascii="Times New Roman" w:hAnsi="Times New Roman" w:cs="Times New Roman"/>
                <w:sz w:val="24"/>
                <w:szCs w:val="24"/>
              </w:rPr>
              <w:t>евро</w:t>
            </w:r>
            <w:r w:rsidR="0084039A">
              <w:rPr>
                <w:rFonts w:ascii="Times New Roman" w:hAnsi="Times New Roman" w:cs="Times New Roman"/>
                <w:sz w:val="24"/>
                <w:szCs w:val="24"/>
                <w:lang w:val="en-GB"/>
              </w:rPr>
              <w:t xml:space="preserve"> </w:t>
            </w:r>
            <w:r w:rsidR="004B1499" w:rsidRPr="004B1499">
              <w:rPr>
                <w:rFonts w:ascii="Times New Roman" w:hAnsi="Times New Roman" w:cs="Times New Roman"/>
                <w:sz w:val="24"/>
                <w:szCs w:val="24"/>
              </w:rPr>
              <w:t>(</w:t>
            </w:r>
            <w:r w:rsidR="00566BA0" w:rsidRPr="00566BA0">
              <w:rPr>
                <w:rFonts w:ascii="Times New Roman" w:hAnsi="Times New Roman" w:cs="Times New Roman"/>
                <w:sz w:val="24"/>
                <w:szCs w:val="24"/>
              </w:rPr>
              <w:t>11 734 800</w:t>
            </w:r>
            <w:r w:rsidR="00566BA0">
              <w:rPr>
                <w:rFonts w:ascii="Times New Roman" w:hAnsi="Times New Roman" w:cs="Times New Roman"/>
                <w:sz w:val="24"/>
                <w:szCs w:val="24"/>
              </w:rPr>
              <w:t>,00</w:t>
            </w:r>
            <w:r w:rsidR="004B1499" w:rsidRPr="004B1499">
              <w:rPr>
                <w:rFonts w:ascii="Times New Roman" w:hAnsi="Times New Roman" w:cs="Times New Roman"/>
                <w:sz w:val="24"/>
                <w:szCs w:val="24"/>
              </w:rPr>
              <w:t xml:space="preserve"> лева). Левовата равностойност е определена по официален курс на Европейската централна банка, а именно: EUR 1 = BGN 1.9558</w:t>
            </w:r>
            <w:r w:rsidR="00923566">
              <w:rPr>
                <w:rFonts w:ascii="Times New Roman" w:hAnsi="Times New Roman" w:cs="Times New Roman"/>
                <w:sz w:val="24"/>
                <w:szCs w:val="24"/>
              </w:rPr>
              <w:t>.</w:t>
            </w:r>
          </w:p>
          <w:p w:rsidR="00DD4A4A" w:rsidRDefault="00DD4A4A" w:rsidP="00DD4A4A">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775"/>
              <w:gridCol w:w="3476"/>
              <w:gridCol w:w="2585"/>
            </w:tblGrid>
            <w:tr w:rsidR="00DD4A4A" w:rsidRPr="001C2DB1" w:rsidTr="00451E07">
              <w:trPr>
                <w:trHeight w:val="945"/>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Общ размер на БФП</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Национално съфинансиране</w:t>
                  </w:r>
                </w:p>
              </w:tc>
            </w:tr>
            <w:tr w:rsidR="00DD4A4A" w:rsidRPr="001C2DB1" w:rsidTr="00451E07">
              <w:trPr>
                <w:trHeight w:val="315"/>
              </w:trPr>
              <w:tc>
                <w:tcPr>
                  <w:tcW w:w="2775" w:type="dxa"/>
                  <w:tcBorders>
                    <w:top w:val="single" w:sz="4" w:space="0" w:color="auto"/>
                    <w:left w:val="single" w:sz="4" w:space="0" w:color="auto"/>
                    <w:bottom w:val="single" w:sz="4" w:space="0" w:color="auto"/>
                    <w:right w:val="single" w:sz="4" w:space="0" w:color="auto"/>
                  </w:tcBorders>
                  <w:shd w:val="clear" w:color="auto" w:fill="auto"/>
                </w:tcPr>
                <w:p w:rsidR="00DD4A4A" w:rsidRPr="00305316" w:rsidRDefault="0035744F" w:rsidP="0035744F">
                  <w:pPr>
                    <w:spacing w:after="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DD4A4A" w:rsidRPr="00DD4A4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0</w:t>
                  </w:r>
                  <w:r w:rsidR="00DD4A4A" w:rsidRPr="00DD4A4A">
                    <w:rPr>
                      <w:rFonts w:ascii="Times New Roman" w:eastAsia="Times New Roman" w:hAnsi="Times New Roman" w:cs="Times New Roman"/>
                      <w:sz w:val="24"/>
                      <w:szCs w:val="24"/>
                      <w:lang w:eastAsia="bg-BG"/>
                    </w:rPr>
                    <w:t xml:space="preserve">00 000 </w:t>
                  </w:r>
                  <w:r w:rsidR="00DD4A4A">
                    <w:rPr>
                      <w:rFonts w:ascii="Times New Roman" w:eastAsia="Times New Roman" w:hAnsi="Times New Roman" w:cs="Times New Roman"/>
                      <w:sz w:val="24"/>
                      <w:szCs w:val="24"/>
                      <w:lang w:eastAsia="bg-BG"/>
                    </w:rPr>
                    <w:t>евро</w:t>
                  </w:r>
                </w:p>
              </w:tc>
              <w:tc>
                <w:tcPr>
                  <w:tcW w:w="3476" w:type="dxa"/>
                  <w:tcBorders>
                    <w:top w:val="single" w:sz="4" w:space="0" w:color="auto"/>
                    <w:left w:val="nil"/>
                    <w:bottom w:val="single" w:sz="4" w:space="0" w:color="auto"/>
                    <w:right w:val="single" w:sz="4" w:space="0" w:color="auto"/>
                  </w:tcBorders>
                  <w:shd w:val="clear" w:color="auto" w:fill="auto"/>
                </w:tcPr>
                <w:p w:rsidR="00DD4A4A" w:rsidRPr="00305316" w:rsidRDefault="0035744F" w:rsidP="0035744F">
                  <w:pPr>
                    <w:spacing w:after="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DD4A4A" w:rsidRPr="00DD4A4A">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40</w:t>
                  </w:r>
                  <w:r w:rsidR="00DD4A4A" w:rsidRPr="00DD4A4A">
                    <w:rPr>
                      <w:rFonts w:ascii="Times New Roman" w:eastAsia="Times New Roman" w:hAnsi="Times New Roman" w:cs="Times New Roman"/>
                      <w:sz w:val="24"/>
                      <w:szCs w:val="24"/>
                      <w:lang w:eastAsia="bg-BG"/>
                    </w:rPr>
                    <w:t>0</w:t>
                  </w:r>
                  <w:r w:rsidR="00DD4A4A">
                    <w:rPr>
                      <w:rFonts w:ascii="Times New Roman" w:eastAsia="Times New Roman" w:hAnsi="Times New Roman" w:cs="Times New Roman"/>
                      <w:sz w:val="24"/>
                      <w:szCs w:val="24"/>
                      <w:lang w:eastAsia="bg-BG"/>
                    </w:rPr>
                    <w:t> </w:t>
                  </w:r>
                  <w:r w:rsidR="00DD4A4A" w:rsidRPr="00DD4A4A">
                    <w:rPr>
                      <w:rFonts w:ascii="Times New Roman" w:eastAsia="Times New Roman" w:hAnsi="Times New Roman" w:cs="Times New Roman"/>
                      <w:sz w:val="24"/>
                      <w:szCs w:val="24"/>
                      <w:lang w:eastAsia="bg-BG"/>
                    </w:rPr>
                    <w:t>000</w:t>
                  </w:r>
                  <w:r w:rsidR="00DD4A4A">
                    <w:rPr>
                      <w:rFonts w:ascii="Times New Roman" w:eastAsia="Times New Roman" w:hAnsi="Times New Roman" w:cs="Times New Roman"/>
                      <w:sz w:val="24"/>
                      <w:szCs w:val="24"/>
                      <w:lang w:eastAsia="bg-BG"/>
                    </w:rPr>
                    <w:t xml:space="preserve"> </w:t>
                  </w:r>
                  <w:r w:rsidR="00DD4A4A" w:rsidRPr="009C5C5A">
                    <w:rPr>
                      <w:rFonts w:ascii="Times New Roman" w:eastAsia="Times New Roman" w:hAnsi="Times New Roman" w:cs="Times New Roman"/>
                      <w:sz w:val="24"/>
                      <w:szCs w:val="24"/>
                      <w:lang w:eastAsia="bg-BG"/>
                    </w:rPr>
                    <w:t>евро</w:t>
                  </w:r>
                </w:p>
              </w:tc>
              <w:tc>
                <w:tcPr>
                  <w:tcW w:w="2585" w:type="dxa"/>
                  <w:tcBorders>
                    <w:top w:val="single" w:sz="4" w:space="0" w:color="auto"/>
                    <w:left w:val="nil"/>
                    <w:bottom w:val="single" w:sz="4" w:space="0" w:color="auto"/>
                    <w:right w:val="single" w:sz="4" w:space="0" w:color="auto"/>
                  </w:tcBorders>
                  <w:shd w:val="clear" w:color="auto" w:fill="auto"/>
                </w:tcPr>
                <w:p w:rsidR="00DD4A4A" w:rsidRPr="00305316" w:rsidRDefault="00A61690" w:rsidP="00A61690">
                  <w:pPr>
                    <w:spacing w:after="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DD4A4A">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6</w:t>
                  </w:r>
                  <w:r w:rsidR="00DD4A4A">
                    <w:rPr>
                      <w:rFonts w:ascii="Times New Roman" w:eastAsia="Times New Roman" w:hAnsi="Times New Roman" w:cs="Times New Roman"/>
                      <w:sz w:val="24"/>
                      <w:szCs w:val="24"/>
                      <w:lang w:eastAsia="bg-BG"/>
                    </w:rPr>
                    <w:t xml:space="preserve">00 000 </w:t>
                  </w:r>
                  <w:r w:rsidR="00DD4A4A" w:rsidRPr="009C5C5A">
                    <w:rPr>
                      <w:rFonts w:ascii="Times New Roman" w:eastAsia="Times New Roman" w:hAnsi="Times New Roman" w:cs="Times New Roman"/>
                      <w:sz w:val="24"/>
                      <w:szCs w:val="24"/>
                      <w:lang w:eastAsia="bg-BG"/>
                    </w:rPr>
                    <w:t>евро</w:t>
                  </w:r>
                </w:p>
              </w:tc>
            </w:tr>
            <w:tr w:rsidR="00DD4A4A" w:rsidRPr="001C2DB1" w:rsidTr="00451E07">
              <w:trPr>
                <w:trHeight w:val="315"/>
              </w:trPr>
              <w:tc>
                <w:tcPr>
                  <w:tcW w:w="2775" w:type="dxa"/>
                  <w:tcBorders>
                    <w:top w:val="single" w:sz="4" w:space="0" w:color="auto"/>
                    <w:left w:val="single" w:sz="4" w:space="0" w:color="auto"/>
                    <w:bottom w:val="single" w:sz="4" w:space="0" w:color="auto"/>
                    <w:right w:val="single" w:sz="4" w:space="0" w:color="auto"/>
                  </w:tcBorders>
                  <w:shd w:val="clear" w:color="auto" w:fill="auto"/>
                </w:tcPr>
                <w:p w:rsidR="00DD4A4A" w:rsidRPr="00305316" w:rsidRDefault="00A61690" w:rsidP="00451E07">
                  <w:pPr>
                    <w:spacing w:after="0"/>
                    <w:jc w:val="center"/>
                    <w:rPr>
                      <w:rFonts w:ascii="Times New Roman" w:eastAsia="Times New Roman" w:hAnsi="Times New Roman" w:cs="Times New Roman"/>
                      <w:sz w:val="24"/>
                      <w:szCs w:val="24"/>
                      <w:lang w:eastAsia="bg-BG"/>
                    </w:rPr>
                  </w:pPr>
                  <w:r w:rsidRPr="00A61690">
                    <w:rPr>
                      <w:rFonts w:ascii="Times New Roman" w:hAnsi="Times New Roman" w:cs="Times New Roman"/>
                      <w:sz w:val="24"/>
                      <w:szCs w:val="24"/>
                    </w:rPr>
                    <w:t>11 </w:t>
                  </w:r>
                  <w:r w:rsidR="00451E07">
                    <w:rPr>
                      <w:rFonts w:ascii="Times New Roman" w:hAnsi="Times New Roman" w:cs="Times New Roman"/>
                      <w:sz w:val="24"/>
                      <w:szCs w:val="24"/>
                    </w:rPr>
                    <w:t>7</w:t>
                  </w:r>
                  <w:r w:rsidRPr="00A61690">
                    <w:rPr>
                      <w:rFonts w:ascii="Times New Roman" w:hAnsi="Times New Roman" w:cs="Times New Roman"/>
                      <w:sz w:val="24"/>
                      <w:szCs w:val="24"/>
                    </w:rPr>
                    <w:t>3</w:t>
                  </w:r>
                  <w:r w:rsidR="00451E07">
                    <w:rPr>
                      <w:rFonts w:ascii="Times New Roman" w:hAnsi="Times New Roman" w:cs="Times New Roman"/>
                      <w:sz w:val="24"/>
                      <w:szCs w:val="24"/>
                    </w:rPr>
                    <w:t>4</w:t>
                  </w:r>
                  <w:r w:rsidRPr="00A61690">
                    <w:rPr>
                      <w:rFonts w:ascii="Times New Roman" w:hAnsi="Times New Roman" w:cs="Times New Roman"/>
                      <w:sz w:val="24"/>
                      <w:szCs w:val="24"/>
                    </w:rPr>
                    <w:t> 8</w:t>
                  </w:r>
                  <w:r w:rsidR="00451E07">
                    <w:rPr>
                      <w:rFonts w:ascii="Times New Roman" w:hAnsi="Times New Roman" w:cs="Times New Roman"/>
                      <w:sz w:val="24"/>
                      <w:szCs w:val="24"/>
                    </w:rPr>
                    <w:t>0</w:t>
                  </w:r>
                  <w:r w:rsidRPr="00A61690">
                    <w:rPr>
                      <w:rFonts w:ascii="Times New Roman" w:hAnsi="Times New Roman" w:cs="Times New Roman"/>
                      <w:sz w:val="24"/>
                      <w:szCs w:val="24"/>
                    </w:rPr>
                    <w:t>0</w:t>
                  </w:r>
                  <w:r w:rsidR="00DD4A4A" w:rsidRPr="009C5C5A">
                    <w:rPr>
                      <w:rFonts w:ascii="Times New Roman" w:hAnsi="Times New Roman" w:cs="Times New Roman"/>
                      <w:sz w:val="24"/>
                      <w:szCs w:val="24"/>
                    </w:rPr>
                    <w:t xml:space="preserve"> </w:t>
                  </w:r>
                  <w:r w:rsidR="00DD4A4A" w:rsidRPr="00956EA9">
                    <w:rPr>
                      <w:rFonts w:ascii="Times New Roman" w:hAnsi="Times New Roman" w:cs="Times New Roman"/>
                      <w:sz w:val="24"/>
                      <w:szCs w:val="24"/>
                    </w:rPr>
                    <w:t xml:space="preserve"> лева</w:t>
                  </w:r>
                </w:p>
              </w:tc>
              <w:tc>
                <w:tcPr>
                  <w:tcW w:w="3476" w:type="dxa"/>
                  <w:tcBorders>
                    <w:top w:val="single" w:sz="4" w:space="0" w:color="auto"/>
                    <w:left w:val="nil"/>
                    <w:bottom w:val="single" w:sz="4" w:space="0" w:color="auto"/>
                    <w:right w:val="single" w:sz="4" w:space="0" w:color="auto"/>
                  </w:tcBorders>
                  <w:shd w:val="clear" w:color="auto" w:fill="auto"/>
                </w:tcPr>
                <w:p w:rsidR="00DD4A4A" w:rsidRPr="00305316" w:rsidRDefault="00A61690" w:rsidP="00451E07">
                  <w:pPr>
                    <w:spacing w:after="0"/>
                    <w:jc w:val="center"/>
                    <w:rPr>
                      <w:rFonts w:ascii="Times New Roman" w:eastAsia="Times New Roman" w:hAnsi="Times New Roman" w:cs="Times New Roman"/>
                      <w:sz w:val="24"/>
                      <w:szCs w:val="24"/>
                      <w:lang w:eastAsia="bg-BG"/>
                    </w:rPr>
                  </w:pPr>
                  <w:r w:rsidRPr="00A61690">
                    <w:rPr>
                      <w:rFonts w:ascii="Times New Roman" w:hAnsi="Times New Roman" w:cs="Times New Roman"/>
                      <w:sz w:val="24"/>
                      <w:szCs w:val="24"/>
                    </w:rPr>
                    <w:t>4 6</w:t>
                  </w:r>
                  <w:r w:rsidR="00451E07">
                    <w:rPr>
                      <w:rFonts w:ascii="Times New Roman" w:hAnsi="Times New Roman" w:cs="Times New Roman"/>
                      <w:sz w:val="24"/>
                      <w:szCs w:val="24"/>
                    </w:rPr>
                    <w:t>93</w:t>
                  </w:r>
                  <w:r>
                    <w:rPr>
                      <w:rFonts w:ascii="Times New Roman" w:hAnsi="Times New Roman" w:cs="Times New Roman"/>
                      <w:sz w:val="24"/>
                      <w:szCs w:val="24"/>
                    </w:rPr>
                    <w:t> </w:t>
                  </w:r>
                  <w:r w:rsidR="00451E07">
                    <w:rPr>
                      <w:rFonts w:ascii="Times New Roman" w:hAnsi="Times New Roman" w:cs="Times New Roman"/>
                      <w:sz w:val="24"/>
                      <w:szCs w:val="24"/>
                    </w:rPr>
                    <w:t>9</w:t>
                  </w:r>
                  <w:r w:rsidRPr="00A61690">
                    <w:rPr>
                      <w:rFonts w:ascii="Times New Roman" w:hAnsi="Times New Roman" w:cs="Times New Roman"/>
                      <w:sz w:val="24"/>
                      <w:szCs w:val="24"/>
                    </w:rPr>
                    <w:t>2</w:t>
                  </w:r>
                  <w:r w:rsidR="00451E07">
                    <w:rPr>
                      <w:rFonts w:ascii="Times New Roman" w:hAnsi="Times New Roman" w:cs="Times New Roman"/>
                      <w:sz w:val="24"/>
                      <w:szCs w:val="24"/>
                    </w:rPr>
                    <w:t>0</w:t>
                  </w:r>
                  <w:r>
                    <w:rPr>
                      <w:rFonts w:ascii="Times New Roman" w:hAnsi="Times New Roman" w:cs="Times New Roman"/>
                      <w:sz w:val="24"/>
                      <w:szCs w:val="24"/>
                    </w:rPr>
                    <w:t xml:space="preserve"> </w:t>
                  </w:r>
                  <w:r w:rsidR="00DD4A4A" w:rsidRPr="00956EA9">
                    <w:rPr>
                      <w:rFonts w:ascii="Times New Roman" w:hAnsi="Times New Roman" w:cs="Times New Roman"/>
                      <w:sz w:val="24"/>
                      <w:szCs w:val="24"/>
                    </w:rPr>
                    <w:t>лева</w:t>
                  </w:r>
                </w:p>
              </w:tc>
              <w:tc>
                <w:tcPr>
                  <w:tcW w:w="2585" w:type="dxa"/>
                  <w:tcBorders>
                    <w:top w:val="single" w:sz="4" w:space="0" w:color="auto"/>
                    <w:left w:val="nil"/>
                    <w:bottom w:val="single" w:sz="4" w:space="0" w:color="auto"/>
                    <w:right w:val="single" w:sz="4" w:space="0" w:color="auto"/>
                  </w:tcBorders>
                  <w:shd w:val="clear" w:color="auto" w:fill="auto"/>
                </w:tcPr>
                <w:p w:rsidR="00DD4A4A" w:rsidRPr="00305316" w:rsidRDefault="00A61690" w:rsidP="00451E07">
                  <w:pPr>
                    <w:spacing w:after="0"/>
                    <w:jc w:val="center"/>
                    <w:rPr>
                      <w:rFonts w:ascii="Times New Roman" w:eastAsia="Times New Roman" w:hAnsi="Times New Roman" w:cs="Times New Roman"/>
                      <w:sz w:val="24"/>
                      <w:szCs w:val="24"/>
                      <w:lang w:eastAsia="bg-BG"/>
                    </w:rPr>
                  </w:pPr>
                  <w:r w:rsidRPr="00A61690">
                    <w:rPr>
                      <w:rFonts w:ascii="Times New Roman" w:hAnsi="Times New Roman" w:cs="Times New Roman"/>
                      <w:sz w:val="24"/>
                      <w:szCs w:val="24"/>
                    </w:rPr>
                    <w:t>7 </w:t>
                  </w:r>
                  <w:r w:rsidR="00451E07">
                    <w:rPr>
                      <w:rFonts w:ascii="Times New Roman" w:hAnsi="Times New Roman" w:cs="Times New Roman"/>
                      <w:sz w:val="24"/>
                      <w:szCs w:val="24"/>
                    </w:rPr>
                    <w:t>0</w:t>
                  </w:r>
                  <w:r w:rsidRPr="00A61690">
                    <w:rPr>
                      <w:rFonts w:ascii="Times New Roman" w:hAnsi="Times New Roman" w:cs="Times New Roman"/>
                      <w:sz w:val="24"/>
                      <w:szCs w:val="24"/>
                    </w:rPr>
                    <w:t>4</w:t>
                  </w:r>
                  <w:r w:rsidR="00451E07">
                    <w:rPr>
                      <w:rFonts w:ascii="Times New Roman" w:hAnsi="Times New Roman" w:cs="Times New Roman"/>
                      <w:sz w:val="24"/>
                      <w:szCs w:val="24"/>
                    </w:rPr>
                    <w:t>0</w:t>
                  </w:r>
                  <w:r w:rsidRPr="00A61690">
                    <w:rPr>
                      <w:rFonts w:ascii="Times New Roman" w:hAnsi="Times New Roman" w:cs="Times New Roman"/>
                      <w:sz w:val="24"/>
                      <w:szCs w:val="24"/>
                    </w:rPr>
                    <w:t> 8</w:t>
                  </w:r>
                  <w:r w:rsidR="00451E07">
                    <w:rPr>
                      <w:rFonts w:ascii="Times New Roman" w:hAnsi="Times New Roman" w:cs="Times New Roman"/>
                      <w:sz w:val="24"/>
                      <w:szCs w:val="24"/>
                    </w:rPr>
                    <w:t>80</w:t>
                  </w:r>
                  <w:r w:rsidR="00DD4A4A">
                    <w:rPr>
                      <w:rFonts w:ascii="Times New Roman" w:hAnsi="Times New Roman" w:cs="Times New Roman"/>
                      <w:sz w:val="24"/>
                      <w:szCs w:val="24"/>
                    </w:rPr>
                    <w:t xml:space="preserve"> </w:t>
                  </w:r>
                  <w:r w:rsidR="00DD4A4A" w:rsidRPr="00956EA9">
                    <w:rPr>
                      <w:rFonts w:ascii="Times New Roman" w:hAnsi="Times New Roman" w:cs="Times New Roman"/>
                      <w:sz w:val="24"/>
                      <w:szCs w:val="24"/>
                    </w:rPr>
                    <w:t>лева</w:t>
                  </w:r>
                </w:p>
              </w:tc>
            </w:tr>
            <w:tr w:rsidR="00DD4A4A" w:rsidRPr="001C2DB1" w:rsidTr="00451E07">
              <w:trPr>
                <w:trHeight w:val="315"/>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D4A4A" w:rsidRPr="001C2DB1" w:rsidRDefault="00DD4A4A" w:rsidP="00DD4A4A">
                  <w:pPr>
                    <w:spacing w:after="0"/>
                    <w:jc w:val="center"/>
                    <w:rPr>
                      <w:rFonts w:ascii="Times New Roman" w:eastAsia="Times New Roman" w:hAnsi="Times New Roman" w:cs="Times New Roman"/>
                      <w:sz w:val="24"/>
                      <w:szCs w:val="24"/>
                      <w:lang w:eastAsia="bg-BG"/>
                    </w:rPr>
                  </w:pPr>
                  <w:r w:rsidRPr="001C2DB1">
                    <w:rPr>
                      <w:rFonts w:ascii="Times New Roman" w:eastAsia="Times New Roman" w:hAnsi="Times New Roman" w:cs="Times New Roman"/>
                      <w:sz w:val="24"/>
                      <w:szCs w:val="24"/>
                      <w:lang w:eastAsia="bg-BG"/>
                    </w:rPr>
                    <w:t>100%</w:t>
                  </w:r>
                </w:p>
              </w:tc>
              <w:tc>
                <w:tcPr>
                  <w:tcW w:w="3476" w:type="dxa"/>
                  <w:tcBorders>
                    <w:top w:val="single" w:sz="4" w:space="0" w:color="auto"/>
                    <w:left w:val="nil"/>
                    <w:bottom w:val="single" w:sz="4" w:space="0" w:color="auto"/>
                    <w:right w:val="single" w:sz="4" w:space="0" w:color="auto"/>
                  </w:tcBorders>
                  <w:shd w:val="clear" w:color="auto" w:fill="auto"/>
                </w:tcPr>
                <w:p w:rsidR="00DD4A4A" w:rsidRPr="001C2DB1" w:rsidRDefault="00DD4A4A" w:rsidP="00DD4A4A">
                  <w:pPr>
                    <w:spacing w:after="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Pr="001C2DB1">
                    <w:rPr>
                      <w:rFonts w:ascii="Times New Roman" w:eastAsia="Times New Roman" w:hAnsi="Times New Roman" w:cs="Times New Roman"/>
                      <w:sz w:val="24"/>
                      <w:szCs w:val="24"/>
                      <w:lang w:eastAsia="bg-BG"/>
                    </w:rPr>
                    <w:t>%</w:t>
                  </w:r>
                </w:p>
              </w:tc>
              <w:tc>
                <w:tcPr>
                  <w:tcW w:w="2585" w:type="dxa"/>
                  <w:tcBorders>
                    <w:top w:val="single" w:sz="4" w:space="0" w:color="auto"/>
                    <w:left w:val="nil"/>
                    <w:bottom w:val="single" w:sz="4" w:space="0" w:color="auto"/>
                    <w:right w:val="single" w:sz="4" w:space="0" w:color="auto"/>
                  </w:tcBorders>
                  <w:shd w:val="clear" w:color="auto" w:fill="auto"/>
                </w:tcPr>
                <w:p w:rsidR="00DD4A4A" w:rsidRPr="001C2DB1" w:rsidRDefault="00DD4A4A" w:rsidP="00DD4A4A">
                  <w:pPr>
                    <w:spacing w:after="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60</w:t>
                  </w:r>
                  <w:r w:rsidRPr="001C2DB1">
                    <w:rPr>
                      <w:rFonts w:ascii="Times New Roman" w:eastAsia="Times New Roman" w:hAnsi="Times New Roman" w:cs="Times New Roman"/>
                      <w:sz w:val="24"/>
                      <w:szCs w:val="24"/>
                      <w:lang w:eastAsia="bg-BG"/>
                    </w:rPr>
                    <w:t>%</w:t>
                  </w:r>
                </w:p>
              </w:tc>
            </w:tr>
          </w:tbl>
          <w:p w:rsidR="00DD4A4A" w:rsidRPr="00A72136" w:rsidRDefault="00DD4A4A" w:rsidP="001600B1">
            <w:pPr>
              <w:jc w:val="both"/>
              <w:rPr>
                <w:rFonts w:ascii="Times New Roman" w:hAnsi="Times New Roman" w:cs="Times New Roman"/>
                <w:sz w:val="24"/>
                <w:szCs w:val="24"/>
              </w:rPr>
            </w:pPr>
          </w:p>
        </w:tc>
      </w:tr>
    </w:tbl>
    <w:p w:rsidR="00792B96" w:rsidRDefault="001D0EB3" w:rsidP="00B1456C">
      <w:pPr>
        <w:pStyle w:val="Heading1"/>
        <w:jc w:val="both"/>
        <w:rPr>
          <w:rFonts w:ascii="Times New Roman" w:hAnsi="Times New Roman" w:cs="Times New Roman"/>
          <w:b/>
          <w:color w:val="1F4E79" w:themeColor="accent1" w:themeShade="80"/>
          <w:sz w:val="28"/>
          <w:szCs w:val="28"/>
        </w:rPr>
      </w:pPr>
      <w:bookmarkStart w:id="18" w:name="_Toc190959253"/>
      <w:r w:rsidRPr="00A72136">
        <w:rPr>
          <w:rFonts w:ascii="Times New Roman" w:hAnsi="Times New Roman" w:cs="Times New Roman"/>
          <w:b/>
          <w:color w:val="1F4E79" w:themeColor="accent1" w:themeShade="80"/>
          <w:sz w:val="28"/>
          <w:szCs w:val="28"/>
        </w:rPr>
        <w:t>6</w:t>
      </w:r>
      <w:r w:rsidR="00EA29E0">
        <w:rPr>
          <w:rFonts w:ascii="Times New Roman" w:hAnsi="Times New Roman" w:cs="Times New Roman"/>
          <w:b/>
          <w:color w:val="1F4E79" w:themeColor="accent1" w:themeShade="80"/>
          <w:sz w:val="28"/>
          <w:szCs w:val="28"/>
        </w:rPr>
        <w:t xml:space="preserve">. </w:t>
      </w:r>
      <w:r w:rsidR="00A60053">
        <w:rPr>
          <w:rFonts w:ascii="Times New Roman" w:hAnsi="Times New Roman" w:cs="Times New Roman"/>
          <w:b/>
          <w:color w:val="1F4E79" w:themeColor="accent1" w:themeShade="80"/>
          <w:sz w:val="28"/>
          <w:szCs w:val="28"/>
        </w:rPr>
        <w:t>Размер на финансовата помощ</w:t>
      </w:r>
      <w:r w:rsidR="00792B96" w:rsidRPr="00A72136">
        <w:rPr>
          <w:rFonts w:ascii="Times New Roman" w:hAnsi="Times New Roman" w:cs="Times New Roman"/>
          <w:b/>
          <w:color w:val="1F4E79" w:themeColor="accent1" w:themeShade="80"/>
          <w:sz w:val="28"/>
          <w:szCs w:val="28"/>
        </w:rPr>
        <w:t xml:space="preserve"> за </w:t>
      </w:r>
      <w:r w:rsidR="00F058E1" w:rsidRPr="00A72136">
        <w:rPr>
          <w:rFonts w:ascii="Times New Roman" w:hAnsi="Times New Roman" w:cs="Times New Roman"/>
          <w:b/>
          <w:color w:val="1F4E79" w:themeColor="accent1" w:themeShade="80"/>
          <w:sz w:val="28"/>
          <w:szCs w:val="28"/>
        </w:rPr>
        <w:t>конкретно заявление за подпомагане</w:t>
      </w:r>
      <w:r w:rsidR="00792B96" w:rsidRPr="00A72136">
        <w:rPr>
          <w:rFonts w:ascii="Times New Roman" w:hAnsi="Times New Roman" w:cs="Times New Roman"/>
          <w:b/>
          <w:color w:val="1F4E79" w:themeColor="accent1" w:themeShade="80"/>
          <w:sz w:val="28"/>
          <w:szCs w:val="28"/>
        </w:rPr>
        <w:t>:</w:t>
      </w:r>
      <w:bookmarkEnd w:id="18"/>
    </w:p>
    <w:p w:rsidR="00A61690" w:rsidRPr="00A61690" w:rsidRDefault="00A025DD" w:rsidP="00A61690">
      <w:pPr>
        <w:keepNext/>
        <w:keepLines/>
        <w:spacing w:before="240" w:after="0"/>
        <w:jc w:val="both"/>
        <w:outlineLvl w:val="0"/>
        <w:rPr>
          <w:rFonts w:ascii="Times New Roman" w:eastAsia="Times New Roman" w:hAnsi="Times New Roman" w:cs="Times New Roman"/>
          <w:noProof/>
          <w:sz w:val="24"/>
          <w:szCs w:val="24"/>
          <w:lang w:val="en-US"/>
        </w:rPr>
      </w:pPr>
      <w:bookmarkStart w:id="19" w:name="_Toc190959254"/>
      <w:r>
        <w:rPr>
          <w:rFonts w:ascii="Times New Roman" w:eastAsia="Times New Roman" w:hAnsi="Times New Roman" w:cs="Times New Roman"/>
          <w:noProof/>
          <w:sz w:val="24"/>
          <w:szCs w:val="24"/>
        </w:rPr>
        <w:t xml:space="preserve">1. </w:t>
      </w:r>
      <w:r w:rsidR="00A61690" w:rsidRPr="00A61690">
        <w:rPr>
          <w:rFonts w:ascii="Times New Roman" w:eastAsia="Times New Roman" w:hAnsi="Times New Roman" w:cs="Times New Roman"/>
          <w:noProof/>
          <w:sz w:val="24"/>
          <w:szCs w:val="24"/>
          <w:lang w:val="en-US"/>
        </w:rPr>
        <w:t xml:space="preserve">Минималният размер на общите допустими разходи, за които се кандидатства по тази интервенция за едно </w:t>
      </w:r>
      <w:r w:rsidR="002143AA">
        <w:rPr>
          <w:rFonts w:ascii="Times New Roman" w:eastAsia="Times New Roman" w:hAnsi="Times New Roman" w:cs="Times New Roman"/>
          <w:noProof/>
          <w:sz w:val="24"/>
          <w:szCs w:val="24"/>
        </w:rPr>
        <w:t>заявление за подпомагане</w:t>
      </w:r>
      <w:r w:rsidR="00A61690" w:rsidRPr="00A61690">
        <w:rPr>
          <w:rFonts w:ascii="Times New Roman" w:eastAsia="Times New Roman" w:hAnsi="Times New Roman" w:cs="Times New Roman"/>
          <w:noProof/>
          <w:sz w:val="24"/>
          <w:szCs w:val="24"/>
          <w:lang w:val="en-US"/>
        </w:rPr>
        <w:t>, е левовата равностойност на 30 000 евро.</w:t>
      </w:r>
      <w:bookmarkEnd w:id="19"/>
    </w:p>
    <w:p w:rsidR="00A61690" w:rsidRPr="00A61690" w:rsidRDefault="00A025DD" w:rsidP="00A61690">
      <w:pPr>
        <w:keepNext/>
        <w:keepLines/>
        <w:spacing w:before="240" w:after="0"/>
        <w:jc w:val="both"/>
        <w:outlineLvl w:val="0"/>
        <w:rPr>
          <w:rFonts w:ascii="Times New Roman" w:eastAsia="Times New Roman" w:hAnsi="Times New Roman" w:cs="Times New Roman"/>
          <w:noProof/>
          <w:sz w:val="24"/>
          <w:szCs w:val="24"/>
          <w:lang w:val="en-US"/>
        </w:rPr>
      </w:pPr>
      <w:bookmarkStart w:id="20" w:name="_Toc190959255"/>
      <w:r>
        <w:rPr>
          <w:rFonts w:ascii="Times New Roman" w:eastAsia="Times New Roman" w:hAnsi="Times New Roman" w:cs="Times New Roman"/>
          <w:noProof/>
          <w:sz w:val="24"/>
          <w:szCs w:val="24"/>
        </w:rPr>
        <w:t xml:space="preserve">2. </w:t>
      </w:r>
      <w:r w:rsidR="00A61690" w:rsidRPr="00A61690">
        <w:rPr>
          <w:rFonts w:ascii="Times New Roman" w:eastAsia="Times New Roman" w:hAnsi="Times New Roman" w:cs="Times New Roman"/>
          <w:noProof/>
          <w:sz w:val="24"/>
          <w:szCs w:val="24"/>
          <w:lang w:val="en-US"/>
        </w:rPr>
        <w:t xml:space="preserve">Максималният размер на общите допустими разходи, за които се кандидатства по тази интервенция за едно </w:t>
      </w:r>
      <w:r w:rsidR="002143AA" w:rsidRPr="002143AA">
        <w:rPr>
          <w:rFonts w:ascii="Times New Roman" w:eastAsia="Times New Roman" w:hAnsi="Times New Roman" w:cs="Times New Roman"/>
          <w:noProof/>
          <w:sz w:val="24"/>
          <w:szCs w:val="24"/>
          <w:lang w:val="en-US"/>
        </w:rPr>
        <w:t>заявление за подпомагане</w:t>
      </w:r>
      <w:r w:rsidR="00A61690" w:rsidRPr="00A61690">
        <w:rPr>
          <w:rFonts w:ascii="Times New Roman" w:eastAsia="Times New Roman" w:hAnsi="Times New Roman" w:cs="Times New Roman"/>
          <w:noProof/>
          <w:sz w:val="24"/>
          <w:szCs w:val="24"/>
          <w:lang w:val="en-US"/>
        </w:rPr>
        <w:t xml:space="preserve"> е до левовата равностойност на 300 000 евро.</w:t>
      </w:r>
      <w:bookmarkEnd w:id="20"/>
    </w:p>
    <w:p w:rsidR="00A61690" w:rsidRDefault="00A025DD" w:rsidP="00A61690">
      <w:pPr>
        <w:keepNext/>
        <w:keepLines/>
        <w:spacing w:before="240" w:after="0"/>
        <w:jc w:val="both"/>
        <w:outlineLvl w:val="0"/>
        <w:rPr>
          <w:rFonts w:ascii="Times New Roman" w:eastAsia="Times New Roman" w:hAnsi="Times New Roman" w:cs="Times New Roman"/>
          <w:noProof/>
          <w:sz w:val="24"/>
          <w:szCs w:val="24"/>
          <w:lang w:val="en-US"/>
        </w:rPr>
      </w:pPr>
      <w:bookmarkStart w:id="21" w:name="_Toc190959256"/>
      <w:r>
        <w:rPr>
          <w:rFonts w:ascii="Times New Roman" w:eastAsia="Times New Roman" w:hAnsi="Times New Roman" w:cs="Times New Roman"/>
          <w:noProof/>
          <w:sz w:val="24"/>
          <w:szCs w:val="24"/>
        </w:rPr>
        <w:t xml:space="preserve">3. </w:t>
      </w:r>
      <w:r w:rsidR="00A61690" w:rsidRPr="00A61690">
        <w:rPr>
          <w:rFonts w:ascii="Times New Roman" w:eastAsia="Times New Roman" w:hAnsi="Times New Roman" w:cs="Times New Roman"/>
          <w:noProof/>
          <w:sz w:val="24"/>
          <w:szCs w:val="24"/>
          <w:lang w:val="en-US"/>
        </w:rPr>
        <w:t>Максималният размер на общите допустими разходи за целия период на прилагане на СП (2023-2027) по тази интервенция за един кандидат е до левовата равностойност на 600 000 евро.</w:t>
      </w:r>
      <w:bookmarkEnd w:id="21"/>
    </w:p>
    <w:p w:rsidR="0031212D" w:rsidRPr="000F3378" w:rsidRDefault="0031212D" w:rsidP="00A61690">
      <w:pPr>
        <w:keepNext/>
        <w:keepLines/>
        <w:spacing w:before="240" w:after="0"/>
        <w:jc w:val="both"/>
        <w:outlineLvl w:val="0"/>
        <w:rPr>
          <w:rFonts w:ascii="Times New Roman" w:eastAsia="Times New Roman" w:hAnsi="Times New Roman" w:cs="Times New Roman"/>
          <w:noProof/>
          <w:sz w:val="24"/>
          <w:szCs w:val="24"/>
        </w:rPr>
      </w:pPr>
      <w:bookmarkStart w:id="22" w:name="_Toc190959257"/>
      <w:r>
        <w:rPr>
          <w:rFonts w:ascii="Times New Roman" w:eastAsia="Times New Roman" w:hAnsi="Times New Roman" w:cs="Times New Roman"/>
          <w:noProof/>
          <w:sz w:val="24"/>
          <w:szCs w:val="24"/>
        </w:rPr>
        <w:t xml:space="preserve">4. </w:t>
      </w:r>
      <w:r w:rsidR="00C34D51" w:rsidRPr="00C34D51">
        <w:rPr>
          <w:rFonts w:ascii="Times New Roman" w:eastAsia="Times New Roman" w:hAnsi="Times New Roman" w:cs="Times New Roman"/>
          <w:noProof/>
          <w:sz w:val="24"/>
          <w:szCs w:val="24"/>
        </w:rPr>
        <w:t>Подпомагането за намаляване загубата на биологично разнообразие, опазване на горските местообитания и намаляване на незаконните дейности в горските територии ще бъде до 100% от допустимите разходи съгласно предоставената възможност на Регламент(ЕС) 2021/2115 на Европейския парламент и на Съвета чл.73, т. 4, б. в „i“.</w:t>
      </w:r>
      <w:bookmarkEnd w:id="22"/>
    </w:p>
    <w:p w:rsidR="001600B1" w:rsidRDefault="001600B1" w:rsidP="00A61690">
      <w:pPr>
        <w:keepNext/>
        <w:keepLines/>
        <w:spacing w:before="240" w:after="0"/>
        <w:jc w:val="both"/>
        <w:outlineLvl w:val="0"/>
        <w:rPr>
          <w:rFonts w:ascii="Times New Roman" w:eastAsiaTheme="majorEastAsia" w:hAnsi="Times New Roman" w:cs="Times New Roman"/>
          <w:b/>
          <w:color w:val="1F4E79" w:themeColor="accent1" w:themeShade="80"/>
          <w:sz w:val="28"/>
          <w:szCs w:val="28"/>
          <w:lang w:val="en-GB"/>
        </w:rPr>
      </w:pPr>
      <w:bookmarkStart w:id="23" w:name="_Toc190959258"/>
      <w:r w:rsidRPr="001600B1">
        <w:rPr>
          <w:rFonts w:ascii="Times New Roman" w:eastAsiaTheme="majorEastAsia" w:hAnsi="Times New Roman" w:cs="Times New Roman"/>
          <w:b/>
          <w:color w:val="1F4E79" w:themeColor="accent1" w:themeShade="80"/>
          <w:sz w:val="28"/>
          <w:szCs w:val="28"/>
        </w:rPr>
        <w:t>7. Допустими кандидати/бенефициенти:</w:t>
      </w:r>
      <w:bookmarkEnd w:id="23"/>
    </w:p>
    <w:p w:rsidR="0084039A" w:rsidRPr="0084039A" w:rsidRDefault="0084039A" w:rsidP="00A61690">
      <w:pPr>
        <w:keepNext/>
        <w:keepLines/>
        <w:spacing w:before="240" w:after="0"/>
        <w:jc w:val="both"/>
        <w:outlineLvl w:val="0"/>
        <w:rPr>
          <w:rFonts w:ascii="Times New Roman" w:eastAsiaTheme="majorEastAsia" w:hAnsi="Times New Roman" w:cs="Times New Roman"/>
          <w:b/>
          <w:color w:val="1F4E79" w:themeColor="accent1" w:themeShade="80"/>
          <w:sz w:val="28"/>
          <w:szCs w:val="28"/>
          <w:lang w:val="en-GB"/>
        </w:rPr>
      </w:pPr>
    </w:p>
    <w:tbl>
      <w:tblPr>
        <w:tblStyle w:val="TableGrid"/>
        <w:tblW w:w="9356" w:type="dxa"/>
        <w:tblLook w:val="04A0" w:firstRow="1" w:lastRow="0" w:firstColumn="1" w:lastColumn="0" w:noHBand="0" w:noVBand="1"/>
      </w:tblPr>
      <w:tblGrid>
        <w:gridCol w:w="9356"/>
      </w:tblGrid>
      <w:tr w:rsidR="007422CD" w:rsidRPr="007422CD" w:rsidTr="005D1A8C">
        <w:tc>
          <w:tcPr>
            <w:tcW w:w="9356" w:type="dxa"/>
          </w:tcPr>
          <w:p w:rsidR="0084039A" w:rsidRDefault="0084039A" w:rsidP="00A61690">
            <w:pPr>
              <w:spacing w:before="40" w:after="40"/>
              <w:rPr>
                <w:rFonts w:ascii="Times New Roman" w:hAnsi="Times New Roman" w:cs="Times New Roman"/>
                <w:sz w:val="24"/>
                <w:szCs w:val="24"/>
                <w:lang w:val="en-GB"/>
              </w:rPr>
            </w:pPr>
            <w:r w:rsidRPr="001600B1">
              <w:rPr>
                <w:rFonts w:ascii="Times New Roman" w:hAnsi="Times New Roman" w:cs="Times New Roman"/>
                <w:b/>
                <w:sz w:val="24"/>
                <w:szCs w:val="24"/>
                <w:lang w:val="en-US"/>
              </w:rPr>
              <w:t xml:space="preserve">I. </w:t>
            </w:r>
            <w:r w:rsidRPr="001600B1">
              <w:rPr>
                <w:rFonts w:ascii="Times New Roman" w:hAnsi="Times New Roman" w:cs="Times New Roman"/>
                <w:b/>
                <w:sz w:val="24"/>
                <w:szCs w:val="24"/>
              </w:rPr>
              <w:t>Критерии за допустимост на кандидатите:</w:t>
            </w:r>
          </w:p>
          <w:p w:rsidR="0003566B" w:rsidRDefault="0003566B" w:rsidP="00A61690">
            <w:pPr>
              <w:spacing w:before="40" w:after="40"/>
              <w:rPr>
                <w:rFonts w:ascii="Times New Roman" w:hAnsi="Times New Roman" w:cs="Times New Roman"/>
                <w:sz w:val="24"/>
                <w:szCs w:val="24"/>
              </w:rPr>
            </w:pPr>
            <w:r>
              <w:rPr>
                <w:rFonts w:ascii="Times New Roman" w:hAnsi="Times New Roman" w:cs="Times New Roman"/>
                <w:sz w:val="24"/>
                <w:szCs w:val="24"/>
              </w:rPr>
              <w:t>Допустими за подпомагане са</w:t>
            </w:r>
            <w:r w:rsidRPr="001600B1">
              <w:rPr>
                <w:rFonts w:ascii="Times New Roman" w:hAnsi="Times New Roman" w:cs="Times New Roman"/>
                <w:sz w:val="24"/>
                <w:szCs w:val="24"/>
              </w:rPr>
              <w:t>:</w:t>
            </w:r>
          </w:p>
          <w:p w:rsidR="00A61690" w:rsidRPr="007422CD" w:rsidRDefault="00A61690" w:rsidP="00A61690">
            <w:pPr>
              <w:spacing w:before="40" w:after="40"/>
              <w:rPr>
                <w:rFonts w:ascii="Times New Roman" w:eastAsia="Times New Roman" w:hAnsi="Times New Roman" w:cs="Times New Roman"/>
                <w:sz w:val="24"/>
                <w:szCs w:val="24"/>
              </w:rPr>
            </w:pPr>
            <w:r w:rsidRPr="007422CD">
              <w:rPr>
                <w:rFonts w:ascii="Times New Roman" w:eastAsia="Times New Roman" w:hAnsi="Times New Roman" w:cs="Times New Roman"/>
                <w:noProof/>
                <w:sz w:val="24"/>
                <w:szCs w:val="24"/>
              </w:rPr>
              <w:t xml:space="preserve">1. Изпълнителна агенция по горите; </w:t>
            </w:r>
          </w:p>
          <w:p w:rsidR="00A61690" w:rsidRPr="007422CD" w:rsidRDefault="00A61690" w:rsidP="00A61690">
            <w:pPr>
              <w:spacing w:before="40" w:after="40"/>
              <w:rPr>
                <w:rFonts w:ascii="Times New Roman" w:eastAsia="Times New Roman" w:hAnsi="Times New Roman" w:cs="Times New Roman"/>
                <w:sz w:val="24"/>
                <w:szCs w:val="24"/>
              </w:rPr>
            </w:pPr>
            <w:r w:rsidRPr="007422CD">
              <w:rPr>
                <w:rFonts w:ascii="Times New Roman" w:eastAsia="Times New Roman" w:hAnsi="Times New Roman" w:cs="Times New Roman"/>
                <w:noProof/>
                <w:sz w:val="24"/>
                <w:szCs w:val="24"/>
              </w:rPr>
              <w:t>2. Регионалните дирекции по горите;</w:t>
            </w:r>
          </w:p>
          <w:p w:rsidR="00A61690" w:rsidRPr="007422CD" w:rsidRDefault="00A61690" w:rsidP="00A61690">
            <w:pPr>
              <w:spacing w:before="40" w:after="40"/>
              <w:rPr>
                <w:rFonts w:ascii="Times New Roman" w:eastAsia="Times New Roman" w:hAnsi="Times New Roman" w:cs="Times New Roman"/>
                <w:sz w:val="24"/>
                <w:szCs w:val="24"/>
              </w:rPr>
            </w:pPr>
            <w:r w:rsidRPr="007422CD">
              <w:rPr>
                <w:rFonts w:ascii="Times New Roman" w:eastAsia="Times New Roman" w:hAnsi="Times New Roman" w:cs="Times New Roman"/>
                <w:noProof/>
                <w:sz w:val="24"/>
                <w:szCs w:val="24"/>
              </w:rPr>
              <w:t>3. Дирекциите на природни паркове.</w:t>
            </w:r>
          </w:p>
          <w:p w:rsidR="001600B1" w:rsidRPr="007422CD" w:rsidRDefault="001600B1" w:rsidP="0084039A">
            <w:pPr>
              <w:spacing w:before="120"/>
              <w:jc w:val="both"/>
              <w:rPr>
                <w:rFonts w:ascii="Times New Roman" w:hAnsi="Times New Roman" w:cs="Times New Roman"/>
                <w:b/>
                <w:sz w:val="24"/>
                <w:szCs w:val="24"/>
                <w:lang w:val="en-US"/>
              </w:rPr>
            </w:pPr>
            <w:r w:rsidRPr="007422CD">
              <w:rPr>
                <w:rFonts w:ascii="Times New Roman" w:hAnsi="Times New Roman" w:cs="Times New Roman"/>
                <w:b/>
                <w:sz w:val="24"/>
                <w:szCs w:val="24"/>
              </w:rPr>
              <w:t>II. Критерии за недопустимост на кандидатите</w:t>
            </w:r>
            <w:r w:rsidRPr="007422CD">
              <w:rPr>
                <w:rFonts w:ascii="Times New Roman" w:hAnsi="Times New Roman" w:cs="Times New Roman"/>
                <w:b/>
                <w:sz w:val="24"/>
                <w:szCs w:val="24"/>
                <w:lang w:val="en-US"/>
              </w:rPr>
              <w:t>:</w:t>
            </w:r>
          </w:p>
          <w:p w:rsidR="0024604C" w:rsidRPr="00FF24C2" w:rsidRDefault="0024604C" w:rsidP="0084039A">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Кандидатите не са допустими за подпомагане и не могат да подадат заявление за подпомагане, в случай че:</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са осъдени с влязла в сила присъда, за престъпление по чл. 108а, чл. 159а - 159г, чл. 172, чл. 192а, чл. 194 - 217, чл. 219 - 252, чл. 253 - 260, чл. 301 - 307, чл. 321-307, 321, </w:t>
            </w:r>
            <w:r w:rsidRPr="00FF24C2">
              <w:rPr>
                <w:rFonts w:ascii="Times New Roman" w:hAnsi="Times New Roman" w:cs="Times New Roman"/>
                <w:sz w:val="24"/>
                <w:szCs w:val="24"/>
              </w:rPr>
              <w:lastRenderedPageBreak/>
              <w:t>321а и чл. 352 - 353е от Наказателния кодекс;</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.2.</w:t>
            </w:r>
            <w:r w:rsidRPr="00FF24C2">
              <w:rPr>
                <w:rFonts w:ascii="Times New Roman" w:hAnsi="Times New Roman" w:cs="Times New Roman"/>
                <w:sz w:val="24"/>
                <w:szCs w:val="24"/>
              </w:rPr>
              <w:t xml:space="preserve"> са осъдени с влязла в сила присъда, за престъпление, аналогично на тези по т. </w:t>
            </w:r>
            <w:r w:rsidR="00B56377">
              <w:rPr>
                <w:rFonts w:ascii="Times New Roman" w:hAnsi="Times New Roman" w:cs="Times New Roman"/>
                <w:sz w:val="24"/>
                <w:szCs w:val="24"/>
                <w:lang w:val="en-US"/>
              </w:rPr>
              <w:t>1</w:t>
            </w:r>
            <w:r w:rsidRPr="00FF24C2">
              <w:rPr>
                <w:rFonts w:ascii="Times New Roman" w:hAnsi="Times New Roman" w:cs="Times New Roman"/>
                <w:sz w:val="24"/>
                <w:szCs w:val="24"/>
              </w:rPr>
              <w:t>.1, в друга държава членка или трета страна;</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.3.</w:t>
            </w:r>
            <w:r w:rsidRPr="00FF24C2">
              <w:rPr>
                <w:rFonts w:ascii="Times New Roman" w:hAnsi="Times New Roman" w:cs="Times New Roman"/>
                <w:sz w:val="24"/>
                <w:szCs w:val="24"/>
              </w:rPr>
              <w:t xml:space="preserve"> е налице неравнопоставеност в случаите по чл. 44, ал. 5 от ЗОП;</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.4.</w:t>
            </w:r>
            <w:r w:rsidRPr="00FF24C2">
              <w:rPr>
                <w:rFonts w:ascii="Times New Roman" w:hAnsi="Times New Roman" w:cs="Times New Roman"/>
                <w:sz w:val="24"/>
                <w:szCs w:val="24"/>
              </w:rPr>
              <w:t xml:space="preserve"> с акт на компетентен орган е установено, че:</w:t>
            </w:r>
          </w:p>
          <w:p w:rsidR="0024604C" w:rsidRPr="00FF24C2" w:rsidRDefault="0024604C" w:rsidP="0024604C">
            <w:pPr>
              <w:jc w:val="both"/>
              <w:rPr>
                <w:rFonts w:ascii="Times New Roman" w:hAnsi="Times New Roman" w:cs="Times New Roman"/>
                <w:sz w:val="24"/>
                <w:szCs w:val="24"/>
              </w:rPr>
            </w:pPr>
            <w:r w:rsidRPr="00FF24C2">
              <w:rPr>
                <w:rFonts w:ascii="Times New Roman" w:hAnsi="Times New Roman" w:cs="Times New Roman"/>
                <w:b/>
                <w:sz w:val="24"/>
                <w:szCs w:val="24"/>
              </w:rPr>
              <w:t>а)</w:t>
            </w:r>
            <w:r w:rsidRPr="00FF24C2">
              <w:rPr>
                <w:rFonts w:ascii="Times New Roman" w:hAnsi="Times New Roman" w:cs="Times New Roman"/>
                <w:sz w:val="24"/>
                <w:szCs w:val="24"/>
              </w:rPr>
              <w:t xml:space="preserve"> са представили документ с невярно съдържание, свързан с удостоверяване липсата на основания за отстраняване или изпълнението на критериите за оценка, както в процедури по възлагане на обществени поръчки, така и в процедури по предоставяне на безвъзмездна финансова помощ;</w:t>
            </w:r>
          </w:p>
          <w:p w:rsidR="0024604C" w:rsidRPr="00FF24C2" w:rsidRDefault="0024604C" w:rsidP="0024604C">
            <w:pPr>
              <w:jc w:val="both"/>
              <w:rPr>
                <w:rFonts w:ascii="Times New Roman" w:hAnsi="Times New Roman" w:cs="Times New Roman"/>
                <w:sz w:val="24"/>
                <w:szCs w:val="24"/>
              </w:rPr>
            </w:pPr>
            <w:r w:rsidRPr="00FF24C2">
              <w:rPr>
                <w:rFonts w:ascii="Times New Roman" w:hAnsi="Times New Roman" w:cs="Times New Roman"/>
                <w:b/>
                <w:sz w:val="24"/>
                <w:szCs w:val="24"/>
              </w:rPr>
              <w:t>б)</w:t>
            </w:r>
            <w:r w:rsidRPr="00FF24C2">
              <w:rPr>
                <w:rFonts w:ascii="Times New Roman" w:hAnsi="Times New Roman" w:cs="Times New Roman"/>
                <w:sz w:val="24"/>
                <w:szCs w:val="24"/>
              </w:rPr>
              <w:t xml:space="preserve">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оценка.</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.5.</w:t>
            </w:r>
            <w:r w:rsidRPr="00FF24C2">
              <w:rPr>
                <w:rFonts w:ascii="Times New Roman" w:hAnsi="Times New Roman" w:cs="Times New Roman"/>
                <w:sz w:val="24"/>
                <w:szCs w:val="24"/>
              </w:rPr>
              <w:t xml:space="preserve">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24604C"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.6.</w:t>
            </w:r>
            <w:r w:rsidRPr="00FF24C2">
              <w:rPr>
                <w:rFonts w:ascii="Times New Roman" w:hAnsi="Times New Roman" w:cs="Times New Roman"/>
                <w:sz w:val="24"/>
                <w:szCs w:val="24"/>
              </w:rPr>
              <w:t xml:space="preserve"> е налице конфликт на интереси, който не може да бъде отстранен.</w:t>
            </w:r>
          </w:p>
          <w:p w:rsidR="00CC6ABF" w:rsidRPr="00FF24C2" w:rsidRDefault="00CC6ABF" w:rsidP="0024604C">
            <w:pPr>
              <w:jc w:val="both"/>
              <w:rPr>
                <w:rFonts w:ascii="Times New Roman" w:hAnsi="Times New Roman" w:cs="Times New Roman"/>
                <w:sz w:val="24"/>
                <w:szCs w:val="24"/>
              </w:rPr>
            </w:pPr>
            <w:r w:rsidRPr="00CC6ABF">
              <w:rPr>
                <w:rFonts w:ascii="Times New Roman" w:hAnsi="Times New Roman" w:cs="Times New Roman"/>
                <w:b/>
                <w:sz w:val="24"/>
                <w:szCs w:val="24"/>
              </w:rPr>
              <w:t>1.6.1.</w:t>
            </w:r>
            <w:r>
              <w:rPr>
                <w:rFonts w:ascii="Times New Roman" w:hAnsi="Times New Roman" w:cs="Times New Roman"/>
                <w:sz w:val="24"/>
                <w:szCs w:val="24"/>
              </w:rPr>
              <w:t xml:space="preserve"> </w:t>
            </w:r>
            <w:r w:rsidRPr="00CC6ABF">
              <w:rPr>
                <w:rFonts w:ascii="Times New Roman" w:hAnsi="Times New Roman" w:cs="Times New Roman"/>
                <w:sz w:val="24"/>
                <w:szCs w:val="24"/>
              </w:rPr>
              <w:t>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r>
              <w:rPr>
                <w:rFonts w:ascii="Times New Roman" w:hAnsi="Times New Roman" w:cs="Times New Roman"/>
                <w:sz w:val="24"/>
                <w:szCs w:val="24"/>
              </w:rPr>
              <w:t>;</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.7.</w:t>
            </w:r>
            <w:r w:rsidRPr="00FF24C2">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p>
          <w:p w:rsidR="0024604C" w:rsidRPr="00FF24C2" w:rsidRDefault="0024604C" w:rsidP="0084039A">
            <w:pPr>
              <w:jc w:val="both"/>
              <w:rPr>
                <w:rFonts w:ascii="Times New Roman" w:hAnsi="Times New Roman" w:cs="Times New Roman"/>
                <w:sz w:val="24"/>
                <w:szCs w:val="24"/>
              </w:rPr>
            </w:pPr>
            <w:r>
              <w:rPr>
                <w:rFonts w:ascii="Times New Roman" w:hAnsi="Times New Roman" w:cs="Times New Roman"/>
                <w:b/>
                <w:sz w:val="24"/>
                <w:szCs w:val="24"/>
              </w:rPr>
              <w:t>2</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Основанията по т. </w:t>
            </w:r>
            <w:r>
              <w:rPr>
                <w:rFonts w:ascii="Times New Roman" w:hAnsi="Times New Roman" w:cs="Times New Roman"/>
                <w:sz w:val="24"/>
                <w:szCs w:val="24"/>
              </w:rPr>
              <w:t>1</w:t>
            </w:r>
            <w:r w:rsidRPr="00FF24C2">
              <w:rPr>
                <w:rFonts w:ascii="Times New Roman" w:hAnsi="Times New Roman" w:cs="Times New Roman"/>
                <w:sz w:val="24"/>
                <w:szCs w:val="24"/>
              </w:rPr>
              <w:t xml:space="preserve">.1, </w:t>
            </w:r>
            <w:r>
              <w:rPr>
                <w:rFonts w:ascii="Times New Roman" w:hAnsi="Times New Roman" w:cs="Times New Roman"/>
                <w:sz w:val="24"/>
                <w:szCs w:val="24"/>
              </w:rPr>
              <w:t>1</w:t>
            </w:r>
            <w:r w:rsidRPr="00FF24C2">
              <w:rPr>
                <w:rFonts w:ascii="Times New Roman" w:hAnsi="Times New Roman" w:cs="Times New Roman"/>
                <w:sz w:val="24"/>
                <w:szCs w:val="24"/>
              </w:rPr>
              <w:t>.2</w:t>
            </w:r>
            <w:r w:rsidR="00CC6ABF">
              <w:rPr>
                <w:rFonts w:ascii="Times New Roman" w:hAnsi="Times New Roman" w:cs="Times New Roman"/>
                <w:sz w:val="24"/>
                <w:szCs w:val="24"/>
              </w:rPr>
              <w:t>,</w:t>
            </w:r>
            <w:r w:rsidRPr="00FF24C2">
              <w:rPr>
                <w:rFonts w:ascii="Times New Roman" w:hAnsi="Times New Roman" w:cs="Times New Roman"/>
                <w:sz w:val="24"/>
                <w:szCs w:val="24"/>
              </w:rPr>
              <w:t xml:space="preserve"> </w:t>
            </w:r>
            <w:r>
              <w:rPr>
                <w:rFonts w:ascii="Times New Roman" w:hAnsi="Times New Roman" w:cs="Times New Roman"/>
                <w:sz w:val="24"/>
                <w:szCs w:val="24"/>
              </w:rPr>
              <w:t>1</w:t>
            </w:r>
            <w:r w:rsidRPr="00FF24C2">
              <w:rPr>
                <w:rFonts w:ascii="Times New Roman" w:hAnsi="Times New Roman" w:cs="Times New Roman"/>
                <w:sz w:val="24"/>
                <w:szCs w:val="24"/>
              </w:rPr>
              <w:t>.6</w:t>
            </w:r>
            <w:r w:rsidR="00CC6ABF">
              <w:rPr>
                <w:rFonts w:ascii="Times New Roman" w:hAnsi="Times New Roman" w:cs="Times New Roman"/>
                <w:sz w:val="24"/>
                <w:szCs w:val="24"/>
              </w:rPr>
              <w:t xml:space="preserve"> и 1.6.1.</w:t>
            </w:r>
            <w:r w:rsidRPr="00FF24C2">
              <w:rPr>
                <w:rFonts w:ascii="Times New Roman" w:hAnsi="Times New Roman" w:cs="Times New Roman"/>
                <w:sz w:val="24"/>
                <w:szCs w:val="24"/>
              </w:rPr>
              <w:t xml:space="preserve"> се отнасят за </w:t>
            </w:r>
            <w:r>
              <w:rPr>
                <w:rFonts w:ascii="Times New Roman" w:hAnsi="Times New Roman" w:cs="Times New Roman"/>
                <w:sz w:val="24"/>
                <w:szCs w:val="24"/>
              </w:rPr>
              <w:t>управляващия кандидата</w:t>
            </w:r>
            <w:r w:rsidRPr="00FF24C2">
              <w:rPr>
                <w:rFonts w:ascii="Times New Roman" w:hAnsi="Times New Roman" w:cs="Times New Roman"/>
                <w:sz w:val="24"/>
                <w:szCs w:val="24"/>
              </w:rPr>
              <w:t>.</w:t>
            </w:r>
          </w:p>
          <w:p w:rsidR="0024604C" w:rsidRPr="00FF24C2" w:rsidRDefault="0024604C" w:rsidP="0084039A">
            <w:pPr>
              <w:jc w:val="both"/>
              <w:rPr>
                <w:rFonts w:ascii="Times New Roman" w:hAnsi="Times New Roman" w:cs="Times New Roman"/>
                <w:sz w:val="24"/>
                <w:szCs w:val="24"/>
              </w:rPr>
            </w:pPr>
            <w:r>
              <w:rPr>
                <w:rFonts w:ascii="Times New Roman" w:hAnsi="Times New Roman" w:cs="Times New Roman"/>
                <w:b/>
                <w:sz w:val="24"/>
                <w:szCs w:val="24"/>
              </w:rPr>
              <w:t>3</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Обстоятелствата по т. </w:t>
            </w:r>
            <w:r>
              <w:rPr>
                <w:rFonts w:ascii="Times New Roman" w:hAnsi="Times New Roman" w:cs="Times New Roman"/>
                <w:sz w:val="24"/>
                <w:szCs w:val="24"/>
              </w:rPr>
              <w:t>1</w:t>
            </w:r>
            <w:r w:rsidRPr="00FF24C2">
              <w:rPr>
                <w:rFonts w:ascii="Times New Roman" w:hAnsi="Times New Roman" w:cs="Times New Roman"/>
                <w:sz w:val="24"/>
                <w:szCs w:val="24"/>
              </w:rPr>
              <w:t xml:space="preserve"> се проверят служебно, с изключение на обстоятелствата по т. </w:t>
            </w:r>
            <w:r w:rsidR="004F4412">
              <w:rPr>
                <w:rFonts w:ascii="Times New Roman" w:hAnsi="Times New Roman" w:cs="Times New Roman"/>
                <w:sz w:val="24"/>
                <w:szCs w:val="24"/>
              </w:rPr>
              <w:t>1.2, 1</w:t>
            </w:r>
            <w:r>
              <w:rPr>
                <w:rFonts w:ascii="Times New Roman" w:hAnsi="Times New Roman" w:cs="Times New Roman"/>
                <w:sz w:val="24"/>
                <w:szCs w:val="24"/>
              </w:rPr>
              <w:t xml:space="preserve">.3, </w:t>
            </w:r>
            <w:r w:rsidR="004F4412">
              <w:rPr>
                <w:rFonts w:ascii="Times New Roman" w:hAnsi="Times New Roman" w:cs="Times New Roman"/>
                <w:sz w:val="24"/>
                <w:szCs w:val="24"/>
              </w:rPr>
              <w:t>1</w:t>
            </w:r>
            <w:r>
              <w:rPr>
                <w:rFonts w:ascii="Times New Roman" w:hAnsi="Times New Roman" w:cs="Times New Roman"/>
                <w:sz w:val="24"/>
                <w:szCs w:val="24"/>
              </w:rPr>
              <w:t>.4</w:t>
            </w:r>
            <w:r w:rsidR="00CC6ABF">
              <w:rPr>
                <w:rFonts w:ascii="Times New Roman" w:hAnsi="Times New Roman" w:cs="Times New Roman"/>
                <w:sz w:val="24"/>
                <w:szCs w:val="24"/>
              </w:rPr>
              <w:t xml:space="preserve">, </w:t>
            </w:r>
            <w:r w:rsidR="004F4412">
              <w:rPr>
                <w:rFonts w:ascii="Times New Roman" w:hAnsi="Times New Roman" w:cs="Times New Roman"/>
                <w:sz w:val="24"/>
                <w:szCs w:val="24"/>
              </w:rPr>
              <w:t>1</w:t>
            </w:r>
            <w:r w:rsidRPr="00FF24C2">
              <w:rPr>
                <w:rFonts w:ascii="Times New Roman" w:hAnsi="Times New Roman" w:cs="Times New Roman"/>
                <w:sz w:val="24"/>
                <w:szCs w:val="24"/>
              </w:rPr>
              <w:t>.6</w:t>
            </w:r>
            <w:r w:rsidR="00CC6ABF">
              <w:rPr>
                <w:rFonts w:ascii="Times New Roman" w:hAnsi="Times New Roman" w:cs="Times New Roman"/>
                <w:sz w:val="24"/>
                <w:szCs w:val="24"/>
              </w:rPr>
              <w:t xml:space="preserve"> и 1.6.1.</w:t>
            </w:r>
            <w:r w:rsidRPr="00FF24C2">
              <w:rPr>
                <w:rFonts w:ascii="Times New Roman" w:hAnsi="Times New Roman" w:cs="Times New Roman"/>
                <w:sz w:val="24"/>
                <w:szCs w:val="24"/>
              </w:rPr>
              <w:t xml:space="preserve">, за които се подава декларация съгласно </w:t>
            </w:r>
            <w:r w:rsidRPr="004F4412">
              <w:rPr>
                <w:rFonts w:ascii="Times New Roman" w:hAnsi="Times New Roman" w:cs="Times New Roman"/>
                <w:sz w:val="24"/>
                <w:szCs w:val="24"/>
              </w:rPr>
              <w:t xml:space="preserve">Приложение № </w:t>
            </w:r>
            <w:r w:rsidR="005B1796">
              <w:rPr>
                <w:rFonts w:ascii="Times New Roman" w:hAnsi="Times New Roman" w:cs="Times New Roman"/>
                <w:sz w:val="24"/>
                <w:szCs w:val="24"/>
              </w:rPr>
              <w:t>1</w:t>
            </w:r>
            <w:r w:rsidRPr="00FF24C2">
              <w:rPr>
                <w:rFonts w:ascii="Times New Roman" w:hAnsi="Times New Roman" w:cs="Times New Roman"/>
                <w:sz w:val="24"/>
                <w:szCs w:val="24"/>
              </w:rPr>
              <w:t>.</w:t>
            </w:r>
          </w:p>
          <w:p w:rsidR="0024604C" w:rsidRPr="00FF24C2" w:rsidRDefault="0024604C" w:rsidP="0084039A">
            <w:pPr>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Основанията за недопустимост по т. </w:t>
            </w:r>
            <w:r>
              <w:rPr>
                <w:rFonts w:ascii="Times New Roman" w:hAnsi="Times New Roman" w:cs="Times New Roman"/>
                <w:sz w:val="24"/>
                <w:szCs w:val="24"/>
              </w:rPr>
              <w:t>1</w:t>
            </w:r>
            <w:r w:rsidRPr="00FF24C2">
              <w:rPr>
                <w:rFonts w:ascii="Times New Roman" w:hAnsi="Times New Roman" w:cs="Times New Roman"/>
                <w:sz w:val="24"/>
                <w:szCs w:val="24"/>
              </w:rPr>
              <w:t xml:space="preserve"> се прилагат до изтичането на следните срокове:</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определени във влязъл в сила акт на компетентните органи съгласно законодателството на държавата, в която е извършено нарушението;</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.2.</w:t>
            </w:r>
            <w:r w:rsidRPr="00FF24C2">
              <w:rPr>
                <w:rFonts w:ascii="Times New Roman" w:hAnsi="Times New Roman" w:cs="Times New Roman"/>
                <w:sz w:val="24"/>
                <w:szCs w:val="24"/>
              </w:rPr>
              <w:t xml:space="preserve"> пет години от влизането в сила на присъдата по отношение на обстоятелства по т. </w:t>
            </w:r>
            <w:r w:rsidR="00B56377">
              <w:rPr>
                <w:rFonts w:ascii="Times New Roman" w:hAnsi="Times New Roman" w:cs="Times New Roman"/>
                <w:sz w:val="24"/>
                <w:szCs w:val="24"/>
              </w:rPr>
              <w:t>1</w:t>
            </w:r>
            <w:r w:rsidRPr="00FF24C2">
              <w:rPr>
                <w:rFonts w:ascii="Times New Roman" w:hAnsi="Times New Roman" w:cs="Times New Roman"/>
                <w:sz w:val="24"/>
                <w:szCs w:val="24"/>
              </w:rPr>
              <w:t xml:space="preserve">.1. и </w:t>
            </w:r>
            <w:r w:rsidR="00B56377">
              <w:rPr>
                <w:rFonts w:ascii="Times New Roman" w:hAnsi="Times New Roman" w:cs="Times New Roman"/>
                <w:sz w:val="24"/>
                <w:szCs w:val="24"/>
              </w:rPr>
              <w:t>1</w:t>
            </w:r>
            <w:r w:rsidRPr="00FF24C2">
              <w:rPr>
                <w:rFonts w:ascii="Times New Roman" w:hAnsi="Times New Roman" w:cs="Times New Roman"/>
                <w:sz w:val="24"/>
                <w:szCs w:val="24"/>
              </w:rPr>
              <w:t>.2., освен ако в присъдата е посочен друг срок на наказанието;</w:t>
            </w:r>
          </w:p>
          <w:p w:rsidR="0024604C" w:rsidRPr="00FF24C2" w:rsidRDefault="0024604C" w:rsidP="0024604C">
            <w:pPr>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.3.</w:t>
            </w:r>
            <w:r w:rsidRPr="00FF24C2">
              <w:rPr>
                <w:rFonts w:ascii="Times New Roman" w:hAnsi="Times New Roman" w:cs="Times New Roman"/>
                <w:sz w:val="24"/>
                <w:szCs w:val="24"/>
              </w:rPr>
              <w:t xml:space="preserve">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w:t>
            </w:r>
            <w:r w:rsidR="00B56377">
              <w:rPr>
                <w:rFonts w:ascii="Times New Roman" w:hAnsi="Times New Roman" w:cs="Times New Roman"/>
                <w:sz w:val="24"/>
                <w:szCs w:val="24"/>
              </w:rPr>
              <w:t>1</w:t>
            </w:r>
            <w:r w:rsidRPr="00FF24C2">
              <w:rPr>
                <w:rFonts w:ascii="Times New Roman" w:hAnsi="Times New Roman" w:cs="Times New Roman"/>
                <w:sz w:val="24"/>
                <w:szCs w:val="24"/>
              </w:rPr>
              <w:t xml:space="preserve">.4. буква „а“ или т. </w:t>
            </w:r>
            <w:r w:rsidR="00B56377">
              <w:rPr>
                <w:rFonts w:ascii="Times New Roman" w:hAnsi="Times New Roman" w:cs="Times New Roman"/>
                <w:sz w:val="24"/>
                <w:szCs w:val="24"/>
              </w:rPr>
              <w:t>1</w:t>
            </w:r>
            <w:r w:rsidRPr="00FF24C2">
              <w:rPr>
                <w:rFonts w:ascii="Times New Roman" w:hAnsi="Times New Roman" w:cs="Times New Roman"/>
                <w:sz w:val="24"/>
                <w:szCs w:val="24"/>
              </w:rPr>
              <w:t>.5.</w:t>
            </w:r>
          </w:p>
          <w:p w:rsidR="0024604C" w:rsidRPr="00FF24C2" w:rsidRDefault="0024604C" w:rsidP="0084039A">
            <w:pPr>
              <w:jc w:val="both"/>
              <w:rPr>
                <w:rFonts w:ascii="Times New Roman" w:hAnsi="Times New Roman" w:cs="Times New Roman"/>
                <w:sz w:val="24"/>
                <w:szCs w:val="24"/>
              </w:rPr>
            </w:pPr>
            <w:r>
              <w:rPr>
                <w:rFonts w:ascii="Times New Roman" w:hAnsi="Times New Roman" w:cs="Times New Roman"/>
                <w:b/>
                <w:sz w:val="24"/>
                <w:szCs w:val="24"/>
              </w:rPr>
              <w:t>5</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Кандидати, за които е налице обстоятелство по т. </w:t>
            </w:r>
            <w:r w:rsidR="00B56377">
              <w:rPr>
                <w:rFonts w:ascii="Times New Roman" w:hAnsi="Times New Roman" w:cs="Times New Roman"/>
                <w:sz w:val="24"/>
                <w:szCs w:val="24"/>
              </w:rPr>
              <w:t>1</w:t>
            </w:r>
            <w:r w:rsidRPr="00FF24C2">
              <w:rPr>
                <w:rFonts w:ascii="Times New Roman" w:hAnsi="Times New Roman" w:cs="Times New Roman"/>
                <w:sz w:val="24"/>
                <w:szCs w:val="24"/>
              </w:rPr>
              <w:t xml:space="preserve">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rsidR="001600B1" w:rsidRPr="007422CD" w:rsidRDefault="0024604C" w:rsidP="0084039A">
            <w:pPr>
              <w:jc w:val="both"/>
              <w:rPr>
                <w:rFonts w:ascii="Times New Roman" w:hAnsi="Times New Roman" w:cs="Times New Roman"/>
                <w:sz w:val="24"/>
                <w:szCs w:val="24"/>
              </w:rPr>
            </w:pPr>
            <w:r>
              <w:rPr>
                <w:rFonts w:ascii="Times New Roman" w:hAnsi="Times New Roman" w:cs="Times New Roman"/>
                <w:b/>
                <w:sz w:val="24"/>
                <w:szCs w:val="24"/>
              </w:rPr>
              <w:t>6</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w:t>
            </w:r>
            <w:r>
              <w:rPr>
                <w:rFonts w:ascii="Times New Roman" w:hAnsi="Times New Roman" w:cs="Times New Roman"/>
                <w:sz w:val="24"/>
                <w:szCs w:val="24"/>
              </w:rPr>
              <w:t>ите</w:t>
            </w:r>
            <w:r w:rsidRPr="00FF24C2">
              <w:rPr>
                <w:rFonts w:ascii="Times New Roman" w:hAnsi="Times New Roman" w:cs="Times New Roman"/>
                <w:sz w:val="24"/>
                <w:szCs w:val="24"/>
              </w:rPr>
              <w:t xml:space="preserve"> за подпомагане дейност</w:t>
            </w:r>
            <w:r>
              <w:rPr>
                <w:rFonts w:ascii="Times New Roman" w:hAnsi="Times New Roman" w:cs="Times New Roman"/>
                <w:sz w:val="24"/>
                <w:szCs w:val="24"/>
              </w:rPr>
              <w:t>и по настоящите У</w:t>
            </w:r>
            <w:r w:rsidRPr="00FF24C2">
              <w:rPr>
                <w:rFonts w:ascii="Times New Roman" w:hAnsi="Times New Roman" w:cs="Times New Roman"/>
                <w:sz w:val="24"/>
                <w:szCs w:val="24"/>
              </w:rPr>
              <w:t>словия за кандидатстване.</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4" w:name="_Toc190959259"/>
      <w:r w:rsidRPr="00A72136">
        <w:rPr>
          <w:rFonts w:ascii="Times New Roman" w:hAnsi="Times New Roman" w:cs="Times New Roman"/>
          <w:b/>
          <w:color w:val="1F4E79" w:themeColor="accent1" w:themeShade="80"/>
          <w:sz w:val="28"/>
          <w:szCs w:val="28"/>
        </w:rPr>
        <w:lastRenderedPageBreak/>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24"/>
    </w:p>
    <w:tbl>
      <w:tblPr>
        <w:tblStyle w:val="TableGrid"/>
        <w:tblW w:w="0" w:type="auto"/>
        <w:tblLook w:val="04A0" w:firstRow="1" w:lastRow="0" w:firstColumn="1" w:lastColumn="0" w:noHBand="0" w:noVBand="1"/>
      </w:tblPr>
      <w:tblGrid>
        <w:gridCol w:w="9062"/>
      </w:tblGrid>
      <w:tr w:rsidR="00CE1ADE" w:rsidRPr="00A72136" w:rsidTr="00DD1489">
        <w:tc>
          <w:tcPr>
            <w:tcW w:w="9062" w:type="dxa"/>
          </w:tcPr>
          <w:p w:rsidR="00A61690" w:rsidRPr="00DB72A9" w:rsidRDefault="00A61690" w:rsidP="00A61690">
            <w:pPr>
              <w:spacing w:before="40" w:after="40"/>
              <w:jc w:val="both"/>
              <w:rPr>
                <w:rFonts w:ascii="Times New Roman" w:eastAsia="Times New Roman" w:hAnsi="Times New Roman" w:cs="Times New Roman"/>
                <w:sz w:val="24"/>
                <w:szCs w:val="24"/>
              </w:rPr>
            </w:pPr>
            <w:r w:rsidRPr="00DB72A9">
              <w:rPr>
                <w:rFonts w:ascii="Times New Roman" w:eastAsia="Times New Roman" w:hAnsi="Times New Roman" w:cs="Times New Roman"/>
                <w:noProof/>
                <w:sz w:val="24"/>
                <w:szCs w:val="24"/>
              </w:rPr>
              <w:t>Подкрепата в настоящата интервенция е насочена към предотвратяване на щети по горските екосистеми и биоразнообразието чрез:</w:t>
            </w:r>
          </w:p>
          <w:p w:rsidR="00A61690" w:rsidRPr="00DD1489" w:rsidRDefault="00A61690" w:rsidP="00DD1489">
            <w:pPr>
              <w:pStyle w:val="ListParagraph"/>
              <w:numPr>
                <w:ilvl w:val="0"/>
                <w:numId w:val="24"/>
              </w:numPr>
              <w:spacing w:before="40" w:after="40"/>
              <w:ind w:left="0" w:firstLine="284"/>
              <w:jc w:val="both"/>
              <w:rPr>
                <w:rFonts w:ascii="Times New Roman" w:eastAsia="Times New Roman" w:hAnsi="Times New Roman" w:cs="Times New Roman"/>
                <w:sz w:val="24"/>
                <w:szCs w:val="24"/>
              </w:rPr>
            </w:pPr>
            <w:r w:rsidRPr="00DD1489">
              <w:rPr>
                <w:rFonts w:ascii="Times New Roman" w:eastAsia="Times New Roman" w:hAnsi="Times New Roman" w:cs="Times New Roman"/>
                <w:noProof/>
                <w:sz w:val="24"/>
                <w:szCs w:val="24"/>
              </w:rPr>
              <w:t xml:space="preserve">Закупуване на информационно и телекомуникационно оборудване и средства за наблюдение и противодействие на незаконните посегателства над горските и дивечови ресурси: </w:t>
            </w:r>
          </w:p>
          <w:p w:rsidR="00274243" w:rsidRPr="005657AE" w:rsidRDefault="005657AE" w:rsidP="005657AE">
            <w:pPr>
              <w:spacing w:before="40" w:after="40"/>
              <w:ind w:left="284"/>
              <w:jc w:val="both"/>
              <w:rPr>
                <w:rFonts w:ascii="Times New Roman" w:eastAsia="Times New Roman" w:hAnsi="Times New Roman" w:cs="Times New Roman"/>
                <w:sz w:val="24"/>
                <w:szCs w:val="24"/>
              </w:rPr>
            </w:pPr>
            <w:r w:rsidRPr="005657AE">
              <w:rPr>
                <w:rFonts w:ascii="Times New Roman" w:eastAsia="Times New Roman" w:hAnsi="Times New Roman" w:cs="Times New Roman"/>
                <w:b/>
                <w:noProof/>
                <w:sz w:val="24"/>
                <w:szCs w:val="24"/>
              </w:rPr>
              <w:lastRenderedPageBreak/>
              <w:t>1.1</w:t>
            </w:r>
            <w:r>
              <w:rPr>
                <w:rFonts w:ascii="Times New Roman" w:eastAsia="Times New Roman" w:hAnsi="Times New Roman" w:cs="Times New Roman"/>
                <w:noProof/>
                <w:sz w:val="24"/>
                <w:szCs w:val="24"/>
              </w:rPr>
              <w:t>.</w:t>
            </w:r>
            <w:r w:rsidR="00A61690" w:rsidRPr="005657A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00A61690" w:rsidRPr="005657AE">
              <w:rPr>
                <w:rFonts w:ascii="Times New Roman" w:eastAsia="Times New Roman" w:hAnsi="Times New Roman" w:cs="Times New Roman"/>
                <w:noProof/>
                <w:sz w:val="24"/>
                <w:szCs w:val="24"/>
              </w:rPr>
              <w:t>Закупуване на специализирана високопроходима техника - високопроходими автомобили</w:t>
            </w:r>
            <w:r w:rsidR="00274243" w:rsidRPr="005657AE">
              <w:rPr>
                <w:rFonts w:ascii="Times New Roman" w:eastAsia="Times New Roman" w:hAnsi="Times New Roman" w:cs="Times New Roman"/>
                <w:noProof/>
                <w:sz w:val="24"/>
                <w:szCs w:val="24"/>
              </w:rPr>
              <w:t>;</w:t>
            </w:r>
          </w:p>
          <w:p w:rsidR="005D1A8C" w:rsidRPr="005657AE" w:rsidRDefault="005657AE" w:rsidP="005657AE">
            <w:pPr>
              <w:pStyle w:val="ListParagraph"/>
              <w:numPr>
                <w:ilvl w:val="1"/>
                <w:numId w:val="24"/>
              </w:numPr>
              <w:spacing w:before="40" w:after="40"/>
              <w:ind w:left="0"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1A8C" w:rsidRPr="005657AE">
              <w:rPr>
                <w:rFonts w:ascii="Times New Roman" w:eastAsia="Times New Roman" w:hAnsi="Times New Roman" w:cs="Times New Roman"/>
                <w:sz w:val="24"/>
                <w:szCs w:val="24"/>
              </w:rPr>
              <w:t>Закупуване на информационно и телекомуникационно оборудване и средства за наблюдение и борба с незаконните посегателства над горите и дивечовите ресурси</w:t>
            </w:r>
            <w:r w:rsidR="0084039A">
              <w:rPr>
                <w:rFonts w:ascii="Times New Roman" w:eastAsia="Times New Roman" w:hAnsi="Times New Roman" w:cs="Times New Roman"/>
                <w:sz w:val="24"/>
                <w:szCs w:val="24"/>
              </w:rPr>
              <w:t>.</w:t>
            </w:r>
          </w:p>
          <w:p w:rsidR="005B1132" w:rsidRPr="00A72136" w:rsidRDefault="005657AE" w:rsidP="00525639">
            <w:pPr>
              <w:spacing w:before="40" w:after="40"/>
              <w:ind w:firstLine="313"/>
              <w:jc w:val="both"/>
              <w:rPr>
                <w:rFonts w:ascii="Times New Roman" w:hAnsi="Times New Roman" w:cs="Times New Roman"/>
                <w:sz w:val="24"/>
                <w:szCs w:val="24"/>
              </w:rPr>
            </w:pPr>
            <w:r>
              <w:rPr>
                <w:rFonts w:ascii="Times New Roman" w:eastAsia="Times New Roman" w:hAnsi="Times New Roman" w:cs="Times New Roman"/>
                <w:b/>
                <w:sz w:val="24"/>
                <w:szCs w:val="24"/>
              </w:rPr>
              <w:t>1</w:t>
            </w:r>
            <w:r w:rsidR="00525639" w:rsidRPr="00525639">
              <w:rPr>
                <w:rFonts w:ascii="Times New Roman" w:eastAsia="Times New Roman" w:hAnsi="Times New Roman" w:cs="Times New Roman"/>
                <w:b/>
                <w:sz w:val="24"/>
                <w:szCs w:val="24"/>
              </w:rPr>
              <w:t>.3.</w:t>
            </w:r>
            <w:r w:rsidR="00525639" w:rsidRPr="005D1A8C">
              <w:rPr>
                <w:rFonts w:ascii="Times New Roman" w:eastAsia="Times New Roman" w:hAnsi="Times New Roman" w:cs="Times New Roman"/>
                <w:sz w:val="24"/>
                <w:szCs w:val="24"/>
              </w:rPr>
              <w:t xml:space="preserve"> Създаване, подобряване и поддръжка на софтуерни приложения за отчетност и контрол на извършваните дейности в горските територии и ловното стопанство.</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5" w:name="_Toc190959260"/>
      <w:r w:rsidRPr="00A72136">
        <w:rPr>
          <w:rFonts w:ascii="Times New Roman" w:hAnsi="Times New Roman" w:cs="Times New Roman"/>
          <w:b/>
          <w:color w:val="1F4E79" w:themeColor="accent1" w:themeShade="80"/>
          <w:sz w:val="28"/>
          <w:szCs w:val="28"/>
        </w:rPr>
        <w:lastRenderedPageBreak/>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5"/>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1ADE" w:rsidRPr="00A72136" w:rsidTr="0006699C">
        <w:tc>
          <w:tcPr>
            <w:tcW w:w="9356" w:type="dxa"/>
          </w:tcPr>
          <w:p w:rsidR="00ED7C56" w:rsidRDefault="00ED7C56" w:rsidP="006B6343">
            <w:pPr>
              <w:spacing w:before="120" w:after="40"/>
              <w:jc w:val="both"/>
              <w:rPr>
                <w:rFonts w:ascii="Times New Roman" w:hAnsi="Times New Roman" w:cs="Times New Roman"/>
                <w:b/>
                <w:sz w:val="24"/>
                <w:szCs w:val="24"/>
              </w:rPr>
            </w:pPr>
            <w:r w:rsidRPr="005C2CDE">
              <w:rPr>
                <w:rFonts w:ascii="Times New Roman" w:hAnsi="Times New Roman" w:cs="Times New Roman"/>
                <w:b/>
                <w:sz w:val="24"/>
                <w:szCs w:val="24"/>
                <w:lang w:val="en-US"/>
              </w:rPr>
              <w:t xml:space="preserve">I. </w:t>
            </w:r>
            <w:r w:rsidRPr="001E5D68">
              <w:rPr>
                <w:rFonts w:ascii="Times New Roman" w:hAnsi="Times New Roman" w:cs="Times New Roman"/>
                <w:b/>
                <w:sz w:val="24"/>
                <w:szCs w:val="24"/>
              </w:rPr>
              <w:t>Условия за допустимост на дейностите</w:t>
            </w:r>
            <w:r w:rsidR="008D4EF3">
              <w:rPr>
                <w:rFonts w:ascii="Times New Roman" w:hAnsi="Times New Roman" w:cs="Times New Roman"/>
                <w:b/>
                <w:sz w:val="24"/>
                <w:szCs w:val="24"/>
              </w:rPr>
              <w:t>/инвестициите</w:t>
            </w:r>
            <w:r w:rsidRPr="001E5D68">
              <w:rPr>
                <w:rFonts w:ascii="Times New Roman" w:hAnsi="Times New Roman" w:cs="Times New Roman"/>
                <w:b/>
                <w:sz w:val="24"/>
                <w:szCs w:val="24"/>
              </w:rPr>
              <w:t>:</w:t>
            </w:r>
          </w:p>
          <w:p w:rsidR="003144C8" w:rsidRPr="003144C8" w:rsidRDefault="003144C8" w:rsidP="000960EB">
            <w:pPr>
              <w:spacing w:before="40" w:after="40"/>
              <w:ind w:firstLine="462"/>
              <w:jc w:val="both"/>
              <w:rPr>
                <w:rFonts w:ascii="Times New Roman" w:hAnsi="Times New Roman" w:cs="Times New Roman"/>
                <w:sz w:val="24"/>
                <w:szCs w:val="24"/>
              </w:rPr>
            </w:pPr>
            <w:r w:rsidRPr="003144C8">
              <w:rPr>
                <w:rFonts w:ascii="Times New Roman" w:hAnsi="Times New Roman" w:cs="Times New Roman"/>
                <w:sz w:val="24"/>
                <w:szCs w:val="24"/>
              </w:rPr>
              <w:t>1. Подпомагат се проектни предложения, които се осъществяват на територията на Република България.</w:t>
            </w:r>
          </w:p>
          <w:p w:rsidR="006219D3" w:rsidRDefault="003144C8" w:rsidP="000960EB">
            <w:pPr>
              <w:spacing w:before="40" w:after="40"/>
              <w:ind w:firstLine="462"/>
              <w:jc w:val="both"/>
              <w:rPr>
                <w:rFonts w:ascii="Times New Roman" w:hAnsi="Times New Roman" w:cs="Times New Roman"/>
                <w:sz w:val="24"/>
                <w:szCs w:val="24"/>
              </w:rPr>
            </w:pPr>
            <w:r w:rsidRPr="00A905BE">
              <w:rPr>
                <w:rFonts w:ascii="Times New Roman" w:hAnsi="Times New Roman" w:cs="Times New Roman"/>
                <w:sz w:val="24"/>
                <w:szCs w:val="24"/>
              </w:rPr>
              <w:t xml:space="preserve">2. </w:t>
            </w:r>
            <w:r w:rsidR="006219D3" w:rsidRPr="00A905BE">
              <w:rPr>
                <w:rFonts w:ascii="Times New Roman" w:hAnsi="Times New Roman" w:cs="Times New Roman"/>
                <w:sz w:val="24"/>
                <w:szCs w:val="24"/>
              </w:rPr>
              <w:t>Подпомагат се проектни предложения</w:t>
            </w:r>
            <w:r w:rsidR="000E4303">
              <w:rPr>
                <w:rFonts w:ascii="Times New Roman" w:hAnsi="Times New Roman" w:cs="Times New Roman"/>
                <w:sz w:val="24"/>
                <w:szCs w:val="24"/>
              </w:rPr>
              <w:t>,</w:t>
            </w:r>
            <w:r w:rsidR="006219D3" w:rsidRPr="00A905BE">
              <w:rPr>
                <w:rFonts w:ascii="Times New Roman" w:hAnsi="Times New Roman" w:cs="Times New Roman"/>
                <w:sz w:val="24"/>
                <w:szCs w:val="24"/>
              </w:rPr>
              <w:t xml:space="preserve"> за които е проведена процедура по реда на Закона за опазване на околната среда (ЗООС) и/или Закона за биологичното разнообразие (ЗБР) и 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rsidR="007422CD" w:rsidRPr="00FC2D0D" w:rsidRDefault="007422CD" w:rsidP="000960EB">
            <w:pPr>
              <w:spacing w:before="40" w:after="40"/>
              <w:ind w:firstLine="462"/>
              <w:jc w:val="both"/>
              <w:rPr>
                <w:rFonts w:ascii="Times New Roman" w:hAnsi="Times New Roman" w:cs="Times New Roman"/>
                <w:sz w:val="24"/>
                <w:szCs w:val="24"/>
              </w:rPr>
            </w:pPr>
            <w:r w:rsidRPr="00FC2D0D">
              <w:rPr>
                <w:rFonts w:ascii="Times New Roman" w:hAnsi="Times New Roman" w:cs="Times New Roman"/>
                <w:sz w:val="24"/>
                <w:szCs w:val="24"/>
              </w:rPr>
              <w:t xml:space="preserve">3. Кандидатът не може да има район на дейност по-малък от </w:t>
            </w:r>
            <w:r w:rsidR="00FC2D0D" w:rsidRPr="00FC2D0D">
              <w:rPr>
                <w:rFonts w:ascii="Times New Roman" w:hAnsi="Times New Roman" w:cs="Times New Roman"/>
                <w:sz w:val="24"/>
                <w:szCs w:val="24"/>
              </w:rPr>
              <w:t>1 000,0</w:t>
            </w:r>
            <w:r w:rsidR="0003566B">
              <w:rPr>
                <w:rFonts w:ascii="Times New Roman" w:hAnsi="Times New Roman" w:cs="Times New Roman"/>
                <w:sz w:val="24"/>
                <w:szCs w:val="24"/>
              </w:rPr>
              <w:t>0</w:t>
            </w:r>
            <w:r w:rsidR="00FC2D0D">
              <w:rPr>
                <w:rFonts w:ascii="Times New Roman" w:hAnsi="Times New Roman" w:cs="Times New Roman"/>
                <w:sz w:val="24"/>
                <w:szCs w:val="24"/>
              </w:rPr>
              <w:t> ха</w:t>
            </w:r>
            <w:r w:rsidR="004E729B">
              <w:rPr>
                <w:rFonts w:ascii="Times New Roman" w:hAnsi="Times New Roman" w:cs="Times New Roman"/>
                <w:sz w:val="24"/>
                <w:szCs w:val="24"/>
              </w:rPr>
              <w:t>.</w:t>
            </w:r>
          </w:p>
          <w:p w:rsidR="00651317" w:rsidRPr="00A905BE" w:rsidRDefault="00A905BE" w:rsidP="00A905BE">
            <w:pPr>
              <w:spacing w:before="40" w:after="40"/>
              <w:ind w:firstLine="462"/>
              <w:jc w:val="both"/>
              <w:rPr>
                <w:rFonts w:ascii="Times New Roman" w:hAnsi="Times New Roman" w:cs="Times New Roman"/>
                <w:sz w:val="24"/>
                <w:szCs w:val="24"/>
              </w:rPr>
            </w:pPr>
            <w:r w:rsidRPr="00FC2D0D">
              <w:rPr>
                <w:rFonts w:ascii="Times New Roman" w:hAnsi="Times New Roman" w:cs="Times New Roman"/>
                <w:sz w:val="24"/>
                <w:szCs w:val="24"/>
              </w:rPr>
              <w:t xml:space="preserve">4. </w:t>
            </w:r>
            <w:r w:rsidR="00651317" w:rsidRPr="00651317">
              <w:rPr>
                <w:rFonts w:ascii="Times New Roman" w:hAnsi="Times New Roman" w:cs="Times New Roman"/>
                <w:sz w:val="24"/>
                <w:szCs w:val="24"/>
              </w:rPr>
              <w:t>Одобрените инвестиции по подаденото заявление за подпомагане се изпълняват в срок до 24 месеца от датата на подписването на административния договор, но не по-късно от 1 септември 2029 г.</w:t>
            </w:r>
          </w:p>
          <w:p w:rsidR="00A905BE" w:rsidRPr="0020082A" w:rsidRDefault="00A905BE" w:rsidP="000960EB">
            <w:pPr>
              <w:spacing w:before="40" w:after="40"/>
              <w:ind w:firstLine="462"/>
              <w:jc w:val="both"/>
              <w:rPr>
                <w:rFonts w:ascii="Times New Roman" w:hAnsi="Times New Roman" w:cs="Times New Roman"/>
                <w:sz w:val="24"/>
                <w:szCs w:val="24"/>
              </w:rPr>
            </w:pPr>
          </w:p>
          <w:p w:rsidR="00077842" w:rsidRPr="005C2CDE" w:rsidRDefault="00077842" w:rsidP="006B6343">
            <w:pPr>
              <w:spacing w:before="120" w:after="40"/>
              <w:jc w:val="both"/>
              <w:rPr>
                <w:rFonts w:ascii="Times New Roman" w:hAnsi="Times New Roman" w:cs="Times New Roman"/>
                <w:b/>
                <w:sz w:val="24"/>
                <w:szCs w:val="24"/>
              </w:rPr>
            </w:pPr>
            <w:r w:rsidRPr="005C2CDE">
              <w:rPr>
                <w:rFonts w:ascii="Times New Roman" w:hAnsi="Times New Roman" w:cs="Times New Roman"/>
                <w:b/>
                <w:sz w:val="24"/>
                <w:szCs w:val="24"/>
                <w:lang w:val="en-US"/>
              </w:rPr>
              <w:t>II</w:t>
            </w:r>
            <w:r w:rsidR="004E2B49">
              <w:rPr>
                <w:rFonts w:ascii="Times New Roman" w:hAnsi="Times New Roman" w:cs="Times New Roman"/>
                <w:b/>
                <w:sz w:val="24"/>
                <w:szCs w:val="24"/>
              </w:rPr>
              <w:t>.</w:t>
            </w:r>
            <w:r w:rsidRPr="005C2CDE">
              <w:rPr>
                <w:rFonts w:ascii="Times New Roman" w:hAnsi="Times New Roman" w:cs="Times New Roman"/>
                <w:b/>
                <w:sz w:val="24"/>
                <w:szCs w:val="24"/>
              </w:rPr>
              <w:t xml:space="preserve"> Условия за недопустимост на дейностит</w:t>
            </w:r>
            <w:r w:rsidR="008D4EF3">
              <w:rPr>
                <w:rFonts w:ascii="Times New Roman" w:hAnsi="Times New Roman" w:cs="Times New Roman"/>
                <w:b/>
                <w:sz w:val="24"/>
                <w:szCs w:val="24"/>
              </w:rPr>
              <w:t>е</w:t>
            </w:r>
            <w:r w:rsidR="008D4EF3">
              <w:rPr>
                <w:rFonts w:ascii="Times New Roman" w:hAnsi="Times New Roman" w:cs="Times New Roman"/>
                <w:b/>
                <w:sz w:val="24"/>
                <w:szCs w:val="24"/>
                <w:lang w:val="en-US"/>
              </w:rPr>
              <w:t>/</w:t>
            </w:r>
            <w:r w:rsidR="008D4EF3">
              <w:rPr>
                <w:rFonts w:ascii="Times New Roman" w:hAnsi="Times New Roman" w:cs="Times New Roman"/>
                <w:b/>
                <w:sz w:val="24"/>
                <w:szCs w:val="24"/>
              </w:rPr>
              <w:t>инвестициит</w:t>
            </w:r>
            <w:r w:rsidRPr="005C2CDE">
              <w:rPr>
                <w:rFonts w:ascii="Times New Roman" w:hAnsi="Times New Roman" w:cs="Times New Roman"/>
                <w:b/>
                <w:sz w:val="24"/>
                <w:szCs w:val="24"/>
              </w:rPr>
              <w:t>е:</w:t>
            </w:r>
          </w:p>
          <w:p w:rsidR="00422F52" w:rsidRPr="00422F52" w:rsidRDefault="00422F52" w:rsidP="000960EB">
            <w:pPr>
              <w:spacing w:before="40" w:after="40"/>
              <w:ind w:firstLine="462"/>
              <w:jc w:val="both"/>
              <w:rPr>
                <w:rFonts w:ascii="Times New Roman" w:hAnsi="Times New Roman" w:cs="Times New Roman"/>
                <w:sz w:val="24"/>
                <w:szCs w:val="24"/>
              </w:rPr>
            </w:pPr>
            <w:r w:rsidRPr="00422F52">
              <w:rPr>
                <w:rFonts w:ascii="Times New Roman" w:hAnsi="Times New Roman" w:cs="Times New Roman"/>
                <w:sz w:val="24"/>
                <w:szCs w:val="24"/>
              </w:rPr>
              <w:t>1. Безвъзмездна финансова помощ не се предоставя за проектни предложения, оказващи отрицателно въздействие върху околната среда и включващи инвестиции, които не отговарят на разпоредбите на Закона за горите (ЗГ) и подзаконовите нормативни актове за неговото прилагане, Закона за биологичното разнообразие (ЗБР), Закона за опазване на околната среда (ЗООС), Закона</w:t>
            </w:r>
            <w:r w:rsidR="000D6599">
              <w:rPr>
                <w:rFonts w:ascii="Times New Roman" w:hAnsi="Times New Roman" w:cs="Times New Roman"/>
                <w:sz w:val="24"/>
                <w:szCs w:val="24"/>
              </w:rPr>
              <w:t xml:space="preserve"> за защитените територии (ЗЗТ)</w:t>
            </w:r>
            <w:r w:rsidRPr="00422F52">
              <w:rPr>
                <w:rFonts w:ascii="Times New Roman" w:hAnsi="Times New Roman" w:cs="Times New Roman"/>
                <w:sz w:val="24"/>
                <w:szCs w:val="24"/>
              </w:rPr>
              <w:t>.</w:t>
            </w:r>
          </w:p>
          <w:p w:rsidR="00422F52" w:rsidRPr="00ED7C56" w:rsidRDefault="00422F52" w:rsidP="001871AB">
            <w:pPr>
              <w:spacing w:before="40" w:after="40"/>
              <w:ind w:firstLine="462"/>
              <w:jc w:val="both"/>
              <w:rPr>
                <w:rFonts w:ascii="Times New Roman" w:hAnsi="Times New Roman" w:cs="Times New Roman"/>
                <w:sz w:val="24"/>
                <w:szCs w:val="24"/>
              </w:rPr>
            </w:pPr>
            <w:r w:rsidRPr="00422F52">
              <w:rPr>
                <w:rFonts w:ascii="Times New Roman" w:hAnsi="Times New Roman" w:cs="Times New Roman"/>
                <w:sz w:val="24"/>
                <w:szCs w:val="24"/>
              </w:rPr>
              <w:t>2. Безвъзмездна финансова помощ не се предоставя за проектни предложения</w:t>
            </w:r>
            <w:r w:rsidR="0084039A">
              <w:rPr>
                <w:rFonts w:ascii="Times New Roman" w:hAnsi="Times New Roman" w:cs="Times New Roman"/>
                <w:sz w:val="24"/>
                <w:szCs w:val="24"/>
              </w:rPr>
              <w:t>,</w:t>
            </w:r>
            <w:r w:rsidRPr="00422F52">
              <w:rPr>
                <w:rFonts w:ascii="Times New Roman" w:hAnsi="Times New Roman" w:cs="Times New Roman"/>
                <w:sz w:val="24"/>
                <w:szCs w:val="24"/>
              </w:rPr>
              <w:t xml:space="preserve"> ако за същите инвестиционни разходи кандидатът е получил публична финансова помощ от държавния бюджет или от бюджета на Европейския съюз.</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6" w:name="_Toc190959261"/>
      <w:r w:rsidRPr="00A72136">
        <w:rPr>
          <w:rFonts w:ascii="Times New Roman" w:hAnsi="Times New Roman" w:cs="Times New Roman"/>
          <w:b/>
          <w:color w:val="1F4E79" w:themeColor="accent1" w:themeShade="80"/>
          <w:sz w:val="28"/>
          <w:szCs w:val="28"/>
        </w:rPr>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6"/>
    </w:p>
    <w:tbl>
      <w:tblPr>
        <w:tblStyle w:val="TableGrid"/>
        <w:tblW w:w="9639" w:type="dxa"/>
        <w:tblLook w:val="04A0" w:firstRow="1" w:lastRow="0" w:firstColumn="1" w:lastColumn="0" w:noHBand="0" w:noVBand="1"/>
      </w:tblPr>
      <w:tblGrid>
        <w:gridCol w:w="9639"/>
      </w:tblGrid>
      <w:tr w:rsidR="00CE1ADE" w:rsidRPr="00A72136" w:rsidTr="00BF65E9">
        <w:tc>
          <w:tcPr>
            <w:tcW w:w="9639" w:type="dxa"/>
            <w:tcBorders>
              <w:top w:val="nil"/>
              <w:left w:val="nil"/>
              <w:bottom w:val="nil"/>
              <w:right w:val="nil"/>
            </w:tcBorders>
          </w:tcPr>
          <w:p w:rsidR="00C34D51" w:rsidRPr="00E66D64" w:rsidRDefault="00C34D51" w:rsidP="00C34D51">
            <w:pPr>
              <w:spacing w:before="120"/>
              <w:jc w:val="both"/>
              <w:rPr>
                <w:rFonts w:ascii="Times New Roman" w:hAnsi="Times New Roman" w:cs="Times New Roman"/>
                <w:sz w:val="24"/>
                <w:szCs w:val="24"/>
              </w:rPr>
            </w:pPr>
            <w:r w:rsidRPr="00E66D64">
              <w:rPr>
                <w:rFonts w:ascii="Times New Roman" w:hAnsi="Times New Roman" w:cs="Times New Roman"/>
                <w:sz w:val="24"/>
                <w:szCs w:val="24"/>
              </w:rPr>
              <w:t>Предоставя се безвъзмездна финансова помощ за следните допустими за подпомагане по интервенцията разходи:</w:t>
            </w:r>
          </w:p>
          <w:p w:rsidR="00C34D51" w:rsidRPr="00E66D64" w:rsidRDefault="00C34D51" w:rsidP="00C34D51">
            <w:pPr>
              <w:spacing w:before="40" w:after="40"/>
              <w:ind w:firstLine="462"/>
              <w:jc w:val="both"/>
              <w:rPr>
                <w:rFonts w:ascii="Times New Roman" w:eastAsia="Times New Roman" w:hAnsi="Times New Roman" w:cs="Times New Roman"/>
                <w:sz w:val="24"/>
                <w:szCs w:val="24"/>
              </w:rPr>
            </w:pPr>
            <w:r w:rsidRPr="00E66D64">
              <w:rPr>
                <w:rFonts w:ascii="Times New Roman" w:eastAsia="Times New Roman" w:hAnsi="Times New Roman" w:cs="Times New Roman"/>
                <w:noProof/>
                <w:sz w:val="24"/>
                <w:szCs w:val="24"/>
              </w:rPr>
              <w:t xml:space="preserve">1. Закупуване на информационно и телекомуникационно оборудване и средства за наблюдение и противодействие на незаконните посегателства над горските и дивечови ресурси: </w:t>
            </w:r>
          </w:p>
          <w:p w:rsidR="00C34D51" w:rsidRPr="00E66D64" w:rsidRDefault="00C34D51" w:rsidP="00C34D51">
            <w:pPr>
              <w:spacing w:before="40" w:after="40"/>
              <w:ind w:firstLine="321"/>
              <w:jc w:val="both"/>
              <w:rPr>
                <w:rFonts w:ascii="Times New Roman" w:eastAsia="Times New Roman" w:hAnsi="Times New Roman" w:cs="Times New Roman"/>
                <w:sz w:val="24"/>
                <w:szCs w:val="24"/>
              </w:rPr>
            </w:pPr>
            <w:r w:rsidRPr="00E66D64">
              <w:rPr>
                <w:rFonts w:ascii="Times New Roman" w:eastAsia="Times New Roman" w:hAnsi="Times New Roman" w:cs="Times New Roman"/>
                <w:noProof/>
                <w:sz w:val="24"/>
                <w:szCs w:val="24"/>
              </w:rPr>
              <w:t>1</w:t>
            </w:r>
            <w:r w:rsidR="005657AE">
              <w:rPr>
                <w:rFonts w:ascii="Times New Roman" w:eastAsia="Times New Roman" w:hAnsi="Times New Roman" w:cs="Times New Roman"/>
                <w:noProof/>
                <w:sz w:val="24"/>
                <w:szCs w:val="24"/>
              </w:rPr>
              <w:t>.1</w:t>
            </w:r>
            <w:r w:rsidR="005657AE" w:rsidRPr="00E66D64">
              <w:rPr>
                <w:rFonts w:ascii="Times New Roman" w:eastAsia="Times New Roman" w:hAnsi="Times New Roman" w:cs="Times New Roman"/>
                <w:noProof/>
                <w:sz w:val="24"/>
                <w:szCs w:val="24"/>
              </w:rPr>
              <w:t>.</w:t>
            </w:r>
            <w:r w:rsidR="005657AE">
              <w:rPr>
                <w:rFonts w:ascii="Times New Roman" w:eastAsia="Times New Roman" w:hAnsi="Times New Roman" w:cs="Times New Roman"/>
                <w:noProof/>
                <w:sz w:val="24"/>
                <w:szCs w:val="24"/>
              </w:rPr>
              <w:t xml:space="preserve"> </w:t>
            </w:r>
            <w:r w:rsidRPr="00E66D64">
              <w:rPr>
                <w:rFonts w:ascii="Times New Roman" w:eastAsia="Times New Roman" w:hAnsi="Times New Roman" w:cs="Times New Roman"/>
                <w:noProof/>
                <w:sz w:val="24"/>
                <w:szCs w:val="24"/>
              </w:rPr>
              <w:t>Закупуване на специализирана високопроходима техника - високопроходими автомобили.</w:t>
            </w:r>
          </w:p>
          <w:p w:rsidR="00C34D51" w:rsidRPr="00E66D64" w:rsidRDefault="005657AE" w:rsidP="00C34D51">
            <w:pPr>
              <w:spacing w:before="40" w:after="40"/>
              <w:ind w:firstLine="32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.2. Закупуване на информационно и телекомуникационно оборудване и средства за наблюдение и борба с незаконните посегателства над горите и дивечовите ресурси:</w:t>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t>1.</w:t>
            </w:r>
            <w:r w:rsidR="00C34D51" w:rsidRPr="00E66D64">
              <w:rPr>
                <w:rFonts w:ascii="Times New Roman" w:eastAsia="Times New Roman" w:hAnsi="Times New Roman" w:cs="Times New Roman"/>
                <w:noProof/>
                <w:sz w:val="24"/>
                <w:szCs w:val="24"/>
              </w:rPr>
              <w:t xml:space="preserve">2.1. </w:t>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C"/>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A"/>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C"/>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03B"/>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2.2. </w:t>
            </w:r>
            <w:r w:rsidR="00C34D51" w:rsidRPr="00E66D64">
              <w:rPr>
                <w:rFonts w:ascii="Times New Roman" w:eastAsia="Times New Roman" w:hAnsi="Times New Roman" w:cs="Times New Roman"/>
                <w:noProof/>
                <w:sz w:val="24"/>
                <w:szCs w:val="24"/>
              </w:rPr>
              <w:sym w:font="Times New Roman" w:char="0444"/>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A"/>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F"/>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03B"/>
            </w:r>
            <w:r w:rsidR="00C34D51" w:rsidRPr="00E66D64">
              <w:rPr>
                <w:rFonts w:ascii="Times New Roman" w:eastAsia="Times New Roman" w:hAnsi="Times New Roman" w:cs="Times New Roman"/>
                <w:noProof/>
                <w:sz w:val="24"/>
                <w:szCs w:val="24"/>
              </w:rPr>
              <w:sym w:font="Times New Roman" w:char="002E"/>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.2.3. </w:t>
            </w:r>
            <w:r w:rsidR="00C34D51" w:rsidRPr="00E66D64">
              <w:rPr>
                <w:rFonts w:ascii="Times New Roman" w:eastAsia="Times New Roman" w:hAnsi="Times New Roman" w:cs="Times New Roman"/>
                <w:noProof/>
                <w:sz w:val="24"/>
                <w:szCs w:val="24"/>
              </w:rPr>
              <w:sym w:font="Times New Roman" w:char="0434"/>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2"/>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03B"/>
            </w:r>
            <w:r w:rsidR="00C34D51" w:rsidRPr="00E66D64">
              <w:rPr>
                <w:rFonts w:ascii="Times New Roman" w:eastAsia="Times New Roman" w:hAnsi="Times New Roman" w:cs="Times New Roman"/>
                <w:noProof/>
                <w:sz w:val="24"/>
                <w:szCs w:val="24"/>
              </w:rPr>
              <w:sym w:font="Times New Roman" w:char="002E"/>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.2.4. </w:t>
            </w:r>
            <w:r w:rsidR="00C34D51" w:rsidRPr="00E66D64">
              <w:rPr>
                <w:rFonts w:ascii="Times New Roman" w:eastAsia="Times New Roman" w:hAnsi="Times New Roman" w:cs="Times New Roman"/>
                <w:noProof/>
                <w:sz w:val="24"/>
                <w:szCs w:val="24"/>
              </w:rPr>
              <w:sym w:font="Times New Roman" w:char="0431"/>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A"/>
            </w:r>
            <w:r w:rsidR="00C34D51" w:rsidRPr="00E66D64">
              <w:rPr>
                <w:rFonts w:ascii="Times New Roman" w:eastAsia="Times New Roman" w:hAnsi="Times New Roman" w:cs="Times New Roman"/>
                <w:noProof/>
                <w:sz w:val="24"/>
                <w:szCs w:val="24"/>
              </w:rPr>
              <w:sym w:font="Times New Roman" w:char="043B"/>
            </w:r>
            <w:r w:rsidR="00C34D51" w:rsidRPr="00E66D64">
              <w:rPr>
                <w:rFonts w:ascii="Times New Roman" w:eastAsia="Times New Roman" w:hAnsi="Times New Roman" w:cs="Times New Roman"/>
                <w:noProof/>
                <w:sz w:val="24"/>
                <w:szCs w:val="24"/>
              </w:rPr>
              <w:sym w:font="Times New Roman" w:char="0438"/>
            </w:r>
            <w:r w:rsidR="00F20EA6">
              <w:rPr>
                <w:rFonts w:ascii="Times New Roman" w:eastAsia="Times New Roman" w:hAnsi="Times New Roman" w:cs="Times New Roman"/>
                <w:noProof/>
                <w:sz w:val="24"/>
                <w:szCs w:val="24"/>
              </w:rPr>
              <w:t>,</w:t>
            </w:r>
            <w:r w:rsidR="00F20EA6">
              <w:t xml:space="preserve"> </w:t>
            </w:r>
            <w:r w:rsidR="00F20EA6" w:rsidRPr="00F20EA6">
              <w:rPr>
                <w:rFonts w:ascii="Times New Roman" w:eastAsia="Times New Roman" w:hAnsi="Times New Roman" w:cs="Times New Roman"/>
                <w:noProof/>
                <w:sz w:val="24"/>
                <w:szCs w:val="24"/>
              </w:rPr>
              <w:t>в това число и за нощно виждане</w:t>
            </w:r>
            <w:r w:rsidR="00C34D51" w:rsidRPr="00E66D64">
              <w:rPr>
                <w:rFonts w:ascii="Times New Roman" w:eastAsia="Times New Roman" w:hAnsi="Times New Roman" w:cs="Times New Roman"/>
                <w:noProof/>
                <w:sz w:val="24"/>
                <w:szCs w:val="24"/>
              </w:rPr>
              <w:sym w:font="Times New Roman" w:char="003B"/>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.2.5. </w:t>
            </w:r>
            <w:r w:rsidR="00C34D51" w:rsidRPr="00E66D64">
              <w:rPr>
                <w:rFonts w:ascii="Times New Roman" w:eastAsia="Times New Roman" w:hAnsi="Times New Roman" w:cs="Times New Roman"/>
                <w:noProof/>
                <w:sz w:val="24"/>
                <w:szCs w:val="24"/>
              </w:rPr>
              <w:sym w:font="Times New Roman" w:char="0441"/>
            </w:r>
            <w:r w:rsidR="00C34D51" w:rsidRPr="00E66D64">
              <w:rPr>
                <w:rFonts w:ascii="Times New Roman" w:eastAsia="Times New Roman" w:hAnsi="Times New Roman" w:cs="Times New Roman"/>
                <w:noProof/>
                <w:sz w:val="24"/>
                <w:szCs w:val="24"/>
              </w:rPr>
              <w:sym w:font="Times New Roman" w:char="043F"/>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46"/>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B"/>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37"/>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020"/>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020"/>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3A"/>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3F"/>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2"/>
            </w:r>
            <w:r w:rsidR="00C34D51" w:rsidRPr="00E66D64">
              <w:rPr>
                <w:rFonts w:ascii="Times New Roman" w:eastAsia="Times New Roman" w:hAnsi="Times New Roman" w:cs="Times New Roman"/>
                <w:noProof/>
                <w:sz w:val="24"/>
                <w:szCs w:val="24"/>
              </w:rPr>
              <w:sym w:font="Times New Roman" w:char="043A"/>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03B"/>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.2.6. </w:t>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4"/>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41"/>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D"/>
            </w:r>
            <w:r w:rsidR="00C34D51" w:rsidRPr="00E66D64">
              <w:rPr>
                <w:rFonts w:ascii="Times New Roman" w:eastAsia="Times New Roman" w:hAnsi="Times New Roman" w:cs="Times New Roman"/>
                <w:noProof/>
                <w:sz w:val="24"/>
                <w:szCs w:val="24"/>
              </w:rPr>
              <w:sym w:font="Times New Roman" w:char="0446"/>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03B"/>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.2.7. </w:t>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431"/>
            </w:r>
            <w:r w:rsidR="00C34D51" w:rsidRPr="00E66D64">
              <w:rPr>
                <w:rFonts w:ascii="Times New Roman" w:eastAsia="Times New Roman" w:hAnsi="Times New Roman" w:cs="Times New Roman"/>
                <w:noProof/>
                <w:sz w:val="24"/>
                <w:szCs w:val="24"/>
              </w:rPr>
              <w:sym w:font="Times New Roman" w:char="043B"/>
            </w:r>
            <w:r w:rsidR="00C34D51" w:rsidRPr="00E66D64">
              <w:rPr>
                <w:rFonts w:ascii="Times New Roman" w:eastAsia="Times New Roman" w:hAnsi="Times New Roman" w:cs="Times New Roman"/>
                <w:noProof/>
                <w:sz w:val="24"/>
                <w:szCs w:val="24"/>
              </w:rPr>
              <w:sym w:font="Times New Roman" w:char="0435"/>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8"/>
            </w:r>
            <w:r w:rsidR="00C34D51" w:rsidRPr="00E66D64">
              <w:rPr>
                <w:rFonts w:ascii="Times New Roman" w:eastAsia="Times New Roman" w:hAnsi="Times New Roman" w:cs="Times New Roman"/>
                <w:noProof/>
                <w:sz w:val="24"/>
                <w:szCs w:val="24"/>
              </w:rPr>
              <w:sym w:font="Times New Roman" w:char="003B"/>
            </w:r>
          </w:p>
          <w:p w:rsidR="00C34D51" w:rsidRPr="00E66D64" w:rsidRDefault="005657AE" w:rsidP="00C34D51">
            <w:pPr>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 xml:space="preserve">.2.8. </w:t>
            </w:r>
            <w:r w:rsidR="00C34D51" w:rsidRPr="00E66D64">
              <w:rPr>
                <w:rFonts w:ascii="Times New Roman" w:eastAsia="Times New Roman" w:hAnsi="Times New Roman" w:cs="Times New Roman"/>
                <w:noProof/>
                <w:sz w:val="24"/>
                <w:szCs w:val="24"/>
              </w:rPr>
              <w:sym w:font="Times New Roman" w:char="0047"/>
            </w:r>
            <w:r w:rsidR="00C34D51" w:rsidRPr="00E66D64">
              <w:rPr>
                <w:rFonts w:ascii="Times New Roman" w:eastAsia="Times New Roman" w:hAnsi="Times New Roman" w:cs="Times New Roman"/>
                <w:noProof/>
                <w:sz w:val="24"/>
                <w:szCs w:val="24"/>
              </w:rPr>
              <w:sym w:font="Times New Roman" w:char="0050"/>
            </w:r>
            <w:r w:rsidR="00C34D51" w:rsidRPr="00E66D64">
              <w:rPr>
                <w:rFonts w:ascii="Times New Roman" w:eastAsia="Times New Roman" w:hAnsi="Times New Roman" w:cs="Times New Roman"/>
                <w:noProof/>
                <w:sz w:val="24"/>
                <w:szCs w:val="24"/>
              </w:rPr>
              <w:sym w:font="Times New Roman" w:char="0053"/>
            </w:r>
            <w:r w:rsidR="00C34D51" w:rsidRPr="00E66D64">
              <w:rPr>
                <w:rFonts w:ascii="Times New Roman" w:eastAsia="Times New Roman" w:hAnsi="Times New Roman" w:cs="Times New Roman"/>
                <w:noProof/>
                <w:sz w:val="24"/>
                <w:szCs w:val="24"/>
              </w:rPr>
              <w:sym w:font="Times New Roman" w:char="0020"/>
            </w:r>
            <w:r w:rsidR="00C34D51" w:rsidRPr="00E66D64">
              <w:rPr>
                <w:rFonts w:ascii="Times New Roman" w:eastAsia="Times New Roman" w:hAnsi="Times New Roman" w:cs="Times New Roman"/>
                <w:noProof/>
                <w:sz w:val="24"/>
                <w:szCs w:val="24"/>
              </w:rPr>
              <w:sym w:font="Times New Roman" w:char="0443"/>
            </w:r>
            <w:r w:rsidR="00C34D51" w:rsidRPr="00E66D64">
              <w:rPr>
                <w:rFonts w:ascii="Times New Roman" w:eastAsia="Times New Roman" w:hAnsi="Times New Roman" w:cs="Times New Roman"/>
                <w:noProof/>
                <w:sz w:val="24"/>
                <w:szCs w:val="24"/>
              </w:rPr>
              <w:sym w:font="Times New Roman" w:char="0441"/>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40"/>
            </w:r>
            <w:r w:rsidR="00C34D51" w:rsidRPr="00E66D64">
              <w:rPr>
                <w:rFonts w:ascii="Times New Roman" w:eastAsia="Times New Roman" w:hAnsi="Times New Roman" w:cs="Times New Roman"/>
                <w:noProof/>
                <w:sz w:val="24"/>
                <w:szCs w:val="24"/>
              </w:rPr>
              <w:sym w:font="Times New Roman" w:char="043E"/>
            </w:r>
            <w:r w:rsidR="00C34D51" w:rsidRPr="00E66D64">
              <w:rPr>
                <w:rFonts w:ascii="Times New Roman" w:eastAsia="Times New Roman" w:hAnsi="Times New Roman" w:cs="Times New Roman"/>
                <w:noProof/>
                <w:sz w:val="24"/>
                <w:szCs w:val="24"/>
              </w:rPr>
              <w:sym w:font="Times New Roman" w:char="0439"/>
            </w:r>
            <w:r w:rsidR="00C34D51" w:rsidRPr="00E66D64">
              <w:rPr>
                <w:rFonts w:ascii="Times New Roman" w:eastAsia="Times New Roman" w:hAnsi="Times New Roman" w:cs="Times New Roman"/>
                <w:noProof/>
                <w:sz w:val="24"/>
                <w:szCs w:val="24"/>
              </w:rPr>
              <w:sym w:font="Times New Roman" w:char="0441"/>
            </w:r>
            <w:r w:rsidR="00C34D51" w:rsidRPr="00E66D64">
              <w:rPr>
                <w:rFonts w:ascii="Times New Roman" w:eastAsia="Times New Roman" w:hAnsi="Times New Roman" w:cs="Times New Roman"/>
                <w:noProof/>
                <w:sz w:val="24"/>
                <w:szCs w:val="24"/>
              </w:rPr>
              <w:sym w:font="Times New Roman" w:char="0442"/>
            </w:r>
            <w:r w:rsidR="00C34D51" w:rsidRPr="00E66D64">
              <w:rPr>
                <w:rFonts w:ascii="Times New Roman" w:eastAsia="Times New Roman" w:hAnsi="Times New Roman" w:cs="Times New Roman"/>
                <w:noProof/>
                <w:sz w:val="24"/>
                <w:szCs w:val="24"/>
              </w:rPr>
              <w:sym w:font="Times New Roman" w:char="0432"/>
            </w:r>
            <w:r w:rsidR="00C34D51" w:rsidRPr="00E66D64">
              <w:rPr>
                <w:rFonts w:ascii="Times New Roman" w:eastAsia="Times New Roman" w:hAnsi="Times New Roman" w:cs="Times New Roman"/>
                <w:noProof/>
                <w:sz w:val="24"/>
                <w:szCs w:val="24"/>
              </w:rPr>
              <w:sym w:font="Times New Roman" w:char="0430"/>
            </w:r>
            <w:r w:rsidR="00C34D51" w:rsidRPr="00E66D64">
              <w:rPr>
                <w:rFonts w:ascii="Times New Roman" w:eastAsia="Times New Roman" w:hAnsi="Times New Roman" w:cs="Times New Roman"/>
                <w:noProof/>
                <w:sz w:val="24"/>
                <w:szCs w:val="24"/>
              </w:rPr>
              <w:sym w:font="Times New Roman" w:char="002E"/>
            </w:r>
          </w:p>
          <w:p w:rsidR="00C34D51" w:rsidRPr="00E66D64" w:rsidRDefault="005657AE" w:rsidP="00C34D51">
            <w:pPr>
              <w:spacing w:before="40" w:after="40"/>
              <w:ind w:firstLine="32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00C34D51" w:rsidRPr="00E66D64">
              <w:rPr>
                <w:rFonts w:ascii="Times New Roman" w:eastAsia="Times New Roman" w:hAnsi="Times New Roman" w:cs="Times New Roman"/>
                <w:noProof/>
                <w:sz w:val="24"/>
                <w:szCs w:val="24"/>
              </w:rPr>
              <w:t>.3. Създаване, подобряване и поддръжка на софтуерни приложения за отчетност и контрол на извършваните дейности в горските територии и ловното стопанство.</w:t>
            </w:r>
          </w:p>
          <w:p w:rsidR="00C34D51" w:rsidRDefault="0084039A" w:rsidP="0084039A">
            <w:pPr>
              <w:jc w:val="both"/>
              <w:rPr>
                <w:rFonts w:ascii="Times New Roman" w:hAnsi="Times New Roman" w:cs="Times New Roman"/>
                <w:sz w:val="24"/>
                <w:szCs w:val="24"/>
              </w:rPr>
            </w:pPr>
            <w:r>
              <w:rPr>
                <w:rFonts w:ascii="Times New Roman" w:hAnsi="Times New Roman" w:cs="Times New Roman"/>
                <w:sz w:val="24"/>
                <w:szCs w:val="24"/>
              </w:rPr>
              <w:t xml:space="preserve">      </w:t>
            </w:r>
            <w:r w:rsidR="005B50E0">
              <w:rPr>
                <w:rFonts w:ascii="Times New Roman" w:hAnsi="Times New Roman" w:cs="Times New Roman"/>
                <w:sz w:val="24"/>
                <w:szCs w:val="24"/>
              </w:rPr>
              <w:t>2</w:t>
            </w:r>
            <w:r w:rsidR="00C34D51" w:rsidRPr="00E66D64">
              <w:rPr>
                <w:rFonts w:ascii="Times New Roman" w:hAnsi="Times New Roman" w:cs="Times New Roman"/>
                <w:sz w:val="24"/>
                <w:szCs w:val="24"/>
              </w:rPr>
              <w:t xml:space="preserve">. Общи разходи, свързани със заявлението за подпомагане, в т.ч. разходи за предпроектни проучвания, хонорари за архитекти, инженери и консултанти, управление на проекта, извършени както в процеса на подготовка на проекта преди подаване на </w:t>
            </w:r>
            <w:r w:rsidR="00C34D51" w:rsidRPr="002143AA">
              <w:rPr>
                <w:rFonts w:ascii="Times New Roman" w:hAnsi="Times New Roman" w:cs="Times New Roman"/>
                <w:sz w:val="24"/>
                <w:szCs w:val="24"/>
              </w:rPr>
              <w:t>заявлението за подпомагане</w:t>
            </w:r>
            <w:r w:rsidR="00C34D51" w:rsidRPr="00E66D64">
              <w:rPr>
                <w:rFonts w:ascii="Times New Roman" w:hAnsi="Times New Roman" w:cs="Times New Roman"/>
                <w:sz w:val="24"/>
                <w:szCs w:val="24"/>
              </w:rPr>
              <w:t xml:space="preserve">, така и по време на неговото изпълнение. Общите разходи по проекта не могат да надхвърлят 2 % от общия размер на допустимите инвестиции по </w:t>
            </w:r>
            <w:r w:rsidR="00C34D51" w:rsidRPr="002143AA">
              <w:rPr>
                <w:rFonts w:ascii="Times New Roman" w:hAnsi="Times New Roman" w:cs="Times New Roman"/>
                <w:sz w:val="24"/>
                <w:szCs w:val="24"/>
              </w:rPr>
              <w:t>заявлението за подпомагане</w:t>
            </w:r>
            <w:r w:rsidR="00C34D51" w:rsidRPr="00E66D64">
              <w:rPr>
                <w:rFonts w:ascii="Times New Roman" w:hAnsi="Times New Roman" w:cs="Times New Roman"/>
                <w:sz w:val="24"/>
                <w:szCs w:val="24"/>
              </w:rPr>
              <w:t>.</w:t>
            </w:r>
          </w:p>
          <w:p w:rsidR="00D26225" w:rsidRPr="00A2574D" w:rsidRDefault="00D26225" w:rsidP="005B50E0">
            <w:pPr>
              <w:ind w:firstLine="462"/>
              <w:jc w:val="both"/>
              <w:rPr>
                <w:rFonts w:ascii="Times New Roman" w:hAnsi="Times New Roman" w:cs="Times New Roman"/>
                <w:sz w:val="24"/>
                <w:szCs w:val="24"/>
              </w:rPr>
            </w:pPr>
          </w:p>
        </w:tc>
      </w:tr>
    </w:tbl>
    <w:p w:rsidR="00CE1ADE" w:rsidRDefault="001D0EB3" w:rsidP="00B1456C">
      <w:pPr>
        <w:pStyle w:val="Heading1"/>
        <w:jc w:val="both"/>
        <w:rPr>
          <w:rFonts w:ascii="Times New Roman" w:hAnsi="Times New Roman" w:cs="Times New Roman"/>
          <w:b/>
          <w:color w:val="1F4E79" w:themeColor="accent1" w:themeShade="80"/>
          <w:sz w:val="28"/>
          <w:szCs w:val="28"/>
        </w:rPr>
      </w:pPr>
      <w:bookmarkStart w:id="27" w:name="_Toc190959262"/>
      <w:r w:rsidRPr="00A72136">
        <w:rPr>
          <w:rFonts w:ascii="Times New Roman" w:hAnsi="Times New Roman" w:cs="Times New Roman"/>
          <w:b/>
          <w:color w:val="1F4E79" w:themeColor="accent1" w:themeShade="80"/>
          <w:sz w:val="28"/>
          <w:szCs w:val="28"/>
        </w:rPr>
        <w:lastRenderedPageBreak/>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7"/>
    </w:p>
    <w:p w:rsidR="0084039A" w:rsidRDefault="0084039A" w:rsidP="00BB72CD">
      <w:pPr>
        <w:rPr>
          <w:rFonts w:ascii="Times New Roman" w:hAnsi="Times New Roman" w:cs="Times New Roman"/>
          <w:b/>
          <w:color w:val="2F5496" w:themeColor="accent5" w:themeShade="BF"/>
          <w:sz w:val="24"/>
          <w:szCs w:val="24"/>
        </w:rPr>
      </w:pPr>
    </w:p>
    <w:p w:rsidR="00BB72CD" w:rsidRP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11.1.</w:t>
      </w:r>
      <w:r>
        <w:rPr>
          <w:rFonts w:ascii="Times New Roman" w:hAnsi="Times New Roman" w:cs="Times New Roman"/>
          <w:b/>
          <w:color w:val="2F5496" w:themeColor="accent5" w:themeShade="BF"/>
          <w:sz w:val="24"/>
          <w:szCs w:val="24"/>
        </w:rPr>
        <w:t xml:space="preserve"> Условия за допустимост на разходите:</w:t>
      </w:r>
    </w:p>
    <w:tbl>
      <w:tblPr>
        <w:tblStyle w:val="TableGrid"/>
        <w:tblW w:w="9781" w:type="dxa"/>
        <w:tblLook w:val="04A0" w:firstRow="1" w:lastRow="0" w:firstColumn="1" w:lastColumn="0" w:noHBand="0" w:noVBand="1"/>
      </w:tblPr>
      <w:tblGrid>
        <w:gridCol w:w="9781"/>
      </w:tblGrid>
      <w:tr w:rsidR="00CE1ADE" w:rsidRPr="00A72136" w:rsidTr="00E5300C">
        <w:tc>
          <w:tcPr>
            <w:tcW w:w="9781" w:type="dxa"/>
            <w:tcBorders>
              <w:top w:val="nil"/>
              <w:left w:val="nil"/>
              <w:bottom w:val="nil"/>
              <w:right w:val="nil"/>
            </w:tcBorders>
          </w:tcPr>
          <w:p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1. Безвъзмездната финансова помощ по реда на настоящите Условия за кандидатстване се предоставя в рамките на наличните средства под формата на възстановяване на действително направени и платени допустими разходи.</w:t>
            </w:r>
          </w:p>
          <w:p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 xml:space="preserve">2. Разходите от Раздел </w:t>
            </w:r>
            <w:r>
              <w:rPr>
                <w:rFonts w:ascii="Times New Roman" w:hAnsi="Times New Roman" w:cs="Times New Roman"/>
                <w:sz w:val="24"/>
                <w:szCs w:val="24"/>
              </w:rPr>
              <w:t>10</w:t>
            </w:r>
            <w:r w:rsidRPr="005469F6">
              <w:rPr>
                <w:rFonts w:ascii="Times New Roman" w:hAnsi="Times New Roman" w:cs="Times New Roman"/>
                <w:sz w:val="24"/>
                <w:szCs w:val="24"/>
              </w:rPr>
              <w:t xml:space="preserve">. „Допустими разходи“ са допустими, ако са извършени след подаване на </w:t>
            </w:r>
            <w:r w:rsidR="002143AA" w:rsidRPr="002143AA">
              <w:rPr>
                <w:rFonts w:ascii="Times New Roman" w:hAnsi="Times New Roman" w:cs="Times New Roman"/>
                <w:sz w:val="24"/>
                <w:szCs w:val="24"/>
              </w:rPr>
              <w:t>заявлението за подпомагане</w:t>
            </w:r>
            <w:r w:rsidR="00F14FB0" w:rsidRPr="00F14FB0">
              <w:rPr>
                <w:rFonts w:ascii="Times New Roman" w:hAnsi="Times New Roman" w:cs="Times New Roman"/>
                <w:sz w:val="24"/>
                <w:szCs w:val="24"/>
              </w:rPr>
              <w:t>, независимо дали всички свързани с тях плащания са направени</w:t>
            </w:r>
            <w:r w:rsidRPr="005469F6">
              <w:rPr>
                <w:rFonts w:ascii="Times New Roman" w:hAnsi="Times New Roman" w:cs="Times New Roman"/>
                <w:sz w:val="24"/>
                <w:szCs w:val="24"/>
              </w:rPr>
              <w:t xml:space="preserve">, с изключение на разходите по т. </w:t>
            </w:r>
            <w:r w:rsidR="005B50E0">
              <w:rPr>
                <w:rFonts w:ascii="Times New Roman" w:hAnsi="Times New Roman" w:cs="Times New Roman"/>
                <w:sz w:val="24"/>
                <w:szCs w:val="24"/>
              </w:rPr>
              <w:t>2</w:t>
            </w:r>
            <w:r w:rsidR="000049C4">
              <w:rPr>
                <w:rFonts w:ascii="Times New Roman" w:hAnsi="Times New Roman" w:cs="Times New Roman"/>
                <w:sz w:val="24"/>
                <w:szCs w:val="24"/>
              </w:rPr>
              <w:t>.</w:t>
            </w:r>
          </w:p>
          <w:p w:rsidR="005469F6" w:rsidRDefault="00963188" w:rsidP="00D0768E">
            <w:pPr>
              <w:ind w:firstLine="462"/>
              <w:jc w:val="both"/>
              <w:rPr>
                <w:rFonts w:ascii="Times New Roman" w:hAnsi="Times New Roman" w:cs="Times New Roman"/>
                <w:sz w:val="24"/>
                <w:szCs w:val="24"/>
              </w:rPr>
            </w:pPr>
            <w:r>
              <w:rPr>
                <w:rFonts w:ascii="Times New Roman" w:hAnsi="Times New Roman" w:cs="Times New Roman"/>
                <w:sz w:val="24"/>
                <w:szCs w:val="24"/>
              </w:rPr>
              <w:t>3</w:t>
            </w:r>
            <w:r w:rsidR="005469F6" w:rsidRPr="005469F6">
              <w:rPr>
                <w:rFonts w:ascii="Times New Roman" w:hAnsi="Times New Roman" w:cs="Times New Roman"/>
                <w:sz w:val="24"/>
                <w:szCs w:val="24"/>
              </w:rPr>
              <w:t>.</w:t>
            </w:r>
            <w:r w:rsidR="007757C9">
              <w:rPr>
                <w:rFonts w:ascii="Times New Roman" w:hAnsi="Times New Roman" w:cs="Times New Roman"/>
                <w:sz w:val="24"/>
                <w:szCs w:val="24"/>
              </w:rPr>
              <w:t xml:space="preserve"> </w:t>
            </w:r>
            <w:r w:rsidR="005469F6" w:rsidRPr="005469F6">
              <w:rPr>
                <w:rFonts w:ascii="Times New Roman" w:hAnsi="Times New Roman" w:cs="Times New Roman"/>
                <w:sz w:val="24"/>
                <w:szCs w:val="24"/>
              </w:rPr>
              <w:t xml:space="preserve">Разходите по </w:t>
            </w:r>
            <w:r w:rsidRPr="00963188">
              <w:rPr>
                <w:rFonts w:ascii="Times New Roman" w:hAnsi="Times New Roman" w:cs="Times New Roman"/>
                <w:sz w:val="24"/>
                <w:szCs w:val="24"/>
              </w:rPr>
              <w:t>т.</w:t>
            </w:r>
            <w:r w:rsidR="000049C4">
              <w:rPr>
                <w:rFonts w:ascii="Times New Roman" w:hAnsi="Times New Roman" w:cs="Times New Roman"/>
                <w:sz w:val="24"/>
                <w:szCs w:val="24"/>
              </w:rPr>
              <w:t xml:space="preserve"> </w:t>
            </w:r>
            <w:r w:rsidR="005B50E0">
              <w:rPr>
                <w:rFonts w:ascii="Times New Roman" w:hAnsi="Times New Roman" w:cs="Times New Roman"/>
                <w:sz w:val="24"/>
                <w:szCs w:val="24"/>
              </w:rPr>
              <w:t>2</w:t>
            </w:r>
            <w:r w:rsidR="005469F6" w:rsidRPr="005469F6">
              <w:rPr>
                <w:rFonts w:ascii="Times New Roman" w:hAnsi="Times New Roman" w:cs="Times New Roman"/>
                <w:sz w:val="24"/>
                <w:szCs w:val="24"/>
              </w:rPr>
              <w:t xml:space="preserve"> от Раздел </w:t>
            </w:r>
            <w:r w:rsidR="007757C9">
              <w:rPr>
                <w:rFonts w:ascii="Times New Roman" w:hAnsi="Times New Roman" w:cs="Times New Roman"/>
                <w:sz w:val="24"/>
                <w:szCs w:val="24"/>
              </w:rPr>
              <w:t>10</w:t>
            </w:r>
            <w:r w:rsidR="005469F6" w:rsidRPr="005469F6">
              <w:rPr>
                <w:rFonts w:ascii="Times New Roman" w:hAnsi="Times New Roman" w:cs="Times New Roman"/>
                <w:sz w:val="24"/>
                <w:szCs w:val="24"/>
              </w:rPr>
              <w:t xml:space="preserve">. „Допустими разходи“ са допустими, ако са извършени не по-рано </w:t>
            </w:r>
            <w:r w:rsidR="00F85272" w:rsidRPr="00F85272">
              <w:rPr>
                <w:rFonts w:ascii="Times New Roman" w:hAnsi="Times New Roman" w:cs="Times New Roman"/>
                <w:sz w:val="24"/>
                <w:szCs w:val="24"/>
              </w:rPr>
              <w:t>от 1 януари 2023 г</w:t>
            </w:r>
            <w:r w:rsidR="005469F6" w:rsidRPr="005469F6">
              <w:rPr>
                <w:rFonts w:ascii="Times New Roman" w:hAnsi="Times New Roman" w:cs="Times New Roman"/>
                <w:sz w:val="24"/>
                <w:szCs w:val="24"/>
              </w:rPr>
              <w:t>, независимо дали всички свързани с тях плащания са направени</w:t>
            </w:r>
            <w:r w:rsidR="00DE20D3">
              <w:rPr>
                <w:rFonts w:ascii="Times New Roman" w:hAnsi="Times New Roman" w:cs="Times New Roman"/>
                <w:sz w:val="24"/>
                <w:szCs w:val="24"/>
              </w:rPr>
              <w:t>.</w:t>
            </w:r>
          </w:p>
          <w:p w:rsidR="00DE20D3" w:rsidRPr="00B167D3" w:rsidRDefault="00DE20D3" w:rsidP="00DE20D3">
            <w:pPr>
              <w:ind w:firstLine="462"/>
              <w:jc w:val="both"/>
              <w:rPr>
                <w:rFonts w:ascii="Times New Roman" w:hAnsi="Times New Roman" w:cs="Times New Roman"/>
                <w:sz w:val="24"/>
                <w:szCs w:val="24"/>
              </w:rPr>
            </w:pPr>
            <w:r w:rsidRPr="00B167D3">
              <w:rPr>
                <w:rFonts w:ascii="Times New Roman" w:hAnsi="Times New Roman" w:cs="Times New Roman"/>
                <w:sz w:val="24"/>
                <w:szCs w:val="24"/>
              </w:rPr>
              <w:t>4. Допустимите разходи по т.</w:t>
            </w:r>
            <w:r w:rsidR="000049C4">
              <w:rPr>
                <w:rFonts w:ascii="Times New Roman" w:hAnsi="Times New Roman" w:cs="Times New Roman"/>
                <w:sz w:val="24"/>
                <w:szCs w:val="24"/>
              </w:rPr>
              <w:t xml:space="preserve"> </w:t>
            </w:r>
            <w:r w:rsidR="005B50E0">
              <w:rPr>
                <w:rFonts w:ascii="Times New Roman" w:hAnsi="Times New Roman" w:cs="Times New Roman"/>
                <w:sz w:val="24"/>
                <w:szCs w:val="24"/>
              </w:rPr>
              <w:t>2</w:t>
            </w:r>
            <w:r w:rsidRPr="00B167D3">
              <w:rPr>
                <w:rFonts w:ascii="Times New Roman" w:hAnsi="Times New Roman" w:cs="Times New Roman"/>
                <w:sz w:val="24"/>
                <w:szCs w:val="24"/>
              </w:rPr>
              <w:t xml:space="preserve"> от Раздел 10. „Допустими разходи“ не може да надхвърлят следните стойности:</w:t>
            </w:r>
          </w:p>
          <w:p w:rsidR="00B167D3" w:rsidRPr="00B167D3" w:rsidRDefault="00B167D3" w:rsidP="00B167D3">
            <w:pPr>
              <w:ind w:firstLine="462"/>
              <w:jc w:val="both"/>
              <w:rPr>
                <w:rFonts w:ascii="Times New Roman" w:hAnsi="Times New Roman" w:cs="Times New Roman"/>
                <w:sz w:val="24"/>
                <w:szCs w:val="24"/>
              </w:rPr>
            </w:pPr>
            <w:r w:rsidRPr="00B167D3">
              <w:rPr>
                <w:rFonts w:ascii="Times New Roman" w:hAnsi="Times New Roman" w:cs="Times New Roman"/>
                <w:sz w:val="24"/>
                <w:szCs w:val="24"/>
              </w:rPr>
              <w:t>а) разходите</w:t>
            </w:r>
            <w:r w:rsidR="0028276F" w:rsidRPr="00B167D3">
              <w:rPr>
                <w:rFonts w:ascii="Times New Roman" w:hAnsi="Times New Roman" w:cs="Times New Roman"/>
                <w:sz w:val="24"/>
                <w:szCs w:val="24"/>
              </w:rPr>
              <w:t xml:space="preserve"> </w:t>
            </w:r>
            <w:r w:rsidR="0028276F">
              <w:rPr>
                <w:rFonts w:ascii="Times New Roman" w:hAnsi="Times New Roman" w:cs="Times New Roman"/>
                <w:sz w:val="24"/>
                <w:szCs w:val="24"/>
              </w:rPr>
              <w:t xml:space="preserve">за </w:t>
            </w:r>
            <w:r w:rsidR="0028276F" w:rsidRPr="00B167D3">
              <w:rPr>
                <w:rFonts w:ascii="Times New Roman" w:hAnsi="Times New Roman" w:cs="Times New Roman"/>
                <w:sz w:val="24"/>
                <w:szCs w:val="24"/>
              </w:rPr>
              <w:t>консултантски услуги</w:t>
            </w:r>
            <w:r w:rsidRPr="00B167D3">
              <w:rPr>
                <w:rFonts w:ascii="Times New Roman" w:hAnsi="Times New Roman" w:cs="Times New Roman"/>
                <w:sz w:val="24"/>
                <w:szCs w:val="24"/>
              </w:rPr>
              <w:t xml:space="preserve">, свързани с подготовката на заявлението за подпомагане, не могат да надхвърлят </w:t>
            </w:r>
            <w:r w:rsidR="004A6E86">
              <w:rPr>
                <w:rFonts w:ascii="Times New Roman" w:hAnsi="Times New Roman" w:cs="Times New Roman"/>
                <w:sz w:val="24"/>
                <w:szCs w:val="24"/>
              </w:rPr>
              <w:t>1</w:t>
            </w:r>
            <w:r w:rsidRPr="00B167D3">
              <w:rPr>
                <w:rFonts w:ascii="Times New Roman" w:hAnsi="Times New Roman" w:cs="Times New Roman"/>
                <w:sz w:val="24"/>
                <w:szCs w:val="24"/>
              </w:rPr>
              <w:t xml:space="preserve"> на сто от допустимите разходи по т. </w:t>
            </w:r>
            <w:r w:rsidR="005B50E0">
              <w:rPr>
                <w:rFonts w:ascii="Times New Roman" w:hAnsi="Times New Roman" w:cs="Times New Roman"/>
                <w:sz w:val="24"/>
                <w:szCs w:val="24"/>
              </w:rPr>
              <w:t>1</w:t>
            </w:r>
            <w:r w:rsidRPr="00B167D3">
              <w:rPr>
                <w:rFonts w:ascii="Times New Roman" w:hAnsi="Times New Roman" w:cs="Times New Roman"/>
                <w:sz w:val="24"/>
                <w:szCs w:val="24"/>
              </w:rPr>
              <w:t xml:space="preserve"> от Раздел 10. „Допустими разходи“;</w:t>
            </w:r>
          </w:p>
          <w:p w:rsidR="00E25F2D" w:rsidRPr="00E25F2D" w:rsidRDefault="00E25F2D" w:rsidP="00E25F2D">
            <w:pPr>
              <w:ind w:firstLine="462"/>
              <w:jc w:val="both"/>
              <w:rPr>
                <w:rFonts w:ascii="Times New Roman" w:hAnsi="Times New Roman" w:cs="Times New Roman"/>
                <w:sz w:val="24"/>
                <w:szCs w:val="24"/>
              </w:rPr>
            </w:pPr>
            <w:r w:rsidRPr="00E25F2D">
              <w:rPr>
                <w:rFonts w:ascii="Times New Roman" w:hAnsi="Times New Roman" w:cs="Times New Roman"/>
                <w:sz w:val="24"/>
                <w:szCs w:val="24"/>
              </w:rPr>
              <w:t xml:space="preserve">б) </w:t>
            </w:r>
            <w:r w:rsidR="0084039A">
              <w:rPr>
                <w:rFonts w:ascii="Times New Roman" w:hAnsi="Times New Roman" w:cs="Times New Roman"/>
                <w:sz w:val="24"/>
                <w:szCs w:val="24"/>
              </w:rPr>
              <w:t xml:space="preserve">разходите </w:t>
            </w:r>
            <w:r w:rsidRPr="00E25F2D">
              <w:rPr>
                <w:rFonts w:ascii="Times New Roman" w:hAnsi="Times New Roman" w:cs="Times New Roman"/>
                <w:sz w:val="24"/>
                <w:szCs w:val="24"/>
              </w:rPr>
              <w:t xml:space="preserve">за консултантски услуги, свързани с управлението на проекта, не могат да надхвърлят </w:t>
            </w:r>
            <w:r w:rsidR="004A6E86">
              <w:rPr>
                <w:rFonts w:ascii="Times New Roman" w:hAnsi="Times New Roman" w:cs="Times New Roman"/>
                <w:sz w:val="24"/>
                <w:szCs w:val="24"/>
              </w:rPr>
              <w:t>1</w:t>
            </w:r>
            <w:r w:rsidRPr="00E25F2D">
              <w:rPr>
                <w:rFonts w:ascii="Times New Roman" w:hAnsi="Times New Roman" w:cs="Times New Roman"/>
                <w:sz w:val="24"/>
                <w:szCs w:val="24"/>
              </w:rPr>
              <w:t xml:space="preserve"> на сто от допустимите разходи по т. </w:t>
            </w:r>
            <w:r w:rsidR="005B50E0">
              <w:rPr>
                <w:rFonts w:ascii="Times New Roman" w:hAnsi="Times New Roman" w:cs="Times New Roman"/>
                <w:sz w:val="24"/>
                <w:szCs w:val="24"/>
              </w:rPr>
              <w:t>1</w:t>
            </w:r>
            <w:r w:rsidRPr="00E25F2D">
              <w:rPr>
                <w:rFonts w:ascii="Times New Roman" w:hAnsi="Times New Roman" w:cs="Times New Roman"/>
                <w:sz w:val="24"/>
                <w:szCs w:val="24"/>
              </w:rPr>
              <w:t xml:space="preserve"> от Раздел 10. „Допустими разходи“</w:t>
            </w:r>
            <w:r w:rsidR="00994B5C">
              <w:rPr>
                <w:rFonts w:ascii="Times New Roman" w:hAnsi="Times New Roman" w:cs="Times New Roman"/>
                <w:sz w:val="24"/>
                <w:szCs w:val="24"/>
              </w:rPr>
              <w:t>.</w:t>
            </w:r>
          </w:p>
          <w:p w:rsidR="007F2425" w:rsidRDefault="00DD6BDD" w:rsidP="007B44DB">
            <w:pPr>
              <w:ind w:firstLine="462"/>
              <w:jc w:val="both"/>
              <w:rPr>
                <w:rFonts w:ascii="Times New Roman" w:hAnsi="Times New Roman" w:cs="Times New Roman"/>
                <w:sz w:val="24"/>
                <w:szCs w:val="24"/>
              </w:rPr>
            </w:pPr>
            <w:r w:rsidRPr="00DD6BDD">
              <w:rPr>
                <w:rFonts w:ascii="Times New Roman" w:hAnsi="Times New Roman" w:cs="Times New Roman"/>
                <w:sz w:val="24"/>
                <w:szCs w:val="24"/>
              </w:rPr>
              <w:t>5. Държавен фонд „Земеделие“ извършва оценка на обосноваността на предложените за финансиране разходи по т. 1</w:t>
            </w:r>
            <w:r>
              <w:rPr>
                <w:rFonts w:ascii="Times New Roman" w:hAnsi="Times New Roman" w:cs="Times New Roman"/>
                <w:sz w:val="24"/>
                <w:szCs w:val="24"/>
              </w:rPr>
              <w:t xml:space="preserve"> </w:t>
            </w:r>
            <w:r w:rsidRPr="00DD6BDD">
              <w:rPr>
                <w:rFonts w:ascii="Times New Roman" w:hAnsi="Times New Roman" w:cs="Times New Roman"/>
                <w:sz w:val="24"/>
                <w:szCs w:val="24"/>
              </w:rPr>
              <w:t>от Раздел 10 „Допустими разходи“ чрез представяне на най-малко три съпоставими независими оферти</w:t>
            </w:r>
            <w:r w:rsidR="007F2425" w:rsidRPr="007F2425">
              <w:rPr>
                <w:rFonts w:ascii="Times New Roman" w:hAnsi="Times New Roman" w:cs="Times New Roman"/>
                <w:sz w:val="24"/>
                <w:szCs w:val="24"/>
              </w:rPr>
              <w:t>, които съдържат наименованието</w:t>
            </w:r>
            <w:r w:rsidR="00250908">
              <w:rPr>
                <w:rFonts w:ascii="Times New Roman" w:hAnsi="Times New Roman" w:cs="Times New Roman"/>
                <w:sz w:val="24"/>
                <w:szCs w:val="24"/>
              </w:rPr>
              <w:t xml:space="preserve"> и </w:t>
            </w:r>
            <w:r w:rsidR="00250908" w:rsidRPr="00250908">
              <w:rPr>
                <w:rFonts w:ascii="Times New Roman" w:hAnsi="Times New Roman" w:cs="Times New Roman"/>
                <w:sz w:val="24"/>
                <w:szCs w:val="24"/>
              </w:rPr>
              <w:t>ЕИК/БУЛСТАТ</w:t>
            </w:r>
            <w:r w:rsidR="007F2425" w:rsidRPr="007F2425">
              <w:rPr>
                <w:rFonts w:ascii="Times New Roman" w:hAnsi="Times New Roman" w:cs="Times New Roman"/>
                <w:sz w:val="24"/>
                <w:szCs w:val="24"/>
              </w:rPr>
              <w:t xml:space="preserve"> на оферента, срока на валидност на офертата, датата на издаване на офертата и подпис на оферента, подробна техническа спецификация на доставките/услугите, цена в левове или евро с посочен данък върху добавената стойност (ДДС)</w:t>
            </w:r>
            <w:r w:rsidRPr="00DD6BDD">
              <w:rPr>
                <w:rFonts w:ascii="Times New Roman" w:hAnsi="Times New Roman" w:cs="Times New Roman"/>
                <w:sz w:val="24"/>
                <w:szCs w:val="24"/>
              </w:rPr>
              <w:t xml:space="preserve">. </w:t>
            </w:r>
          </w:p>
          <w:p w:rsidR="00D052A6" w:rsidRPr="00D052A6" w:rsidRDefault="007B44DB" w:rsidP="00D052A6">
            <w:pPr>
              <w:ind w:firstLine="462"/>
              <w:jc w:val="both"/>
              <w:rPr>
                <w:rFonts w:ascii="Times New Roman" w:hAnsi="Times New Roman" w:cs="Times New Roman"/>
                <w:sz w:val="24"/>
                <w:szCs w:val="24"/>
              </w:rPr>
            </w:pPr>
            <w:r>
              <w:rPr>
                <w:rFonts w:ascii="Times New Roman" w:hAnsi="Times New Roman" w:cs="Times New Roman"/>
                <w:sz w:val="24"/>
                <w:szCs w:val="24"/>
              </w:rPr>
              <w:t>6</w:t>
            </w:r>
            <w:r w:rsidR="00D052A6" w:rsidRPr="00D052A6">
              <w:rPr>
                <w:rFonts w:ascii="Times New Roman" w:hAnsi="Times New Roman" w:cs="Times New Roman"/>
                <w:sz w:val="24"/>
                <w:szCs w:val="24"/>
              </w:rPr>
              <w:t xml:space="preserve">. В случаите по т. </w:t>
            </w:r>
            <w:r>
              <w:rPr>
                <w:rFonts w:ascii="Times New Roman" w:hAnsi="Times New Roman" w:cs="Times New Roman"/>
                <w:sz w:val="24"/>
                <w:szCs w:val="24"/>
              </w:rPr>
              <w:t>5</w:t>
            </w:r>
            <w:r w:rsidR="00D052A6" w:rsidRPr="00D052A6">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w:t>
            </w:r>
          </w:p>
          <w:p w:rsidR="00D052A6" w:rsidRPr="00D052A6" w:rsidRDefault="007B44DB" w:rsidP="00D052A6">
            <w:pPr>
              <w:ind w:firstLine="462"/>
              <w:jc w:val="both"/>
              <w:rPr>
                <w:rFonts w:ascii="Times New Roman" w:hAnsi="Times New Roman" w:cs="Times New Roman"/>
                <w:sz w:val="24"/>
                <w:szCs w:val="24"/>
              </w:rPr>
            </w:pPr>
            <w:r>
              <w:rPr>
                <w:rFonts w:ascii="Times New Roman" w:hAnsi="Times New Roman" w:cs="Times New Roman"/>
                <w:sz w:val="24"/>
                <w:szCs w:val="24"/>
              </w:rPr>
              <w:lastRenderedPageBreak/>
              <w:t>7</w:t>
            </w:r>
            <w:r w:rsidR="00D052A6" w:rsidRPr="00D052A6">
              <w:rPr>
                <w:rFonts w:ascii="Times New Roman" w:hAnsi="Times New Roman" w:cs="Times New Roman"/>
                <w:sz w:val="24"/>
                <w:szCs w:val="24"/>
              </w:rPr>
              <w:t xml:space="preserve">. Кандидатите събират офертите по т. </w:t>
            </w:r>
            <w:r>
              <w:rPr>
                <w:rFonts w:ascii="Times New Roman" w:hAnsi="Times New Roman" w:cs="Times New Roman"/>
                <w:sz w:val="24"/>
                <w:szCs w:val="24"/>
              </w:rPr>
              <w:t>5</w:t>
            </w:r>
            <w:r w:rsidR="00D052A6" w:rsidRPr="00D052A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D052A6" w:rsidRDefault="007B44DB" w:rsidP="00D052A6">
            <w:pPr>
              <w:ind w:firstLine="462"/>
              <w:jc w:val="both"/>
              <w:rPr>
                <w:rFonts w:ascii="Times New Roman" w:hAnsi="Times New Roman" w:cs="Times New Roman"/>
                <w:sz w:val="24"/>
                <w:szCs w:val="24"/>
              </w:rPr>
            </w:pPr>
            <w:r>
              <w:rPr>
                <w:rFonts w:ascii="Times New Roman" w:hAnsi="Times New Roman" w:cs="Times New Roman"/>
                <w:sz w:val="24"/>
                <w:szCs w:val="24"/>
              </w:rPr>
              <w:t>8</w:t>
            </w:r>
            <w:r w:rsidR="00D052A6" w:rsidRPr="00D052A6">
              <w:rPr>
                <w:rFonts w:ascii="Times New Roman" w:hAnsi="Times New Roman" w:cs="Times New Roman"/>
                <w:sz w:val="24"/>
                <w:szCs w:val="24"/>
              </w:rPr>
              <w:t xml:space="preserve">. Минималното съдържание на офертите по т. </w:t>
            </w:r>
            <w:r>
              <w:rPr>
                <w:rFonts w:ascii="Times New Roman" w:hAnsi="Times New Roman" w:cs="Times New Roman"/>
                <w:sz w:val="24"/>
                <w:szCs w:val="24"/>
              </w:rPr>
              <w:t>5</w:t>
            </w:r>
            <w:r w:rsidR="00D052A6" w:rsidRPr="00D052A6">
              <w:rPr>
                <w:rFonts w:ascii="Times New Roman" w:hAnsi="Times New Roman" w:cs="Times New Roman"/>
                <w:sz w:val="24"/>
                <w:szCs w:val="24"/>
              </w:rPr>
              <w:t xml:space="preserve"> е: наименование </w:t>
            </w:r>
            <w:r w:rsidR="003A207C" w:rsidRPr="003A207C">
              <w:rPr>
                <w:rFonts w:ascii="Times New Roman" w:hAnsi="Times New Roman" w:cs="Times New Roman"/>
                <w:sz w:val="24"/>
                <w:szCs w:val="24"/>
              </w:rPr>
              <w:t xml:space="preserve">и ЕИК/БУЛСТАТ </w:t>
            </w:r>
            <w:r w:rsidR="00D052A6" w:rsidRPr="00D052A6">
              <w:rPr>
                <w:rFonts w:ascii="Times New Roman" w:hAnsi="Times New Roman" w:cs="Times New Roman"/>
                <w:sz w:val="24"/>
                <w:szCs w:val="24"/>
              </w:rPr>
              <w:t xml:space="preserve">на оферента, срок на валидност на офертата, дата на издаване на офертата, подпис на офертата, техническо предложение, ценово предложение в лева или евро с посочен ДДС. </w:t>
            </w:r>
          </w:p>
          <w:p w:rsidR="004A6E86" w:rsidRDefault="007B44DB" w:rsidP="00D0768E">
            <w:pPr>
              <w:ind w:firstLine="462"/>
              <w:jc w:val="both"/>
              <w:rPr>
                <w:rFonts w:ascii="Times New Roman" w:hAnsi="Times New Roman" w:cs="Times New Roman"/>
                <w:sz w:val="24"/>
                <w:szCs w:val="24"/>
              </w:rPr>
            </w:pPr>
            <w:r w:rsidRPr="004A6E86">
              <w:rPr>
                <w:rFonts w:ascii="Times New Roman" w:hAnsi="Times New Roman" w:cs="Times New Roman"/>
                <w:sz w:val="24"/>
                <w:szCs w:val="24"/>
              </w:rPr>
              <w:t>9</w:t>
            </w:r>
            <w:r w:rsidR="00D052A6" w:rsidRPr="004A6E86">
              <w:rPr>
                <w:rFonts w:ascii="Times New Roman" w:hAnsi="Times New Roman" w:cs="Times New Roman"/>
                <w:sz w:val="24"/>
                <w:szCs w:val="24"/>
              </w:rPr>
              <w:t>. Държавен фонд „Земеделие“ извършва съпоставка между размера на разхода, посочен в представените оферти и одобрява за финансиране разхода до най-ниския му размер.</w:t>
            </w:r>
          </w:p>
          <w:p w:rsidR="00006174" w:rsidRDefault="00006174" w:rsidP="00D0768E">
            <w:pPr>
              <w:ind w:firstLine="462"/>
              <w:jc w:val="both"/>
              <w:rPr>
                <w:rFonts w:ascii="Times New Roman" w:hAnsi="Times New Roman" w:cs="Times New Roman"/>
                <w:sz w:val="24"/>
                <w:szCs w:val="24"/>
              </w:rPr>
            </w:pPr>
            <w:r>
              <w:rPr>
                <w:rFonts w:ascii="Times New Roman" w:hAnsi="Times New Roman" w:cs="Times New Roman"/>
                <w:sz w:val="24"/>
                <w:szCs w:val="24"/>
              </w:rPr>
              <w:t>10. Разходите за закупуване на високопроходим</w:t>
            </w:r>
            <w:r w:rsidR="0096584B">
              <w:rPr>
                <w:rFonts w:ascii="Times New Roman" w:hAnsi="Times New Roman" w:cs="Times New Roman"/>
                <w:sz w:val="24"/>
                <w:szCs w:val="24"/>
              </w:rPr>
              <w:t>и</w:t>
            </w:r>
            <w:r>
              <w:rPr>
                <w:rFonts w:ascii="Times New Roman" w:hAnsi="Times New Roman" w:cs="Times New Roman"/>
                <w:sz w:val="24"/>
                <w:szCs w:val="24"/>
              </w:rPr>
              <w:t xml:space="preserve"> автомобил</w:t>
            </w:r>
            <w:r w:rsidR="0096584B">
              <w:rPr>
                <w:rFonts w:ascii="Times New Roman" w:hAnsi="Times New Roman" w:cs="Times New Roman"/>
                <w:sz w:val="24"/>
                <w:szCs w:val="24"/>
              </w:rPr>
              <w:t xml:space="preserve">и </w:t>
            </w:r>
            <w:r w:rsidR="0096584B" w:rsidRPr="0096584B">
              <w:rPr>
                <w:rFonts w:ascii="Times New Roman" w:hAnsi="Times New Roman" w:cs="Times New Roman"/>
                <w:sz w:val="24"/>
                <w:szCs w:val="24"/>
              </w:rPr>
              <w:t>са допустими</w:t>
            </w:r>
            <w:r w:rsidR="00AB5198">
              <w:rPr>
                <w:rFonts w:ascii="Times New Roman" w:hAnsi="Times New Roman" w:cs="Times New Roman"/>
                <w:sz w:val="24"/>
                <w:szCs w:val="24"/>
              </w:rPr>
              <w:t>,</w:t>
            </w:r>
            <w:r w:rsidR="002363F8">
              <w:rPr>
                <w:rFonts w:ascii="Times New Roman" w:hAnsi="Times New Roman" w:cs="Times New Roman"/>
                <w:sz w:val="24"/>
                <w:szCs w:val="24"/>
              </w:rPr>
              <w:t xml:space="preserve"> само ако </w:t>
            </w:r>
            <w:r w:rsidR="0096584B" w:rsidRPr="0096584B">
              <w:rPr>
                <w:rFonts w:ascii="Times New Roman" w:hAnsi="Times New Roman" w:cs="Times New Roman"/>
                <w:sz w:val="24"/>
                <w:szCs w:val="24"/>
              </w:rPr>
              <w:t>съответства</w:t>
            </w:r>
            <w:r w:rsidR="0096584B">
              <w:rPr>
                <w:rFonts w:ascii="Times New Roman" w:hAnsi="Times New Roman" w:cs="Times New Roman"/>
                <w:sz w:val="24"/>
                <w:szCs w:val="24"/>
              </w:rPr>
              <w:t>т</w:t>
            </w:r>
            <w:r w:rsidR="0096584B" w:rsidRPr="0096584B">
              <w:rPr>
                <w:rFonts w:ascii="Times New Roman" w:hAnsi="Times New Roman" w:cs="Times New Roman"/>
                <w:sz w:val="24"/>
                <w:szCs w:val="24"/>
              </w:rPr>
              <w:t xml:space="preserve"> на нуждите на кандидата </w:t>
            </w:r>
            <w:r w:rsidR="0096584B">
              <w:rPr>
                <w:rFonts w:ascii="Times New Roman" w:hAnsi="Times New Roman" w:cs="Times New Roman"/>
                <w:sz w:val="24"/>
                <w:szCs w:val="24"/>
              </w:rPr>
              <w:t xml:space="preserve">и са пряко </w:t>
            </w:r>
            <w:r w:rsidR="0096584B" w:rsidRPr="0096584B">
              <w:rPr>
                <w:rFonts w:ascii="Times New Roman" w:hAnsi="Times New Roman" w:cs="Times New Roman"/>
                <w:sz w:val="24"/>
                <w:szCs w:val="24"/>
              </w:rPr>
              <w:t xml:space="preserve">свързани с </w:t>
            </w:r>
            <w:r w:rsidR="0096584B">
              <w:rPr>
                <w:rFonts w:ascii="Times New Roman" w:hAnsi="Times New Roman" w:cs="Times New Roman"/>
                <w:sz w:val="24"/>
                <w:szCs w:val="24"/>
              </w:rPr>
              <w:t xml:space="preserve">целите на </w:t>
            </w:r>
            <w:r w:rsidR="002363F8">
              <w:rPr>
                <w:rFonts w:ascii="Times New Roman" w:hAnsi="Times New Roman" w:cs="Times New Roman"/>
                <w:sz w:val="24"/>
                <w:szCs w:val="24"/>
              </w:rPr>
              <w:t>заявлението за подпомагане</w:t>
            </w:r>
            <w:r w:rsidR="0096584B">
              <w:rPr>
                <w:rFonts w:ascii="Times New Roman" w:hAnsi="Times New Roman" w:cs="Times New Roman"/>
                <w:sz w:val="24"/>
                <w:szCs w:val="24"/>
              </w:rPr>
              <w:t xml:space="preserve">. Разходите за </w:t>
            </w:r>
            <w:r w:rsidR="004D500D" w:rsidRPr="004D500D">
              <w:rPr>
                <w:rFonts w:ascii="Times New Roman" w:hAnsi="Times New Roman" w:cs="Times New Roman"/>
                <w:sz w:val="24"/>
                <w:szCs w:val="24"/>
              </w:rPr>
              <w:t xml:space="preserve">закупуване на </w:t>
            </w:r>
            <w:r w:rsidR="004D500D">
              <w:rPr>
                <w:rFonts w:ascii="Times New Roman" w:hAnsi="Times New Roman" w:cs="Times New Roman"/>
                <w:sz w:val="24"/>
                <w:szCs w:val="24"/>
              </w:rPr>
              <w:t xml:space="preserve">един </w:t>
            </w:r>
            <w:r w:rsidR="004D500D" w:rsidRPr="004D500D">
              <w:rPr>
                <w:rFonts w:ascii="Times New Roman" w:hAnsi="Times New Roman" w:cs="Times New Roman"/>
                <w:sz w:val="24"/>
                <w:szCs w:val="24"/>
              </w:rPr>
              <w:t xml:space="preserve">високопроходим автомобил </w:t>
            </w:r>
            <w:r w:rsidR="004D500D">
              <w:rPr>
                <w:rFonts w:ascii="Times New Roman" w:hAnsi="Times New Roman" w:cs="Times New Roman"/>
                <w:sz w:val="24"/>
                <w:szCs w:val="24"/>
              </w:rPr>
              <w:t>не</w:t>
            </w:r>
            <w:r>
              <w:rPr>
                <w:rFonts w:ascii="Times New Roman" w:hAnsi="Times New Roman" w:cs="Times New Roman"/>
                <w:sz w:val="24"/>
                <w:szCs w:val="24"/>
              </w:rPr>
              <w:t xml:space="preserve"> могат да </w:t>
            </w:r>
            <w:r w:rsidR="004D500D">
              <w:rPr>
                <w:rFonts w:ascii="Times New Roman" w:hAnsi="Times New Roman" w:cs="Times New Roman"/>
                <w:sz w:val="24"/>
                <w:szCs w:val="24"/>
              </w:rPr>
              <w:t>превишават</w:t>
            </w:r>
            <w:r>
              <w:rPr>
                <w:rFonts w:ascii="Times New Roman" w:hAnsi="Times New Roman" w:cs="Times New Roman"/>
                <w:sz w:val="24"/>
                <w:szCs w:val="24"/>
              </w:rPr>
              <w:t xml:space="preserve"> левов</w:t>
            </w:r>
            <w:r w:rsidR="00AF259E">
              <w:rPr>
                <w:rFonts w:ascii="Times New Roman" w:hAnsi="Times New Roman" w:cs="Times New Roman"/>
                <w:sz w:val="24"/>
                <w:szCs w:val="24"/>
              </w:rPr>
              <w:t xml:space="preserve">ата равностойност на 50 000 евро без </w:t>
            </w:r>
            <w:r w:rsidR="00042DE2">
              <w:rPr>
                <w:rFonts w:ascii="Times New Roman" w:hAnsi="Times New Roman" w:cs="Times New Roman"/>
                <w:sz w:val="24"/>
                <w:szCs w:val="24"/>
              </w:rPr>
              <w:t>ДДС</w:t>
            </w:r>
            <w:r>
              <w:rPr>
                <w:rFonts w:ascii="Times New Roman" w:hAnsi="Times New Roman" w:cs="Times New Roman"/>
                <w:sz w:val="24"/>
                <w:szCs w:val="24"/>
              </w:rPr>
              <w:t>.</w:t>
            </w:r>
          </w:p>
          <w:p w:rsidR="00A7000F" w:rsidRPr="004A6E86" w:rsidRDefault="007B44DB" w:rsidP="00D0768E">
            <w:pPr>
              <w:ind w:firstLine="462"/>
              <w:jc w:val="both"/>
              <w:rPr>
                <w:rFonts w:ascii="Times New Roman" w:hAnsi="Times New Roman" w:cs="Times New Roman"/>
                <w:sz w:val="24"/>
                <w:szCs w:val="24"/>
              </w:rPr>
            </w:pPr>
            <w:r w:rsidRPr="004A6E86">
              <w:rPr>
                <w:rFonts w:ascii="Times New Roman" w:hAnsi="Times New Roman" w:cs="Times New Roman"/>
                <w:sz w:val="24"/>
                <w:szCs w:val="24"/>
              </w:rPr>
              <w:t>1</w:t>
            </w:r>
            <w:r w:rsidR="00006174">
              <w:rPr>
                <w:rFonts w:ascii="Times New Roman" w:hAnsi="Times New Roman" w:cs="Times New Roman"/>
                <w:sz w:val="24"/>
                <w:szCs w:val="24"/>
              </w:rPr>
              <w:t>1</w:t>
            </w:r>
            <w:r w:rsidR="005469F6" w:rsidRPr="004A6E86">
              <w:rPr>
                <w:rFonts w:ascii="Times New Roman" w:hAnsi="Times New Roman" w:cs="Times New Roman"/>
                <w:sz w:val="24"/>
                <w:szCs w:val="24"/>
              </w:rPr>
              <w:t xml:space="preserve">. </w:t>
            </w:r>
            <w:r w:rsidR="00FD0D9B" w:rsidRPr="00FD0D9B">
              <w:rPr>
                <w:rFonts w:ascii="Times New Roman" w:hAnsi="Times New Roman" w:cs="Times New Roman"/>
                <w:sz w:val="24"/>
                <w:szCs w:val="24"/>
              </w:rPr>
              <w:t xml:space="preserve">За разходите по т. 2 от Раздел 10. „Допустими разходи” не се </w:t>
            </w:r>
            <w:r w:rsidR="00FD0D9B">
              <w:rPr>
                <w:rFonts w:ascii="Times New Roman" w:hAnsi="Times New Roman" w:cs="Times New Roman"/>
                <w:sz w:val="24"/>
                <w:szCs w:val="24"/>
              </w:rPr>
              <w:t>изисква да се представят оферти</w:t>
            </w:r>
            <w:r w:rsidR="00FD0D9B" w:rsidRPr="00FD0D9B">
              <w:rPr>
                <w:rFonts w:ascii="Times New Roman" w:hAnsi="Times New Roman" w:cs="Times New Roman"/>
                <w:sz w:val="24"/>
                <w:szCs w:val="24"/>
              </w:rPr>
              <w:t xml:space="preserve">. Допустимите разходи по т. 2 от Раздел 10. „Допустими разходи” не може да надхвърлят стойностите по т. </w:t>
            </w:r>
            <w:r w:rsidR="00FD0D9B">
              <w:rPr>
                <w:rFonts w:ascii="Times New Roman" w:hAnsi="Times New Roman" w:cs="Times New Roman"/>
                <w:sz w:val="24"/>
                <w:szCs w:val="24"/>
              </w:rPr>
              <w:t>4</w:t>
            </w:r>
            <w:r w:rsidR="00FD0D9B" w:rsidRPr="00FD0D9B">
              <w:rPr>
                <w:rFonts w:ascii="Times New Roman" w:hAnsi="Times New Roman" w:cs="Times New Roman"/>
                <w:sz w:val="24"/>
                <w:szCs w:val="24"/>
              </w:rPr>
              <w:t xml:space="preserve"> от настоящият раздел.</w:t>
            </w:r>
          </w:p>
          <w:p w:rsidR="005469F6" w:rsidRDefault="00A7000F" w:rsidP="00D0768E">
            <w:pPr>
              <w:ind w:firstLine="462"/>
              <w:jc w:val="both"/>
              <w:rPr>
                <w:rFonts w:ascii="Times New Roman" w:hAnsi="Times New Roman" w:cs="Times New Roman"/>
                <w:sz w:val="24"/>
                <w:szCs w:val="24"/>
              </w:rPr>
            </w:pPr>
            <w:r w:rsidRPr="004A6E86">
              <w:rPr>
                <w:rFonts w:ascii="Times New Roman" w:hAnsi="Times New Roman" w:cs="Times New Roman"/>
                <w:sz w:val="24"/>
                <w:szCs w:val="24"/>
              </w:rPr>
              <w:t>1</w:t>
            </w:r>
            <w:r w:rsidR="00006174">
              <w:rPr>
                <w:rFonts w:ascii="Times New Roman" w:hAnsi="Times New Roman" w:cs="Times New Roman"/>
                <w:sz w:val="24"/>
                <w:szCs w:val="24"/>
              </w:rPr>
              <w:t>2</w:t>
            </w:r>
            <w:r w:rsidRPr="004A6E86">
              <w:rPr>
                <w:rFonts w:ascii="Times New Roman" w:hAnsi="Times New Roman" w:cs="Times New Roman"/>
                <w:sz w:val="24"/>
                <w:szCs w:val="24"/>
              </w:rPr>
              <w:t>. П</w:t>
            </w:r>
            <w:r w:rsidR="005469F6" w:rsidRPr="004A6E86">
              <w:rPr>
                <w:rFonts w:ascii="Times New Roman" w:hAnsi="Times New Roman" w:cs="Times New Roman"/>
                <w:sz w:val="24"/>
                <w:szCs w:val="24"/>
              </w:rPr>
              <w:t xml:space="preserve">ри подаване на </w:t>
            </w:r>
            <w:r w:rsidR="002143AA" w:rsidRPr="004A6E86">
              <w:rPr>
                <w:rFonts w:ascii="Times New Roman" w:hAnsi="Times New Roman" w:cs="Times New Roman"/>
                <w:sz w:val="24"/>
                <w:szCs w:val="24"/>
              </w:rPr>
              <w:t xml:space="preserve">заявлението за подпомагане </w:t>
            </w:r>
            <w:r w:rsidR="00FD0D9B">
              <w:rPr>
                <w:rFonts w:ascii="Times New Roman" w:hAnsi="Times New Roman" w:cs="Times New Roman"/>
                <w:sz w:val="24"/>
                <w:szCs w:val="24"/>
              </w:rPr>
              <w:t xml:space="preserve">кандидатите </w:t>
            </w:r>
            <w:r w:rsidR="005469F6" w:rsidRPr="004A6E86">
              <w:rPr>
                <w:rFonts w:ascii="Times New Roman" w:hAnsi="Times New Roman" w:cs="Times New Roman"/>
                <w:sz w:val="24"/>
                <w:szCs w:val="24"/>
              </w:rPr>
              <w:t>представят заверено от възложителя копие на всички документи от проведената съгласно изискванията на ЗОП обществена поръчка.</w:t>
            </w:r>
          </w:p>
          <w:p w:rsidR="00A07181" w:rsidRDefault="00A07181" w:rsidP="00A07181">
            <w:pPr>
              <w:ind w:firstLine="462"/>
              <w:jc w:val="both"/>
              <w:rPr>
                <w:rFonts w:ascii="Times New Roman" w:hAnsi="Times New Roman" w:cs="Times New Roman"/>
                <w:sz w:val="24"/>
                <w:szCs w:val="24"/>
              </w:rPr>
            </w:pPr>
            <w:r w:rsidRPr="00A07181">
              <w:rPr>
                <w:rFonts w:ascii="Times New Roman" w:hAnsi="Times New Roman" w:cs="Times New Roman"/>
                <w:sz w:val="24"/>
                <w:szCs w:val="24"/>
              </w:rPr>
              <w:t>1</w:t>
            </w:r>
            <w:r w:rsidR="00006174">
              <w:rPr>
                <w:rFonts w:ascii="Times New Roman" w:hAnsi="Times New Roman" w:cs="Times New Roman"/>
                <w:sz w:val="24"/>
                <w:szCs w:val="24"/>
              </w:rPr>
              <w:t>3</w:t>
            </w:r>
            <w:r w:rsidRPr="00A07181">
              <w:rPr>
                <w:rFonts w:ascii="Times New Roman" w:hAnsi="Times New Roman" w:cs="Times New Roman"/>
                <w:sz w:val="24"/>
                <w:szCs w:val="24"/>
              </w:rPr>
              <w:t xml:space="preserve">. </w:t>
            </w:r>
            <w:r w:rsidR="00FD0D9B">
              <w:rPr>
                <w:rFonts w:ascii="Times New Roman" w:hAnsi="Times New Roman" w:cs="Times New Roman"/>
                <w:sz w:val="24"/>
                <w:szCs w:val="24"/>
              </w:rPr>
              <w:t>Д</w:t>
            </w:r>
            <w:r w:rsidRPr="00A07181">
              <w:rPr>
                <w:rFonts w:ascii="Times New Roman" w:hAnsi="Times New Roman" w:cs="Times New Roman"/>
                <w:sz w:val="24"/>
                <w:szCs w:val="24"/>
              </w:rPr>
              <w:t xml:space="preserve">опустимо </w:t>
            </w:r>
            <w:r w:rsidR="00FD0D9B">
              <w:rPr>
                <w:rFonts w:ascii="Times New Roman" w:hAnsi="Times New Roman" w:cs="Times New Roman"/>
                <w:sz w:val="24"/>
                <w:szCs w:val="24"/>
              </w:rPr>
              <w:t xml:space="preserve">е </w:t>
            </w:r>
            <w:r w:rsidRPr="00A07181">
              <w:rPr>
                <w:rFonts w:ascii="Times New Roman" w:hAnsi="Times New Roman" w:cs="Times New Roman"/>
                <w:sz w:val="24"/>
                <w:szCs w:val="24"/>
              </w:rPr>
              <w:t>откриване на процедура по реда на ЗОП за избор на изпълнител/и на дейности по заявлението и преди сключване на административен договор, но не по-рано от датата на подаване на заявлението за подпомагане.</w:t>
            </w:r>
          </w:p>
          <w:p w:rsidR="002363F8" w:rsidRPr="002363F8" w:rsidRDefault="002363F8" w:rsidP="002363F8">
            <w:pPr>
              <w:pBdr>
                <w:top w:val="single" w:sz="4" w:space="1" w:color="auto"/>
                <w:left w:val="single" w:sz="4" w:space="1" w:color="auto"/>
                <w:bottom w:val="single" w:sz="4" w:space="1" w:color="auto"/>
                <w:right w:val="single" w:sz="4" w:space="1" w:color="auto"/>
              </w:pBdr>
              <w:shd w:val="clear" w:color="auto" w:fill="A6A6A6"/>
              <w:spacing w:after="16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14</w:t>
            </w:r>
            <w:r w:rsidRPr="002363F8">
              <w:rPr>
                <w:rFonts w:ascii="Times New Roman" w:eastAsia="Calibri" w:hAnsi="Times New Roman" w:cs="Times New Roman"/>
                <w:b/>
                <w:sz w:val="24"/>
                <w:szCs w:val="24"/>
              </w:rPr>
              <w:t>. ВАЖНО!!!</w:t>
            </w:r>
            <w:r>
              <w:rPr>
                <w:rFonts w:ascii="Times New Roman" w:eastAsia="Calibri" w:hAnsi="Times New Roman" w:cs="Times New Roman"/>
                <w:b/>
                <w:sz w:val="24"/>
                <w:szCs w:val="24"/>
              </w:rPr>
              <w:t xml:space="preserve"> </w:t>
            </w:r>
            <w:r w:rsidRPr="002363F8">
              <w:rPr>
                <w:rFonts w:ascii="Times New Roman" w:eastAsia="Calibri" w:hAnsi="Times New Roman" w:cs="Times New Roman"/>
                <w:b/>
                <w:i/>
                <w:sz w:val="24"/>
                <w:szCs w:val="24"/>
                <w:highlight w:val="darkGray"/>
              </w:rPr>
              <w:t xml:space="preserve">Техническите спецификации, с посочени минимални параметри или подробно описание на актива/услугата, описани в СЕУ в Таблицата за заявените разходи в Приложение № </w:t>
            </w:r>
            <w:r w:rsidR="00B34E69">
              <w:rPr>
                <w:rFonts w:ascii="Times New Roman" w:eastAsia="Calibri" w:hAnsi="Times New Roman" w:cs="Times New Roman"/>
                <w:b/>
                <w:i/>
                <w:sz w:val="24"/>
                <w:szCs w:val="24"/>
                <w:highlight w:val="darkGray"/>
              </w:rPr>
              <w:t>2</w:t>
            </w:r>
            <w:r w:rsidRPr="002363F8">
              <w:rPr>
                <w:rFonts w:ascii="Times New Roman" w:eastAsia="Calibri" w:hAnsi="Times New Roman" w:cs="Times New Roman"/>
                <w:b/>
                <w:i/>
                <w:sz w:val="24"/>
                <w:szCs w:val="24"/>
                <w:highlight w:val="darkGray"/>
              </w:rPr>
              <w:t xml:space="preserve"> към Условията за кандидатстване, трябва да съответстват на публикуваното на профила на купувача при набиране на офертите. Въз основа на тях след подписване на административния договор следва да бъдат проведени процедурите по ЗОП, извън случаите, описани в т. </w:t>
            </w:r>
            <w:r>
              <w:rPr>
                <w:rFonts w:ascii="Times New Roman" w:eastAsia="Calibri" w:hAnsi="Times New Roman" w:cs="Times New Roman"/>
                <w:b/>
                <w:i/>
                <w:sz w:val="24"/>
                <w:szCs w:val="24"/>
                <w:highlight w:val="darkGray"/>
              </w:rPr>
              <w:t>13</w:t>
            </w:r>
            <w:r w:rsidRPr="002363F8">
              <w:rPr>
                <w:rFonts w:ascii="Times New Roman" w:eastAsia="Calibri" w:hAnsi="Times New Roman" w:cs="Times New Roman"/>
                <w:b/>
                <w:i/>
                <w:sz w:val="24"/>
                <w:szCs w:val="24"/>
                <w:highlight w:val="darkGray"/>
              </w:rPr>
              <w:t xml:space="preserve"> от настоящия раздел</w:t>
            </w:r>
            <w:r w:rsidRPr="002363F8">
              <w:rPr>
                <w:rFonts w:ascii="Times New Roman" w:eastAsia="Calibri" w:hAnsi="Times New Roman" w:cs="Times New Roman"/>
                <w:sz w:val="24"/>
                <w:szCs w:val="24"/>
                <w:highlight w:val="darkGray"/>
              </w:rPr>
              <w:t>.</w:t>
            </w:r>
          </w:p>
          <w:p w:rsidR="003A207C" w:rsidRDefault="003A207C" w:rsidP="003A207C">
            <w:pPr>
              <w:ind w:firstLine="454"/>
              <w:jc w:val="both"/>
              <w:rPr>
                <w:rFonts w:ascii="Times New Roman" w:hAnsi="Times New Roman" w:cs="Times New Roman"/>
                <w:sz w:val="24"/>
                <w:szCs w:val="24"/>
              </w:rPr>
            </w:pPr>
          </w:p>
          <w:p w:rsid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w:t>
            </w:r>
            <w:r>
              <w:rPr>
                <w:rFonts w:ascii="Times New Roman" w:hAnsi="Times New Roman" w:cs="Times New Roman"/>
                <w:b/>
                <w:color w:val="2F5496" w:themeColor="accent5" w:themeShade="BF"/>
                <w:sz w:val="24"/>
                <w:szCs w:val="24"/>
              </w:rPr>
              <w:t>2</w:t>
            </w:r>
            <w:r w:rsidRPr="00BB72CD">
              <w:rPr>
                <w:rFonts w:ascii="Times New Roman" w:hAnsi="Times New Roman" w:cs="Times New Roman"/>
                <w:b/>
                <w:color w:val="2F5496" w:themeColor="accent5" w:themeShade="BF"/>
                <w:sz w:val="24"/>
                <w:szCs w:val="24"/>
              </w:rPr>
              <w:t>.</w:t>
            </w:r>
            <w:r>
              <w:rPr>
                <w:rFonts w:ascii="Times New Roman" w:hAnsi="Times New Roman" w:cs="Times New Roman"/>
                <w:b/>
                <w:color w:val="2F5496" w:themeColor="accent5" w:themeShade="BF"/>
                <w:sz w:val="24"/>
                <w:szCs w:val="24"/>
              </w:rPr>
              <w:t xml:space="preserve"> </w:t>
            </w:r>
            <w:r w:rsidR="005B50E0">
              <w:rPr>
                <w:rFonts w:ascii="Times New Roman" w:hAnsi="Times New Roman" w:cs="Times New Roman"/>
                <w:b/>
                <w:color w:val="2F5496" w:themeColor="accent5" w:themeShade="BF"/>
                <w:sz w:val="24"/>
                <w:szCs w:val="24"/>
              </w:rPr>
              <w:t>Н</w:t>
            </w:r>
            <w:r>
              <w:rPr>
                <w:rFonts w:ascii="Times New Roman" w:hAnsi="Times New Roman" w:cs="Times New Roman"/>
                <w:b/>
                <w:color w:val="2F5496" w:themeColor="accent5" w:themeShade="BF"/>
                <w:sz w:val="24"/>
                <w:szCs w:val="24"/>
              </w:rPr>
              <w:t>едопустим</w:t>
            </w:r>
            <w:r w:rsidR="005B50E0">
              <w:rPr>
                <w:rFonts w:ascii="Times New Roman" w:hAnsi="Times New Roman" w:cs="Times New Roman"/>
                <w:b/>
                <w:color w:val="2F5496" w:themeColor="accent5" w:themeShade="BF"/>
                <w:sz w:val="24"/>
                <w:szCs w:val="24"/>
              </w:rPr>
              <w:t>и</w:t>
            </w:r>
            <w:r>
              <w:rPr>
                <w:rFonts w:ascii="Times New Roman" w:hAnsi="Times New Roman" w:cs="Times New Roman"/>
                <w:b/>
                <w:color w:val="2F5496" w:themeColor="accent5" w:themeShade="BF"/>
                <w:sz w:val="24"/>
                <w:szCs w:val="24"/>
              </w:rPr>
              <w:t xml:space="preserve"> разходи:</w:t>
            </w:r>
          </w:p>
          <w:p w:rsidR="00885504" w:rsidRPr="006B6343" w:rsidRDefault="00885504" w:rsidP="00963188">
            <w:pPr>
              <w:pStyle w:val="ListParagraph"/>
              <w:numPr>
                <w:ilvl w:val="0"/>
                <w:numId w:val="17"/>
              </w:numPr>
              <w:spacing w:before="120"/>
              <w:ind w:left="0" w:firstLine="465"/>
              <w:jc w:val="both"/>
              <w:rPr>
                <w:rFonts w:ascii="Times New Roman" w:hAnsi="Times New Roman" w:cs="Times New Roman"/>
                <w:sz w:val="24"/>
                <w:szCs w:val="24"/>
              </w:rPr>
            </w:pPr>
            <w:r w:rsidRPr="006B6343">
              <w:rPr>
                <w:rFonts w:ascii="Times New Roman" w:hAnsi="Times New Roman" w:cs="Times New Roman"/>
                <w:sz w:val="24"/>
                <w:szCs w:val="24"/>
              </w:rPr>
              <w:t>Закупуване или наем на земя и сгради;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Оперативни разходи</w:t>
            </w:r>
            <w:r w:rsidR="00C21298"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Банкови такси, разходи за гаранции, изплащане и рефинансиране на лихви, застраховки;</w:t>
            </w:r>
          </w:p>
          <w:p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принос в натура;</w:t>
            </w:r>
          </w:p>
          <w:p w:rsidR="00885504" w:rsidRPr="00E66D64" w:rsidRDefault="00885504" w:rsidP="00C50D97">
            <w:pPr>
              <w:pStyle w:val="ListParagraph"/>
              <w:numPr>
                <w:ilvl w:val="0"/>
                <w:numId w:val="17"/>
              </w:numPr>
              <w:ind w:left="0" w:firstLine="464"/>
              <w:jc w:val="both"/>
              <w:rPr>
                <w:rFonts w:ascii="Times New Roman" w:hAnsi="Times New Roman" w:cs="Times New Roman"/>
                <w:sz w:val="24"/>
                <w:szCs w:val="24"/>
              </w:rPr>
            </w:pPr>
            <w:r w:rsidRPr="00E66D64">
              <w:rPr>
                <w:rFonts w:ascii="Times New Roman" w:hAnsi="Times New Roman" w:cs="Times New Roman"/>
                <w:sz w:val="24"/>
                <w:szCs w:val="24"/>
              </w:rPr>
              <w:t>Инвестиции, които представляват обикновена подмяна;</w:t>
            </w:r>
          </w:p>
          <w:p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свързани с плащания в брой</w:t>
            </w:r>
            <w:r w:rsidR="00885504"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C21298" w:rsidRPr="006B6343">
              <w:rPr>
                <w:rFonts w:ascii="Times New Roman" w:hAnsi="Times New Roman" w:cs="Times New Roman"/>
                <w:sz w:val="24"/>
                <w:szCs w:val="24"/>
              </w:rPr>
              <w:t>интервенцията</w:t>
            </w:r>
            <w:r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Неустойки за неизпълнение по договорите с избраните доставчици/изпълнители;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Натрупани лихви върху изплатени авансови плащания;</w:t>
            </w:r>
          </w:p>
          <w:p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lastRenderedPageBreak/>
              <w:t>Разходи за изследвания за разработване на нови продукти, процеси и технологии;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Обезщетения за отчуждаване на имоти;</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за които е установено двойно финансиране.</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за които се установи, че ще имат отрицателно въздействие върху околната среда.</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Общи разходи, извършени преди 01.01.2023 г.</w:t>
            </w:r>
            <w:r w:rsidR="00C21298" w:rsidRPr="006B6343">
              <w:rPr>
                <w:rFonts w:ascii="Times New Roman" w:hAnsi="Times New Roman" w:cs="Times New Roman"/>
                <w:sz w:val="24"/>
                <w:szCs w:val="24"/>
              </w:rPr>
              <w:t>;</w:t>
            </w:r>
          </w:p>
          <w:p w:rsidR="00885504" w:rsidRPr="006B6343" w:rsidRDefault="00885504" w:rsidP="00963188">
            <w:pPr>
              <w:pStyle w:val="ListParagraph"/>
              <w:numPr>
                <w:ilvl w:val="0"/>
                <w:numId w:val="17"/>
              </w:numPr>
              <w:ind w:left="0" w:firstLine="462"/>
              <w:jc w:val="both"/>
              <w:rPr>
                <w:rFonts w:ascii="Times New Roman" w:hAnsi="Times New Roman" w:cs="Times New Roman"/>
                <w:sz w:val="24"/>
                <w:szCs w:val="24"/>
              </w:rPr>
            </w:pPr>
            <w:r w:rsidRPr="006B6343">
              <w:rPr>
                <w:rFonts w:ascii="Times New Roman" w:hAnsi="Times New Roman" w:cs="Times New Roman"/>
                <w:sz w:val="24"/>
                <w:szCs w:val="24"/>
              </w:rPr>
              <w:t xml:space="preserve">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w:t>
            </w:r>
            <w:r w:rsidR="00963188" w:rsidRPr="00963188">
              <w:rPr>
                <w:rFonts w:ascii="Times New Roman" w:hAnsi="Times New Roman" w:cs="Times New Roman"/>
                <w:sz w:val="24"/>
                <w:szCs w:val="24"/>
              </w:rPr>
              <w:t xml:space="preserve">по т. </w:t>
            </w:r>
            <w:r w:rsidR="00EA20CA">
              <w:rPr>
                <w:rFonts w:ascii="Times New Roman" w:hAnsi="Times New Roman" w:cs="Times New Roman"/>
                <w:sz w:val="24"/>
                <w:szCs w:val="24"/>
              </w:rPr>
              <w:t>2</w:t>
            </w:r>
            <w:r w:rsidR="00AB5198">
              <w:rPr>
                <w:rFonts w:ascii="Times New Roman" w:hAnsi="Times New Roman" w:cs="Times New Roman"/>
                <w:sz w:val="24"/>
                <w:szCs w:val="24"/>
              </w:rPr>
              <w:t xml:space="preserve"> </w:t>
            </w:r>
            <w:r w:rsidR="00694022">
              <w:rPr>
                <w:rFonts w:ascii="Times New Roman" w:hAnsi="Times New Roman" w:cs="Times New Roman"/>
                <w:sz w:val="24"/>
                <w:szCs w:val="24"/>
              </w:rPr>
              <w:t>от</w:t>
            </w:r>
            <w:r w:rsidR="00EA20CA">
              <w:rPr>
                <w:rFonts w:ascii="Times New Roman" w:hAnsi="Times New Roman" w:cs="Times New Roman"/>
                <w:sz w:val="24"/>
                <w:szCs w:val="24"/>
              </w:rPr>
              <w:t xml:space="preserve"> </w:t>
            </w:r>
            <w:r w:rsidR="00963188">
              <w:rPr>
                <w:rFonts w:ascii="Times New Roman" w:hAnsi="Times New Roman" w:cs="Times New Roman"/>
                <w:sz w:val="24"/>
                <w:szCs w:val="24"/>
              </w:rPr>
              <w:t>Ра</w:t>
            </w:r>
            <w:r w:rsidRPr="006B6343">
              <w:rPr>
                <w:rFonts w:ascii="Times New Roman" w:hAnsi="Times New Roman" w:cs="Times New Roman"/>
                <w:sz w:val="24"/>
                <w:szCs w:val="24"/>
              </w:rPr>
              <w:t>здел 10 „Допустими разходи;</w:t>
            </w:r>
          </w:p>
          <w:p w:rsidR="00FA418D"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Инвестиция, за която е установено, че ще оказва отрицателно въздействие върху околната среда</w:t>
            </w:r>
            <w:r w:rsidR="00FA418D" w:rsidRPr="006B6343">
              <w:rPr>
                <w:rFonts w:ascii="Times New Roman" w:hAnsi="Times New Roman" w:cs="Times New Roman"/>
                <w:sz w:val="24"/>
                <w:szCs w:val="24"/>
              </w:rPr>
              <w:t>;</w:t>
            </w:r>
          </w:p>
          <w:p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Не са в съответствие с чл. 189, параграф 3, буква „е“ от Регламент (ЕС, Евратом)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 по-специално от гледна точка на икономичността и ефикасността.</w:t>
            </w:r>
          </w:p>
          <w:p w:rsidR="00885504"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0D6599" w:rsidRPr="00263878" w:rsidRDefault="000D6599" w:rsidP="00C50D97">
            <w:pPr>
              <w:pStyle w:val="ListParagraph"/>
              <w:numPr>
                <w:ilvl w:val="0"/>
                <w:numId w:val="17"/>
              </w:numPr>
              <w:ind w:left="0" w:firstLine="464"/>
              <w:jc w:val="both"/>
              <w:rPr>
                <w:rFonts w:ascii="Times New Roman" w:hAnsi="Times New Roman" w:cs="Times New Roman"/>
                <w:sz w:val="24"/>
                <w:szCs w:val="24"/>
              </w:rPr>
            </w:pPr>
            <w:r w:rsidRPr="000D6599">
              <w:rPr>
                <w:rFonts w:ascii="Times New Roman" w:hAnsi="Times New Roman" w:cs="Times New Roman"/>
                <w:sz w:val="24"/>
                <w:szCs w:val="24"/>
              </w:rPr>
              <w:t>Всички други разходи, които не са определени като допустими съгласно Раздел 10 „Допустими разходи“.</w:t>
            </w:r>
          </w:p>
          <w:p w:rsidR="00263878" w:rsidRPr="00263878" w:rsidRDefault="00263878" w:rsidP="00263878">
            <w:pPr>
              <w:pStyle w:val="ListParagraph"/>
              <w:numPr>
                <w:ilvl w:val="0"/>
                <w:numId w:val="17"/>
              </w:numPr>
              <w:ind w:left="0" w:firstLine="464"/>
              <w:jc w:val="both"/>
              <w:rPr>
                <w:rFonts w:ascii="Times New Roman" w:hAnsi="Times New Roman" w:cs="Times New Roman"/>
                <w:sz w:val="24"/>
                <w:szCs w:val="24"/>
              </w:rPr>
            </w:pPr>
            <w:r w:rsidRPr="00263878">
              <w:rPr>
                <w:rFonts w:ascii="Times New Roman" w:hAnsi="Times New Roman" w:cs="Times New Roman"/>
                <w:sz w:val="24"/>
                <w:szCs w:val="24"/>
              </w:rPr>
              <w:t>Не се подпомагат заявления за подпомагане</w:t>
            </w:r>
            <w:r>
              <w:rPr>
                <w:rFonts w:ascii="Times New Roman" w:hAnsi="Times New Roman" w:cs="Times New Roman"/>
                <w:sz w:val="24"/>
                <w:szCs w:val="24"/>
              </w:rPr>
              <w:t>, включващи само разходи за с</w:t>
            </w:r>
            <w:r w:rsidRPr="00263878">
              <w:rPr>
                <w:rFonts w:ascii="Times New Roman" w:hAnsi="Times New Roman" w:cs="Times New Roman"/>
                <w:sz w:val="24"/>
                <w:szCs w:val="24"/>
              </w:rPr>
              <w:t>ъздаване, подобряване и поддръжка на софтуерни приложения за отчетност и контрол на извършваните дейности в горските територии и ловното стопанство</w:t>
            </w:r>
            <w:r>
              <w:rPr>
                <w:rFonts w:ascii="Times New Roman" w:hAnsi="Times New Roman" w:cs="Times New Roman"/>
                <w:sz w:val="24"/>
                <w:szCs w:val="24"/>
              </w:rPr>
              <w:t>.</w:t>
            </w:r>
          </w:p>
          <w:p w:rsidR="00885504" w:rsidRPr="00F17B99" w:rsidRDefault="00885504" w:rsidP="00885504">
            <w:pPr>
              <w:jc w:val="both"/>
              <w:rPr>
                <w:rFonts w:ascii="Times New Roman" w:hAnsi="Times New Roman" w:cs="Times New Roman"/>
                <w:sz w:val="24"/>
                <w:szCs w:val="24"/>
              </w:rPr>
            </w:pP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8" w:name="_Toc190959263"/>
      <w:r w:rsidRPr="00A72136">
        <w:rPr>
          <w:rFonts w:ascii="Times New Roman" w:hAnsi="Times New Roman" w:cs="Times New Roman"/>
          <w:b/>
          <w:color w:val="1F4E79" w:themeColor="accent1" w:themeShade="80"/>
          <w:sz w:val="28"/>
          <w:szCs w:val="28"/>
        </w:rPr>
        <w:lastRenderedPageBreak/>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 xml:space="preserve"> и</w:t>
      </w:r>
      <w:r w:rsidR="00152409">
        <w:rPr>
          <w:rFonts w:ascii="Times New Roman" w:hAnsi="Times New Roman" w:cs="Times New Roman"/>
          <w:b/>
          <w:color w:val="1F4E79" w:themeColor="accent1" w:themeShade="80"/>
          <w:sz w:val="28"/>
          <w:szCs w:val="28"/>
        </w:rPr>
        <w:t xml:space="preserve"> </w:t>
      </w:r>
      <w:r w:rsidR="001E02B7">
        <w:rPr>
          <w:rFonts w:ascii="Times New Roman" w:hAnsi="Times New Roman" w:cs="Times New Roman"/>
          <w:b/>
          <w:color w:val="1F4E79" w:themeColor="accent1" w:themeShade="80"/>
          <w:sz w:val="28"/>
          <w:szCs w:val="28"/>
        </w:rPr>
        <w:t>п</w:t>
      </w:r>
      <w:r w:rsidR="006E0BC7" w:rsidRPr="00A72136">
        <w:rPr>
          <w:rFonts w:ascii="Times New Roman" w:hAnsi="Times New Roman" w:cs="Times New Roman"/>
          <w:b/>
          <w:color w:val="1F4E79" w:themeColor="accent1" w:themeShade="80"/>
          <w:sz w:val="28"/>
          <w:szCs w:val="28"/>
        </w:rPr>
        <w:t>р</w:t>
      </w:r>
      <w:r w:rsidR="005B1132" w:rsidRPr="00A72136">
        <w:rPr>
          <w:rFonts w:ascii="Times New Roman" w:hAnsi="Times New Roman" w:cs="Times New Roman"/>
          <w:b/>
          <w:color w:val="1F4E79" w:themeColor="accent1" w:themeShade="80"/>
          <w:sz w:val="28"/>
          <w:szCs w:val="28"/>
        </w:rPr>
        <w:t>едварителна оценка</w:t>
      </w:r>
      <w:r w:rsidR="001E02B7">
        <w:rPr>
          <w:rFonts w:ascii="Times New Roman" w:hAnsi="Times New Roman" w:cs="Times New Roman"/>
          <w:b/>
          <w:color w:val="1F4E79" w:themeColor="accent1" w:themeShade="80"/>
          <w:sz w:val="28"/>
          <w:szCs w:val="28"/>
        </w:rPr>
        <w:t>:</w:t>
      </w:r>
      <w:bookmarkEnd w:id="28"/>
    </w:p>
    <w:tbl>
      <w:tblPr>
        <w:tblStyle w:val="TableGrid"/>
        <w:tblW w:w="9639" w:type="dxa"/>
        <w:tblLook w:val="04A0" w:firstRow="1" w:lastRow="0" w:firstColumn="1" w:lastColumn="0" w:noHBand="0" w:noVBand="1"/>
      </w:tblPr>
      <w:tblGrid>
        <w:gridCol w:w="9639"/>
      </w:tblGrid>
      <w:tr w:rsidR="00CE1ADE" w:rsidRPr="00462BB5" w:rsidTr="00B32053">
        <w:tc>
          <w:tcPr>
            <w:tcW w:w="9639" w:type="dxa"/>
            <w:tcBorders>
              <w:top w:val="nil"/>
              <w:left w:val="nil"/>
              <w:bottom w:val="nil"/>
              <w:right w:val="nil"/>
            </w:tcBorders>
          </w:tcPr>
          <w:p w:rsidR="009870B6"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1. </w:t>
            </w:r>
            <w:r w:rsidRPr="00617709">
              <w:rPr>
                <w:rFonts w:ascii="Times New Roman" w:hAnsi="Times New Roman"/>
                <w:sz w:val="24"/>
              </w:rPr>
              <w:t>Предварителна оценка</w:t>
            </w:r>
            <w:r w:rsidRPr="00A72136">
              <w:rPr>
                <w:rFonts w:ascii="Times New Roman" w:eastAsia="Times New Roman" w:hAnsi="Times New Roman" w:cs="Times New Roman"/>
                <w:sz w:val="24"/>
                <w:szCs w:val="24"/>
              </w:rPr>
              <w:t xml:space="preserve"> на заявления за подпомагане </w:t>
            </w:r>
            <w:r w:rsidR="00124320" w:rsidRPr="00AB4862">
              <w:rPr>
                <w:rFonts w:ascii="Times New Roman" w:eastAsia="Times New Roman" w:hAnsi="Times New Roman" w:cs="Times New Roman"/>
                <w:sz w:val="24"/>
                <w:szCs w:val="24"/>
              </w:rPr>
              <w:t>се извършва</w:t>
            </w:r>
            <w:r w:rsidR="004F4F63" w:rsidRPr="00AB4862">
              <w:rPr>
                <w:rFonts w:ascii="Times New Roman" w:eastAsia="Times New Roman" w:hAnsi="Times New Roman" w:cs="Times New Roman"/>
                <w:sz w:val="24"/>
                <w:szCs w:val="24"/>
              </w:rPr>
              <w:t>,</w:t>
            </w:r>
            <w:r w:rsidR="00124320" w:rsidRPr="00AB4862">
              <w:rPr>
                <w:rFonts w:ascii="Times New Roman" w:eastAsia="Times New Roman" w:hAnsi="Times New Roman" w:cs="Times New Roman"/>
                <w:sz w:val="24"/>
                <w:szCs w:val="24"/>
              </w:rPr>
              <w:t xml:space="preserve">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w:t>
            </w:r>
            <w:r w:rsidR="00124320" w:rsidRPr="00BC4902">
              <w:rPr>
                <w:rFonts w:ascii="Times New Roman" w:eastAsia="Times New Roman" w:hAnsi="Times New Roman" w:cs="Times New Roman"/>
                <w:sz w:val="24"/>
                <w:szCs w:val="24"/>
              </w:rPr>
              <w:t>чл. 11 от Наредба № 4 от 2024 г</w:t>
            </w:r>
            <w:r w:rsidR="00406865" w:rsidRPr="00BC4902">
              <w:rPr>
                <w:rFonts w:ascii="Times New Roman" w:eastAsia="Times New Roman" w:hAnsi="Times New Roman" w:cs="Times New Roman"/>
                <w:bCs/>
                <w:sz w:val="24"/>
                <w:szCs w:val="24"/>
                <w:lang w:val="en-US"/>
              </w:rPr>
              <w:t>.</w:t>
            </w:r>
            <w:r w:rsidR="00E771F8" w:rsidRPr="00BC4902" w:rsidDel="00E771F8">
              <w:rPr>
                <w:rFonts w:ascii="Times New Roman" w:eastAsia="Times New Roman" w:hAnsi="Times New Roman" w:cs="Times New Roman"/>
                <w:sz w:val="24"/>
                <w:szCs w:val="24"/>
              </w:rPr>
              <w:t xml:space="preserve"> </w:t>
            </w:r>
          </w:p>
          <w:p w:rsidR="00B1456C"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2. Критерии за </w:t>
            </w:r>
            <w:r w:rsidR="00E93C69" w:rsidRPr="00A72136">
              <w:rPr>
                <w:rFonts w:ascii="Times New Roman" w:eastAsia="Times New Roman" w:hAnsi="Times New Roman" w:cs="Times New Roman"/>
                <w:sz w:val="24"/>
                <w:szCs w:val="24"/>
              </w:rPr>
              <w:t>подбор</w:t>
            </w:r>
            <w:r w:rsidRPr="00A72136">
              <w:rPr>
                <w:rFonts w:ascii="Times New Roman" w:eastAsia="Times New Roman" w:hAnsi="Times New Roman" w:cs="Times New Roman"/>
                <w:sz w:val="24"/>
                <w:szCs w:val="24"/>
              </w:rPr>
              <w:t>, по които ще бъдат класирани постъпилите за подпомагане</w:t>
            </w:r>
            <w:r w:rsidR="00C50D97" w:rsidRPr="00A72136">
              <w:rPr>
                <w:rFonts w:ascii="Times New Roman" w:eastAsia="Times New Roman" w:hAnsi="Times New Roman" w:cs="Times New Roman"/>
                <w:sz w:val="24"/>
                <w:szCs w:val="24"/>
              </w:rPr>
              <w:t xml:space="preserve"> заявления</w:t>
            </w:r>
            <w:r w:rsidR="008F415C">
              <w:rPr>
                <w:rFonts w:ascii="Times New Roman" w:eastAsia="Times New Roman" w:hAnsi="Times New Roman" w:cs="Times New Roman"/>
                <w:sz w:val="24"/>
                <w:szCs w:val="24"/>
              </w:rPr>
              <w:t xml:space="preserve"> са</w:t>
            </w:r>
            <w:r w:rsidRPr="00A72136">
              <w:rPr>
                <w:rFonts w:ascii="Times New Roman" w:eastAsia="Times New Roman" w:hAnsi="Times New Roman" w:cs="Times New Roman"/>
                <w:sz w:val="24"/>
                <w:szCs w:val="24"/>
              </w:rPr>
              <w:t xml:space="preserve">: </w:t>
            </w:r>
          </w:p>
          <w:p w:rsidR="00963188" w:rsidRPr="00963188" w:rsidRDefault="00963188" w:rsidP="00FE4F2D">
            <w:pPr>
              <w:widowControl w:val="0"/>
              <w:autoSpaceDE w:val="0"/>
              <w:autoSpaceDN w:val="0"/>
              <w:adjustRightInd w:val="0"/>
              <w:spacing w:before="120" w:line="360" w:lineRule="auto"/>
              <w:jc w:val="center"/>
              <w:rPr>
                <w:rFonts w:ascii="Times New Roman" w:eastAsia="Times New Roman" w:hAnsi="Times New Roman" w:cs="Times New Roman"/>
                <w:b/>
                <w:bCs/>
                <w:sz w:val="24"/>
                <w:szCs w:val="24"/>
                <w:shd w:val="clear" w:color="auto" w:fill="FEFEFE"/>
              </w:rPr>
            </w:pPr>
            <w:r w:rsidRPr="00963188">
              <w:rPr>
                <w:rFonts w:ascii="Times New Roman" w:eastAsia="Times New Roman" w:hAnsi="Times New Roman" w:cs="Times New Roman"/>
                <w:b/>
                <w:bCs/>
                <w:sz w:val="24"/>
                <w:szCs w:val="24"/>
                <w:shd w:val="clear" w:color="auto" w:fill="FEFEFE"/>
              </w:rPr>
              <w:t>Критерии за подбор на проектните предложения</w:t>
            </w:r>
          </w:p>
          <w:tbl>
            <w:tblPr>
              <w:tblW w:w="89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6467"/>
              <w:gridCol w:w="709"/>
              <w:gridCol w:w="1131"/>
            </w:tblGrid>
            <w:tr w:rsidR="00963188" w:rsidRPr="00963188" w:rsidTr="00E5300C">
              <w:trPr>
                <w:trHeight w:val="291"/>
              </w:trPr>
              <w:tc>
                <w:tcPr>
                  <w:tcW w:w="642" w:type="dxa"/>
                  <w:vMerge w:val="restart"/>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w:t>
                  </w:r>
                </w:p>
              </w:tc>
              <w:tc>
                <w:tcPr>
                  <w:tcW w:w="6467" w:type="dxa"/>
                  <w:vMerge w:val="restart"/>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Описание</w:t>
                  </w:r>
                </w:p>
              </w:tc>
              <w:tc>
                <w:tcPr>
                  <w:tcW w:w="1840" w:type="dxa"/>
                  <w:gridSpan w:val="2"/>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Точки</w:t>
                  </w:r>
                </w:p>
              </w:tc>
            </w:tr>
            <w:tr w:rsidR="00963188" w:rsidRPr="00963188" w:rsidTr="00E5300C">
              <w:trPr>
                <w:trHeight w:val="327"/>
              </w:trPr>
              <w:tc>
                <w:tcPr>
                  <w:tcW w:w="642" w:type="dxa"/>
                  <w:vMerge/>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p>
              </w:tc>
              <w:tc>
                <w:tcPr>
                  <w:tcW w:w="6467" w:type="dxa"/>
                  <w:vMerge/>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да</w:t>
                  </w:r>
                </w:p>
              </w:tc>
              <w:tc>
                <w:tcPr>
                  <w:tcW w:w="1131" w:type="dxa"/>
                  <w:tcBorders>
                    <w:top w:val="single" w:sz="4" w:space="0" w:color="auto"/>
                    <w:left w:val="single" w:sz="4" w:space="0" w:color="auto"/>
                    <w:bottom w:val="single" w:sz="4" w:space="0" w:color="auto"/>
                    <w:right w:val="single" w:sz="4" w:space="0" w:color="auto"/>
                  </w:tcBorders>
                  <w:vAlign w:val="center"/>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не</w:t>
                  </w:r>
                </w:p>
              </w:tc>
            </w:tr>
            <w:tr w:rsidR="00963188" w:rsidRPr="00963188" w:rsidTr="00E5300C">
              <w:tc>
                <w:tcPr>
                  <w:tcW w:w="642" w:type="dxa"/>
                  <w:vMerge w:val="restart"/>
                  <w:tcBorders>
                    <w:top w:val="single" w:sz="4" w:space="0" w:color="auto"/>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b/>
                      <w:sz w:val="24"/>
                      <w:szCs w:val="24"/>
                    </w:rPr>
                  </w:pPr>
                  <w:r w:rsidRPr="00963188">
                    <w:rPr>
                      <w:rFonts w:ascii="Times New Roman" w:eastAsia="Calibri" w:hAnsi="Times New Roman" w:cs="Times New Roman"/>
                      <w:b/>
                      <w:sz w:val="24"/>
                      <w:szCs w:val="24"/>
                    </w:rPr>
                    <w:t>1.</w:t>
                  </w: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2143AA" w:rsidP="00963188">
                  <w:pPr>
                    <w:spacing w:before="40" w:after="40" w:line="240" w:lineRule="auto"/>
                    <w:rPr>
                      <w:rFonts w:ascii="Times New Roman" w:eastAsia="Calibri" w:hAnsi="Times New Roman" w:cs="Times New Roman"/>
                      <w:b/>
                      <w:sz w:val="24"/>
                      <w:szCs w:val="24"/>
                    </w:rPr>
                  </w:pPr>
                  <w:r>
                    <w:rPr>
                      <w:rFonts w:ascii="Times New Roman" w:eastAsia="Times New Roman" w:hAnsi="Times New Roman" w:cs="Times New Roman"/>
                      <w:b/>
                      <w:noProof/>
                      <w:color w:val="000000"/>
                      <w:sz w:val="24"/>
                      <w:szCs w:val="24"/>
                    </w:rPr>
                    <w:t>З</w:t>
                  </w:r>
                  <w:r w:rsidRPr="002143AA">
                    <w:rPr>
                      <w:rFonts w:ascii="Times New Roman" w:eastAsia="Times New Roman" w:hAnsi="Times New Roman" w:cs="Times New Roman"/>
                      <w:b/>
                      <w:noProof/>
                      <w:color w:val="000000"/>
                      <w:sz w:val="24"/>
                      <w:szCs w:val="24"/>
                    </w:rPr>
                    <w:t xml:space="preserve">аявлението за подпомагане </w:t>
                  </w:r>
                  <w:r w:rsidR="00963188" w:rsidRPr="00963188">
                    <w:rPr>
                      <w:rFonts w:ascii="Times New Roman" w:eastAsia="Times New Roman" w:hAnsi="Times New Roman" w:cs="Times New Roman"/>
                      <w:b/>
                      <w:noProof/>
                      <w:color w:val="000000"/>
                      <w:sz w:val="24"/>
                      <w:szCs w:val="24"/>
                    </w:rPr>
                    <w:t>е представено от:</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bCs/>
                      <w:sz w:val="24"/>
                      <w:szCs w:val="24"/>
                    </w:rPr>
                  </w:pPr>
                  <w:r w:rsidRPr="00963188">
                    <w:rPr>
                      <w:rFonts w:ascii="Times New Roman" w:eastAsia="Calibri" w:hAnsi="Times New Roman" w:cs="Times New Roman"/>
                      <w:b/>
                      <w:bCs/>
                      <w:sz w:val="24"/>
                      <w:szCs w:val="24"/>
                    </w:rPr>
                    <w:t>30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sz w:val="24"/>
                      <w:szCs w:val="24"/>
                    </w:rPr>
                  </w:pPr>
                  <w:r w:rsidRPr="00963188">
                    <w:rPr>
                      <w:rFonts w:ascii="Times New Roman" w:eastAsia="Calibri" w:hAnsi="Times New Roman" w:cs="Times New Roman"/>
                      <w:b/>
                      <w:sz w:val="24"/>
                      <w:szCs w:val="24"/>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Times New Roman" w:hAnsi="Times New Roman" w:cs="Times New Roman"/>
                      <w:noProof/>
                      <w:color w:val="000000"/>
                      <w:sz w:val="24"/>
                      <w:szCs w:val="24"/>
                      <w:lang w:val="en-US"/>
                    </w:rPr>
                    <w:t>Дирекци</w:t>
                  </w:r>
                  <w:r w:rsidRPr="00963188">
                    <w:rPr>
                      <w:rFonts w:ascii="Times New Roman" w:eastAsia="Times New Roman" w:hAnsi="Times New Roman" w:cs="Times New Roman"/>
                      <w:noProof/>
                      <w:color w:val="000000"/>
                      <w:sz w:val="24"/>
                      <w:szCs w:val="24"/>
                    </w:rPr>
                    <w:t xml:space="preserve">я </w:t>
                  </w:r>
                  <w:r w:rsidRPr="00963188">
                    <w:rPr>
                      <w:rFonts w:ascii="Times New Roman" w:eastAsia="Times New Roman" w:hAnsi="Times New Roman" w:cs="Times New Roman"/>
                      <w:noProof/>
                      <w:color w:val="000000"/>
                      <w:sz w:val="24"/>
                      <w:szCs w:val="24"/>
                      <w:lang w:val="en-US"/>
                    </w:rPr>
                    <w:t>на природ</w:t>
                  </w:r>
                  <w:r w:rsidRPr="00963188">
                    <w:rPr>
                      <w:rFonts w:ascii="Times New Roman" w:eastAsia="Times New Roman" w:hAnsi="Times New Roman" w:cs="Times New Roman"/>
                      <w:noProof/>
                      <w:color w:val="000000"/>
                      <w:sz w:val="24"/>
                      <w:szCs w:val="24"/>
                    </w:rPr>
                    <w:t>е</w:t>
                  </w:r>
                  <w:r w:rsidRPr="00963188">
                    <w:rPr>
                      <w:rFonts w:ascii="Times New Roman" w:eastAsia="Times New Roman" w:hAnsi="Times New Roman" w:cs="Times New Roman"/>
                      <w:noProof/>
                      <w:color w:val="000000"/>
                      <w:sz w:val="24"/>
                      <w:szCs w:val="24"/>
                      <w:lang w:val="en-US"/>
                    </w:rPr>
                    <w:t>н парк</w:t>
                  </w:r>
                  <w:r w:rsidRPr="00963188">
                    <w:rPr>
                      <w:rFonts w:ascii="Times New Roman" w:eastAsia="Times New Roman" w:hAnsi="Times New Roman" w:cs="Times New Roman"/>
                      <w:noProof/>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30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Times New Roman" w:hAnsi="Times New Roman" w:cs="Times New Roman"/>
                      <w:noProof/>
                      <w:color w:val="000000"/>
                      <w:sz w:val="24"/>
                      <w:szCs w:val="24"/>
                      <w:lang w:val="en-US"/>
                    </w:rPr>
                    <w:t>Регионалн</w:t>
                  </w:r>
                  <w:r w:rsidRPr="00963188">
                    <w:rPr>
                      <w:rFonts w:ascii="Times New Roman" w:eastAsia="Times New Roman" w:hAnsi="Times New Roman" w:cs="Times New Roman"/>
                      <w:noProof/>
                      <w:color w:val="000000"/>
                      <w:sz w:val="24"/>
                      <w:szCs w:val="24"/>
                    </w:rPr>
                    <w:t>а</w:t>
                  </w:r>
                  <w:r w:rsidRPr="00963188">
                    <w:rPr>
                      <w:rFonts w:ascii="Times New Roman" w:eastAsia="Times New Roman" w:hAnsi="Times New Roman" w:cs="Times New Roman"/>
                      <w:noProof/>
                      <w:color w:val="000000"/>
                      <w:sz w:val="24"/>
                      <w:szCs w:val="24"/>
                      <w:lang w:val="en-US"/>
                    </w:rPr>
                    <w:t xml:space="preserve"> дирекци</w:t>
                  </w:r>
                  <w:r w:rsidRPr="00963188">
                    <w:rPr>
                      <w:rFonts w:ascii="Times New Roman" w:eastAsia="Times New Roman" w:hAnsi="Times New Roman" w:cs="Times New Roman"/>
                      <w:noProof/>
                      <w:color w:val="000000"/>
                      <w:sz w:val="24"/>
                      <w:szCs w:val="24"/>
                    </w:rPr>
                    <w:t>я</w:t>
                  </w:r>
                  <w:r w:rsidRPr="00963188">
                    <w:rPr>
                      <w:rFonts w:ascii="Times New Roman" w:eastAsia="Times New Roman" w:hAnsi="Times New Roman" w:cs="Times New Roman"/>
                      <w:noProof/>
                      <w:color w:val="000000"/>
                      <w:sz w:val="24"/>
                      <w:szCs w:val="24"/>
                      <w:lang w:val="en-US"/>
                    </w:rPr>
                    <w:t xml:space="preserve"> по горите;</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20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Times New Roman" w:hAnsi="Times New Roman" w:cs="Times New Roman"/>
                      <w:noProof/>
                      <w:color w:val="000000"/>
                      <w:sz w:val="24"/>
                      <w:szCs w:val="24"/>
                      <w:lang w:val="en-US"/>
                    </w:rPr>
                    <w:t>Изпълнителна агенция по горите;</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0</w:t>
                  </w:r>
                </w:p>
              </w:tc>
            </w:tr>
            <w:tr w:rsidR="00963188" w:rsidRPr="00963188" w:rsidTr="00E5300C">
              <w:tc>
                <w:tcPr>
                  <w:tcW w:w="642" w:type="dxa"/>
                  <w:vMerge w:val="restart"/>
                  <w:tcBorders>
                    <w:top w:val="single" w:sz="4" w:space="0" w:color="auto"/>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b/>
                      <w:sz w:val="24"/>
                      <w:szCs w:val="24"/>
                    </w:rPr>
                  </w:pPr>
                  <w:r w:rsidRPr="00963188">
                    <w:rPr>
                      <w:rFonts w:ascii="Times New Roman" w:eastAsia="Calibri" w:hAnsi="Times New Roman" w:cs="Times New Roman"/>
                      <w:b/>
                      <w:sz w:val="24"/>
                      <w:szCs w:val="24"/>
                    </w:rPr>
                    <w:t>2.</w:t>
                  </w: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b/>
                      <w:sz w:val="24"/>
                      <w:szCs w:val="24"/>
                    </w:rPr>
                  </w:pPr>
                  <w:r w:rsidRPr="00963188">
                    <w:rPr>
                      <w:rFonts w:ascii="Times New Roman" w:eastAsia="Calibri" w:hAnsi="Times New Roman" w:cs="Times New Roman"/>
                      <w:b/>
                      <w:sz w:val="24"/>
                      <w:szCs w:val="24"/>
                    </w:rPr>
                    <w:t xml:space="preserve">Територията, върху която бенефициента упражнява функциите си по опазване на горските местообитания и </w:t>
                  </w:r>
                  <w:r w:rsidRPr="00963188">
                    <w:rPr>
                      <w:rFonts w:ascii="Times New Roman" w:eastAsia="Calibri" w:hAnsi="Times New Roman" w:cs="Times New Roman"/>
                      <w:b/>
                      <w:sz w:val="24"/>
                      <w:szCs w:val="24"/>
                    </w:rPr>
                    <w:lastRenderedPageBreak/>
                    <w:t>намаляване на незаконните дейности</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bCs/>
                      <w:sz w:val="24"/>
                      <w:szCs w:val="24"/>
                    </w:rPr>
                  </w:pPr>
                  <w:r w:rsidRPr="00963188">
                    <w:rPr>
                      <w:rFonts w:ascii="Times New Roman" w:eastAsia="Calibri" w:hAnsi="Times New Roman" w:cs="Times New Roman"/>
                      <w:b/>
                      <w:bCs/>
                      <w:sz w:val="24"/>
                      <w:szCs w:val="24"/>
                    </w:rPr>
                    <w:lastRenderedPageBreak/>
                    <w:t>30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sz w:val="24"/>
                      <w:szCs w:val="24"/>
                    </w:rPr>
                  </w:pPr>
                  <w:r w:rsidRPr="00963188">
                    <w:rPr>
                      <w:rFonts w:ascii="Times New Roman" w:eastAsia="Calibri" w:hAnsi="Times New Roman" w:cs="Times New Roman"/>
                      <w:b/>
                      <w:sz w:val="24"/>
                      <w:szCs w:val="24"/>
                    </w:rPr>
                    <w:t>0</w:t>
                  </w:r>
                </w:p>
                <w:p w:rsidR="00963188" w:rsidRPr="00963188" w:rsidRDefault="00963188" w:rsidP="00963188">
                  <w:pPr>
                    <w:spacing w:after="200" w:line="276" w:lineRule="auto"/>
                    <w:jc w:val="center"/>
                    <w:rPr>
                      <w:rFonts w:ascii="Times New Roman" w:eastAsia="Calibri" w:hAnsi="Times New Roman" w:cs="Times New Roman"/>
                      <w:sz w:val="24"/>
                      <w:szCs w:val="24"/>
                    </w:rPr>
                  </w:pP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над 200 000 ха;</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rPr>
                    <w:t>30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от 100 000, 01 до 200 000 ха;</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25</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p>
              </w:tc>
            </w:tr>
            <w:tr w:rsidR="00963188" w:rsidRPr="00963188" w:rsidTr="00E5300C">
              <w:tc>
                <w:tcPr>
                  <w:tcW w:w="642" w:type="dxa"/>
                  <w:vMerge/>
                  <w:tcBorders>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от 1 000,01 до 100 000 ха.</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20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val="restart"/>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b/>
                      <w:sz w:val="24"/>
                      <w:szCs w:val="24"/>
                    </w:rPr>
                  </w:pPr>
                  <w:r w:rsidRPr="00963188">
                    <w:rPr>
                      <w:rFonts w:ascii="Times New Roman" w:eastAsia="Calibri" w:hAnsi="Times New Roman" w:cs="Times New Roman"/>
                      <w:b/>
                      <w:sz w:val="24"/>
                      <w:szCs w:val="24"/>
                    </w:rPr>
                    <w:t>3.</w:t>
                  </w: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b/>
                      <w:sz w:val="24"/>
                      <w:szCs w:val="24"/>
                    </w:rPr>
                    <w:t xml:space="preserve">Брой констатирани нарушения за последните 5 години за които има образувано административно наказателно производство: </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b/>
                      <w:bCs/>
                      <w:sz w:val="24"/>
                      <w:szCs w:val="24"/>
                    </w:rPr>
                    <w:t>3</w:t>
                  </w:r>
                  <w:r w:rsidRPr="00963188">
                    <w:rPr>
                      <w:rFonts w:ascii="Times New Roman" w:eastAsia="Calibri" w:hAnsi="Times New Roman" w:cs="Times New Roman"/>
                      <w:b/>
                      <w:bCs/>
                      <w:sz w:val="24"/>
                      <w:szCs w:val="24"/>
                      <w:lang w:val="en-US"/>
                    </w:rPr>
                    <w:t>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b/>
                      <w:sz w:val="24"/>
                      <w:szCs w:val="24"/>
                      <w:lang w:val="en-US"/>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над 1 500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3</w:t>
                  </w:r>
                  <w:r w:rsidRPr="00963188">
                    <w:rPr>
                      <w:rFonts w:ascii="Times New Roman" w:eastAsia="Calibri" w:hAnsi="Times New Roman" w:cs="Times New Roman"/>
                      <w:sz w:val="24"/>
                      <w:szCs w:val="24"/>
                      <w:lang w:val="en-US"/>
                    </w:rPr>
                    <w:t>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от 751 до 1 500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2</w:t>
                  </w:r>
                  <w:r w:rsidRPr="00963188">
                    <w:rPr>
                      <w:rFonts w:ascii="Times New Roman" w:eastAsia="Calibri" w:hAnsi="Times New Roman" w:cs="Times New Roman"/>
                      <w:sz w:val="24"/>
                      <w:szCs w:val="24"/>
                      <w:lang w:val="en-US"/>
                    </w:rPr>
                    <w:t>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tcBorders>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от 500 до 750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val="restart"/>
                  <w:tcBorders>
                    <w:top w:val="single" w:sz="4" w:space="0" w:color="auto"/>
                    <w:left w:val="single" w:sz="4" w:space="0" w:color="auto"/>
                    <w:right w:val="single" w:sz="4" w:space="0" w:color="auto"/>
                  </w:tcBorders>
                </w:tcPr>
                <w:p w:rsidR="00963188" w:rsidRPr="00963188" w:rsidRDefault="00042DE2" w:rsidP="00963188">
                  <w:pPr>
                    <w:spacing w:after="20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4.</w:t>
                  </w: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b/>
                      <w:sz w:val="24"/>
                      <w:szCs w:val="24"/>
                    </w:rPr>
                  </w:pPr>
                  <w:r w:rsidRPr="00963188">
                    <w:rPr>
                      <w:rFonts w:ascii="Times New Roman" w:eastAsia="Calibri" w:hAnsi="Times New Roman" w:cs="Times New Roman"/>
                      <w:b/>
                      <w:sz w:val="24"/>
                      <w:szCs w:val="24"/>
                    </w:rPr>
                    <w:t>Участие в изпълнението на проекти с европейско финансиране за последните 5 години:</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bCs/>
                      <w:sz w:val="24"/>
                      <w:szCs w:val="24"/>
                      <w:lang w:val="en-US"/>
                    </w:rPr>
                  </w:pPr>
                  <w:r w:rsidRPr="00963188">
                    <w:rPr>
                      <w:rFonts w:ascii="Times New Roman" w:eastAsia="Calibri" w:hAnsi="Times New Roman" w:cs="Times New Roman"/>
                      <w:b/>
                      <w:bCs/>
                      <w:sz w:val="24"/>
                      <w:szCs w:val="24"/>
                    </w:rPr>
                    <w:t>1</w:t>
                  </w:r>
                  <w:r w:rsidRPr="00963188">
                    <w:rPr>
                      <w:rFonts w:ascii="Times New Roman" w:eastAsia="Calibri" w:hAnsi="Times New Roman" w:cs="Times New Roman"/>
                      <w:b/>
                      <w:bCs/>
                      <w:sz w:val="24"/>
                      <w:szCs w:val="24"/>
                      <w:lang w:val="en-US"/>
                    </w:rPr>
                    <w:t>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sz w:val="24"/>
                      <w:szCs w:val="24"/>
                      <w:lang w:val="en-US"/>
                    </w:rPr>
                  </w:pPr>
                  <w:r w:rsidRPr="00963188">
                    <w:rPr>
                      <w:rFonts w:ascii="Times New Roman" w:eastAsia="Calibri" w:hAnsi="Times New Roman" w:cs="Times New Roman"/>
                      <w:b/>
                      <w:sz w:val="24"/>
                      <w:szCs w:val="24"/>
                      <w:lang w:val="en-US"/>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над 10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rPr>
                    <w:t>1</w:t>
                  </w:r>
                  <w:r w:rsidRPr="00963188">
                    <w:rPr>
                      <w:rFonts w:ascii="Times New Roman" w:eastAsia="Calibri" w:hAnsi="Times New Roman" w:cs="Times New Roman"/>
                      <w:sz w:val="24"/>
                      <w:szCs w:val="24"/>
                      <w:lang w:val="en-US"/>
                    </w:rPr>
                    <w:t>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от 6 до 9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8</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c>
                <w:tcPr>
                  <w:tcW w:w="642" w:type="dxa"/>
                  <w:vMerge/>
                  <w:tcBorders>
                    <w:left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от 2 до 5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6</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rPr>
                <w:trHeight w:val="287"/>
              </w:trPr>
              <w:tc>
                <w:tcPr>
                  <w:tcW w:w="642" w:type="dxa"/>
                  <w:vMerge/>
                  <w:tcBorders>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lang w:val="en-US"/>
                    </w:rPr>
                  </w:pPr>
                </w:p>
              </w:tc>
              <w:tc>
                <w:tcPr>
                  <w:tcW w:w="6467"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1 бр.</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rPr>
                  </w:pPr>
                  <w:r w:rsidRPr="00963188">
                    <w:rPr>
                      <w:rFonts w:ascii="Times New Roman" w:eastAsia="Calibri" w:hAnsi="Times New Roman" w:cs="Times New Roman"/>
                      <w:sz w:val="24"/>
                      <w:szCs w:val="24"/>
                    </w:rPr>
                    <w:t>4</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r w:rsidR="00963188" w:rsidRPr="00963188" w:rsidTr="00E5300C">
              <w:trPr>
                <w:trHeight w:val="287"/>
              </w:trPr>
              <w:tc>
                <w:tcPr>
                  <w:tcW w:w="7109" w:type="dxa"/>
                  <w:gridSpan w:val="2"/>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rPr>
                      <w:rFonts w:ascii="Times New Roman" w:eastAsia="Calibri" w:hAnsi="Times New Roman" w:cs="Times New Roman"/>
                      <w:sz w:val="24"/>
                      <w:szCs w:val="24"/>
                    </w:rPr>
                  </w:pPr>
                  <w:r w:rsidRPr="00963188">
                    <w:rPr>
                      <w:rFonts w:ascii="Times New Roman" w:eastAsia="Calibri" w:hAnsi="Times New Roman" w:cs="Times New Roman"/>
                      <w:sz w:val="24"/>
                      <w:szCs w:val="24"/>
                    </w:rPr>
                    <w:t>Всичко точки:</w:t>
                  </w:r>
                </w:p>
              </w:tc>
              <w:tc>
                <w:tcPr>
                  <w:tcW w:w="709"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b/>
                      <w:bCs/>
                      <w:sz w:val="24"/>
                      <w:szCs w:val="24"/>
                      <w:lang w:val="en-US"/>
                    </w:rPr>
                  </w:pPr>
                  <w:r w:rsidRPr="00963188">
                    <w:rPr>
                      <w:rFonts w:ascii="Times New Roman" w:eastAsia="Calibri" w:hAnsi="Times New Roman" w:cs="Times New Roman"/>
                      <w:b/>
                      <w:bCs/>
                      <w:sz w:val="24"/>
                      <w:szCs w:val="24"/>
                      <w:lang w:val="en-US"/>
                    </w:rPr>
                    <w:t>100</w:t>
                  </w:r>
                </w:p>
              </w:tc>
              <w:tc>
                <w:tcPr>
                  <w:tcW w:w="1131" w:type="dxa"/>
                  <w:tcBorders>
                    <w:top w:val="single" w:sz="4" w:space="0" w:color="auto"/>
                    <w:left w:val="single" w:sz="4" w:space="0" w:color="auto"/>
                    <w:bottom w:val="single" w:sz="4" w:space="0" w:color="auto"/>
                    <w:right w:val="single" w:sz="4" w:space="0" w:color="auto"/>
                  </w:tcBorders>
                </w:tcPr>
                <w:p w:rsidR="00963188" w:rsidRPr="00963188" w:rsidRDefault="00963188" w:rsidP="00963188">
                  <w:pPr>
                    <w:spacing w:after="200" w:line="276" w:lineRule="auto"/>
                    <w:jc w:val="center"/>
                    <w:rPr>
                      <w:rFonts w:ascii="Times New Roman" w:eastAsia="Calibri" w:hAnsi="Times New Roman" w:cs="Times New Roman"/>
                      <w:sz w:val="24"/>
                      <w:szCs w:val="24"/>
                      <w:lang w:val="en-US"/>
                    </w:rPr>
                  </w:pPr>
                  <w:r w:rsidRPr="00963188">
                    <w:rPr>
                      <w:rFonts w:ascii="Times New Roman" w:eastAsia="Calibri" w:hAnsi="Times New Roman" w:cs="Times New Roman"/>
                      <w:sz w:val="24"/>
                      <w:szCs w:val="24"/>
                      <w:lang w:val="en-US"/>
                    </w:rPr>
                    <w:t>0</w:t>
                  </w:r>
                </w:p>
              </w:tc>
            </w:tr>
          </w:tbl>
          <w:p w:rsidR="00963188" w:rsidRPr="00963188" w:rsidRDefault="00963188" w:rsidP="00963188">
            <w:pPr>
              <w:spacing w:after="200" w:line="276" w:lineRule="auto"/>
              <w:jc w:val="both"/>
              <w:rPr>
                <w:rFonts w:ascii="Times New Roman" w:eastAsia="Calibri" w:hAnsi="Times New Roman" w:cs="Times New Roman"/>
                <w:sz w:val="24"/>
                <w:szCs w:val="24"/>
                <w:lang w:val="en-US"/>
              </w:rPr>
            </w:pPr>
          </w:p>
          <w:p w:rsidR="00963188" w:rsidRPr="00963188" w:rsidRDefault="00963188" w:rsidP="00CC6ABF">
            <w:pPr>
              <w:spacing w:after="120"/>
              <w:jc w:val="both"/>
              <w:rPr>
                <w:rFonts w:ascii="Times New Roman" w:eastAsia="Calibri" w:hAnsi="Times New Roman" w:cs="Times New Roman"/>
                <w:b/>
                <w:sz w:val="24"/>
                <w:szCs w:val="24"/>
                <w:lang w:val="en-US"/>
              </w:rPr>
            </w:pPr>
            <w:r w:rsidRPr="00963188">
              <w:rPr>
                <w:rFonts w:ascii="Times New Roman" w:eastAsia="Calibri" w:hAnsi="Times New Roman" w:cs="Times New Roman"/>
                <w:b/>
                <w:sz w:val="24"/>
                <w:szCs w:val="24"/>
              </w:rPr>
              <w:t>Методика за оценка на проектните предложения</w:t>
            </w:r>
          </w:p>
          <w:p w:rsidR="00963188" w:rsidRPr="00963188" w:rsidRDefault="00963188" w:rsidP="00CC6ABF">
            <w:pPr>
              <w:numPr>
                <w:ilvl w:val="0"/>
                <w:numId w:val="22"/>
              </w:numPr>
              <w:overflowPunct w:val="0"/>
              <w:autoSpaceDE w:val="0"/>
              <w:autoSpaceDN w:val="0"/>
              <w:adjustRightInd w:val="0"/>
              <w:spacing w:after="200"/>
              <w:ind w:left="0" w:firstLine="454"/>
              <w:contextualSpacing/>
              <w:jc w:val="both"/>
              <w:textAlignment w:val="baseline"/>
              <w:rPr>
                <w:rFonts w:ascii="Times New Roman" w:eastAsia="Times New Roman" w:hAnsi="Times New Roman" w:cs="Times New Roman"/>
                <w:sz w:val="24"/>
                <w:szCs w:val="24"/>
                <w:lang w:eastAsia="bg-BG"/>
              </w:rPr>
            </w:pPr>
            <w:r w:rsidRPr="00963188">
              <w:rPr>
                <w:rFonts w:ascii="Times New Roman" w:eastAsia="Times New Roman" w:hAnsi="Times New Roman" w:cs="Times New Roman"/>
                <w:sz w:val="24"/>
                <w:szCs w:val="24"/>
                <w:lang w:eastAsia="bg-BG"/>
              </w:rPr>
              <w:t xml:space="preserve">Съответствието с критериите за подбор на проекти се преценява към датата на подаване на </w:t>
            </w:r>
            <w:r w:rsidR="002143AA" w:rsidRPr="002143AA">
              <w:rPr>
                <w:rFonts w:ascii="Times New Roman" w:eastAsia="Times New Roman" w:hAnsi="Times New Roman" w:cs="Times New Roman"/>
                <w:sz w:val="24"/>
                <w:szCs w:val="24"/>
                <w:lang w:eastAsia="bg-BG"/>
              </w:rPr>
              <w:t xml:space="preserve">заявлението за подпомагане </w:t>
            </w:r>
            <w:r w:rsidRPr="00963188">
              <w:rPr>
                <w:rFonts w:ascii="Times New Roman" w:eastAsia="Times New Roman" w:hAnsi="Times New Roman" w:cs="Times New Roman"/>
                <w:sz w:val="24"/>
                <w:szCs w:val="24"/>
                <w:lang w:eastAsia="bg-BG"/>
              </w:rPr>
              <w:t>съобразно приложените към него документи.</w:t>
            </w:r>
          </w:p>
          <w:p w:rsidR="00963188" w:rsidRPr="00963188" w:rsidRDefault="00963188" w:rsidP="00CC6ABF">
            <w:pPr>
              <w:numPr>
                <w:ilvl w:val="0"/>
                <w:numId w:val="22"/>
              </w:numPr>
              <w:overflowPunct w:val="0"/>
              <w:autoSpaceDE w:val="0"/>
              <w:autoSpaceDN w:val="0"/>
              <w:adjustRightInd w:val="0"/>
              <w:spacing w:after="200"/>
              <w:ind w:left="0" w:firstLine="425"/>
              <w:contextualSpacing/>
              <w:jc w:val="both"/>
              <w:textAlignment w:val="baseline"/>
              <w:rPr>
                <w:rFonts w:ascii="Times New Roman" w:eastAsia="Times New Roman" w:hAnsi="Times New Roman" w:cs="Times New Roman"/>
                <w:sz w:val="24"/>
                <w:szCs w:val="24"/>
                <w:lang w:eastAsia="bg-BG"/>
              </w:rPr>
            </w:pPr>
            <w:r w:rsidRPr="00963188">
              <w:rPr>
                <w:rFonts w:ascii="Times New Roman" w:eastAsia="Times New Roman" w:hAnsi="Times New Roman" w:cs="Times New Roman"/>
                <w:sz w:val="24"/>
                <w:szCs w:val="24"/>
                <w:lang w:eastAsia="bg-BG"/>
              </w:rPr>
              <w:t>Точките по критерий № 2 се определят съгласно Приложение №</w:t>
            </w:r>
            <w:r w:rsidR="00FE4F2D">
              <w:rPr>
                <w:rFonts w:ascii="Times New Roman" w:eastAsia="Times New Roman" w:hAnsi="Times New Roman" w:cs="Times New Roman"/>
                <w:sz w:val="24"/>
                <w:szCs w:val="24"/>
                <w:lang w:eastAsia="bg-BG"/>
              </w:rPr>
              <w:t xml:space="preserve"> </w:t>
            </w:r>
            <w:r w:rsidR="00B34E69">
              <w:rPr>
                <w:rFonts w:ascii="Times New Roman" w:eastAsia="Times New Roman" w:hAnsi="Times New Roman" w:cs="Times New Roman"/>
                <w:sz w:val="24"/>
                <w:szCs w:val="24"/>
                <w:lang w:eastAsia="bg-BG"/>
              </w:rPr>
              <w:t>3</w:t>
            </w:r>
            <w:r w:rsidRPr="00963188">
              <w:rPr>
                <w:rFonts w:ascii="Times New Roman" w:eastAsia="Times New Roman" w:hAnsi="Times New Roman" w:cs="Times New Roman"/>
                <w:sz w:val="24"/>
                <w:szCs w:val="24"/>
                <w:lang w:eastAsia="bg-BG"/>
              </w:rPr>
              <w:t xml:space="preserve"> „Площ на териториалния обхват на </w:t>
            </w:r>
            <w:r w:rsidR="00694022">
              <w:rPr>
                <w:rFonts w:ascii="Times New Roman" w:eastAsia="Times New Roman" w:hAnsi="Times New Roman" w:cs="Times New Roman"/>
                <w:sz w:val="24"/>
                <w:szCs w:val="24"/>
                <w:lang w:eastAsia="bg-BG"/>
              </w:rPr>
              <w:t>допустимите кандидати</w:t>
            </w:r>
            <w:r w:rsidRPr="00963188">
              <w:rPr>
                <w:rFonts w:ascii="Times New Roman" w:eastAsia="Times New Roman" w:hAnsi="Times New Roman" w:cs="Times New Roman"/>
                <w:sz w:val="24"/>
                <w:szCs w:val="24"/>
                <w:lang w:eastAsia="bg-BG"/>
              </w:rPr>
              <w:t xml:space="preserve">“. </w:t>
            </w:r>
          </w:p>
          <w:p w:rsidR="00963188" w:rsidRPr="00963188" w:rsidRDefault="00963188" w:rsidP="00CC6ABF">
            <w:pPr>
              <w:numPr>
                <w:ilvl w:val="0"/>
                <w:numId w:val="22"/>
              </w:numPr>
              <w:overflowPunct w:val="0"/>
              <w:autoSpaceDE w:val="0"/>
              <w:autoSpaceDN w:val="0"/>
              <w:adjustRightInd w:val="0"/>
              <w:spacing w:after="200"/>
              <w:ind w:left="0" w:firstLine="425"/>
              <w:contextualSpacing/>
              <w:jc w:val="both"/>
              <w:textAlignment w:val="baseline"/>
              <w:rPr>
                <w:rFonts w:ascii="Times New Roman" w:eastAsia="Times New Roman" w:hAnsi="Times New Roman" w:cs="Times New Roman"/>
                <w:sz w:val="24"/>
                <w:szCs w:val="24"/>
                <w:lang w:eastAsia="bg-BG"/>
              </w:rPr>
            </w:pPr>
            <w:r w:rsidRPr="00963188">
              <w:rPr>
                <w:rFonts w:ascii="Times New Roman" w:eastAsia="Calibri" w:hAnsi="Times New Roman" w:cs="Times New Roman"/>
                <w:sz w:val="24"/>
                <w:szCs w:val="24"/>
              </w:rPr>
              <w:t xml:space="preserve">Точките по критерий № 3 се определят </w:t>
            </w:r>
            <w:r w:rsidR="002749DA">
              <w:rPr>
                <w:rFonts w:ascii="Times New Roman" w:eastAsia="Calibri" w:hAnsi="Times New Roman" w:cs="Times New Roman"/>
                <w:sz w:val="24"/>
                <w:szCs w:val="24"/>
              </w:rPr>
              <w:t xml:space="preserve">съгласно Приложение № </w:t>
            </w:r>
            <w:r w:rsidR="00B34E69">
              <w:rPr>
                <w:rFonts w:ascii="Times New Roman" w:eastAsia="Calibri" w:hAnsi="Times New Roman" w:cs="Times New Roman"/>
                <w:sz w:val="24"/>
                <w:szCs w:val="24"/>
              </w:rPr>
              <w:t>4</w:t>
            </w:r>
            <w:r w:rsidR="002749DA">
              <w:rPr>
                <w:rFonts w:ascii="Times New Roman" w:eastAsia="Calibri" w:hAnsi="Times New Roman" w:cs="Times New Roman"/>
                <w:sz w:val="24"/>
                <w:szCs w:val="24"/>
              </w:rPr>
              <w:t xml:space="preserve"> „Брой констатирани нарушения за последните 5 години, за които има образувано административно наказателно производство“ </w:t>
            </w:r>
            <w:r w:rsidRPr="00963188">
              <w:rPr>
                <w:rFonts w:ascii="Times New Roman" w:eastAsia="Calibri" w:hAnsi="Times New Roman" w:cs="Times New Roman"/>
                <w:sz w:val="24"/>
                <w:szCs w:val="24"/>
              </w:rPr>
              <w:t>по официалн</w:t>
            </w:r>
            <w:r w:rsidR="002749DA">
              <w:rPr>
                <w:rFonts w:ascii="Times New Roman" w:eastAsia="Calibri" w:hAnsi="Times New Roman" w:cs="Times New Roman"/>
                <w:sz w:val="24"/>
                <w:szCs w:val="24"/>
              </w:rPr>
              <w:t>о</w:t>
            </w:r>
            <w:r w:rsidRPr="00963188">
              <w:rPr>
                <w:rFonts w:ascii="Times New Roman" w:eastAsia="Calibri" w:hAnsi="Times New Roman" w:cs="Times New Roman"/>
                <w:sz w:val="24"/>
                <w:szCs w:val="24"/>
              </w:rPr>
              <w:t xml:space="preserve"> </w:t>
            </w:r>
            <w:r w:rsidR="002749DA">
              <w:rPr>
                <w:rFonts w:ascii="Times New Roman" w:eastAsia="Calibri" w:hAnsi="Times New Roman" w:cs="Times New Roman"/>
                <w:sz w:val="24"/>
                <w:szCs w:val="24"/>
              </w:rPr>
              <w:t xml:space="preserve">предоставена </w:t>
            </w:r>
            <w:r w:rsidRPr="00963188">
              <w:rPr>
                <w:rFonts w:ascii="Times New Roman" w:eastAsia="Calibri" w:hAnsi="Times New Roman" w:cs="Times New Roman"/>
                <w:sz w:val="24"/>
                <w:szCs w:val="24"/>
              </w:rPr>
              <w:t xml:space="preserve">информация от ИАГ. </w:t>
            </w:r>
          </w:p>
          <w:p w:rsidR="00963188" w:rsidRPr="00963188" w:rsidRDefault="00963188" w:rsidP="00CC6ABF">
            <w:pPr>
              <w:numPr>
                <w:ilvl w:val="0"/>
                <w:numId w:val="22"/>
              </w:numPr>
              <w:overflowPunct w:val="0"/>
              <w:autoSpaceDE w:val="0"/>
              <w:autoSpaceDN w:val="0"/>
              <w:adjustRightInd w:val="0"/>
              <w:spacing w:after="120"/>
              <w:ind w:left="0" w:firstLine="425"/>
              <w:contextualSpacing/>
              <w:jc w:val="both"/>
              <w:textAlignment w:val="baseline"/>
              <w:rPr>
                <w:rFonts w:ascii="Times New Roman" w:eastAsia="Calibri" w:hAnsi="Times New Roman" w:cs="Times New Roman"/>
                <w:lang w:val="en-US"/>
              </w:rPr>
            </w:pPr>
            <w:r w:rsidRPr="00963188">
              <w:rPr>
                <w:rFonts w:ascii="Times New Roman" w:eastAsia="Times New Roman" w:hAnsi="Times New Roman" w:cs="Times New Roman"/>
                <w:sz w:val="24"/>
                <w:szCs w:val="24"/>
                <w:lang w:eastAsia="bg-BG"/>
              </w:rPr>
              <w:t>Точки по критерии № 4</w:t>
            </w:r>
            <w:r w:rsidRPr="00963188">
              <w:rPr>
                <w:rFonts w:ascii="Times New Roman" w:eastAsia="Times New Roman" w:hAnsi="Times New Roman" w:cs="Times New Roman"/>
                <w:sz w:val="20"/>
                <w:szCs w:val="20"/>
                <w:lang w:val="en-US"/>
              </w:rPr>
              <w:t xml:space="preserve"> </w:t>
            </w:r>
            <w:r w:rsidRPr="00963188">
              <w:rPr>
                <w:rFonts w:ascii="Times New Roman" w:eastAsia="Times New Roman" w:hAnsi="Times New Roman" w:cs="Times New Roman"/>
                <w:sz w:val="24"/>
                <w:szCs w:val="24"/>
                <w:lang w:eastAsia="bg-BG"/>
              </w:rPr>
              <w:t xml:space="preserve">се определят съгласно подадена от кандидата за подпомагане декларация за участие в изпълнението на проекти с европейско финансиране, като за всеки проект се представя копие от съответния/съответните договори или линк към официален източник на информация, доказващ наличието на </w:t>
            </w:r>
            <w:r w:rsidRPr="00963188">
              <w:rPr>
                <w:rFonts w:ascii="Times New Roman" w:eastAsia="Times New Roman" w:hAnsi="Times New Roman" w:cs="Times New Roman"/>
                <w:bCs/>
                <w:sz w:val="24"/>
                <w:szCs w:val="24"/>
              </w:rPr>
              <w:t>допълнителна информация по изпълнението</w:t>
            </w:r>
            <w:r w:rsidRPr="00963188">
              <w:rPr>
                <w:rFonts w:ascii="Times New Roman" w:eastAsia="Times New Roman" w:hAnsi="Times New Roman" w:cs="Times New Roman"/>
                <w:color w:val="FF0000"/>
                <w:sz w:val="24"/>
                <w:szCs w:val="24"/>
                <w:lang w:eastAsia="bg-BG"/>
              </w:rPr>
              <w:t xml:space="preserve"> </w:t>
            </w:r>
            <w:r w:rsidRPr="00963188">
              <w:rPr>
                <w:rFonts w:ascii="Times New Roman" w:eastAsia="Times New Roman" w:hAnsi="Times New Roman" w:cs="Times New Roman"/>
                <w:sz w:val="24"/>
                <w:szCs w:val="24"/>
                <w:lang w:eastAsia="bg-BG"/>
              </w:rPr>
              <w:t>на административен договор за безвъзмездно финансово подпомагане, грантово споразумение или друг еквивалентен документ</w:t>
            </w:r>
            <w:r w:rsidR="002363F8">
              <w:rPr>
                <w:rFonts w:ascii="Times New Roman" w:eastAsia="Times New Roman" w:hAnsi="Times New Roman" w:cs="Times New Roman"/>
                <w:sz w:val="24"/>
                <w:szCs w:val="24"/>
                <w:lang w:eastAsia="bg-BG"/>
              </w:rPr>
              <w:t xml:space="preserve"> </w:t>
            </w:r>
            <w:r w:rsidR="0058658F">
              <w:rPr>
                <w:rFonts w:ascii="Times New Roman" w:eastAsia="Times New Roman" w:hAnsi="Times New Roman" w:cs="Times New Roman"/>
                <w:sz w:val="24"/>
                <w:szCs w:val="24"/>
                <w:lang w:eastAsia="bg-BG"/>
              </w:rPr>
              <w:t>(Приложение №</w:t>
            </w:r>
            <w:r w:rsidR="00841888">
              <w:rPr>
                <w:rFonts w:ascii="Times New Roman" w:eastAsia="Times New Roman" w:hAnsi="Times New Roman" w:cs="Times New Roman"/>
                <w:sz w:val="24"/>
                <w:szCs w:val="24"/>
                <w:lang w:eastAsia="bg-BG"/>
              </w:rPr>
              <w:t xml:space="preserve"> </w:t>
            </w:r>
            <w:r w:rsidR="00B34E69">
              <w:rPr>
                <w:rFonts w:ascii="Times New Roman" w:eastAsia="Times New Roman" w:hAnsi="Times New Roman" w:cs="Times New Roman"/>
                <w:sz w:val="24"/>
                <w:szCs w:val="24"/>
                <w:lang w:eastAsia="bg-BG"/>
              </w:rPr>
              <w:t>5</w:t>
            </w:r>
            <w:r w:rsidR="0058658F">
              <w:rPr>
                <w:rFonts w:ascii="Times New Roman" w:eastAsia="Times New Roman" w:hAnsi="Times New Roman" w:cs="Times New Roman"/>
                <w:sz w:val="24"/>
                <w:szCs w:val="24"/>
                <w:lang w:eastAsia="bg-BG"/>
              </w:rPr>
              <w:t>)</w:t>
            </w:r>
            <w:r w:rsidRPr="00963188">
              <w:rPr>
                <w:rFonts w:ascii="Times New Roman" w:eastAsia="Times New Roman" w:hAnsi="Times New Roman" w:cs="Times New Roman"/>
                <w:sz w:val="24"/>
                <w:szCs w:val="24"/>
                <w:lang w:eastAsia="bg-BG"/>
              </w:rPr>
              <w:t xml:space="preserve">. </w:t>
            </w:r>
          </w:p>
          <w:p w:rsidR="00963188" w:rsidRPr="00963188" w:rsidRDefault="00963188" w:rsidP="00CC6ABF">
            <w:pPr>
              <w:spacing w:after="120"/>
              <w:ind w:firstLine="426"/>
              <w:contextualSpacing/>
              <w:jc w:val="both"/>
              <w:rPr>
                <w:rFonts w:ascii="Times New Roman" w:eastAsia="Calibri" w:hAnsi="Times New Roman" w:cs="Times New Roman"/>
                <w:sz w:val="24"/>
                <w:szCs w:val="24"/>
              </w:rPr>
            </w:pPr>
            <w:r w:rsidRPr="00963188">
              <w:rPr>
                <w:rFonts w:ascii="Times New Roman" w:eastAsia="Calibri" w:hAnsi="Times New Roman" w:cs="Times New Roman"/>
                <w:sz w:val="24"/>
                <w:szCs w:val="24"/>
              </w:rPr>
              <w:t xml:space="preserve">5. Подпомагат се проекти, които са получили </w:t>
            </w:r>
            <w:r w:rsidRPr="00963188">
              <w:rPr>
                <w:rFonts w:ascii="Times New Roman" w:eastAsia="Calibri" w:hAnsi="Times New Roman" w:cs="Times New Roman"/>
                <w:b/>
                <w:sz w:val="24"/>
                <w:szCs w:val="24"/>
              </w:rPr>
              <w:t>минимален брой от 30 точки</w:t>
            </w:r>
            <w:r w:rsidRPr="00963188">
              <w:rPr>
                <w:rFonts w:ascii="Times New Roman" w:eastAsia="Calibri" w:hAnsi="Times New Roman" w:cs="Times New Roman"/>
                <w:sz w:val="24"/>
                <w:szCs w:val="24"/>
              </w:rPr>
              <w:t xml:space="preserve"> по критериите за подбор.</w:t>
            </w:r>
          </w:p>
          <w:p w:rsidR="004F093A" w:rsidRPr="004F093A" w:rsidRDefault="004F093A" w:rsidP="00AB4862">
            <w:pPr>
              <w:pStyle w:val="ListParagraph"/>
              <w:spacing w:before="40" w:after="40"/>
              <w:ind w:left="317" w:right="425"/>
              <w:jc w:val="both"/>
              <w:rPr>
                <w:rFonts w:ascii="Times New Roman" w:eastAsia="Times New Roman" w:hAnsi="Times New Roman" w:cs="Times New Roman"/>
                <w:i/>
                <w:sz w:val="24"/>
                <w:szCs w:val="24"/>
              </w:rPr>
            </w:pPr>
          </w:p>
        </w:tc>
      </w:tr>
    </w:tbl>
    <w:p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9" w:name="_Toc190959264"/>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9"/>
    </w:p>
    <w:tbl>
      <w:tblPr>
        <w:tblStyle w:val="TableGrid"/>
        <w:tblW w:w="9214" w:type="dxa"/>
        <w:tblLook w:val="04A0" w:firstRow="1" w:lastRow="0" w:firstColumn="1" w:lastColumn="0" w:noHBand="0" w:noVBand="1"/>
      </w:tblPr>
      <w:tblGrid>
        <w:gridCol w:w="9214"/>
      </w:tblGrid>
      <w:tr w:rsidR="001D0EB3" w:rsidRPr="00A72136" w:rsidTr="00A07181">
        <w:tc>
          <w:tcPr>
            <w:tcW w:w="9214" w:type="dxa"/>
            <w:tcBorders>
              <w:top w:val="nil"/>
              <w:left w:val="nil"/>
              <w:bottom w:val="nil"/>
              <w:right w:val="nil"/>
            </w:tcBorders>
          </w:tcPr>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 xml:space="preserve">Определението на понятието „държавна помощ” се съдържа в член 107, параграф 1 от Договора за функционирането на Европейския съюз (ДФЕС). Държавна помощ е всяка помощ, предоставена от държавата-членка на ЕС,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стоки, доколкото се засяга търговията между държавите-членки на ЕС. По правило предоставянето на държавни помощи е забранено като изключенията от тази забрана са нормативно уредени. </w:t>
            </w:r>
          </w:p>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Правилата за държавна помощ се прилагат, само когато бенефициентът на дадена интервенция е „предприятие“. Съдът последователно определя предприятията като субекти, които се занимават с икономическа дейност, независимо от техния правен статут и начина, по който те се финансират. Класифицирането на определено образувание като предприятие зависи изцяло от естеството на неговите дейности.</w:t>
            </w:r>
          </w:p>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Следователно квалификацията на дадена мярка като помощ по смисъла на член 107, параграф 1 от ДФЕС  изисква да бъдат изпълнени следните кумулативни условия: наличие на предприятие –</w:t>
            </w:r>
            <w:r w:rsidR="002363F8">
              <w:rPr>
                <w:rFonts w:ascii="Times New Roman" w:hAnsi="Times New Roman"/>
                <w:bCs/>
                <w:sz w:val="24"/>
                <w:szCs w:val="24"/>
              </w:rPr>
              <w:t xml:space="preserve"> </w:t>
            </w:r>
            <w:r w:rsidRPr="00DC7602">
              <w:rPr>
                <w:rFonts w:ascii="Times New Roman" w:hAnsi="Times New Roman"/>
                <w:bCs/>
                <w:sz w:val="24"/>
                <w:szCs w:val="24"/>
              </w:rPr>
              <w:t>бенефициер по интервенцията; интервенцията трябва да бъде приписана на държавата и да се финансира чрез държавни ресурси; трябва да предоставя предимство на получателя си, което да бъде избирателно; и интервенцията трябва да нарушава или заплашва да наруши конкуренцията и да засегне търговията между държавите-членки.</w:t>
            </w:r>
          </w:p>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 xml:space="preserve">По първи критерий: Съгласно интервенцията, помощта ще се предоставя на </w:t>
            </w:r>
            <w:r>
              <w:rPr>
                <w:rFonts w:ascii="Times New Roman" w:hAnsi="Times New Roman"/>
                <w:bCs/>
                <w:sz w:val="24"/>
                <w:szCs w:val="24"/>
              </w:rPr>
              <w:t>ИАГ, РДГ и ДПП, които са част от държавната администрация, т.е. не са предприятие.</w:t>
            </w:r>
          </w:p>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 xml:space="preserve">По втори критерий: Съгласно Известието на Комисията относно понятието за държавна помощ, посочено в член 107, параграф 1 от Договора за функционирането на Европейския съюз (2016/C 262/01) (Известието), държавните ресурси включват всички ресурси на публичния сектор, в т.ч. и ресурсите на публичните предприятия. В настоящия случай помощта ще бъде предоставена от СПРЗСР, като 60% се съфинансира от държавния бюджет и въпросната схема се приписва и на държавата и се финансира и чрез държавни ресурси. </w:t>
            </w:r>
          </w:p>
          <w:p w:rsidR="00450569" w:rsidRPr="00450569"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Кандидат</w:t>
            </w:r>
            <w:r>
              <w:rPr>
                <w:rFonts w:ascii="Times New Roman" w:hAnsi="Times New Roman"/>
                <w:bCs/>
                <w:sz w:val="24"/>
                <w:szCs w:val="24"/>
              </w:rPr>
              <w:t>ите</w:t>
            </w:r>
            <w:r w:rsidRPr="00DC7602">
              <w:rPr>
                <w:rFonts w:ascii="Times New Roman" w:hAnsi="Times New Roman"/>
                <w:bCs/>
                <w:sz w:val="24"/>
                <w:szCs w:val="24"/>
              </w:rPr>
              <w:t xml:space="preserve"> получава</w:t>
            </w:r>
            <w:r>
              <w:rPr>
                <w:rFonts w:ascii="Times New Roman" w:hAnsi="Times New Roman"/>
                <w:bCs/>
                <w:sz w:val="24"/>
                <w:szCs w:val="24"/>
              </w:rPr>
              <w:t>т</w:t>
            </w:r>
            <w:r w:rsidRPr="00DC7602">
              <w:rPr>
                <w:rFonts w:ascii="Times New Roman" w:hAnsi="Times New Roman"/>
                <w:bCs/>
                <w:sz w:val="24"/>
                <w:szCs w:val="24"/>
              </w:rPr>
              <w:t xml:space="preserve"> помощ за </w:t>
            </w:r>
            <w:r>
              <w:rPr>
                <w:rFonts w:ascii="Times New Roman" w:hAnsi="Times New Roman"/>
                <w:bCs/>
                <w:sz w:val="24"/>
                <w:szCs w:val="24"/>
              </w:rPr>
              <w:t>з</w:t>
            </w:r>
            <w:r w:rsidRPr="00450569">
              <w:rPr>
                <w:rFonts w:ascii="Times New Roman" w:hAnsi="Times New Roman"/>
                <w:bCs/>
                <w:sz w:val="24"/>
                <w:szCs w:val="24"/>
              </w:rPr>
              <w:t>акупуване на информационно и телекомуникационно оборудване и средства за наблюдение и противодействие на незаконните посегателства над горските и дивечови ресурси</w:t>
            </w:r>
            <w:r w:rsidR="003A296A">
              <w:rPr>
                <w:rFonts w:ascii="Times New Roman" w:hAnsi="Times New Roman"/>
                <w:bCs/>
                <w:sz w:val="24"/>
                <w:szCs w:val="24"/>
              </w:rPr>
              <w:t>.</w:t>
            </w:r>
            <w:r w:rsidRPr="00450569">
              <w:rPr>
                <w:rFonts w:ascii="Times New Roman" w:hAnsi="Times New Roman"/>
                <w:bCs/>
                <w:sz w:val="24"/>
                <w:szCs w:val="24"/>
              </w:rPr>
              <w:t xml:space="preserve"> </w:t>
            </w:r>
          </w:p>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 xml:space="preserve">По трети критерий: В конкретния случай </w:t>
            </w:r>
            <w:r w:rsidR="003A296A">
              <w:rPr>
                <w:rFonts w:ascii="Times New Roman" w:hAnsi="Times New Roman"/>
                <w:bCs/>
                <w:sz w:val="24"/>
                <w:szCs w:val="24"/>
              </w:rPr>
              <w:t>закупената техника и оборудване служи за контрол в</w:t>
            </w:r>
            <w:r w:rsidRPr="00DC7602">
              <w:rPr>
                <w:rFonts w:ascii="Times New Roman" w:hAnsi="Times New Roman"/>
                <w:bCs/>
                <w:sz w:val="24"/>
                <w:szCs w:val="24"/>
              </w:rPr>
              <w:t xml:space="preserve"> конкретн</w:t>
            </w:r>
            <w:r w:rsidR="003A296A">
              <w:rPr>
                <w:rFonts w:ascii="Times New Roman" w:hAnsi="Times New Roman"/>
                <w:bCs/>
                <w:sz w:val="24"/>
                <w:szCs w:val="24"/>
              </w:rPr>
              <w:t xml:space="preserve">и територии </w:t>
            </w:r>
            <w:r w:rsidRPr="00DC7602">
              <w:rPr>
                <w:rFonts w:ascii="Times New Roman" w:hAnsi="Times New Roman"/>
                <w:bCs/>
                <w:sz w:val="24"/>
                <w:szCs w:val="24"/>
              </w:rPr>
              <w:t xml:space="preserve">и  следователно </w:t>
            </w:r>
            <w:r w:rsidR="003A296A">
              <w:rPr>
                <w:rFonts w:ascii="Times New Roman" w:hAnsi="Times New Roman"/>
                <w:bCs/>
                <w:sz w:val="24"/>
                <w:szCs w:val="24"/>
              </w:rPr>
              <w:t xml:space="preserve">не представлява </w:t>
            </w:r>
            <w:r w:rsidRPr="00DC7602">
              <w:rPr>
                <w:rFonts w:ascii="Times New Roman" w:hAnsi="Times New Roman"/>
                <w:bCs/>
                <w:sz w:val="24"/>
                <w:szCs w:val="24"/>
              </w:rPr>
              <w:t>естествен монопол</w:t>
            </w:r>
            <w:r w:rsidR="003A296A">
              <w:rPr>
                <w:rFonts w:ascii="Times New Roman" w:hAnsi="Times New Roman"/>
                <w:bCs/>
                <w:sz w:val="24"/>
                <w:szCs w:val="24"/>
              </w:rPr>
              <w:t>, защото няма друга структура или образувание, което да предоставя такава услуга на същата територия</w:t>
            </w:r>
            <w:r w:rsidRPr="00DC7602">
              <w:rPr>
                <w:rFonts w:ascii="Times New Roman" w:hAnsi="Times New Roman"/>
                <w:bCs/>
                <w:sz w:val="24"/>
                <w:szCs w:val="24"/>
              </w:rPr>
              <w:t xml:space="preserve">. </w:t>
            </w:r>
          </w:p>
          <w:p w:rsidR="00450569" w:rsidRPr="00DC7602" w:rsidRDefault="00450569" w:rsidP="00A07181">
            <w:pPr>
              <w:ind w:firstLine="720"/>
              <w:jc w:val="both"/>
              <w:rPr>
                <w:rFonts w:ascii="Times New Roman" w:hAnsi="Times New Roman"/>
                <w:bCs/>
                <w:sz w:val="24"/>
                <w:szCs w:val="24"/>
              </w:rPr>
            </w:pPr>
            <w:r w:rsidRPr="00DC7602">
              <w:rPr>
                <w:rFonts w:ascii="Times New Roman" w:hAnsi="Times New Roman"/>
                <w:bCs/>
                <w:sz w:val="24"/>
                <w:szCs w:val="24"/>
              </w:rPr>
              <w:t>По четвърти критерий: Тъй като няма икономическа активност на равнището на преките кандидати и предвидената интервенция не предоставя никакво икономическо предимство на косвените кандидати, не е необходимо да се оценява нейното въздействие върху конкуренцията и върху търговията между държавите-членки.</w:t>
            </w:r>
          </w:p>
          <w:p w:rsidR="00450569" w:rsidRPr="00DC7602" w:rsidRDefault="00450569" w:rsidP="00A07181">
            <w:pPr>
              <w:ind w:firstLine="720"/>
              <w:jc w:val="both"/>
              <w:rPr>
                <w:rFonts w:ascii="Times New Roman" w:hAnsi="Times New Roman"/>
                <w:b/>
                <w:bCs/>
                <w:sz w:val="24"/>
                <w:szCs w:val="24"/>
              </w:rPr>
            </w:pPr>
            <w:r w:rsidRPr="00DC7602">
              <w:rPr>
                <w:rFonts w:ascii="Times New Roman" w:hAnsi="Times New Roman"/>
                <w:bCs/>
                <w:sz w:val="24"/>
                <w:szCs w:val="24"/>
              </w:rPr>
              <w:t>Четирите кумулативни условия на член 107, параграф 1 от ДФЕС не са изпълнени в конкретния случай и следователно интервенцията не представлява държавна помощ.</w:t>
            </w:r>
            <w:r>
              <w:rPr>
                <w:rFonts w:ascii="Times New Roman" w:hAnsi="Times New Roman"/>
                <w:bCs/>
                <w:sz w:val="24"/>
                <w:szCs w:val="24"/>
              </w:rPr>
              <w:t xml:space="preserve"> </w:t>
            </w:r>
          </w:p>
          <w:p w:rsidR="00CA6946" w:rsidRPr="005C3FAF" w:rsidRDefault="00CA6946" w:rsidP="00A07181">
            <w:pPr>
              <w:spacing w:before="120" w:after="120"/>
              <w:ind w:firstLine="462"/>
              <w:contextualSpacing/>
              <w:jc w:val="both"/>
              <w:rPr>
                <w:rFonts w:ascii="Times New Roman" w:hAnsi="Times New Roman" w:cs="Times New Roman"/>
                <w:sz w:val="24"/>
                <w:szCs w:val="24"/>
              </w:rPr>
            </w:pPr>
          </w:p>
        </w:tc>
      </w:tr>
    </w:tbl>
    <w:p w:rsidR="008307D0" w:rsidRDefault="008307D0" w:rsidP="00B1456C">
      <w:pPr>
        <w:pStyle w:val="Heading1"/>
        <w:jc w:val="both"/>
        <w:rPr>
          <w:rFonts w:ascii="Times New Roman" w:hAnsi="Times New Roman" w:cs="Times New Roman"/>
          <w:b/>
          <w:color w:val="1F4E79" w:themeColor="accent1" w:themeShade="80"/>
          <w:sz w:val="28"/>
          <w:szCs w:val="28"/>
        </w:rPr>
      </w:pPr>
      <w:bookmarkStart w:id="30" w:name="_Toc190959265"/>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30"/>
    </w:p>
    <w:tbl>
      <w:tblPr>
        <w:tblStyle w:val="TableGrid"/>
        <w:tblW w:w="9356" w:type="dxa"/>
        <w:tblLook w:val="04A0" w:firstRow="1" w:lastRow="0" w:firstColumn="1" w:lastColumn="0" w:noHBand="0" w:noVBand="1"/>
      </w:tblPr>
      <w:tblGrid>
        <w:gridCol w:w="9356"/>
      </w:tblGrid>
      <w:tr w:rsidR="001D0EB3" w:rsidRPr="00A72136" w:rsidTr="00B32053">
        <w:tc>
          <w:tcPr>
            <w:tcW w:w="9356" w:type="dxa"/>
            <w:tcBorders>
              <w:top w:val="nil"/>
              <w:left w:val="nil"/>
              <w:bottom w:val="nil"/>
              <w:right w:val="nil"/>
            </w:tcBorders>
          </w:tcPr>
          <w:p w:rsidR="002F7E48" w:rsidRPr="00717B9B" w:rsidRDefault="002F7E48" w:rsidP="002F7E48">
            <w:pPr>
              <w:numPr>
                <w:ilvl w:val="0"/>
                <w:numId w:val="3"/>
              </w:numPr>
              <w:spacing w:after="120" w:line="259" w:lineRule="auto"/>
              <w:ind w:left="0" w:firstLine="462"/>
              <w:contextualSpacing/>
              <w:jc w:val="both"/>
              <w:rPr>
                <w:rFonts w:ascii="Times New Roman" w:hAnsi="Times New Roman" w:cs="Times New Roman"/>
                <w:sz w:val="24"/>
                <w:szCs w:val="24"/>
              </w:rPr>
            </w:pPr>
            <w:r>
              <w:rPr>
                <w:rFonts w:ascii="Times New Roman" w:hAnsi="Times New Roman" w:cs="Times New Roman"/>
                <w:bCs/>
                <w:sz w:val="24"/>
                <w:szCs w:val="24"/>
              </w:rPr>
              <w:t>Заявление за подпомагане.</w:t>
            </w:r>
            <w:r w:rsidRPr="007344DB">
              <w:rPr>
                <w:rFonts w:ascii="Times New Roman" w:hAnsi="Times New Roman" w:cs="Times New Roman"/>
                <w:bCs/>
                <w:sz w:val="24"/>
                <w:szCs w:val="24"/>
              </w:rPr>
              <w:t xml:space="preserve"> </w:t>
            </w:r>
            <w:r>
              <w:rPr>
                <w:rFonts w:ascii="Times New Roman" w:hAnsi="Times New Roman" w:cs="Times New Roman"/>
                <w:bCs/>
                <w:sz w:val="24"/>
                <w:szCs w:val="24"/>
              </w:rPr>
              <w:t>Попълва се в електронен формат в СЕУ</w:t>
            </w:r>
            <w:r w:rsidRPr="007344DB">
              <w:rPr>
                <w:rFonts w:ascii="Times New Roman" w:hAnsi="Times New Roman" w:cs="Times New Roman"/>
                <w:bCs/>
                <w:sz w:val="24"/>
                <w:szCs w:val="24"/>
              </w:rPr>
              <w:t>.</w:t>
            </w:r>
            <w:r w:rsidRPr="007344DB">
              <w:rPr>
                <w:rFonts w:ascii="Times New Roman" w:hAnsi="Times New Roman" w:cs="Times New Roman"/>
                <w:bCs/>
                <w:sz w:val="24"/>
                <w:szCs w:val="24"/>
                <w:lang w:val="en-US"/>
              </w:rPr>
              <w:t xml:space="preserve">  </w:t>
            </w:r>
          </w:p>
          <w:p w:rsidR="00717B9B" w:rsidRPr="0046631C" w:rsidRDefault="00717B9B" w:rsidP="002F7E48">
            <w:pPr>
              <w:numPr>
                <w:ilvl w:val="0"/>
                <w:numId w:val="3"/>
              </w:numPr>
              <w:spacing w:after="120" w:line="259" w:lineRule="auto"/>
              <w:ind w:left="0" w:firstLine="462"/>
              <w:contextualSpacing/>
              <w:jc w:val="both"/>
              <w:rPr>
                <w:rFonts w:ascii="Times New Roman" w:hAnsi="Times New Roman" w:cs="Times New Roman"/>
                <w:sz w:val="24"/>
                <w:szCs w:val="24"/>
              </w:rPr>
            </w:pPr>
            <w:r>
              <w:rPr>
                <w:rFonts w:ascii="Times New Roman" w:hAnsi="Times New Roman" w:cs="Times New Roman"/>
                <w:bCs/>
                <w:sz w:val="24"/>
                <w:szCs w:val="24"/>
              </w:rPr>
              <w:t>Обосновка на проектното предложение</w:t>
            </w:r>
            <w:r w:rsidR="00042DE2">
              <w:rPr>
                <w:rFonts w:ascii="Times New Roman" w:hAnsi="Times New Roman" w:cs="Times New Roman"/>
                <w:bCs/>
                <w:sz w:val="24"/>
                <w:szCs w:val="24"/>
              </w:rPr>
              <w:t xml:space="preserve"> </w:t>
            </w:r>
            <w:r>
              <w:rPr>
                <w:rFonts w:ascii="Times New Roman" w:hAnsi="Times New Roman" w:cs="Times New Roman"/>
                <w:bCs/>
                <w:sz w:val="24"/>
                <w:szCs w:val="24"/>
              </w:rPr>
              <w:t>(</w:t>
            </w:r>
            <w:r w:rsidRPr="00717B9B">
              <w:rPr>
                <w:rFonts w:ascii="Times New Roman" w:hAnsi="Times New Roman" w:cs="Times New Roman"/>
                <w:bCs/>
                <w:i/>
                <w:sz w:val="24"/>
                <w:szCs w:val="24"/>
              </w:rPr>
              <w:t>да съдържа минимум</w:t>
            </w:r>
            <w:r>
              <w:rPr>
                <w:rFonts w:ascii="Times New Roman" w:hAnsi="Times New Roman" w:cs="Times New Roman"/>
                <w:bCs/>
                <w:i/>
                <w:sz w:val="24"/>
                <w:szCs w:val="24"/>
              </w:rPr>
              <w:t>:</w:t>
            </w:r>
            <w:r w:rsidRPr="00717B9B">
              <w:rPr>
                <w:rFonts w:ascii="Times New Roman" w:hAnsi="Times New Roman" w:cs="Times New Roman"/>
                <w:bCs/>
                <w:i/>
                <w:sz w:val="24"/>
                <w:szCs w:val="24"/>
              </w:rPr>
              <w:t xml:space="preserve"> цели на проектното предложение, какви са нуждите на кандидата, очаквани резултати от изпълнението</w:t>
            </w:r>
            <w:r>
              <w:rPr>
                <w:rFonts w:ascii="Times New Roman" w:hAnsi="Times New Roman" w:cs="Times New Roman"/>
                <w:bCs/>
                <w:sz w:val="24"/>
                <w:szCs w:val="24"/>
              </w:rPr>
              <w:t xml:space="preserve">). </w:t>
            </w:r>
          </w:p>
          <w:p w:rsidR="0046631C" w:rsidRPr="00FC4575" w:rsidRDefault="0046631C" w:rsidP="0046631C">
            <w:pPr>
              <w:numPr>
                <w:ilvl w:val="0"/>
                <w:numId w:val="3"/>
              </w:numPr>
              <w:spacing w:after="120" w:line="259" w:lineRule="auto"/>
              <w:ind w:left="0" w:firstLine="454"/>
              <w:contextualSpacing/>
              <w:jc w:val="both"/>
              <w:rPr>
                <w:rFonts w:ascii="Times New Roman" w:hAnsi="Times New Roman" w:cs="Times New Roman"/>
                <w:sz w:val="24"/>
                <w:szCs w:val="24"/>
              </w:rPr>
            </w:pPr>
            <w:r w:rsidRPr="0046631C">
              <w:rPr>
                <w:rFonts w:ascii="Times New Roman" w:hAnsi="Times New Roman" w:cs="Times New Roman"/>
                <w:sz w:val="24"/>
                <w:szCs w:val="24"/>
              </w:rPr>
              <w:t xml:space="preserve">Писмено съгласуване/разрешение от страна на ИАГ за кандидатстване по </w:t>
            </w:r>
            <w:r>
              <w:rPr>
                <w:rFonts w:ascii="Times New Roman" w:hAnsi="Times New Roman" w:cs="Times New Roman"/>
                <w:sz w:val="24"/>
                <w:szCs w:val="24"/>
              </w:rPr>
              <w:t xml:space="preserve">интервенция </w:t>
            </w:r>
            <w:r w:rsidR="00042DE2">
              <w:rPr>
                <w:rFonts w:ascii="Times New Roman" w:hAnsi="Times New Roman" w:cs="Times New Roman"/>
                <w:sz w:val="24"/>
                <w:szCs w:val="24"/>
                <w:lang w:val="en-GB"/>
              </w:rPr>
              <w:t>II</w:t>
            </w:r>
            <w:r w:rsidR="00042DE2">
              <w:rPr>
                <w:rFonts w:ascii="Times New Roman" w:hAnsi="Times New Roman" w:cs="Times New Roman"/>
                <w:sz w:val="24"/>
                <w:szCs w:val="24"/>
              </w:rPr>
              <w:t>.</w:t>
            </w:r>
            <w:r w:rsidRPr="0046631C">
              <w:rPr>
                <w:rFonts w:ascii="Times New Roman" w:hAnsi="Times New Roman" w:cs="Times New Roman"/>
                <w:sz w:val="24"/>
                <w:szCs w:val="24"/>
              </w:rPr>
              <w:t>Г.13</w:t>
            </w:r>
            <w:r>
              <w:rPr>
                <w:rFonts w:ascii="Times New Roman" w:hAnsi="Times New Roman" w:cs="Times New Roman"/>
                <w:sz w:val="24"/>
                <w:szCs w:val="24"/>
              </w:rPr>
              <w:t xml:space="preserve">, </w:t>
            </w:r>
            <w:r w:rsidRPr="0046631C">
              <w:rPr>
                <w:rFonts w:ascii="Times New Roman" w:hAnsi="Times New Roman" w:cs="Times New Roman"/>
                <w:sz w:val="24"/>
                <w:szCs w:val="24"/>
              </w:rPr>
              <w:t xml:space="preserve">в съответствие с </w:t>
            </w:r>
            <w:r w:rsidR="000D6599">
              <w:rPr>
                <w:rFonts w:ascii="Times New Roman" w:hAnsi="Times New Roman" w:cs="Times New Roman"/>
                <w:sz w:val="24"/>
                <w:szCs w:val="24"/>
              </w:rPr>
              <w:t>„</w:t>
            </w:r>
            <w:r w:rsidRPr="0046631C">
              <w:rPr>
                <w:rFonts w:ascii="Times New Roman" w:hAnsi="Times New Roman" w:cs="Times New Roman"/>
                <w:sz w:val="24"/>
                <w:szCs w:val="24"/>
              </w:rPr>
              <w:t>Методически указания за регламентиране на работата на ИАГ и нейните структури при кандидатстване, изпълнение и отчитане на проекти с външно финансиране</w:t>
            </w:r>
            <w:r w:rsidR="000D6599">
              <w:rPr>
                <w:rFonts w:ascii="Times New Roman" w:hAnsi="Times New Roman" w:cs="Times New Roman"/>
                <w:sz w:val="24"/>
                <w:szCs w:val="24"/>
              </w:rPr>
              <w:t>“</w:t>
            </w:r>
            <w:r w:rsidRPr="0046631C">
              <w:rPr>
                <w:rFonts w:ascii="Times New Roman" w:hAnsi="Times New Roman" w:cs="Times New Roman"/>
                <w:sz w:val="24"/>
                <w:szCs w:val="24"/>
              </w:rPr>
              <w:t>, утвърдени със заповед № ЗАП-1154/21.12.2022 г. на изпълнителния директор на ИАГ.</w:t>
            </w:r>
          </w:p>
          <w:p w:rsidR="002F7E48" w:rsidRDefault="002F7E48" w:rsidP="00AA40A2">
            <w:pPr>
              <w:numPr>
                <w:ilvl w:val="0"/>
                <w:numId w:val="3"/>
              </w:numPr>
              <w:spacing w:after="120" w:line="259" w:lineRule="auto"/>
              <w:ind w:left="0" w:firstLine="454"/>
              <w:contextualSpacing/>
              <w:jc w:val="both"/>
              <w:rPr>
                <w:rFonts w:ascii="Times New Roman" w:hAnsi="Times New Roman" w:cs="Times New Roman"/>
                <w:sz w:val="24"/>
                <w:szCs w:val="24"/>
              </w:rPr>
            </w:pPr>
            <w:r w:rsidRPr="00FC4575">
              <w:rPr>
                <w:rFonts w:ascii="Times New Roman" w:hAnsi="Times New Roman" w:cs="Times New Roman"/>
                <w:sz w:val="24"/>
                <w:szCs w:val="24"/>
              </w:rPr>
              <w:t xml:space="preserve">Декларация </w:t>
            </w:r>
            <w:r>
              <w:rPr>
                <w:rFonts w:ascii="Times New Roman" w:hAnsi="Times New Roman" w:cs="Times New Roman"/>
                <w:sz w:val="24"/>
                <w:szCs w:val="24"/>
              </w:rPr>
              <w:t>при</w:t>
            </w:r>
            <w:r w:rsidRPr="00FC4575">
              <w:rPr>
                <w:rFonts w:ascii="Times New Roman" w:hAnsi="Times New Roman" w:cs="Times New Roman"/>
                <w:sz w:val="24"/>
                <w:szCs w:val="24"/>
              </w:rPr>
              <w:t xml:space="preserve"> кандидатстване (</w:t>
            </w:r>
            <w:r w:rsidRPr="00000C4A">
              <w:rPr>
                <w:rFonts w:ascii="Times New Roman" w:hAnsi="Times New Roman" w:cs="Times New Roman"/>
                <w:sz w:val="24"/>
                <w:szCs w:val="24"/>
              </w:rPr>
              <w:t xml:space="preserve">Приложение № </w:t>
            </w:r>
            <w:r w:rsidR="005B1796">
              <w:rPr>
                <w:rFonts w:ascii="Times New Roman" w:hAnsi="Times New Roman" w:cs="Times New Roman"/>
                <w:sz w:val="24"/>
                <w:szCs w:val="24"/>
              </w:rPr>
              <w:t>1</w:t>
            </w:r>
            <w:r w:rsidRPr="00FC4575">
              <w:rPr>
                <w:rFonts w:ascii="Times New Roman" w:hAnsi="Times New Roman" w:cs="Times New Roman"/>
                <w:sz w:val="24"/>
                <w:szCs w:val="24"/>
              </w:rPr>
              <w:t xml:space="preserve">), </w:t>
            </w:r>
            <w:r w:rsidRPr="006B4B07">
              <w:rPr>
                <w:rFonts w:ascii="Times New Roman" w:hAnsi="Times New Roman" w:cs="Times New Roman"/>
                <w:i/>
                <w:sz w:val="24"/>
                <w:szCs w:val="24"/>
              </w:rPr>
              <w:t>(</w:t>
            </w:r>
            <w:r w:rsidR="00AD6394" w:rsidRPr="00AD6394">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AD6394">
              <w:rPr>
                <w:rFonts w:ascii="Times New Roman" w:hAnsi="Times New Roman" w:cs="Times New Roman"/>
                <w:i/>
                <w:sz w:val="24"/>
                <w:szCs w:val="24"/>
              </w:rPr>
              <w:t xml:space="preserve"> </w:t>
            </w:r>
            <w:r w:rsidRPr="006B4B07">
              <w:rPr>
                <w:rFonts w:ascii="Times New Roman" w:hAnsi="Times New Roman" w:cs="Times New Roman"/>
                <w:sz w:val="24"/>
                <w:szCs w:val="24"/>
              </w:rPr>
              <w:t>)</w:t>
            </w:r>
            <w:r w:rsidRPr="00FC4575">
              <w:rPr>
                <w:rFonts w:ascii="Times New Roman" w:hAnsi="Times New Roman" w:cs="Times New Roman"/>
                <w:sz w:val="24"/>
                <w:szCs w:val="24"/>
              </w:rPr>
              <w:t>.</w:t>
            </w:r>
          </w:p>
          <w:p w:rsidR="007F6230" w:rsidRDefault="007F6230" w:rsidP="007F6230">
            <w:pPr>
              <w:numPr>
                <w:ilvl w:val="0"/>
                <w:numId w:val="3"/>
              </w:numPr>
              <w:spacing w:after="120" w:line="259" w:lineRule="auto"/>
              <w:ind w:left="0" w:firstLine="426"/>
              <w:contextualSpacing/>
              <w:jc w:val="both"/>
              <w:rPr>
                <w:rFonts w:ascii="Times New Roman" w:hAnsi="Times New Roman" w:cs="Times New Roman"/>
                <w:sz w:val="24"/>
                <w:szCs w:val="24"/>
              </w:rPr>
            </w:pPr>
            <w:r w:rsidRPr="007F6230">
              <w:rPr>
                <w:rFonts w:ascii="Times New Roman" w:hAnsi="Times New Roman" w:cs="Times New Roman"/>
                <w:sz w:val="24"/>
                <w:szCs w:val="24"/>
              </w:rPr>
              <w:t xml:space="preserve">Декларация за участие в изпълнението на проекти с европейско финансиране, придружена от копие от съответния/съответните договори или линк към официален източник на информация, доказващ наличието на допълнителна информация по изпълнението на административен договор за безвъзмездно финансово подпомагане, грантово споразумение или друг еквивалентен документ </w:t>
            </w:r>
            <w:r>
              <w:rPr>
                <w:rFonts w:ascii="Times New Roman" w:hAnsi="Times New Roman" w:cs="Times New Roman"/>
                <w:sz w:val="24"/>
                <w:szCs w:val="24"/>
              </w:rPr>
              <w:t>(</w:t>
            </w:r>
            <w:r w:rsidRPr="007F6230">
              <w:rPr>
                <w:rFonts w:ascii="Times New Roman" w:hAnsi="Times New Roman" w:cs="Times New Roman"/>
                <w:sz w:val="24"/>
                <w:szCs w:val="24"/>
              </w:rPr>
              <w:t>Приложение № 5</w:t>
            </w:r>
            <w:r>
              <w:rPr>
                <w:rFonts w:ascii="Times New Roman" w:hAnsi="Times New Roman" w:cs="Times New Roman"/>
                <w:sz w:val="24"/>
                <w:szCs w:val="24"/>
              </w:rPr>
              <w:t>)</w:t>
            </w:r>
            <w:r w:rsidRPr="007F6230">
              <w:rPr>
                <w:rFonts w:ascii="Times New Roman" w:hAnsi="Times New Roman" w:cs="Times New Roman"/>
                <w:sz w:val="24"/>
                <w:szCs w:val="24"/>
              </w:rPr>
              <w:t>.</w:t>
            </w:r>
          </w:p>
          <w:p w:rsidR="00E17324" w:rsidRPr="004A6E86" w:rsidRDefault="00AD6394" w:rsidP="002143AA">
            <w:pPr>
              <w:numPr>
                <w:ilvl w:val="0"/>
                <w:numId w:val="3"/>
              </w:numPr>
              <w:spacing w:after="120"/>
              <w:ind w:left="0" w:firstLine="454"/>
              <w:contextualSpacing/>
              <w:jc w:val="both"/>
              <w:rPr>
                <w:rFonts w:ascii="Times New Roman" w:hAnsi="Times New Roman" w:cs="Times New Roman"/>
                <w:sz w:val="24"/>
                <w:szCs w:val="24"/>
              </w:rPr>
            </w:pPr>
            <w:r w:rsidRPr="00AD6394">
              <w:rPr>
                <w:rFonts w:ascii="Times New Roman" w:hAnsi="Times New Roman" w:cs="Times New Roman"/>
                <w:sz w:val="24"/>
                <w:szCs w:val="24"/>
              </w:rPr>
              <w:t>Копие на документация за 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подробно описание на дейностите, сроковете и стойностите, предмет на договора (</w:t>
            </w:r>
            <w:r w:rsidRPr="00AD6394">
              <w:rPr>
                <w:rFonts w:ascii="Times New Roman" w:hAnsi="Times New Roman" w:cs="Times New Roman"/>
                <w:i/>
                <w:sz w:val="24"/>
                <w:szCs w:val="24"/>
              </w:rPr>
              <w:t>изисква се в случай</w:t>
            </w:r>
            <w:r w:rsidR="00F4334B">
              <w:rPr>
                <w:rFonts w:ascii="Times New Roman" w:hAnsi="Times New Roman" w:cs="Times New Roman"/>
                <w:i/>
                <w:sz w:val="24"/>
                <w:szCs w:val="24"/>
              </w:rPr>
              <w:t>,</w:t>
            </w:r>
            <w:r w:rsidRPr="00AD6394">
              <w:rPr>
                <w:rFonts w:ascii="Times New Roman" w:hAnsi="Times New Roman" w:cs="Times New Roman"/>
                <w:i/>
                <w:sz w:val="24"/>
                <w:szCs w:val="24"/>
              </w:rPr>
              <w:t xml:space="preserve"> че заявлението включва разходи </w:t>
            </w:r>
            <w:r w:rsidRPr="004A6E86">
              <w:rPr>
                <w:rFonts w:ascii="Times New Roman" w:hAnsi="Times New Roman" w:cs="Times New Roman"/>
                <w:i/>
                <w:sz w:val="24"/>
                <w:szCs w:val="24"/>
              </w:rPr>
              <w:t>по т. 2 от Раздел 10. „Допустими разходи“, извършени преди подаване на заявлението</w:t>
            </w:r>
            <w:r w:rsidRPr="004A6E86">
              <w:rPr>
                <w:rFonts w:ascii="Times New Roman" w:hAnsi="Times New Roman" w:cs="Times New Roman"/>
                <w:sz w:val="24"/>
                <w:szCs w:val="24"/>
              </w:rPr>
              <w:t>).</w:t>
            </w:r>
          </w:p>
          <w:p w:rsidR="00E17324" w:rsidRPr="00E17324" w:rsidRDefault="00416BC6" w:rsidP="002143AA">
            <w:pPr>
              <w:numPr>
                <w:ilvl w:val="0"/>
                <w:numId w:val="3"/>
              </w:numPr>
              <w:spacing w:after="120"/>
              <w:ind w:left="0" w:firstLine="454"/>
              <w:contextualSpacing/>
              <w:jc w:val="both"/>
              <w:rPr>
                <w:rFonts w:ascii="Times New Roman" w:hAnsi="Times New Roman" w:cs="Times New Roman"/>
                <w:sz w:val="24"/>
                <w:szCs w:val="24"/>
              </w:rPr>
            </w:pPr>
            <w:r>
              <w:rPr>
                <w:rFonts w:ascii="Times New Roman" w:hAnsi="Times New Roman" w:cs="Times New Roman"/>
                <w:sz w:val="24"/>
                <w:szCs w:val="24"/>
              </w:rPr>
              <w:t>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на офертата, техническо предложение, ценово предложение в лева или евро с посочен ДДС</w:t>
            </w:r>
            <w:r w:rsidR="00FD0D9B">
              <w:rPr>
                <w:rFonts w:ascii="Times New Roman" w:hAnsi="Times New Roman" w:cs="Times New Roman"/>
                <w:sz w:val="24"/>
                <w:szCs w:val="24"/>
              </w:rPr>
              <w:t>.</w:t>
            </w:r>
            <w:r w:rsidR="0087533E">
              <w:rPr>
                <w:rFonts w:ascii="Times New Roman" w:hAnsi="Times New Roman" w:cs="Times New Roman"/>
                <w:sz w:val="24"/>
                <w:szCs w:val="24"/>
              </w:rPr>
              <w:t xml:space="preserve"> Допустимо е същите да се представят с електронен подпис (КЕП) на изда</w:t>
            </w:r>
            <w:r w:rsidR="00AA40A2">
              <w:rPr>
                <w:rFonts w:ascii="Times New Roman" w:hAnsi="Times New Roman" w:cs="Times New Roman"/>
                <w:sz w:val="24"/>
                <w:szCs w:val="24"/>
              </w:rPr>
              <w:t>т</w:t>
            </w:r>
            <w:r w:rsidR="0087533E">
              <w:rPr>
                <w:rFonts w:ascii="Times New Roman" w:hAnsi="Times New Roman" w:cs="Times New Roman"/>
                <w:sz w:val="24"/>
                <w:szCs w:val="24"/>
              </w:rPr>
              <w:t>еля.</w:t>
            </w:r>
            <w:r w:rsidR="00FD0D9B">
              <w:rPr>
                <w:rFonts w:ascii="Times New Roman" w:hAnsi="Times New Roman" w:cs="Times New Roman"/>
                <w:sz w:val="24"/>
                <w:szCs w:val="24"/>
              </w:rPr>
              <w:t xml:space="preserve"> </w:t>
            </w:r>
            <w:r w:rsidR="00FD0D9B">
              <w:rPr>
                <w:rFonts w:ascii="Times New Roman" w:hAnsi="Times New Roman" w:cs="Times New Roman"/>
                <w:sz w:val="24"/>
                <w:szCs w:val="24"/>
                <w:lang w:val="en-GB"/>
              </w:rPr>
              <w:t>(</w:t>
            </w:r>
            <w:r w:rsidR="00FD0D9B" w:rsidRPr="00FD0D9B">
              <w:rPr>
                <w:rFonts w:ascii="Times New Roman" w:hAnsi="Times New Roman" w:cs="Times New Roman"/>
                <w:i/>
                <w:sz w:val="24"/>
                <w:szCs w:val="24"/>
              </w:rPr>
              <w:t>Не се изисква з</w:t>
            </w:r>
            <w:r w:rsidR="00FD0D9B" w:rsidRPr="00FD0D9B">
              <w:rPr>
                <w:rFonts w:ascii="Times New Roman" w:eastAsia="Calibri" w:hAnsi="Times New Roman" w:cs="Times New Roman"/>
                <w:i/>
                <w:sz w:val="24"/>
                <w:szCs w:val="24"/>
              </w:rPr>
              <w:t>а разходите по т. 2 от Раздел 10. „Допустими разходи”</w:t>
            </w:r>
            <w:r w:rsidR="00FD0D9B" w:rsidRPr="00FD0D9B">
              <w:rPr>
                <w:rFonts w:ascii="Times New Roman" w:eastAsia="Calibri" w:hAnsi="Times New Roman" w:cs="Times New Roman"/>
                <w:i/>
                <w:sz w:val="24"/>
                <w:szCs w:val="24"/>
                <w:lang w:val="en-GB"/>
              </w:rPr>
              <w:t>)</w:t>
            </w:r>
            <w:r w:rsidR="00FD0D9B" w:rsidRPr="00FD0D9B">
              <w:rPr>
                <w:rFonts w:ascii="Times New Roman" w:eastAsia="Calibri" w:hAnsi="Times New Roman" w:cs="Times New Roman"/>
                <w:sz w:val="24"/>
                <w:szCs w:val="24"/>
              </w:rPr>
              <w:t>.</w:t>
            </w:r>
            <w:r w:rsidR="00FD0D9B">
              <w:rPr>
                <w:rFonts w:ascii="Times New Roman" w:hAnsi="Times New Roman" w:cs="Times New Roman"/>
                <w:sz w:val="24"/>
                <w:szCs w:val="24"/>
                <w:lang w:val="en-GB"/>
              </w:rPr>
              <w:t xml:space="preserve"> </w:t>
            </w:r>
            <w:r w:rsidR="0087533E">
              <w:rPr>
                <w:rFonts w:ascii="Times New Roman" w:hAnsi="Times New Roman" w:cs="Times New Roman"/>
                <w:sz w:val="24"/>
                <w:szCs w:val="24"/>
              </w:rPr>
              <w:t xml:space="preserve"> </w:t>
            </w:r>
          </w:p>
          <w:p w:rsidR="001D0EB3" w:rsidRDefault="0087533E" w:rsidP="002143AA">
            <w:pPr>
              <w:numPr>
                <w:ilvl w:val="0"/>
                <w:numId w:val="3"/>
              </w:numPr>
              <w:spacing w:after="120"/>
              <w:ind w:left="0" w:firstLine="454"/>
              <w:contextualSpacing/>
              <w:jc w:val="both"/>
              <w:rPr>
                <w:rFonts w:ascii="Times New Roman" w:hAnsi="Times New Roman" w:cs="Times New Roman"/>
                <w:sz w:val="24"/>
                <w:szCs w:val="24"/>
              </w:rPr>
            </w:pPr>
            <w:r>
              <w:rPr>
                <w:rFonts w:ascii="Times New Roman" w:hAnsi="Times New Roman" w:cs="Times New Roman"/>
                <w:sz w:val="24"/>
                <w:szCs w:val="24"/>
              </w:rPr>
              <w:t>В случаите, когато оферентите са чуждестранни лица, следва да представят документ за правосубектност съгласно националното им законодателство.</w:t>
            </w:r>
          </w:p>
          <w:p w:rsidR="00F4334B" w:rsidRDefault="00F4334B" w:rsidP="002143AA">
            <w:pPr>
              <w:numPr>
                <w:ilvl w:val="0"/>
                <w:numId w:val="3"/>
              </w:numPr>
              <w:spacing w:after="120"/>
              <w:ind w:left="0" w:firstLine="454"/>
              <w:contextualSpacing/>
              <w:jc w:val="both"/>
              <w:rPr>
                <w:rFonts w:ascii="Times New Roman" w:hAnsi="Times New Roman" w:cs="Times New Roman"/>
                <w:sz w:val="24"/>
                <w:szCs w:val="24"/>
              </w:rPr>
            </w:pPr>
            <w:r w:rsidRPr="00F4334B">
              <w:rPr>
                <w:rFonts w:ascii="Times New Roman" w:hAnsi="Times New Roman" w:cs="Times New Roman"/>
                <w:sz w:val="24"/>
                <w:szCs w:val="24"/>
              </w:rPr>
              <w:t>Влязъл в сила административен акт от компетентния орган по околна среда (РИОСВ/МОСВ), из</w:t>
            </w:r>
            <w:r w:rsidR="000D6599">
              <w:rPr>
                <w:rFonts w:ascii="Times New Roman" w:hAnsi="Times New Roman" w:cs="Times New Roman"/>
                <w:sz w:val="24"/>
                <w:szCs w:val="24"/>
              </w:rPr>
              <w:t>даден по реда на ЗООС и/или ЗБР</w:t>
            </w:r>
            <w:r w:rsidRPr="00F4334B">
              <w:rPr>
                <w:rFonts w:ascii="Times New Roman" w:hAnsi="Times New Roman" w:cs="Times New Roman"/>
                <w:sz w:val="24"/>
                <w:szCs w:val="24"/>
              </w:rPr>
              <w:t>, с който е оценено, че осъществяването на инвестиционното предложение не води до значително отрицателно въздействие върху околната среда</w:t>
            </w:r>
            <w:r w:rsidR="000D6599">
              <w:rPr>
                <w:rFonts w:ascii="Times New Roman" w:hAnsi="Times New Roman" w:cs="Times New Roman"/>
                <w:sz w:val="24"/>
                <w:szCs w:val="24"/>
              </w:rPr>
              <w:t>.</w:t>
            </w:r>
          </w:p>
          <w:p w:rsidR="00525639" w:rsidRPr="00D21FEB" w:rsidRDefault="00525639" w:rsidP="004A6E86">
            <w:pPr>
              <w:spacing w:after="120"/>
              <w:ind w:left="454"/>
              <w:contextualSpacing/>
              <w:jc w:val="both"/>
              <w:rPr>
                <w:rFonts w:ascii="Times New Roman" w:hAnsi="Times New Roman" w:cs="Times New Roman"/>
                <w:sz w:val="24"/>
                <w:szCs w:val="24"/>
              </w:rPr>
            </w:pPr>
          </w:p>
        </w:tc>
      </w:tr>
    </w:tbl>
    <w:p w:rsidR="00E83DA3" w:rsidRDefault="008307D0" w:rsidP="00B1456C">
      <w:pPr>
        <w:pStyle w:val="Heading1"/>
        <w:jc w:val="both"/>
        <w:rPr>
          <w:rFonts w:ascii="Times New Roman" w:hAnsi="Times New Roman" w:cs="Times New Roman"/>
          <w:b/>
          <w:color w:val="1F4E79" w:themeColor="accent1" w:themeShade="80"/>
          <w:sz w:val="28"/>
          <w:szCs w:val="28"/>
        </w:rPr>
      </w:pPr>
      <w:bookmarkStart w:id="31" w:name="_Toc190959266"/>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xml:space="preserve">. </w:t>
      </w:r>
      <w:r w:rsidR="000D6599" w:rsidRPr="000D6599">
        <w:rPr>
          <w:rFonts w:ascii="Times New Roman" w:hAnsi="Times New Roman" w:cs="Times New Roman"/>
          <w:b/>
          <w:color w:val="1F4E79" w:themeColor="accent1" w:themeShade="80"/>
          <w:sz w:val="28"/>
          <w:szCs w:val="28"/>
        </w:rPr>
        <w:t>Подаване и разглеждане на заявления за подпомагане</w:t>
      </w:r>
      <w:r w:rsidRPr="00A72136">
        <w:rPr>
          <w:rFonts w:ascii="Times New Roman" w:hAnsi="Times New Roman" w:cs="Times New Roman"/>
          <w:b/>
          <w:color w:val="1F4E79" w:themeColor="accent1" w:themeShade="80"/>
          <w:sz w:val="28"/>
          <w:szCs w:val="28"/>
        </w:rPr>
        <w:t>:</w:t>
      </w:r>
      <w:bookmarkEnd w:id="31"/>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E1ADE" w:rsidRPr="00A72136" w:rsidTr="00B32053">
        <w:tc>
          <w:tcPr>
            <w:tcW w:w="9214" w:type="dxa"/>
          </w:tcPr>
          <w:p w:rsidR="005C3FAF" w:rsidRPr="00034545" w:rsidRDefault="005C3FAF" w:rsidP="00D0768E">
            <w:pPr>
              <w:pStyle w:val="ListParagraph"/>
              <w:numPr>
                <w:ilvl w:val="0"/>
                <w:numId w:val="8"/>
              </w:numPr>
              <w:spacing w:before="120" w:after="120"/>
              <w:ind w:left="28" w:firstLine="434"/>
              <w:jc w:val="both"/>
              <w:rPr>
                <w:rFonts w:ascii="Times New Roman" w:hAnsi="Times New Roman" w:cs="Times New Roman"/>
                <w:sz w:val="24"/>
                <w:szCs w:val="24"/>
              </w:rPr>
            </w:pPr>
            <w:r w:rsidRPr="00034545">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034545">
              <w:rPr>
                <w:rFonts w:ascii="Times New Roman" w:hAnsi="Times New Roman" w:cs="Times New Roman"/>
                <w:sz w:val="24"/>
                <w:szCs w:val="24"/>
              </w:rPr>
              <w:t>заявление за подпомагане</w:t>
            </w:r>
            <w:r w:rsidRPr="00034545">
              <w:rPr>
                <w:rFonts w:ascii="Times New Roman" w:hAnsi="Times New Roman" w:cs="Times New Roman"/>
                <w:sz w:val="24"/>
                <w:szCs w:val="24"/>
              </w:rPr>
              <w:t xml:space="preserve"> в СЕУ</w:t>
            </w:r>
            <w:r w:rsidR="0099160A" w:rsidRPr="00034545">
              <w:rPr>
                <w:rFonts w:ascii="Times New Roman" w:hAnsi="Times New Roman" w:cs="Times New Roman"/>
                <w:sz w:val="24"/>
                <w:szCs w:val="24"/>
              </w:rPr>
              <w:t xml:space="preserve"> в срока на приема, посочен в заповедта за утвърждава</w:t>
            </w:r>
            <w:r w:rsidR="00581098" w:rsidRPr="00034545">
              <w:rPr>
                <w:rFonts w:ascii="Times New Roman" w:hAnsi="Times New Roman"/>
                <w:sz w:val="24"/>
              </w:rPr>
              <w:t>н</w:t>
            </w:r>
            <w:r w:rsidR="0099160A" w:rsidRPr="00034545">
              <w:rPr>
                <w:rFonts w:ascii="Times New Roman" w:hAnsi="Times New Roman" w:cs="Times New Roman"/>
                <w:sz w:val="24"/>
                <w:szCs w:val="24"/>
              </w:rPr>
              <w:t>е на насоките за кандидатстване. Реда за подаване на заявления</w:t>
            </w:r>
            <w:r w:rsidR="0032206E" w:rsidRPr="00034545">
              <w:rPr>
                <w:rFonts w:ascii="Times New Roman" w:hAnsi="Times New Roman" w:cs="Times New Roman"/>
                <w:sz w:val="24"/>
                <w:szCs w:val="24"/>
              </w:rPr>
              <w:t xml:space="preserve"> е определен </w:t>
            </w:r>
            <w:r w:rsidR="00CA17A7" w:rsidRPr="00034545">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034545">
              <w:rPr>
                <w:rFonts w:ascii="Times New Roman" w:hAnsi="Times New Roman" w:cs="Times New Roman"/>
                <w:sz w:val="24"/>
                <w:szCs w:val="24"/>
              </w:rPr>
              <w:t xml:space="preserve">. </w:t>
            </w:r>
          </w:p>
          <w:p w:rsidR="00256396" w:rsidRDefault="00256396" w:rsidP="00D0768E">
            <w:pPr>
              <w:pStyle w:val="ListParagraph"/>
              <w:numPr>
                <w:ilvl w:val="0"/>
                <w:numId w:val="8"/>
              </w:numPr>
              <w:spacing w:after="120"/>
              <w:ind w:left="29" w:firstLine="434"/>
              <w:jc w:val="both"/>
              <w:rPr>
                <w:rFonts w:ascii="Times New Roman" w:hAnsi="Times New Roman" w:cs="Times New Roman"/>
                <w:sz w:val="24"/>
                <w:szCs w:val="24"/>
              </w:rPr>
            </w:pPr>
            <w:r>
              <w:rPr>
                <w:rFonts w:ascii="Times New Roman" w:hAnsi="Times New Roman" w:cs="Times New Roman"/>
                <w:sz w:val="24"/>
                <w:szCs w:val="24"/>
              </w:rPr>
              <w:t>Подаването на заявлението за подпомагане</w:t>
            </w:r>
            <w:r w:rsidR="002F7E48">
              <w:rPr>
                <w:rFonts w:ascii="Times New Roman" w:hAnsi="Times New Roman" w:cs="Times New Roman"/>
                <w:sz w:val="24"/>
                <w:szCs w:val="24"/>
              </w:rPr>
              <w:t>,</w:t>
            </w:r>
            <w:r>
              <w:rPr>
                <w:rFonts w:ascii="Times New Roman" w:hAnsi="Times New Roman" w:cs="Times New Roman"/>
                <w:sz w:val="24"/>
                <w:szCs w:val="24"/>
              </w:rPr>
              <w:t xml:space="preserve">  както и всички документи</w:t>
            </w:r>
            <w:r w:rsidR="00CA3C74">
              <w:rPr>
                <w:rFonts w:ascii="Times New Roman" w:hAnsi="Times New Roman" w:cs="Times New Roman"/>
                <w:sz w:val="24"/>
                <w:szCs w:val="24"/>
              </w:rPr>
              <w:t xml:space="preserve"> </w:t>
            </w:r>
            <w:r>
              <w:rPr>
                <w:rFonts w:ascii="Times New Roman" w:hAnsi="Times New Roman" w:cs="Times New Roman"/>
                <w:sz w:val="24"/>
                <w:szCs w:val="24"/>
              </w:rPr>
              <w:t xml:space="preserve">към него </w:t>
            </w:r>
            <w:r w:rsidR="00CA3C74">
              <w:rPr>
                <w:rFonts w:ascii="Times New Roman" w:hAnsi="Times New Roman" w:cs="Times New Roman"/>
                <w:sz w:val="24"/>
                <w:szCs w:val="24"/>
              </w:rPr>
              <w:t xml:space="preserve">се </w:t>
            </w:r>
            <w:r>
              <w:rPr>
                <w:rFonts w:ascii="Times New Roman" w:hAnsi="Times New Roman" w:cs="Times New Roman"/>
                <w:sz w:val="24"/>
                <w:szCs w:val="24"/>
              </w:rPr>
              <w:t xml:space="preserve">удостоверява </w:t>
            </w:r>
            <w:r w:rsidR="00CA3C74">
              <w:rPr>
                <w:rFonts w:ascii="Times New Roman" w:hAnsi="Times New Roman" w:cs="Times New Roman"/>
                <w:sz w:val="24"/>
                <w:szCs w:val="24"/>
              </w:rPr>
              <w:t>с КЕП на</w:t>
            </w:r>
            <w:r>
              <w:rPr>
                <w:rFonts w:ascii="Times New Roman" w:hAnsi="Times New Roman" w:cs="Times New Roman"/>
                <w:sz w:val="24"/>
                <w:szCs w:val="24"/>
              </w:rPr>
              <w:t xml:space="preserve"> кандидата чрез СЕУ</w:t>
            </w:r>
            <w:r w:rsidR="00891FAD">
              <w:rPr>
                <w:rFonts w:ascii="Times New Roman" w:hAnsi="Times New Roman" w:cs="Times New Roman"/>
                <w:sz w:val="24"/>
                <w:szCs w:val="24"/>
              </w:rPr>
              <w:t>.</w:t>
            </w:r>
            <w:r w:rsidR="000D6599">
              <w:rPr>
                <w:rFonts w:ascii="Times New Roman" w:hAnsi="Times New Roman" w:cs="Times New Roman"/>
                <w:sz w:val="24"/>
                <w:szCs w:val="24"/>
              </w:rPr>
              <w:t xml:space="preserve"> </w:t>
            </w:r>
            <w:r w:rsidR="006C0A97">
              <w:rPr>
                <w:rFonts w:ascii="Times New Roman" w:hAnsi="Times New Roman" w:cs="Times New Roman"/>
                <w:sz w:val="24"/>
                <w:szCs w:val="24"/>
              </w:rPr>
              <w:t xml:space="preserve">Кандидатът подписва заявлението за </w:t>
            </w:r>
            <w:r w:rsidR="006C0A97">
              <w:rPr>
                <w:rFonts w:ascii="Times New Roman" w:hAnsi="Times New Roman" w:cs="Times New Roman"/>
                <w:sz w:val="24"/>
                <w:szCs w:val="24"/>
              </w:rPr>
              <w:lastRenderedPageBreak/>
              <w:t xml:space="preserve">подпомагане с валиден КЕП към дата на кандидатстване с титуляр </w:t>
            </w:r>
            <w:r w:rsidR="000D6599">
              <w:rPr>
                <w:rFonts w:ascii="Times New Roman" w:hAnsi="Times New Roman" w:cs="Times New Roman"/>
                <w:sz w:val="24"/>
                <w:szCs w:val="24"/>
              </w:rPr>
              <w:t>представляващия кандидата</w:t>
            </w:r>
            <w:r w:rsidR="006C0A97">
              <w:rPr>
                <w:rFonts w:ascii="Times New Roman" w:hAnsi="Times New Roman" w:cs="Times New Roman"/>
                <w:sz w:val="24"/>
                <w:szCs w:val="24"/>
              </w:rPr>
              <w:t>, като автор на подписа в този случай следва да е представляващия кандидата.</w:t>
            </w:r>
          </w:p>
          <w:p w:rsidR="006C0A97" w:rsidRPr="00891FAD" w:rsidRDefault="006C0A97" w:rsidP="00A07181">
            <w:pPr>
              <w:pStyle w:val="ListParagraph"/>
              <w:numPr>
                <w:ilvl w:val="0"/>
                <w:numId w:val="8"/>
              </w:numPr>
              <w:spacing w:after="120"/>
              <w:ind w:left="0" w:firstLine="454"/>
              <w:jc w:val="both"/>
              <w:rPr>
                <w:rFonts w:ascii="Times New Roman" w:hAnsi="Times New Roman" w:cs="Times New Roman"/>
                <w:sz w:val="24"/>
                <w:szCs w:val="24"/>
              </w:rPr>
            </w:pPr>
            <w:r>
              <w:rPr>
                <w:rFonts w:ascii="Times New Roman" w:hAnsi="Times New Roman" w:cs="Times New Roman"/>
                <w:sz w:val="24"/>
                <w:szCs w:val="24"/>
              </w:rPr>
              <w:t xml:space="preserve"> </w:t>
            </w:r>
            <w:r w:rsidRPr="006C0A97">
              <w:rPr>
                <w:rFonts w:ascii="Times New Roman" w:hAnsi="Times New Roman" w:cs="Times New Roman"/>
                <w:sz w:val="24"/>
                <w:szCs w:val="24"/>
              </w:rPr>
              <w:t>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rsidR="00891FAD" w:rsidRDefault="0032206E" w:rsidP="00D0768E">
            <w:pPr>
              <w:pStyle w:val="ListParagraph"/>
              <w:numPr>
                <w:ilvl w:val="0"/>
                <w:numId w:val="8"/>
              </w:numPr>
              <w:spacing w:after="120"/>
              <w:ind w:left="29" w:firstLine="434"/>
              <w:jc w:val="both"/>
              <w:rPr>
                <w:rFonts w:ascii="Times New Roman" w:hAnsi="Times New Roman" w:cs="Times New Roman"/>
                <w:sz w:val="24"/>
                <w:szCs w:val="24"/>
              </w:rPr>
            </w:pPr>
            <w:r w:rsidRPr="00166A31">
              <w:rPr>
                <w:rFonts w:ascii="Times New Roman" w:hAnsi="Times New Roman"/>
                <w:sz w:val="24"/>
              </w:rPr>
              <w:t>Кандидатите могат да подават само едно заявление за подпомагане в рамките на срока за подаване на заявления за подпомагане.</w:t>
            </w:r>
            <w:r w:rsidR="00546312" w:rsidRPr="00166A31">
              <w:rPr>
                <w:rFonts w:ascii="Times New Roman" w:hAnsi="Times New Roman" w:cs="Times New Roman"/>
                <w:sz w:val="24"/>
                <w:szCs w:val="24"/>
              </w:rPr>
              <w:t xml:space="preserve">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rsidR="00891FAD" w:rsidRDefault="005C3FAF" w:rsidP="00D0768E">
            <w:pPr>
              <w:pStyle w:val="ListParagraph"/>
              <w:numPr>
                <w:ilvl w:val="0"/>
                <w:numId w:val="8"/>
              </w:numPr>
              <w:spacing w:after="120"/>
              <w:ind w:left="29" w:firstLine="434"/>
              <w:jc w:val="both"/>
              <w:rPr>
                <w:rFonts w:ascii="Times New Roman" w:hAnsi="Times New Roman" w:cs="Times New Roman"/>
                <w:sz w:val="24"/>
                <w:szCs w:val="24"/>
              </w:rPr>
            </w:pPr>
            <w:r w:rsidRPr="00891FAD">
              <w:rPr>
                <w:rFonts w:ascii="Times New Roman" w:hAnsi="Times New Roman" w:cs="Times New Roman"/>
                <w:sz w:val="24"/>
                <w:szCs w:val="24"/>
              </w:rPr>
              <w:t xml:space="preserve">Документите се прилагат към </w:t>
            </w:r>
            <w:r w:rsidR="00206F62" w:rsidRPr="00891FAD">
              <w:rPr>
                <w:rFonts w:ascii="Times New Roman" w:hAnsi="Times New Roman" w:cs="Times New Roman"/>
                <w:sz w:val="24"/>
                <w:szCs w:val="24"/>
              </w:rPr>
              <w:t xml:space="preserve">заявление за подпомагане </w:t>
            </w:r>
            <w:r w:rsidR="00523BDC">
              <w:rPr>
                <w:rFonts w:ascii="Times New Roman" w:hAnsi="Times New Roman" w:cs="Times New Roman"/>
                <w:sz w:val="24"/>
                <w:szCs w:val="24"/>
              </w:rPr>
              <w:t>във формат</w:t>
            </w:r>
            <w:r w:rsidRPr="00891FAD">
              <w:rPr>
                <w:rFonts w:ascii="Times New Roman" w:hAnsi="Times New Roman" w:cs="Times New Roman"/>
                <w:sz w:val="24"/>
                <w:szCs w:val="24"/>
              </w:rPr>
              <w:t xml:space="preserve"> </w:t>
            </w:r>
            <w:r w:rsidR="00D455EE">
              <w:rPr>
                <w:rFonts w:ascii="Times New Roman" w:hAnsi="Times New Roman" w:cs="Times New Roman"/>
                <w:sz w:val="24"/>
                <w:szCs w:val="24"/>
              </w:rPr>
              <w:t>„</w:t>
            </w:r>
            <w:r w:rsidR="00D455EE">
              <w:rPr>
                <w:rFonts w:ascii="Times New Roman" w:hAnsi="Times New Roman" w:cs="Times New Roman"/>
                <w:sz w:val="24"/>
                <w:szCs w:val="24"/>
                <w:lang w:val="en-US"/>
              </w:rPr>
              <w:t>pdf”</w:t>
            </w:r>
            <w:r w:rsidR="00D455EE">
              <w:rPr>
                <w:rFonts w:ascii="Times New Roman" w:hAnsi="Times New Roman" w:cs="Times New Roman"/>
                <w:sz w:val="24"/>
                <w:szCs w:val="24"/>
              </w:rPr>
              <w:t xml:space="preserve">, </w:t>
            </w:r>
            <w:r w:rsidR="00D455EE">
              <w:rPr>
                <w:rFonts w:ascii="Times New Roman" w:hAnsi="Times New Roman" w:cs="Times New Roman"/>
                <w:sz w:val="24"/>
                <w:szCs w:val="24"/>
                <w:lang w:val="en-US"/>
              </w:rPr>
              <w:t xml:space="preserve">“jpg”, </w:t>
            </w:r>
            <w:r w:rsidR="00D455EE">
              <w:rPr>
                <w:rFonts w:ascii="Times New Roman" w:hAnsi="Times New Roman" w:cs="Times New Roman"/>
                <w:sz w:val="24"/>
                <w:szCs w:val="24"/>
                <w:lang w:val="en-GB"/>
              </w:rPr>
              <w:t>“</w:t>
            </w:r>
            <w:r w:rsidR="00D455EE">
              <w:rPr>
                <w:rFonts w:ascii="Times New Roman" w:hAnsi="Times New Roman" w:cs="Times New Roman"/>
                <w:sz w:val="24"/>
                <w:szCs w:val="24"/>
                <w:lang w:val="en-US"/>
              </w:rPr>
              <w:t>doc/docx”</w:t>
            </w:r>
            <w:r w:rsidR="00D455EE">
              <w:rPr>
                <w:rFonts w:ascii="Times New Roman" w:hAnsi="Times New Roman" w:cs="Times New Roman"/>
                <w:sz w:val="24"/>
                <w:szCs w:val="24"/>
              </w:rPr>
              <w:t xml:space="preserve"> , </w:t>
            </w:r>
            <w:r w:rsidR="00D455EE">
              <w:rPr>
                <w:rFonts w:ascii="Times New Roman" w:hAnsi="Times New Roman" w:cs="Times New Roman"/>
                <w:sz w:val="24"/>
                <w:szCs w:val="24"/>
                <w:lang w:val="en-GB"/>
              </w:rPr>
              <w:t>“xls”/xlsx”</w:t>
            </w:r>
            <w:r w:rsidR="00D455EE">
              <w:rPr>
                <w:rFonts w:ascii="Times New Roman" w:hAnsi="Times New Roman" w:cs="Times New Roman"/>
                <w:sz w:val="24"/>
                <w:szCs w:val="24"/>
              </w:rPr>
              <w:t>, „</w:t>
            </w:r>
            <w:r w:rsidR="00D455EE">
              <w:rPr>
                <w:rFonts w:ascii="Times New Roman" w:hAnsi="Times New Roman" w:cs="Times New Roman"/>
                <w:sz w:val="24"/>
                <w:szCs w:val="24"/>
                <w:lang w:val="en-US"/>
              </w:rPr>
              <w:t xml:space="preserve">rar” </w:t>
            </w:r>
            <w:r w:rsidR="00D455EE">
              <w:rPr>
                <w:rFonts w:ascii="Times New Roman" w:hAnsi="Times New Roman" w:cs="Times New Roman"/>
                <w:sz w:val="24"/>
                <w:szCs w:val="24"/>
              </w:rPr>
              <w:t>или</w:t>
            </w:r>
            <w:r w:rsidR="00D455EE">
              <w:rPr>
                <w:rFonts w:ascii="Times New Roman" w:hAnsi="Times New Roman" w:cs="Times New Roman"/>
                <w:sz w:val="24"/>
                <w:szCs w:val="24"/>
                <w:lang w:val="en-US"/>
              </w:rPr>
              <w:t xml:space="preserve"> </w:t>
            </w:r>
            <w:r w:rsidR="00D455EE">
              <w:rPr>
                <w:rFonts w:ascii="Times New Roman" w:hAnsi="Times New Roman" w:cs="Times New Roman"/>
                <w:sz w:val="24"/>
                <w:szCs w:val="24"/>
              </w:rPr>
              <w:t>„</w:t>
            </w:r>
            <w:r w:rsidR="00D455EE">
              <w:rPr>
                <w:rFonts w:ascii="Times New Roman" w:hAnsi="Times New Roman" w:cs="Times New Roman"/>
                <w:sz w:val="24"/>
                <w:szCs w:val="24"/>
                <w:lang w:val="en-US"/>
              </w:rPr>
              <w:t>zip”</w:t>
            </w:r>
            <w:r w:rsidR="00523BDC">
              <w:rPr>
                <w:rFonts w:ascii="Times New Roman" w:hAnsi="Times New Roman" w:cs="Times New Roman"/>
                <w:sz w:val="24"/>
                <w:szCs w:val="24"/>
              </w:rPr>
              <w:t xml:space="preserve">. </w:t>
            </w:r>
            <w:r w:rsidRPr="00891FAD">
              <w:rPr>
                <w:rFonts w:ascii="Times New Roman" w:hAnsi="Times New Roman" w:cs="Times New Roman"/>
                <w:sz w:val="24"/>
                <w:szCs w:val="24"/>
              </w:rPr>
              <w:t>Оригиналите на документите се съхраняват от кандидата и се представят при поискване.</w:t>
            </w:r>
          </w:p>
          <w:p w:rsidR="00420BA7" w:rsidRPr="004A6E86" w:rsidRDefault="00BB216A" w:rsidP="00A07181">
            <w:pPr>
              <w:pStyle w:val="ListParagraph"/>
              <w:numPr>
                <w:ilvl w:val="0"/>
                <w:numId w:val="8"/>
              </w:numPr>
              <w:spacing w:after="120"/>
              <w:ind w:left="0" w:firstLine="454"/>
              <w:jc w:val="both"/>
              <w:rPr>
                <w:rFonts w:ascii="Times New Roman" w:hAnsi="Times New Roman" w:cs="Times New Roman"/>
                <w:sz w:val="24"/>
                <w:szCs w:val="24"/>
              </w:rPr>
            </w:pPr>
            <w:r w:rsidRPr="00891FAD">
              <w:rPr>
                <w:rFonts w:ascii="Times New Roman" w:hAnsi="Times New Roman" w:cs="Times New Roman"/>
                <w:sz w:val="24"/>
                <w:szCs w:val="24"/>
              </w:rPr>
              <w:t>Кореспонденцията и уведомленията във връзка с оценката на заявлението за подпомагане се осъществяват през СЕУ.</w:t>
            </w:r>
            <w:r w:rsidR="00420BA7">
              <w:t xml:space="preserve"> </w:t>
            </w:r>
          </w:p>
          <w:p w:rsidR="00891FAD" w:rsidRDefault="00420BA7" w:rsidP="00FD1C60">
            <w:pPr>
              <w:pStyle w:val="ListParagraph"/>
              <w:numPr>
                <w:ilvl w:val="0"/>
                <w:numId w:val="8"/>
              </w:numPr>
              <w:spacing w:after="120"/>
              <w:ind w:left="0" w:firstLine="454"/>
              <w:jc w:val="both"/>
              <w:rPr>
                <w:rFonts w:ascii="Times New Roman" w:hAnsi="Times New Roman" w:cs="Times New Roman"/>
                <w:sz w:val="24"/>
                <w:szCs w:val="24"/>
              </w:rPr>
            </w:pPr>
            <w:r w:rsidRPr="00420BA7">
              <w:rPr>
                <w:rFonts w:ascii="Times New Roman" w:hAnsi="Times New Roman" w:cs="Times New Roman"/>
                <w:sz w:val="24"/>
                <w:szCs w:val="24"/>
              </w:rPr>
              <w:t>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и се 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раздел 14 „Изискуеми документи, в т.ч. документи, доказващи съответствие с критерии за подбор“, както и такива, за които не е възможно извършването на служебна проверка.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r w:rsidR="00FD1C60">
              <w:t xml:space="preserve"> </w:t>
            </w:r>
            <w:r w:rsidR="00FD1C60" w:rsidRPr="00FD1C60">
              <w:rPr>
                <w:rFonts w:ascii="Times New Roman" w:hAnsi="Times New Roman" w:cs="Times New Roman"/>
                <w:sz w:val="24"/>
                <w:szCs w:val="24"/>
              </w:rPr>
              <w:t>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rsidR="00FD1C60" w:rsidRPr="00050FBE" w:rsidRDefault="00FD1C60" w:rsidP="00A07181">
            <w:pPr>
              <w:pStyle w:val="ListParagraph"/>
              <w:numPr>
                <w:ilvl w:val="0"/>
                <w:numId w:val="8"/>
              </w:numPr>
              <w:spacing w:after="120"/>
              <w:ind w:left="0" w:firstLine="454"/>
              <w:jc w:val="both"/>
              <w:rPr>
                <w:rFonts w:ascii="Times New Roman" w:hAnsi="Times New Roman" w:cs="Times New Roman"/>
                <w:sz w:val="24"/>
                <w:szCs w:val="24"/>
              </w:rPr>
            </w:pPr>
            <w:r w:rsidRPr="00FD1C60">
              <w:rPr>
                <w:rFonts w:ascii="Times New Roman" w:hAnsi="Times New Roman" w:cs="Times New Roman"/>
                <w:sz w:val="24"/>
                <w:szCs w:val="24"/>
              </w:rPr>
              <w:t>Предварителната оценка по чл. 11 от Наредба № 4 от 25.10.2024 г. 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w:t>
            </w:r>
          </w:p>
          <w:p w:rsidR="00FA209E" w:rsidRPr="00050FBE" w:rsidRDefault="00FA209E" w:rsidP="00D0768E">
            <w:pPr>
              <w:pStyle w:val="ListParagraph"/>
              <w:numPr>
                <w:ilvl w:val="0"/>
                <w:numId w:val="8"/>
              </w:numPr>
              <w:spacing w:after="120"/>
              <w:ind w:left="29" w:firstLine="434"/>
              <w:jc w:val="both"/>
              <w:rPr>
                <w:rFonts w:ascii="Times New Roman" w:hAnsi="Times New Roman" w:cs="Times New Roman"/>
                <w:sz w:val="24"/>
                <w:szCs w:val="24"/>
              </w:rPr>
            </w:pPr>
            <w:r w:rsidRPr="00050FBE">
              <w:rPr>
                <w:rFonts w:ascii="Times New Roman" w:eastAsia="Times New Roman" w:hAnsi="Times New Roman" w:cs="Times New Roman"/>
                <w:sz w:val="24"/>
                <w:szCs w:val="24"/>
              </w:rPr>
              <w:t>Представени</w:t>
            </w:r>
            <w:r>
              <w:rPr>
                <w:rFonts w:ascii="Times New Roman" w:eastAsia="Times New Roman" w:hAnsi="Times New Roman" w:cs="Times New Roman"/>
                <w:sz w:val="24"/>
                <w:szCs w:val="24"/>
              </w:rPr>
              <w:t>те</w:t>
            </w:r>
            <w:r w:rsidRPr="00050FBE">
              <w:rPr>
                <w:rFonts w:ascii="Times New Roman" w:eastAsia="Times New Roman" w:hAnsi="Times New Roman" w:cs="Times New Roman"/>
                <w:sz w:val="24"/>
                <w:szCs w:val="24"/>
              </w:rPr>
              <w:t xml:space="preserve"> след </w:t>
            </w:r>
            <w:r>
              <w:rPr>
                <w:rFonts w:ascii="Times New Roman" w:eastAsia="Times New Roman" w:hAnsi="Times New Roman" w:cs="Times New Roman"/>
                <w:sz w:val="24"/>
                <w:szCs w:val="24"/>
              </w:rPr>
              <w:t>указания</w:t>
            </w:r>
            <w:r w:rsidRPr="00050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срок по т. 7 </w:t>
            </w:r>
            <w:r w:rsidRPr="00050FBE">
              <w:rPr>
                <w:rFonts w:ascii="Times New Roman" w:eastAsia="Times New Roman" w:hAnsi="Times New Roman" w:cs="Times New Roman"/>
                <w:sz w:val="24"/>
                <w:szCs w:val="24"/>
              </w:rPr>
              <w:t xml:space="preserve">данни и/или документи, както и такива, които не са изрично изискани от </w:t>
            </w:r>
            <w:r>
              <w:rPr>
                <w:rFonts w:ascii="Times New Roman" w:eastAsia="Times New Roman" w:hAnsi="Times New Roman" w:cs="Times New Roman"/>
                <w:sz w:val="24"/>
                <w:szCs w:val="24"/>
              </w:rPr>
              <w:t>ДФЗ</w:t>
            </w:r>
            <w:r w:rsidRPr="00050FBE">
              <w:rPr>
                <w:rFonts w:ascii="Times New Roman" w:eastAsia="Times New Roman" w:hAnsi="Times New Roman" w:cs="Times New Roman"/>
                <w:sz w:val="24"/>
                <w:szCs w:val="24"/>
              </w:rPr>
              <w:t>, не се вземат предвид</w:t>
            </w:r>
            <w:r>
              <w:rPr>
                <w:rFonts w:ascii="Times New Roman" w:eastAsia="Times New Roman" w:hAnsi="Times New Roman" w:cs="Times New Roman"/>
                <w:sz w:val="24"/>
                <w:szCs w:val="24"/>
              </w:rPr>
              <w:t xml:space="preserve"> при оценката на заявлението за подпомагане</w:t>
            </w:r>
            <w:r w:rsidRPr="00050F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0FBE">
              <w:rPr>
                <w:rFonts w:ascii="Times New Roman" w:eastAsia="Times New Roman" w:hAnsi="Times New Roman" w:cs="Times New Roman"/>
                <w:sz w:val="24"/>
                <w:szCs w:val="24"/>
              </w:rPr>
              <w:t>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rsidR="00FA209E" w:rsidRPr="00050FBE" w:rsidRDefault="00FA209E" w:rsidP="00D0768E">
            <w:pPr>
              <w:pStyle w:val="ListParagraph"/>
              <w:numPr>
                <w:ilvl w:val="0"/>
                <w:numId w:val="8"/>
              </w:numPr>
              <w:spacing w:after="120"/>
              <w:ind w:left="29" w:firstLine="434"/>
              <w:jc w:val="both"/>
              <w:rPr>
                <w:rFonts w:ascii="Times New Roman" w:hAnsi="Times New Roman" w:cs="Times New Roman"/>
                <w:sz w:val="24"/>
                <w:szCs w:val="24"/>
              </w:rPr>
            </w:pPr>
            <w:r w:rsidRPr="00050FBE">
              <w:rPr>
                <w:rFonts w:ascii="Times New Roman" w:eastAsia="Times New Roman" w:hAnsi="Times New Roman" w:cs="Times New Roman"/>
                <w:sz w:val="24"/>
                <w:szCs w:val="24"/>
              </w:rPr>
              <w:t>При непредставяне на изисканата допълнит</w:t>
            </w:r>
            <w:r>
              <w:rPr>
                <w:rFonts w:ascii="Times New Roman" w:eastAsia="Times New Roman" w:hAnsi="Times New Roman" w:cs="Times New Roman"/>
                <w:sz w:val="24"/>
                <w:szCs w:val="24"/>
              </w:rPr>
              <w:t>елна информация или разяснения или</w:t>
            </w:r>
            <w:r w:rsidRPr="00050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 </w:t>
            </w:r>
            <w:r w:rsidRPr="00050FBE">
              <w:rPr>
                <w:rFonts w:ascii="Times New Roman" w:eastAsia="Times New Roman" w:hAnsi="Times New Roman" w:cs="Times New Roman"/>
                <w:sz w:val="24"/>
                <w:szCs w:val="24"/>
              </w:rPr>
              <w:t>неотстраняването на нередовностите в срок</w:t>
            </w:r>
            <w:r>
              <w:rPr>
                <w:rFonts w:ascii="Times New Roman" w:eastAsia="Times New Roman" w:hAnsi="Times New Roman" w:cs="Times New Roman"/>
                <w:sz w:val="24"/>
                <w:szCs w:val="24"/>
              </w:rPr>
              <w:t>а по т. 7</w:t>
            </w:r>
            <w:r w:rsidRPr="00050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заявлението за подпомагане</w:t>
            </w:r>
            <w:r w:rsidRPr="00050FBE">
              <w:rPr>
                <w:rFonts w:ascii="Times New Roman" w:eastAsia="Times New Roman" w:hAnsi="Times New Roman" w:cs="Times New Roman"/>
                <w:sz w:val="24"/>
                <w:szCs w:val="24"/>
              </w:rPr>
              <w:t xml:space="preserve"> може да бъде отхвърлено само и единствено на това основание</w:t>
            </w:r>
            <w:r>
              <w:rPr>
                <w:rFonts w:ascii="Times New Roman" w:eastAsia="Times New Roman" w:hAnsi="Times New Roman" w:cs="Times New Roman"/>
                <w:sz w:val="24"/>
                <w:szCs w:val="24"/>
              </w:rPr>
              <w:t>.</w:t>
            </w:r>
          </w:p>
          <w:p w:rsidR="00FA209E" w:rsidRPr="00DE7307" w:rsidRDefault="00FA209E" w:rsidP="00B1456C">
            <w:pPr>
              <w:pStyle w:val="ListParagraph"/>
              <w:spacing w:after="120"/>
              <w:jc w:val="both"/>
              <w:rPr>
                <w:rFonts w:ascii="Times New Roman" w:hAnsi="Times New Roman" w:cs="Times New Roman"/>
                <w:sz w:val="24"/>
                <w:szCs w:val="24"/>
              </w:rPr>
            </w:pPr>
          </w:p>
        </w:tc>
      </w:tr>
    </w:tbl>
    <w:p w:rsidR="00C5105A" w:rsidRDefault="008307D0" w:rsidP="00B1456C">
      <w:pPr>
        <w:pStyle w:val="Heading1"/>
        <w:jc w:val="both"/>
        <w:rPr>
          <w:rFonts w:ascii="Times New Roman" w:hAnsi="Times New Roman" w:cs="Times New Roman"/>
          <w:b/>
          <w:color w:val="1F4E79" w:themeColor="accent1" w:themeShade="80"/>
          <w:sz w:val="28"/>
          <w:szCs w:val="28"/>
        </w:rPr>
      </w:pPr>
      <w:bookmarkStart w:id="32" w:name="_Toc190959267"/>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6</w:t>
      </w:r>
      <w:r w:rsidR="00C5105A" w:rsidRPr="00A72136">
        <w:rPr>
          <w:rFonts w:ascii="Times New Roman" w:hAnsi="Times New Roman" w:cs="Times New Roman"/>
          <w:b/>
          <w:color w:val="1F4E79" w:themeColor="accent1" w:themeShade="80"/>
          <w:sz w:val="28"/>
          <w:szCs w:val="28"/>
        </w:rPr>
        <w:t xml:space="preserve">. </w:t>
      </w:r>
      <w:r w:rsidR="000D4542" w:rsidRPr="00A72136">
        <w:rPr>
          <w:rFonts w:ascii="Times New Roman" w:hAnsi="Times New Roman" w:cs="Times New Roman"/>
          <w:b/>
          <w:color w:val="1F4E79" w:themeColor="accent1" w:themeShade="80"/>
          <w:sz w:val="28"/>
          <w:szCs w:val="28"/>
        </w:rPr>
        <w:t>Други специфични условия</w:t>
      </w:r>
      <w:r w:rsidR="002053DF" w:rsidRPr="00A72136">
        <w:rPr>
          <w:rFonts w:ascii="Times New Roman" w:hAnsi="Times New Roman" w:cs="Times New Roman"/>
          <w:b/>
          <w:color w:val="1F4E79" w:themeColor="accent1" w:themeShade="80"/>
          <w:sz w:val="28"/>
          <w:szCs w:val="28"/>
        </w:rPr>
        <w:t>:</w:t>
      </w:r>
      <w:bookmarkEnd w:id="32"/>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5105A" w:rsidRPr="00A72136" w:rsidTr="00B32053">
        <w:tc>
          <w:tcPr>
            <w:tcW w:w="9356" w:type="dxa"/>
          </w:tcPr>
          <w:p w:rsidR="00CE3143" w:rsidRDefault="009E257B" w:rsidP="00D0768E">
            <w:pPr>
              <w:pStyle w:val="ListParagraph"/>
              <w:numPr>
                <w:ilvl w:val="0"/>
                <w:numId w:val="9"/>
              </w:numPr>
              <w:ind w:left="0" w:firstLine="462"/>
              <w:jc w:val="both"/>
              <w:rPr>
                <w:rStyle w:val="Hyperlink"/>
                <w:rFonts w:ascii="Times New Roman" w:hAnsi="Times New Roman" w:cs="Times New Roman"/>
                <w:color w:val="auto"/>
                <w:sz w:val="24"/>
                <w:szCs w:val="24"/>
                <w:u w:val="none"/>
                <w:lang w:val="en-US"/>
              </w:rPr>
            </w:pPr>
            <w:r w:rsidRPr="00CE3143">
              <w:rPr>
                <w:rFonts w:ascii="Times New Roman" w:hAnsi="Times New Roman" w:cs="Times New Roman"/>
                <w:sz w:val="24"/>
                <w:szCs w:val="24"/>
              </w:rPr>
              <w:t>Заявленията за подпомагане</w:t>
            </w:r>
            <w:r w:rsidR="004E45FC" w:rsidRPr="00CE3143">
              <w:rPr>
                <w:rFonts w:ascii="Times New Roman" w:hAnsi="Times New Roman" w:cs="Times New Roman"/>
                <w:sz w:val="24"/>
                <w:szCs w:val="24"/>
              </w:rPr>
              <w:t xml:space="preserve"> по настоящата процедура се подават изцяло по електронен път чрез СЕУ  на следния интернет адрес: </w:t>
            </w:r>
            <w:hyperlink r:id="rId14" w:history="1">
              <w:r w:rsidR="004E45FC" w:rsidRPr="00CE3143">
                <w:rPr>
                  <w:rStyle w:val="Hyperlink"/>
                  <w:rFonts w:ascii="Times New Roman" w:hAnsi="Times New Roman" w:cs="Times New Roman"/>
                  <w:color w:val="auto"/>
                  <w:sz w:val="24"/>
                  <w:szCs w:val="24"/>
                  <w:u w:val="none"/>
                  <w:lang w:val="en-US"/>
                </w:rPr>
                <w:t>https</w:t>
              </w:r>
              <w:r w:rsidR="004E45FC" w:rsidRPr="00CE3143">
                <w:rPr>
                  <w:rStyle w:val="Hyperlink"/>
                  <w:rFonts w:ascii="Times New Roman" w:hAnsi="Times New Roman" w:cs="Times New Roman"/>
                  <w:color w:val="auto"/>
                  <w:sz w:val="24"/>
                  <w:szCs w:val="24"/>
                  <w:u w:val="none"/>
                </w:rPr>
                <w:t>://</w:t>
              </w:r>
              <w:r w:rsidR="004E45FC" w:rsidRPr="00CE3143">
                <w:rPr>
                  <w:rStyle w:val="Hyperlink"/>
                  <w:rFonts w:ascii="Times New Roman" w:hAnsi="Times New Roman" w:cs="Times New Roman"/>
                  <w:color w:val="auto"/>
                  <w:sz w:val="24"/>
                  <w:szCs w:val="24"/>
                  <w:u w:val="none"/>
                  <w:lang w:val="en-US"/>
                </w:rPr>
                <w:t>seu.dfz.bg</w:t>
              </w:r>
            </w:hyperlink>
          </w:p>
          <w:p w:rsidR="002042BC" w:rsidRPr="00CE3143" w:rsidRDefault="00EE3158" w:rsidP="00D0768E">
            <w:pPr>
              <w:pStyle w:val="ListParagraph"/>
              <w:numPr>
                <w:ilvl w:val="0"/>
                <w:numId w:val="9"/>
              </w:numPr>
              <w:ind w:left="0" w:firstLine="462"/>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rPr>
              <w:t xml:space="preserve">Предоставянето </w:t>
            </w:r>
            <w:r w:rsidR="002042BC" w:rsidRPr="00CE3143">
              <w:rPr>
                <w:rStyle w:val="Hyperlink"/>
                <w:rFonts w:ascii="Times New Roman" w:hAnsi="Times New Roman" w:cs="Times New Roman"/>
                <w:color w:val="auto"/>
                <w:sz w:val="24"/>
                <w:szCs w:val="24"/>
                <w:u w:val="none"/>
              </w:rPr>
              <w:t>на безвъзмездната финансова помощ</w:t>
            </w:r>
            <w:r w:rsidR="005A0D42">
              <w:rPr>
                <w:rStyle w:val="Hyperlink"/>
                <w:rFonts w:ascii="Times New Roman" w:hAnsi="Times New Roman" w:cs="Times New Roman"/>
                <w:color w:val="auto"/>
                <w:sz w:val="24"/>
                <w:szCs w:val="24"/>
                <w:u w:val="none"/>
              </w:rPr>
              <w:t xml:space="preserve"> се извършва по реда на  Наредба</w:t>
            </w:r>
            <w:r w:rsidR="002042BC" w:rsidRPr="00CE3143">
              <w:rPr>
                <w:rStyle w:val="Hyperlink"/>
                <w:rFonts w:ascii="Times New Roman" w:hAnsi="Times New Roman" w:cs="Times New Roman"/>
                <w:color w:val="auto"/>
                <w:sz w:val="24"/>
                <w:szCs w:val="24"/>
                <w:u w:val="none"/>
              </w:rPr>
              <w:t xml:space="preserve"> № </w:t>
            </w:r>
            <w:r w:rsidR="00CE3143">
              <w:rPr>
                <w:rStyle w:val="Hyperlink"/>
                <w:rFonts w:ascii="Times New Roman" w:hAnsi="Times New Roman" w:cs="Times New Roman"/>
                <w:color w:val="auto"/>
                <w:sz w:val="24"/>
                <w:szCs w:val="24"/>
                <w:u w:val="none"/>
              </w:rPr>
              <w:t>4</w:t>
            </w:r>
            <w:r w:rsidR="002042BC" w:rsidRPr="00CE3143">
              <w:rPr>
                <w:rStyle w:val="Hyperlink"/>
                <w:rFonts w:ascii="Times New Roman" w:hAnsi="Times New Roman" w:cs="Times New Roman"/>
                <w:color w:val="auto"/>
                <w:sz w:val="24"/>
                <w:szCs w:val="24"/>
                <w:u w:val="none"/>
              </w:rPr>
              <w:t xml:space="preserve"> от </w:t>
            </w:r>
            <w:r w:rsidR="00CE3143">
              <w:rPr>
                <w:rStyle w:val="Hyperlink"/>
                <w:rFonts w:ascii="Times New Roman" w:hAnsi="Times New Roman" w:cs="Times New Roman"/>
                <w:color w:val="auto"/>
                <w:sz w:val="24"/>
                <w:szCs w:val="24"/>
                <w:u w:val="none"/>
              </w:rPr>
              <w:t>2024</w:t>
            </w:r>
            <w:r w:rsidR="002042BC" w:rsidRPr="00CE3143">
              <w:rPr>
                <w:rStyle w:val="Hyperlink"/>
                <w:rFonts w:ascii="Times New Roman" w:hAnsi="Times New Roman" w:cs="Times New Roman"/>
                <w:color w:val="auto"/>
                <w:sz w:val="24"/>
                <w:szCs w:val="24"/>
                <w:u w:val="none"/>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w:t>
            </w:r>
            <w:r w:rsidR="002042BC" w:rsidRPr="00CE3143">
              <w:rPr>
                <w:rStyle w:val="Hyperlink"/>
                <w:rFonts w:ascii="Times New Roman" w:hAnsi="Times New Roman" w:cs="Times New Roman"/>
                <w:color w:val="auto"/>
                <w:sz w:val="24"/>
                <w:szCs w:val="24"/>
                <w:u w:val="none"/>
              </w:rPr>
              <w:lastRenderedPageBreak/>
              <w:t>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p w:rsidR="002042BC" w:rsidRPr="00034545" w:rsidRDefault="002042BC" w:rsidP="00B1456C">
            <w:pPr>
              <w:jc w:val="both"/>
              <w:rPr>
                <w:rFonts w:ascii="Times New Roman" w:hAnsi="Times New Roman" w:cs="Times New Roman"/>
                <w:sz w:val="24"/>
                <w:szCs w:val="24"/>
              </w:rPr>
            </w:pPr>
          </w:p>
        </w:tc>
      </w:tr>
    </w:tbl>
    <w:p w:rsidR="000D4542" w:rsidRDefault="008307D0" w:rsidP="00B1456C">
      <w:pPr>
        <w:pStyle w:val="Heading1"/>
        <w:jc w:val="both"/>
        <w:rPr>
          <w:rFonts w:ascii="Times New Roman" w:hAnsi="Times New Roman" w:cs="Times New Roman"/>
          <w:b/>
          <w:color w:val="1F4E79" w:themeColor="accent1" w:themeShade="80"/>
          <w:sz w:val="28"/>
          <w:szCs w:val="28"/>
        </w:rPr>
      </w:pPr>
      <w:bookmarkStart w:id="33" w:name="_Toc190959268"/>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7.</w:t>
      </w:r>
      <w:r w:rsidR="000D4542" w:rsidRPr="00A72136">
        <w:rPr>
          <w:rFonts w:ascii="Times New Roman" w:hAnsi="Times New Roman" w:cs="Times New Roman"/>
          <w:b/>
          <w:color w:val="1F4E79" w:themeColor="accent1" w:themeShade="80"/>
          <w:sz w:val="28"/>
          <w:szCs w:val="28"/>
        </w:rPr>
        <w:t xml:space="preserve"> Приложения</w:t>
      </w:r>
      <w:r w:rsidR="004C60AA">
        <w:rPr>
          <w:rFonts w:ascii="Times New Roman" w:hAnsi="Times New Roman" w:cs="Times New Roman"/>
          <w:b/>
          <w:color w:val="1F4E79" w:themeColor="accent1" w:themeShade="80"/>
          <w:sz w:val="28"/>
          <w:szCs w:val="28"/>
        </w:rPr>
        <w:t xml:space="preserve"> към условията за кандидатстване</w:t>
      </w:r>
      <w:r w:rsidR="002053DF" w:rsidRPr="00A72136">
        <w:rPr>
          <w:rFonts w:ascii="Times New Roman" w:hAnsi="Times New Roman" w:cs="Times New Roman"/>
          <w:b/>
          <w:color w:val="1F4E79" w:themeColor="accent1" w:themeShade="80"/>
          <w:sz w:val="28"/>
          <w:szCs w:val="28"/>
        </w:rPr>
        <w:t>:</w:t>
      </w:r>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A72136" w:rsidTr="004C60AA">
        <w:trPr>
          <w:trHeight w:val="3605"/>
        </w:trPr>
        <w:tc>
          <w:tcPr>
            <w:tcW w:w="9062" w:type="dxa"/>
          </w:tcPr>
          <w:p w:rsidR="00006174" w:rsidRPr="00DF4642" w:rsidRDefault="00006174" w:rsidP="00006174">
            <w:pPr>
              <w:jc w:val="both"/>
              <w:rPr>
                <w:rFonts w:ascii="Times New Roman" w:hAnsi="Times New Roman" w:cs="Times New Roman"/>
                <w:sz w:val="24"/>
                <w:szCs w:val="24"/>
              </w:rPr>
            </w:pPr>
            <w:r w:rsidRPr="00DF4642">
              <w:rPr>
                <w:rFonts w:ascii="Times New Roman" w:hAnsi="Times New Roman" w:cs="Times New Roman"/>
                <w:sz w:val="24"/>
                <w:szCs w:val="24"/>
              </w:rPr>
              <w:t xml:space="preserve">Приложение № </w:t>
            </w:r>
            <w:r>
              <w:rPr>
                <w:rFonts w:ascii="Times New Roman" w:hAnsi="Times New Roman" w:cs="Times New Roman"/>
                <w:sz w:val="24"/>
                <w:szCs w:val="24"/>
              </w:rPr>
              <w:t>1</w:t>
            </w:r>
            <w:r w:rsidRPr="00DF4642">
              <w:rPr>
                <w:rFonts w:ascii="Times New Roman" w:hAnsi="Times New Roman" w:cs="Times New Roman"/>
                <w:sz w:val="24"/>
                <w:szCs w:val="24"/>
              </w:rPr>
              <w:t xml:space="preserve"> „Декларация </w:t>
            </w:r>
            <w:r w:rsidR="004509F4">
              <w:rPr>
                <w:rFonts w:ascii="Times New Roman" w:hAnsi="Times New Roman" w:cs="Times New Roman"/>
                <w:sz w:val="24"/>
                <w:szCs w:val="24"/>
              </w:rPr>
              <w:t>при</w:t>
            </w:r>
            <w:r w:rsidRPr="00DF4642">
              <w:rPr>
                <w:rFonts w:ascii="Times New Roman" w:hAnsi="Times New Roman" w:cs="Times New Roman"/>
                <w:sz w:val="24"/>
                <w:szCs w:val="24"/>
              </w:rPr>
              <w:t xml:space="preserve"> кандидатстване“</w:t>
            </w:r>
            <w:r>
              <w:rPr>
                <w:rFonts w:ascii="Times New Roman" w:hAnsi="Times New Roman" w:cs="Times New Roman"/>
                <w:sz w:val="24"/>
                <w:szCs w:val="24"/>
              </w:rPr>
              <w:t>.</w:t>
            </w:r>
          </w:p>
          <w:p w:rsidR="00B34E69" w:rsidRDefault="00B34E69" w:rsidP="00B34E69">
            <w:pPr>
              <w:jc w:val="both"/>
              <w:rPr>
                <w:rFonts w:ascii="Times New Roman" w:hAnsi="Times New Roman" w:cs="Times New Roman"/>
                <w:sz w:val="24"/>
                <w:szCs w:val="24"/>
              </w:rPr>
            </w:pPr>
            <w:r>
              <w:rPr>
                <w:rFonts w:ascii="Times New Roman" w:hAnsi="Times New Roman" w:cs="Times New Roman"/>
                <w:sz w:val="24"/>
                <w:szCs w:val="24"/>
              </w:rPr>
              <w:t xml:space="preserve">Приложение № 2 „Заявление </w:t>
            </w:r>
            <w:r w:rsidR="004509F4">
              <w:rPr>
                <w:rFonts w:ascii="Times New Roman" w:hAnsi="Times New Roman" w:cs="Times New Roman"/>
                <w:sz w:val="24"/>
                <w:szCs w:val="24"/>
              </w:rPr>
              <w:t>за</w:t>
            </w:r>
            <w:r>
              <w:rPr>
                <w:rFonts w:ascii="Times New Roman" w:hAnsi="Times New Roman" w:cs="Times New Roman"/>
                <w:sz w:val="24"/>
                <w:szCs w:val="24"/>
              </w:rPr>
              <w:t xml:space="preserve"> кандидатстване“.</w:t>
            </w:r>
          </w:p>
          <w:p w:rsidR="009E1123" w:rsidRPr="002749DA" w:rsidRDefault="009E1123" w:rsidP="009E1123">
            <w:p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4"/>
                <w:szCs w:val="24"/>
                <w:lang w:eastAsia="bg-BG"/>
              </w:rPr>
            </w:pPr>
            <w:r w:rsidRPr="002749DA">
              <w:rPr>
                <w:rFonts w:ascii="Times New Roman" w:eastAsia="Times New Roman" w:hAnsi="Times New Roman" w:cs="Times New Roman"/>
                <w:sz w:val="24"/>
                <w:szCs w:val="24"/>
                <w:lang w:eastAsia="bg-BG"/>
              </w:rPr>
              <w:t xml:space="preserve">Приложение № </w:t>
            </w:r>
            <w:r w:rsidR="00B34E69">
              <w:rPr>
                <w:rFonts w:ascii="Times New Roman" w:eastAsia="Times New Roman" w:hAnsi="Times New Roman" w:cs="Times New Roman"/>
                <w:sz w:val="24"/>
                <w:szCs w:val="24"/>
                <w:lang w:eastAsia="bg-BG"/>
              </w:rPr>
              <w:t>3</w:t>
            </w:r>
            <w:r w:rsidRPr="002749DA">
              <w:rPr>
                <w:rFonts w:ascii="Times New Roman" w:eastAsia="Times New Roman" w:hAnsi="Times New Roman" w:cs="Times New Roman"/>
                <w:sz w:val="24"/>
                <w:szCs w:val="24"/>
                <w:lang w:eastAsia="bg-BG"/>
              </w:rPr>
              <w:t xml:space="preserve"> „Площ на териториалния обхват на ИАГ, РДГ и ДПП“. </w:t>
            </w:r>
          </w:p>
          <w:p w:rsidR="009E1123" w:rsidRDefault="009E1123" w:rsidP="009E1123">
            <w:pPr>
              <w:overflowPunct w:val="0"/>
              <w:autoSpaceDE w:val="0"/>
              <w:autoSpaceDN w:val="0"/>
              <w:adjustRightInd w:val="0"/>
              <w:spacing w:after="120" w:line="276" w:lineRule="auto"/>
              <w:contextualSpacing/>
              <w:jc w:val="both"/>
              <w:textAlignment w:val="baseline"/>
              <w:rPr>
                <w:rFonts w:ascii="Times New Roman" w:eastAsia="Calibri" w:hAnsi="Times New Roman" w:cs="Times New Roman"/>
                <w:bCs/>
                <w:sz w:val="24"/>
                <w:szCs w:val="24"/>
              </w:rPr>
            </w:pPr>
            <w:r w:rsidRPr="002749DA">
              <w:rPr>
                <w:rFonts w:ascii="Times New Roman" w:eastAsia="Calibri" w:hAnsi="Times New Roman" w:cs="Times New Roman"/>
                <w:sz w:val="24"/>
                <w:szCs w:val="24"/>
              </w:rPr>
              <w:t xml:space="preserve">Приложение № </w:t>
            </w:r>
            <w:r w:rsidR="00B34E69">
              <w:rPr>
                <w:rFonts w:ascii="Times New Roman" w:eastAsia="Calibri" w:hAnsi="Times New Roman" w:cs="Times New Roman"/>
                <w:sz w:val="24"/>
                <w:szCs w:val="24"/>
              </w:rPr>
              <w:t>4</w:t>
            </w:r>
            <w:r w:rsidRPr="002749DA">
              <w:rPr>
                <w:rFonts w:ascii="Times New Roman" w:eastAsia="Calibri" w:hAnsi="Times New Roman" w:cs="Times New Roman"/>
                <w:sz w:val="24"/>
                <w:szCs w:val="24"/>
              </w:rPr>
              <w:t xml:space="preserve"> „</w:t>
            </w:r>
            <w:r w:rsidRPr="002749DA">
              <w:rPr>
                <w:rFonts w:ascii="Times New Roman" w:eastAsia="Calibri" w:hAnsi="Times New Roman" w:cs="Times New Roman"/>
                <w:bCs/>
                <w:sz w:val="24"/>
                <w:szCs w:val="24"/>
              </w:rPr>
              <w:t>Брой констатирани нарушения за последните 5 години за които има образувано административно наказателно производство“ – по официално предоставена информация от ИАГ</w:t>
            </w:r>
            <w:r>
              <w:rPr>
                <w:rFonts w:ascii="Times New Roman" w:eastAsia="Calibri" w:hAnsi="Times New Roman" w:cs="Times New Roman"/>
                <w:bCs/>
                <w:sz w:val="24"/>
                <w:szCs w:val="24"/>
              </w:rPr>
              <w:t>.</w:t>
            </w:r>
          </w:p>
          <w:p w:rsidR="001871AB" w:rsidRPr="00963188" w:rsidRDefault="001871AB" w:rsidP="009E1123">
            <w:pPr>
              <w:overflowPunct w:val="0"/>
              <w:autoSpaceDE w:val="0"/>
              <w:autoSpaceDN w:val="0"/>
              <w:adjustRightInd w:val="0"/>
              <w:spacing w:after="120" w:line="276" w:lineRule="auto"/>
              <w:contextualSpacing/>
              <w:jc w:val="both"/>
              <w:textAlignment w:val="baseline"/>
              <w:rPr>
                <w:rFonts w:ascii="Times New Roman" w:eastAsia="Calibri" w:hAnsi="Times New Roman" w:cs="Times New Roman"/>
                <w:lang w:val="en-US"/>
              </w:rPr>
            </w:pPr>
            <w:r w:rsidRPr="002749DA">
              <w:rPr>
                <w:rFonts w:ascii="Times New Roman" w:eastAsia="Times New Roman" w:hAnsi="Times New Roman" w:cs="Times New Roman"/>
                <w:sz w:val="24"/>
                <w:szCs w:val="24"/>
                <w:lang w:eastAsia="bg-BG"/>
              </w:rPr>
              <w:t xml:space="preserve">Приложение № </w:t>
            </w:r>
            <w:r w:rsidR="00B34E69">
              <w:rPr>
                <w:rFonts w:ascii="Times New Roman" w:eastAsia="Times New Roman" w:hAnsi="Times New Roman" w:cs="Times New Roman"/>
                <w:sz w:val="24"/>
                <w:szCs w:val="24"/>
                <w:lang w:eastAsia="bg-BG"/>
              </w:rPr>
              <w:t>5</w:t>
            </w:r>
            <w:r w:rsidRPr="002749DA">
              <w:rPr>
                <w:rFonts w:ascii="Times New Roman" w:eastAsia="Times New Roman" w:hAnsi="Times New Roman" w:cs="Times New Roman"/>
                <w:sz w:val="20"/>
                <w:szCs w:val="20"/>
                <w:lang w:val="en-US"/>
              </w:rPr>
              <w:t xml:space="preserve"> </w:t>
            </w:r>
            <w:r w:rsidRPr="002749DA">
              <w:rPr>
                <w:rFonts w:ascii="Times New Roman" w:eastAsia="Times New Roman" w:hAnsi="Times New Roman" w:cs="Times New Roman"/>
                <w:sz w:val="20"/>
                <w:szCs w:val="20"/>
              </w:rPr>
              <w:t>„</w:t>
            </w:r>
            <w:r w:rsidRPr="002749DA">
              <w:rPr>
                <w:rFonts w:ascii="Times New Roman" w:eastAsia="Times New Roman" w:hAnsi="Times New Roman" w:cs="Times New Roman"/>
                <w:sz w:val="24"/>
                <w:szCs w:val="24"/>
                <w:lang w:eastAsia="bg-BG"/>
              </w:rPr>
              <w:t xml:space="preserve">Декларация за участие в изпълнението на проекти с европейско финансиране“, придружена от копие от съответния/съответните договори или линк към официален източник на информация, доказващ наличието на </w:t>
            </w:r>
            <w:r w:rsidRPr="002749DA">
              <w:rPr>
                <w:rFonts w:ascii="Times New Roman" w:eastAsia="Times New Roman" w:hAnsi="Times New Roman" w:cs="Times New Roman"/>
                <w:bCs/>
                <w:sz w:val="24"/>
                <w:szCs w:val="24"/>
              </w:rPr>
              <w:t>допълнителна информация по изпълнението</w:t>
            </w:r>
            <w:r w:rsidRPr="002749DA">
              <w:rPr>
                <w:rFonts w:ascii="Times New Roman" w:eastAsia="Times New Roman" w:hAnsi="Times New Roman" w:cs="Times New Roman"/>
                <w:color w:val="FF0000"/>
                <w:sz w:val="24"/>
                <w:szCs w:val="24"/>
                <w:lang w:eastAsia="bg-BG"/>
              </w:rPr>
              <w:t xml:space="preserve"> </w:t>
            </w:r>
            <w:r w:rsidRPr="002749DA">
              <w:rPr>
                <w:rFonts w:ascii="Times New Roman" w:eastAsia="Times New Roman" w:hAnsi="Times New Roman" w:cs="Times New Roman"/>
                <w:sz w:val="24"/>
                <w:szCs w:val="24"/>
                <w:lang w:eastAsia="bg-BG"/>
              </w:rPr>
              <w:t>на административен договор за безвъзмездно финансово подпомагане, грантово споразумение или друг еквивалентен документ.</w:t>
            </w:r>
            <w:r w:rsidRPr="00963188">
              <w:rPr>
                <w:rFonts w:ascii="Times New Roman" w:eastAsia="Times New Roman" w:hAnsi="Times New Roman" w:cs="Times New Roman"/>
                <w:sz w:val="24"/>
                <w:szCs w:val="24"/>
                <w:lang w:eastAsia="bg-BG"/>
              </w:rPr>
              <w:t xml:space="preserve"> </w:t>
            </w:r>
          </w:p>
          <w:p w:rsidR="009E1123" w:rsidRPr="009E1123" w:rsidRDefault="009E1123" w:rsidP="009E1123">
            <w:pPr>
              <w:jc w:val="both"/>
              <w:rPr>
                <w:rFonts w:ascii="Times New Roman" w:hAnsi="Times New Roman" w:cs="Times New Roman"/>
                <w:sz w:val="24"/>
                <w:szCs w:val="24"/>
              </w:rPr>
            </w:pPr>
          </w:p>
          <w:p w:rsidR="009E1123" w:rsidRPr="00C83DA5" w:rsidRDefault="009E1123" w:rsidP="00DF4642">
            <w:pPr>
              <w:jc w:val="both"/>
              <w:rPr>
                <w:rFonts w:ascii="Times New Roman" w:hAnsi="Times New Roman" w:cs="Times New Roman"/>
                <w:sz w:val="24"/>
                <w:szCs w:val="24"/>
              </w:rPr>
            </w:pPr>
          </w:p>
          <w:p w:rsidR="001F3096" w:rsidRPr="002749DA" w:rsidRDefault="001F3096" w:rsidP="001F3096">
            <w:p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bCs/>
                <w:sz w:val="24"/>
                <w:szCs w:val="24"/>
                <w:lang w:eastAsia="bg-BG"/>
              </w:rPr>
            </w:pPr>
            <w:r w:rsidRPr="002749DA">
              <w:rPr>
                <w:rFonts w:ascii="Times New Roman" w:eastAsia="Calibri" w:hAnsi="Times New Roman" w:cs="Times New Roman"/>
                <w:bCs/>
                <w:sz w:val="24"/>
                <w:szCs w:val="24"/>
              </w:rPr>
              <w:t xml:space="preserve">. </w:t>
            </w:r>
          </w:p>
          <w:p w:rsidR="00CA17A7" w:rsidRPr="00A72136" w:rsidRDefault="00CA17A7" w:rsidP="001871AB">
            <w:pPr>
              <w:overflowPunct w:val="0"/>
              <w:autoSpaceDE w:val="0"/>
              <w:autoSpaceDN w:val="0"/>
              <w:adjustRightInd w:val="0"/>
              <w:spacing w:after="120" w:line="276" w:lineRule="auto"/>
              <w:contextualSpacing/>
              <w:jc w:val="both"/>
              <w:textAlignment w:val="baseline"/>
              <w:rPr>
                <w:rFonts w:ascii="Times New Roman" w:hAnsi="Times New Roman" w:cs="Times New Roman"/>
                <w:sz w:val="24"/>
                <w:szCs w:val="24"/>
              </w:rPr>
            </w:pPr>
          </w:p>
        </w:tc>
      </w:tr>
    </w:tbl>
    <w:p w:rsidR="00CE1ADE" w:rsidRPr="00A72136" w:rsidRDefault="00CE1ADE" w:rsidP="00B1456C">
      <w:pPr>
        <w:jc w:val="both"/>
      </w:pPr>
    </w:p>
    <w:sectPr w:rsidR="00CE1ADE" w:rsidRPr="00A7213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222" w:rsidRDefault="008A6222" w:rsidP="005B1132">
      <w:pPr>
        <w:spacing w:after="0" w:line="240" w:lineRule="auto"/>
      </w:pPr>
      <w:r>
        <w:separator/>
      </w:r>
    </w:p>
  </w:endnote>
  <w:endnote w:type="continuationSeparator" w:id="0">
    <w:p w:rsidR="008A6222" w:rsidRDefault="008A6222" w:rsidP="005B1132">
      <w:pPr>
        <w:spacing w:after="0" w:line="240" w:lineRule="auto"/>
      </w:pPr>
      <w:r>
        <w:continuationSeparator/>
      </w:r>
    </w:p>
  </w:endnote>
  <w:endnote w:type="continuationNotice" w:id="1">
    <w:p w:rsidR="008A6222" w:rsidRDefault="008A6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sz w:val="18"/>
        <w:szCs w:val="18"/>
      </w:rPr>
    </w:sdtEndPr>
    <w:sdtContent>
      <w:p w:rsidR="002C2242" w:rsidRPr="00CC6ABF" w:rsidRDefault="002C2242">
        <w:pPr>
          <w:pStyle w:val="Footer"/>
          <w:jc w:val="right"/>
          <w:rPr>
            <w:sz w:val="18"/>
            <w:szCs w:val="18"/>
          </w:rPr>
        </w:pPr>
        <w:r w:rsidRPr="00CC6ABF">
          <w:rPr>
            <w:sz w:val="18"/>
            <w:szCs w:val="18"/>
          </w:rPr>
          <w:fldChar w:fldCharType="begin"/>
        </w:r>
        <w:r w:rsidRPr="00CC6ABF">
          <w:rPr>
            <w:sz w:val="18"/>
            <w:szCs w:val="18"/>
          </w:rPr>
          <w:instrText xml:space="preserve"> PAGE   \* MERGEFORMAT </w:instrText>
        </w:r>
        <w:r w:rsidRPr="00CC6ABF">
          <w:rPr>
            <w:sz w:val="18"/>
            <w:szCs w:val="18"/>
          </w:rPr>
          <w:fldChar w:fldCharType="separate"/>
        </w:r>
        <w:r w:rsidR="00B04722">
          <w:rPr>
            <w:noProof/>
            <w:sz w:val="18"/>
            <w:szCs w:val="18"/>
          </w:rPr>
          <w:t>1</w:t>
        </w:r>
        <w:r w:rsidRPr="00CC6ABF">
          <w:rPr>
            <w:noProof/>
            <w:sz w:val="18"/>
            <w:szCs w:val="18"/>
          </w:rPr>
          <w:fldChar w:fldCharType="end"/>
        </w:r>
      </w:p>
    </w:sdtContent>
  </w:sdt>
  <w:p w:rsidR="002C2242" w:rsidRDefault="002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222" w:rsidRDefault="008A6222" w:rsidP="005B1132">
      <w:pPr>
        <w:spacing w:after="0" w:line="240" w:lineRule="auto"/>
      </w:pPr>
      <w:r>
        <w:separator/>
      </w:r>
    </w:p>
  </w:footnote>
  <w:footnote w:type="continuationSeparator" w:id="0">
    <w:p w:rsidR="008A6222" w:rsidRDefault="008A6222" w:rsidP="005B1132">
      <w:pPr>
        <w:spacing w:after="0" w:line="240" w:lineRule="auto"/>
      </w:pPr>
      <w:r>
        <w:continuationSeparator/>
      </w:r>
    </w:p>
  </w:footnote>
  <w:footnote w:type="continuationNotice" w:id="1">
    <w:p w:rsidR="008A6222" w:rsidRDefault="008A62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ED70462"/>
    <w:multiLevelType w:val="hybridMultilevel"/>
    <w:tmpl w:val="F21245FE"/>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DF301A"/>
    <w:multiLevelType w:val="multilevel"/>
    <w:tmpl w:val="81122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2251B2"/>
    <w:multiLevelType w:val="multilevel"/>
    <w:tmpl w:val="1CC6171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3B2C45"/>
    <w:multiLevelType w:val="hybridMultilevel"/>
    <w:tmpl w:val="D54EB34C"/>
    <w:lvl w:ilvl="0" w:tplc="084453F2">
      <w:start w:val="1"/>
      <w:numFmt w:val="decimal"/>
      <w:lvlText w:val="2.%1."/>
      <w:lvlJc w:val="left"/>
      <w:pPr>
        <w:ind w:left="644" w:hanging="360"/>
      </w:pPr>
      <w:rPr>
        <w:rFonts w:hint="default"/>
        <w:b/>
      </w:rPr>
    </w:lvl>
    <w:lvl w:ilvl="1" w:tplc="04020019" w:tentative="1">
      <w:start w:val="1"/>
      <w:numFmt w:val="lowerLetter"/>
      <w:lvlText w:val="%2."/>
      <w:lvlJc w:val="left"/>
      <w:pPr>
        <w:ind w:left="1761" w:hanging="360"/>
      </w:pPr>
    </w:lvl>
    <w:lvl w:ilvl="2" w:tplc="0402001B" w:tentative="1">
      <w:start w:val="1"/>
      <w:numFmt w:val="lowerRoman"/>
      <w:lvlText w:val="%3."/>
      <w:lvlJc w:val="right"/>
      <w:pPr>
        <w:ind w:left="2481" w:hanging="180"/>
      </w:pPr>
    </w:lvl>
    <w:lvl w:ilvl="3" w:tplc="0402000F" w:tentative="1">
      <w:start w:val="1"/>
      <w:numFmt w:val="decimal"/>
      <w:lvlText w:val="%4."/>
      <w:lvlJc w:val="left"/>
      <w:pPr>
        <w:ind w:left="3201" w:hanging="360"/>
      </w:pPr>
    </w:lvl>
    <w:lvl w:ilvl="4" w:tplc="04020019" w:tentative="1">
      <w:start w:val="1"/>
      <w:numFmt w:val="lowerLetter"/>
      <w:lvlText w:val="%5."/>
      <w:lvlJc w:val="left"/>
      <w:pPr>
        <w:ind w:left="3921" w:hanging="360"/>
      </w:pPr>
    </w:lvl>
    <w:lvl w:ilvl="5" w:tplc="0402001B" w:tentative="1">
      <w:start w:val="1"/>
      <w:numFmt w:val="lowerRoman"/>
      <w:lvlText w:val="%6."/>
      <w:lvlJc w:val="right"/>
      <w:pPr>
        <w:ind w:left="4641" w:hanging="180"/>
      </w:pPr>
    </w:lvl>
    <w:lvl w:ilvl="6" w:tplc="0402000F" w:tentative="1">
      <w:start w:val="1"/>
      <w:numFmt w:val="decimal"/>
      <w:lvlText w:val="%7."/>
      <w:lvlJc w:val="left"/>
      <w:pPr>
        <w:ind w:left="5361" w:hanging="360"/>
      </w:pPr>
    </w:lvl>
    <w:lvl w:ilvl="7" w:tplc="04020019" w:tentative="1">
      <w:start w:val="1"/>
      <w:numFmt w:val="lowerLetter"/>
      <w:lvlText w:val="%8."/>
      <w:lvlJc w:val="left"/>
      <w:pPr>
        <w:ind w:left="6081" w:hanging="360"/>
      </w:pPr>
    </w:lvl>
    <w:lvl w:ilvl="8" w:tplc="0402001B" w:tentative="1">
      <w:start w:val="1"/>
      <w:numFmt w:val="lowerRoman"/>
      <w:lvlText w:val="%9."/>
      <w:lvlJc w:val="right"/>
      <w:pPr>
        <w:ind w:left="6801" w:hanging="180"/>
      </w:pPr>
    </w:lvl>
  </w:abstractNum>
  <w:abstractNum w:abstractNumId="7" w15:restartNumberingAfterBreak="0">
    <w:nsid w:val="1E9274BB"/>
    <w:multiLevelType w:val="hybridMultilevel"/>
    <w:tmpl w:val="E9C6177C"/>
    <w:lvl w:ilvl="0" w:tplc="57DAA7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37FE6"/>
    <w:multiLevelType w:val="multilevel"/>
    <w:tmpl w:val="2F649408"/>
    <w:lvl w:ilvl="0">
      <w:start w:val="1"/>
      <w:numFmt w:val="decimal"/>
      <w:lvlText w:val="%1."/>
      <w:lvlJc w:val="left"/>
      <w:pPr>
        <w:ind w:left="1182" w:hanging="360"/>
      </w:pPr>
      <w:rPr>
        <w:b/>
      </w:rPr>
    </w:lvl>
    <w:lvl w:ilvl="1">
      <w:start w:val="2"/>
      <w:numFmt w:val="decimal"/>
      <w:isLgl/>
      <w:lvlText w:val="%1.%2."/>
      <w:lvlJc w:val="left"/>
      <w:pPr>
        <w:ind w:left="1182" w:hanging="360"/>
      </w:pPr>
      <w:rPr>
        <w:rFonts w:hint="default"/>
        <w:b/>
      </w:rPr>
    </w:lvl>
    <w:lvl w:ilvl="2">
      <w:start w:val="1"/>
      <w:numFmt w:val="decimal"/>
      <w:isLgl/>
      <w:lvlText w:val="%1.%2.%3."/>
      <w:lvlJc w:val="left"/>
      <w:pPr>
        <w:ind w:left="1542" w:hanging="720"/>
      </w:pPr>
      <w:rPr>
        <w:rFonts w:hint="default"/>
      </w:rPr>
    </w:lvl>
    <w:lvl w:ilvl="3">
      <w:start w:val="1"/>
      <w:numFmt w:val="decimal"/>
      <w:isLgl/>
      <w:lvlText w:val="%1.%2.%3.%4."/>
      <w:lvlJc w:val="left"/>
      <w:pPr>
        <w:ind w:left="1542" w:hanging="72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22" w:hanging="1800"/>
      </w:pPr>
      <w:rPr>
        <w:rFonts w:hint="default"/>
      </w:rPr>
    </w:lvl>
  </w:abstractNum>
  <w:abstractNum w:abstractNumId="9" w15:restartNumberingAfterBreak="0">
    <w:nsid w:val="23E66891"/>
    <w:multiLevelType w:val="hybridMultilevel"/>
    <w:tmpl w:val="AE40666E"/>
    <w:lvl w:ilvl="0" w:tplc="9C3C47B2">
      <w:start w:val="1"/>
      <w:numFmt w:val="decimal"/>
      <w:lvlText w:val="2.%1."/>
      <w:lvlJc w:val="left"/>
      <w:pPr>
        <w:ind w:left="1182" w:hanging="360"/>
      </w:pPr>
      <w:rPr>
        <w:rFonts w:hint="default"/>
      </w:rPr>
    </w:lvl>
    <w:lvl w:ilvl="1" w:tplc="04020019" w:tentative="1">
      <w:start w:val="1"/>
      <w:numFmt w:val="lowerLetter"/>
      <w:lvlText w:val="%2."/>
      <w:lvlJc w:val="left"/>
      <w:pPr>
        <w:ind w:left="1902" w:hanging="360"/>
      </w:pPr>
    </w:lvl>
    <w:lvl w:ilvl="2" w:tplc="0402001B" w:tentative="1">
      <w:start w:val="1"/>
      <w:numFmt w:val="lowerRoman"/>
      <w:lvlText w:val="%3."/>
      <w:lvlJc w:val="right"/>
      <w:pPr>
        <w:ind w:left="2622" w:hanging="180"/>
      </w:pPr>
    </w:lvl>
    <w:lvl w:ilvl="3" w:tplc="0402000F" w:tentative="1">
      <w:start w:val="1"/>
      <w:numFmt w:val="decimal"/>
      <w:lvlText w:val="%4."/>
      <w:lvlJc w:val="left"/>
      <w:pPr>
        <w:ind w:left="3342" w:hanging="360"/>
      </w:pPr>
    </w:lvl>
    <w:lvl w:ilvl="4" w:tplc="04020019" w:tentative="1">
      <w:start w:val="1"/>
      <w:numFmt w:val="lowerLetter"/>
      <w:lvlText w:val="%5."/>
      <w:lvlJc w:val="left"/>
      <w:pPr>
        <w:ind w:left="4062" w:hanging="360"/>
      </w:pPr>
    </w:lvl>
    <w:lvl w:ilvl="5" w:tplc="0402001B" w:tentative="1">
      <w:start w:val="1"/>
      <w:numFmt w:val="lowerRoman"/>
      <w:lvlText w:val="%6."/>
      <w:lvlJc w:val="right"/>
      <w:pPr>
        <w:ind w:left="4782" w:hanging="180"/>
      </w:pPr>
    </w:lvl>
    <w:lvl w:ilvl="6" w:tplc="0402000F" w:tentative="1">
      <w:start w:val="1"/>
      <w:numFmt w:val="decimal"/>
      <w:lvlText w:val="%7."/>
      <w:lvlJc w:val="left"/>
      <w:pPr>
        <w:ind w:left="5502" w:hanging="360"/>
      </w:pPr>
    </w:lvl>
    <w:lvl w:ilvl="7" w:tplc="04020019" w:tentative="1">
      <w:start w:val="1"/>
      <w:numFmt w:val="lowerLetter"/>
      <w:lvlText w:val="%8."/>
      <w:lvlJc w:val="left"/>
      <w:pPr>
        <w:ind w:left="6222" w:hanging="360"/>
      </w:pPr>
    </w:lvl>
    <w:lvl w:ilvl="8" w:tplc="0402001B" w:tentative="1">
      <w:start w:val="1"/>
      <w:numFmt w:val="lowerRoman"/>
      <w:lvlText w:val="%9."/>
      <w:lvlJc w:val="right"/>
      <w:pPr>
        <w:ind w:left="6942" w:hanging="180"/>
      </w:pPr>
    </w:lvl>
  </w:abstractNum>
  <w:abstractNum w:abstractNumId="10"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81001"/>
    <w:multiLevelType w:val="multilevel"/>
    <w:tmpl w:val="D2FA481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ADE05B1"/>
    <w:multiLevelType w:val="hybridMultilevel"/>
    <w:tmpl w:val="228CAA8C"/>
    <w:lvl w:ilvl="0" w:tplc="5DCCB208">
      <w:start w:val="5"/>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721089"/>
    <w:multiLevelType w:val="hybridMultilevel"/>
    <w:tmpl w:val="2A264FBE"/>
    <w:lvl w:ilvl="0" w:tplc="E84AE30E">
      <w:numFmt w:val="bullet"/>
      <w:lvlText w:val="-"/>
      <w:lvlJc w:val="left"/>
      <w:pPr>
        <w:ind w:left="1167" w:hanging="705"/>
      </w:pPr>
      <w:rPr>
        <w:rFonts w:ascii="Times New Roman" w:eastAsia="Times New Roman" w:hAnsi="Times New Roman" w:cs="Times New Roman" w:hint="default"/>
      </w:rPr>
    </w:lvl>
    <w:lvl w:ilvl="1" w:tplc="04020003" w:tentative="1">
      <w:start w:val="1"/>
      <w:numFmt w:val="bullet"/>
      <w:lvlText w:val="o"/>
      <w:lvlJc w:val="left"/>
      <w:pPr>
        <w:ind w:left="1542" w:hanging="360"/>
      </w:pPr>
      <w:rPr>
        <w:rFonts w:ascii="Courier New" w:hAnsi="Courier New" w:cs="Courier New" w:hint="default"/>
      </w:rPr>
    </w:lvl>
    <w:lvl w:ilvl="2" w:tplc="04020005" w:tentative="1">
      <w:start w:val="1"/>
      <w:numFmt w:val="bullet"/>
      <w:lvlText w:val=""/>
      <w:lvlJc w:val="left"/>
      <w:pPr>
        <w:ind w:left="2262" w:hanging="360"/>
      </w:pPr>
      <w:rPr>
        <w:rFonts w:ascii="Wingdings" w:hAnsi="Wingdings" w:hint="default"/>
      </w:rPr>
    </w:lvl>
    <w:lvl w:ilvl="3" w:tplc="04020001" w:tentative="1">
      <w:start w:val="1"/>
      <w:numFmt w:val="bullet"/>
      <w:lvlText w:val=""/>
      <w:lvlJc w:val="left"/>
      <w:pPr>
        <w:ind w:left="2982" w:hanging="360"/>
      </w:pPr>
      <w:rPr>
        <w:rFonts w:ascii="Symbol" w:hAnsi="Symbol" w:hint="default"/>
      </w:rPr>
    </w:lvl>
    <w:lvl w:ilvl="4" w:tplc="04020003" w:tentative="1">
      <w:start w:val="1"/>
      <w:numFmt w:val="bullet"/>
      <w:lvlText w:val="o"/>
      <w:lvlJc w:val="left"/>
      <w:pPr>
        <w:ind w:left="3702" w:hanging="360"/>
      </w:pPr>
      <w:rPr>
        <w:rFonts w:ascii="Courier New" w:hAnsi="Courier New" w:cs="Courier New" w:hint="default"/>
      </w:rPr>
    </w:lvl>
    <w:lvl w:ilvl="5" w:tplc="04020005" w:tentative="1">
      <w:start w:val="1"/>
      <w:numFmt w:val="bullet"/>
      <w:lvlText w:val=""/>
      <w:lvlJc w:val="left"/>
      <w:pPr>
        <w:ind w:left="4422" w:hanging="360"/>
      </w:pPr>
      <w:rPr>
        <w:rFonts w:ascii="Wingdings" w:hAnsi="Wingdings" w:hint="default"/>
      </w:rPr>
    </w:lvl>
    <w:lvl w:ilvl="6" w:tplc="04020001" w:tentative="1">
      <w:start w:val="1"/>
      <w:numFmt w:val="bullet"/>
      <w:lvlText w:val=""/>
      <w:lvlJc w:val="left"/>
      <w:pPr>
        <w:ind w:left="5142" w:hanging="360"/>
      </w:pPr>
      <w:rPr>
        <w:rFonts w:ascii="Symbol" w:hAnsi="Symbol" w:hint="default"/>
      </w:rPr>
    </w:lvl>
    <w:lvl w:ilvl="7" w:tplc="04020003" w:tentative="1">
      <w:start w:val="1"/>
      <w:numFmt w:val="bullet"/>
      <w:lvlText w:val="o"/>
      <w:lvlJc w:val="left"/>
      <w:pPr>
        <w:ind w:left="5862" w:hanging="360"/>
      </w:pPr>
      <w:rPr>
        <w:rFonts w:ascii="Courier New" w:hAnsi="Courier New" w:cs="Courier New" w:hint="default"/>
      </w:rPr>
    </w:lvl>
    <w:lvl w:ilvl="8" w:tplc="04020005" w:tentative="1">
      <w:start w:val="1"/>
      <w:numFmt w:val="bullet"/>
      <w:lvlText w:val=""/>
      <w:lvlJc w:val="left"/>
      <w:pPr>
        <w:ind w:left="6582" w:hanging="360"/>
      </w:pPr>
      <w:rPr>
        <w:rFonts w:ascii="Wingdings" w:hAnsi="Wingdings" w:hint="default"/>
      </w:rPr>
    </w:lvl>
  </w:abstractNum>
  <w:abstractNum w:abstractNumId="17" w15:restartNumberingAfterBreak="0">
    <w:nsid w:val="44E67910"/>
    <w:multiLevelType w:val="multilevel"/>
    <w:tmpl w:val="344EE158"/>
    <w:lvl w:ilvl="0">
      <w:start w:val="17"/>
      <w:numFmt w:val="decimal"/>
      <w:lvlText w:val="%1"/>
      <w:lvlJc w:val="left"/>
      <w:pPr>
        <w:ind w:left="420" w:hanging="420"/>
      </w:pPr>
      <w:rPr>
        <w:rFonts w:hint="default"/>
      </w:rPr>
    </w:lvl>
    <w:lvl w:ilvl="1">
      <w:start w:val="3"/>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8"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B1A583A"/>
    <w:multiLevelType w:val="hybridMultilevel"/>
    <w:tmpl w:val="51463CB6"/>
    <w:lvl w:ilvl="0" w:tplc="C5E4669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86F8A"/>
    <w:multiLevelType w:val="hybridMultilevel"/>
    <w:tmpl w:val="C5DE6646"/>
    <w:lvl w:ilvl="0" w:tplc="9C3C47B2">
      <w:start w:val="1"/>
      <w:numFmt w:val="decimal"/>
      <w:lvlText w:val="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0294C6B"/>
    <w:multiLevelType w:val="hybridMultilevel"/>
    <w:tmpl w:val="18FA853A"/>
    <w:lvl w:ilvl="0" w:tplc="A35686EC">
      <w:start w:val="1"/>
      <w:numFmt w:val="decimal"/>
      <w:lvlText w:val="%1."/>
      <w:lvlJc w:val="left"/>
      <w:pPr>
        <w:ind w:left="36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827F2"/>
    <w:multiLevelType w:val="hybridMultilevel"/>
    <w:tmpl w:val="F21245FE"/>
    <w:lvl w:ilvl="0" w:tplc="9D6CC20C">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23104"/>
    <w:multiLevelType w:val="hybridMultilevel"/>
    <w:tmpl w:val="8A8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A36E0"/>
    <w:multiLevelType w:val="hybridMultilevel"/>
    <w:tmpl w:val="F77E37E6"/>
    <w:lvl w:ilvl="0" w:tplc="C674F35E">
      <w:start w:val="1"/>
      <w:numFmt w:val="decimal"/>
      <w:lvlText w:val="2.2.%1"/>
      <w:lvlJc w:val="left"/>
      <w:pPr>
        <w:ind w:left="118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FC779E0"/>
    <w:multiLevelType w:val="hybridMultilevel"/>
    <w:tmpl w:val="BB52B75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231D6"/>
    <w:multiLevelType w:val="hybridMultilevel"/>
    <w:tmpl w:val="3CD8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28"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8"/>
  </w:num>
  <w:num w:numId="3">
    <w:abstractNumId w:val="21"/>
  </w:num>
  <w:num w:numId="4">
    <w:abstractNumId w:val="12"/>
  </w:num>
  <w:num w:numId="5">
    <w:abstractNumId w:val="1"/>
  </w:num>
  <w:num w:numId="6">
    <w:abstractNumId w:val="27"/>
  </w:num>
  <w:num w:numId="7">
    <w:abstractNumId w:val="28"/>
  </w:num>
  <w:num w:numId="8">
    <w:abstractNumId w:val="10"/>
  </w:num>
  <w:num w:numId="9">
    <w:abstractNumId w:val="11"/>
  </w:num>
  <w:num w:numId="10">
    <w:abstractNumId w:val="2"/>
  </w:num>
  <w:num w:numId="11">
    <w:abstractNumId w:val="0"/>
  </w:num>
  <w:num w:numId="12">
    <w:abstractNumId w:val="17"/>
  </w:num>
  <w:num w:numId="13">
    <w:abstractNumId w:val="4"/>
  </w:num>
  <w:num w:numId="14">
    <w:abstractNumId w:val="13"/>
  </w:num>
  <w:num w:numId="15">
    <w:abstractNumId w:val="23"/>
  </w:num>
  <w:num w:numId="16">
    <w:abstractNumId w:val="7"/>
  </w:num>
  <w:num w:numId="17">
    <w:abstractNumId w:val="26"/>
  </w:num>
  <w:num w:numId="18">
    <w:abstractNumId w:val="19"/>
  </w:num>
  <w:num w:numId="19">
    <w:abstractNumId w:val="25"/>
  </w:num>
  <w:num w:numId="20">
    <w:abstractNumId w:val="15"/>
  </w:num>
  <w:num w:numId="21">
    <w:abstractNumId w:val="5"/>
  </w:num>
  <w:num w:numId="22">
    <w:abstractNumId w:val="22"/>
  </w:num>
  <w:num w:numId="23">
    <w:abstractNumId w:val="3"/>
  </w:num>
  <w:num w:numId="24">
    <w:abstractNumId w:val="8"/>
  </w:num>
  <w:num w:numId="25">
    <w:abstractNumId w:val="16"/>
  </w:num>
  <w:num w:numId="26">
    <w:abstractNumId w:val="6"/>
  </w:num>
  <w:num w:numId="27">
    <w:abstractNumId w:val="20"/>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DE"/>
    <w:rsid w:val="0000084E"/>
    <w:rsid w:val="00000C4A"/>
    <w:rsid w:val="00002E32"/>
    <w:rsid w:val="00004889"/>
    <w:rsid w:val="000049C4"/>
    <w:rsid w:val="00005644"/>
    <w:rsid w:val="00006166"/>
    <w:rsid w:val="00006174"/>
    <w:rsid w:val="00010AF9"/>
    <w:rsid w:val="0001106B"/>
    <w:rsid w:val="00011D58"/>
    <w:rsid w:val="00012EB0"/>
    <w:rsid w:val="00020DC9"/>
    <w:rsid w:val="00020F08"/>
    <w:rsid w:val="0002123A"/>
    <w:rsid w:val="00021A15"/>
    <w:rsid w:val="0002703F"/>
    <w:rsid w:val="0002736C"/>
    <w:rsid w:val="00030F81"/>
    <w:rsid w:val="00031A85"/>
    <w:rsid w:val="00034545"/>
    <w:rsid w:val="0003566B"/>
    <w:rsid w:val="00036A3A"/>
    <w:rsid w:val="00037D4F"/>
    <w:rsid w:val="00040BD7"/>
    <w:rsid w:val="00042DE2"/>
    <w:rsid w:val="00044D96"/>
    <w:rsid w:val="000470E6"/>
    <w:rsid w:val="00047650"/>
    <w:rsid w:val="00051023"/>
    <w:rsid w:val="00051B4B"/>
    <w:rsid w:val="00053842"/>
    <w:rsid w:val="000558CD"/>
    <w:rsid w:val="000566E3"/>
    <w:rsid w:val="00057B24"/>
    <w:rsid w:val="000605B6"/>
    <w:rsid w:val="000621F4"/>
    <w:rsid w:val="00065AB0"/>
    <w:rsid w:val="000667AC"/>
    <w:rsid w:val="0006699C"/>
    <w:rsid w:val="00066F4B"/>
    <w:rsid w:val="00067181"/>
    <w:rsid w:val="00070001"/>
    <w:rsid w:val="0007060D"/>
    <w:rsid w:val="0007242F"/>
    <w:rsid w:val="00072A30"/>
    <w:rsid w:val="00073C89"/>
    <w:rsid w:val="0007485A"/>
    <w:rsid w:val="00075997"/>
    <w:rsid w:val="00077842"/>
    <w:rsid w:val="00077BFA"/>
    <w:rsid w:val="00077EAB"/>
    <w:rsid w:val="000808FC"/>
    <w:rsid w:val="0008545B"/>
    <w:rsid w:val="00087D2E"/>
    <w:rsid w:val="0009030F"/>
    <w:rsid w:val="00090CBA"/>
    <w:rsid w:val="00091442"/>
    <w:rsid w:val="000960EB"/>
    <w:rsid w:val="000979EE"/>
    <w:rsid w:val="000A4D4D"/>
    <w:rsid w:val="000A5647"/>
    <w:rsid w:val="000B02DF"/>
    <w:rsid w:val="000B0A52"/>
    <w:rsid w:val="000B1094"/>
    <w:rsid w:val="000B40B9"/>
    <w:rsid w:val="000B5322"/>
    <w:rsid w:val="000B6F7F"/>
    <w:rsid w:val="000C0324"/>
    <w:rsid w:val="000C0F40"/>
    <w:rsid w:val="000C1F2F"/>
    <w:rsid w:val="000C2C78"/>
    <w:rsid w:val="000C425E"/>
    <w:rsid w:val="000C42B2"/>
    <w:rsid w:val="000D04F4"/>
    <w:rsid w:val="000D178F"/>
    <w:rsid w:val="000D24C1"/>
    <w:rsid w:val="000D4542"/>
    <w:rsid w:val="000D5EE9"/>
    <w:rsid w:val="000D6599"/>
    <w:rsid w:val="000E0912"/>
    <w:rsid w:val="000E26BC"/>
    <w:rsid w:val="000E2CE2"/>
    <w:rsid w:val="000E4303"/>
    <w:rsid w:val="000E5D9C"/>
    <w:rsid w:val="000E65EF"/>
    <w:rsid w:val="000E728D"/>
    <w:rsid w:val="000F3378"/>
    <w:rsid w:val="000F4C89"/>
    <w:rsid w:val="000F67C8"/>
    <w:rsid w:val="000F73B7"/>
    <w:rsid w:val="000F763E"/>
    <w:rsid w:val="0010040C"/>
    <w:rsid w:val="00100B8A"/>
    <w:rsid w:val="00101251"/>
    <w:rsid w:val="0010255E"/>
    <w:rsid w:val="00103B07"/>
    <w:rsid w:val="001045B5"/>
    <w:rsid w:val="00106B16"/>
    <w:rsid w:val="0010787A"/>
    <w:rsid w:val="00112839"/>
    <w:rsid w:val="00116E34"/>
    <w:rsid w:val="001174A5"/>
    <w:rsid w:val="001209AD"/>
    <w:rsid w:val="0012266D"/>
    <w:rsid w:val="00124320"/>
    <w:rsid w:val="0012476A"/>
    <w:rsid w:val="00125C53"/>
    <w:rsid w:val="001273C8"/>
    <w:rsid w:val="001326FC"/>
    <w:rsid w:val="00134462"/>
    <w:rsid w:val="001349A7"/>
    <w:rsid w:val="0013582E"/>
    <w:rsid w:val="00135904"/>
    <w:rsid w:val="00147310"/>
    <w:rsid w:val="0014797F"/>
    <w:rsid w:val="001521A0"/>
    <w:rsid w:val="00152409"/>
    <w:rsid w:val="001600B1"/>
    <w:rsid w:val="001629A5"/>
    <w:rsid w:val="00166A31"/>
    <w:rsid w:val="00171500"/>
    <w:rsid w:val="0017206E"/>
    <w:rsid w:val="00172950"/>
    <w:rsid w:val="00175181"/>
    <w:rsid w:val="00176720"/>
    <w:rsid w:val="00176D79"/>
    <w:rsid w:val="00177699"/>
    <w:rsid w:val="00177E0D"/>
    <w:rsid w:val="001803C7"/>
    <w:rsid w:val="0018513E"/>
    <w:rsid w:val="001859A0"/>
    <w:rsid w:val="00185C5B"/>
    <w:rsid w:val="001871AB"/>
    <w:rsid w:val="001904A5"/>
    <w:rsid w:val="001929DB"/>
    <w:rsid w:val="001943D0"/>
    <w:rsid w:val="0019464D"/>
    <w:rsid w:val="001979D6"/>
    <w:rsid w:val="001A2658"/>
    <w:rsid w:val="001A650A"/>
    <w:rsid w:val="001A73BC"/>
    <w:rsid w:val="001B10B1"/>
    <w:rsid w:val="001B4B99"/>
    <w:rsid w:val="001B5446"/>
    <w:rsid w:val="001B58AB"/>
    <w:rsid w:val="001C017D"/>
    <w:rsid w:val="001C01C8"/>
    <w:rsid w:val="001C3FF0"/>
    <w:rsid w:val="001C5D07"/>
    <w:rsid w:val="001C661D"/>
    <w:rsid w:val="001C73FB"/>
    <w:rsid w:val="001D0EB3"/>
    <w:rsid w:val="001D1018"/>
    <w:rsid w:val="001D5033"/>
    <w:rsid w:val="001D6B6F"/>
    <w:rsid w:val="001D7972"/>
    <w:rsid w:val="001E02B7"/>
    <w:rsid w:val="001E259C"/>
    <w:rsid w:val="001E5D68"/>
    <w:rsid w:val="001E6B38"/>
    <w:rsid w:val="001E7852"/>
    <w:rsid w:val="001F0827"/>
    <w:rsid w:val="001F3096"/>
    <w:rsid w:val="001F3458"/>
    <w:rsid w:val="001F554F"/>
    <w:rsid w:val="001F5BF2"/>
    <w:rsid w:val="001F6552"/>
    <w:rsid w:val="0020082A"/>
    <w:rsid w:val="00201458"/>
    <w:rsid w:val="002018F4"/>
    <w:rsid w:val="00202076"/>
    <w:rsid w:val="002025B3"/>
    <w:rsid w:val="0020366A"/>
    <w:rsid w:val="002042BC"/>
    <w:rsid w:val="002053DF"/>
    <w:rsid w:val="00206C8D"/>
    <w:rsid w:val="00206F62"/>
    <w:rsid w:val="00213E0C"/>
    <w:rsid w:val="002143AA"/>
    <w:rsid w:val="002154D1"/>
    <w:rsid w:val="0021636B"/>
    <w:rsid w:val="00216659"/>
    <w:rsid w:val="00220276"/>
    <w:rsid w:val="00221BF5"/>
    <w:rsid w:val="00223146"/>
    <w:rsid w:val="0022345C"/>
    <w:rsid w:val="002238BA"/>
    <w:rsid w:val="00226D2B"/>
    <w:rsid w:val="002318C1"/>
    <w:rsid w:val="00234047"/>
    <w:rsid w:val="002363F8"/>
    <w:rsid w:val="00237FA5"/>
    <w:rsid w:val="00240ED6"/>
    <w:rsid w:val="002411F8"/>
    <w:rsid w:val="00241CB8"/>
    <w:rsid w:val="0024533B"/>
    <w:rsid w:val="00245AB8"/>
    <w:rsid w:val="00245E34"/>
    <w:rsid w:val="0024604C"/>
    <w:rsid w:val="00246325"/>
    <w:rsid w:val="002500F9"/>
    <w:rsid w:val="00250908"/>
    <w:rsid w:val="00252774"/>
    <w:rsid w:val="002536BD"/>
    <w:rsid w:val="00253E6C"/>
    <w:rsid w:val="00255289"/>
    <w:rsid w:val="00256396"/>
    <w:rsid w:val="002565BE"/>
    <w:rsid w:val="002578F0"/>
    <w:rsid w:val="002604FB"/>
    <w:rsid w:val="00262DE9"/>
    <w:rsid w:val="00263878"/>
    <w:rsid w:val="00264AFE"/>
    <w:rsid w:val="002658BC"/>
    <w:rsid w:val="0026605B"/>
    <w:rsid w:val="00266AA5"/>
    <w:rsid w:val="00273563"/>
    <w:rsid w:val="00274243"/>
    <w:rsid w:val="002749DA"/>
    <w:rsid w:val="0028276F"/>
    <w:rsid w:val="0028616E"/>
    <w:rsid w:val="00290A9F"/>
    <w:rsid w:val="00291B5B"/>
    <w:rsid w:val="00296689"/>
    <w:rsid w:val="00297F8A"/>
    <w:rsid w:val="002A1053"/>
    <w:rsid w:val="002A3DC4"/>
    <w:rsid w:val="002A459A"/>
    <w:rsid w:val="002B2100"/>
    <w:rsid w:val="002B3985"/>
    <w:rsid w:val="002B4302"/>
    <w:rsid w:val="002C198D"/>
    <w:rsid w:val="002C21B2"/>
    <w:rsid w:val="002C2242"/>
    <w:rsid w:val="002C37A6"/>
    <w:rsid w:val="002C5DC6"/>
    <w:rsid w:val="002C673E"/>
    <w:rsid w:val="002D0876"/>
    <w:rsid w:val="002D2B41"/>
    <w:rsid w:val="002E2E58"/>
    <w:rsid w:val="002E4445"/>
    <w:rsid w:val="002E5F53"/>
    <w:rsid w:val="002F2DA1"/>
    <w:rsid w:val="002F3DF5"/>
    <w:rsid w:val="002F6F16"/>
    <w:rsid w:val="002F7E48"/>
    <w:rsid w:val="00300F73"/>
    <w:rsid w:val="0030384D"/>
    <w:rsid w:val="00304E76"/>
    <w:rsid w:val="00305D29"/>
    <w:rsid w:val="00307664"/>
    <w:rsid w:val="0031212D"/>
    <w:rsid w:val="00312DAA"/>
    <w:rsid w:val="003144C8"/>
    <w:rsid w:val="00314840"/>
    <w:rsid w:val="003157D0"/>
    <w:rsid w:val="00316215"/>
    <w:rsid w:val="00317222"/>
    <w:rsid w:val="0032206E"/>
    <w:rsid w:val="00324C7B"/>
    <w:rsid w:val="003250B1"/>
    <w:rsid w:val="00332D79"/>
    <w:rsid w:val="00333CAC"/>
    <w:rsid w:val="00334075"/>
    <w:rsid w:val="00334142"/>
    <w:rsid w:val="00335CB9"/>
    <w:rsid w:val="00336DA1"/>
    <w:rsid w:val="0034069D"/>
    <w:rsid w:val="003419F4"/>
    <w:rsid w:val="003470C9"/>
    <w:rsid w:val="0035744F"/>
    <w:rsid w:val="00363917"/>
    <w:rsid w:val="00364D11"/>
    <w:rsid w:val="00365BC8"/>
    <w:rsid w:val="00365FC6"/>
    <w:rsid w:val="003670CB"/>
    <w:rsid w:val="003679AD"/>
    <w:rsid w:val="0037125F"/>
    <w:rsid w:val="00372D1D"/>
    <w:rsid w:val="00373808"/>
    <w:rsid w:val="00375049"/>
    <w:rsid w:val="00375434"/>
    <w:rsid w:val="003757C4"/>
    <w:rsid w:val="0037658F"/>
    <w:rsid w:val="00376B0B"/>
    <w:rsid w:val="00376F78"/>
    <w:rsid w:val="00382A96"/>
    <w:rsid w:val="00384044"/>
    <w:rsid w:val="0038483C"/>
    <w:rsid w:val="00390305"/>
    <w:rsid w:val="003935BC"/>
    <w:rsid w:val="003978A0"/>
    <w:rsid w:val="003A1881"/>
    <w:rsid w:val="003A207C"/>
    <w:rsid w:val="003A223E"/>
    <w:rsid w:val="003A2359"/>
    <w:rsid w:val="003A296A"/>
    <w:rsid w:val="003A3945"/>
    <w:rsid w:val="003A5A59"/>
    <w:rsid w:val="003B1390"/>
    <w:rsid w:val="003B3A96"/>
    <w:rsid w:val="003B5511"/>
    <w:rsid w:val="003B5AD0"/>
    <w:rsid w:val="003B7CDF"/>
    <w:rsid w:val="003C1025"/>
    <w:rsid w:val="003C107B"/>
    <w:rsid w:val="003C119F"/>
    <w:rsid w:val="003C2A1F"/>
    <w:rsid w:val="003C4424"/>
    <w:rsid w:val="003C6E05"/>
    <w:rsid w:val="003D01F5"/>
    <w:rsid w:val="003D2931"/>
    <w:rsid w:val="003D69FE"/>
    <w:rsid w:val="003D76F4"/>
    <w:rsid w:val="003D76FB"/>
    <w:rsid w:val="003D7A40"/>
    <w:rsid w:val="003E214B"/>
    <w:rsid w:val="003E2399"/>
    <w:rsid w:val="003E2992"/>
    <w:rsid w:val="003E5D26"/>
    <w:rsid w:val="003E7C09"/>
    <w:rsid w:val="003F0E0C"/>
    <w:rsid w:val="003F13B0"/>
    <w:rsid w:val="003F16EB"/>
    <w:rsid w:val="003F24E4"/>
    <w:rsid w:val="003F4154"/>
    <w:rsid w:val="003F5A2B"/>
    <w:rsid w:val="003F7302"/>
    <w:rsid w:val="004002FE"/>
    <w:rsid w:val="00406865"/>
    <w:rsid w:val="00407117"/>
    <w:rsid w:val="0040726C"/>
    <w:rsid w:val="0041649F"/>
    <w:rsid w:val="00416BC6"/>
    <w:rsid w:val="00417D99"/>
    <w:rsid w:val="00420BA7"/>
    <w:rsid w:val="00422027"/>
    <w:rsid w:val="00422BCA"/>
    <w:rsid w:val="00422F52"/>
    <w:rsid w:val="004230EA"/>
    <w:rsid w:val="004236C7"/>
    <w:rsid w:val="00426A24"/>
    <w:rsid w:val="0042797D"/>
    <w:rsid w:val="0043112A"/>
    <w:rsid w:val="00433610"/>
    <w:rsid w:val="00434963"/>
    <w:rsid w:val="00434A73"/>
    <w:rsid w:val="004359D3"/>
    <w:rsid w:val="00442D94"/>
    <w:rsid w:val="00443E91"/>
    <w:rsid w:val="00447464"/>
    <w:rsid w:val="00450569"/>
    <w:rsid w:val="004506D8"/>
    <w:rsid w:val="004509F4"/>
    <w:rsid w:val="0045198E"/>
    <w:rsid w:val="00451A9C"/>
    <w:rsid w:val="00451E07"/>
    <w:rsid w:val="0045260E"/>
    <w:rsid w:val="00454379"/>
    <w:rsid w:val="0045456A"/>
    <w:rsid w:val="004551B0"/>
    <w:rsid w:val="00460A5D"/>
    <w:rsid w:val="0046297F"/>
    <w:rsid w:val="00462BB5"/>
    <w:rsid w:val="004637E8"/>
    <w:rsid w:val="0046631C"/>
    <w:rsid w:val="00466B78"/>
    <w:rsid w:val="00466D48"/>
    <w:rsid w:val="0047090A"/>
    <w:rsid w:val="00471260"/>
    <w:rsid w:val="00480724"/>
    <w:rsid w:val="00481BAA"/>
    <w:rsid w:val="00483951"/>
    <w:rsid w:val="00485B2E"/>
    <w:rsid w:val="00486D6F"/>
    <w:rsid w:val="004872E4"/>
    <w:rsid w:val="0049041E"/>
    <w:rsid w:val="004925F8"/>
    <w:rsid w:val="0049386A"/>
    <w:rsid w:val="00493D5E"/>
    <w:rsid w:val="00493F98"/>
    <w:rsid w:val="0049478A"/>
    <w:rsid w:val="004A1C74"/>
    <w:rsid w:val="004A3E43"/>
    <w:rsid w:val="004A6E86"/>
    <w:rsid w:val="004B1499"/>
    <w:rsid w:val="004B3961"/>
    <w:rsid w:val="004B62C5"/>
    <w:rsid w:val="004B6B29"/>
    <w:rsid w:val="004B7576"/>
    <w:rsid w:val="004B7C43"/>
    <w:rsid w:val="004C0A46"/>
    <w:rsid w:val="004C0D07"/>
    <w:rsid w:val="004C0FB3"/>
    <w:rsid w:val="004C2116"/>
    <w:rsid w:val="004C58B2"/>
    <w:rsid w:val="004C5926"/>
    <w:rsid w:val="004C60AA"/>
    <w:rsid w:val="004D0ACD"/>
    <w:rsid w:val="004D0E04"/>
    <w:rsid w:val="004D1593"/>
    <w:rsid w:val="004D2B22"/>
    <w:rsid w:val="004D3E6E"/>
    <w:rsid w:val="004D500D"/>
    <w:rsid w:val="004E18B2"/>
    <w:rsid w:val="004E2B49"/>
    <w:rsid w:val="004E32CA"/>
    <w:rsid w:val="004E45FC"/>
    <w:rsid w:val="004E5ABB"/>
    <w:rsid w:val="004E6A1E"/>
    <w:rsid w:val="004E7182"/>
    <w:rsid w:val="004E729B"/>
    <w:rsid w:val="004F05D9"/>
    <w:rsid w:val="004F093A"/>
    <w:rsid w:val="004F4412"/>
    <w:rsid w:val="004F4F63"/>
    <w:rsid w:val="004F5E86"/>
    <w:rsid w:val="004F745A"/>
    <w:rsid w:val="0050040E"/>
    <w:rsid w:val="00500A6A"/>
    <w:rsid w:val="0050180B"/>
    <w:rsid w:val="00503248"/>
    <w:rsid w:val="00503383"/>
    <w:rsid w:val="00510DC9"/>
    <w:rsid w:val="00514CC0"/>
    <w:rsid w:val="0051558F"/>
    <w:rsid w:val="00521A5E"/>
    <w:rsid w:val="00523BDC"/>
    <w:rsid w:val="00525639"/>
    <w:rsid w:val="00526923"/>
    <w:rsid w:val="00527051"/>
    <w:rsid w:val="00530484"/>
    <w:rsid w:val="005306BB"/>
    <w:rsid w:val="00530705"/>
    <w:rsid w:val="00530EC7"/>
    <w:rsid w:val="00532BDC"/>
    <w:rsid w:val="005368AD"/>
    <w:rsid w:val="00536BB5"/>
    <w:rsid w:val="00536D3C"/>
    <w:rsid w:val="00536D48"/>
    <w:rsid w:val="0054167A"/>
    <w:rsid w:val="0054444F"/>
    <w:rsid w:val="00546312"/>
    <w:rsid w:val="005469F6"/>
    <w:rsid w:val="005504CD"/>
    <w:rsid w:val="00551366"/>
    <w:rsid w:val="00551D49"/>
    <w:rsid w:val="00551FEB"/>
    <w:rsid w:val="0055204B"/>
    <w:rsid w:val="00552342"/>
    <w:rsid w:val="00552B06"/>
    <w:rsid w:val="005534ED"/>
    <w:rsid w:val="00554A7E"/>
    <w:rsid w:val="00555F6F"/>
    <w:rsid w:val="00557265"/>
    <w:rsid w:val="00561947"/>
    <w:rsid w:val="00561D0C"/>
    <w:rsid w:val="00562574"/>
    <w:rsid w:val="00562C7A"/>
    <w:rsid w:val="00562D8F"/>
    <w:rsid w:val="00564CFB"/>
    <w:rsid w:val="005657AE"/>
    <w:rsid w:val="00565E82"/>
    <w:rsid w:val="00566BA0"/>
    <w:rsid w:val="0056776F"/>
    <w:rsid w:val="00567777"/>
    <w:rsid w:val="00567DE2"/>
    <w:rsid w:val="005714B2"/>
    <w:rsid w:val="005735C8"/>
    <w:rsid w:val="00573F9B"/>
    <w:rsid w:val="0057494C"/>
    <w:rsid w:val="0057575A"/>
    <w:rsid w:val="00576234"/>
    <w:rsid w:val="0057765D"/>
    <w:rsid w:val="0058038E"/>
    <w:rsid w:val="00581000"/>
    <w:rsid w:val="00581098"/>
    <w:rsid w:val="00583BC4"/>
    <w:rsid w:val="00585504"/>
    <w:rsid w:val="0058658F"/>
    <w:rsid w:val="00594BDA"/>
    <w:rsid w:val="00595202"/>
    <w:rsid w:val="0059560B"/>
    <w:rsid w:val="00595BAF"/>
    <w:rsid w:val="00595D79"/>
    <w:rsid w:val="00595E13"/>
    <w:rsid w:val="0059747D"/>
    <w:rsid w:val="005A0D42"/>
    <w:rsid w:val="005A26FB"/>
    <w:rsid w:val="005A7F8E"/>
    <w:rsid w:val="005B1132"/>
    <w:rsid w:val="005B1796"/>
    <w:rsid w:val="005B2680"/>
    <w:rsid w:val="005B278C"/>
    <w:rsid w:val="005B3B2E"/>
    <w:rsid w:val="005B4E95"/>
    <w:rsid w:val="005B50E0"/>
    <w:rsid w:val="005B7B37"/>
    <w:rsid w:val="005B7E74"/>
    <w:rsid w:val="005C17B9"/>
    <w:rsid w:val="005C2676"/>
    <w:rsid w:val="005C2CDE"/>
    <w:rsid w:val="005C38A4"/>
    <w:rsid w:val="005C3FAF"/>
    <w:rsid w:val="005D195F"/>
    <w:rsid w:val="005D1A8C"/>
    <w:rsid w:val="005D2730"/>
    <w:rsid w:val="005D2F63"/>
    <w:rsid w:val="005D49A3"/>
    <w:rsid w:val="005D6586"/>
    <w:rsid w:val="005D7BB2"/>
    <w:rsid w:val="005E0A38"/>
    <w:rsid w:val="005E2AE9"/>
    <w:rsid w:val="005E2EF5"/>
    <w:rsid w:val="005E47C8"/>
    <w:rsid w:val="005E49DA"/>
    <w:rsid w:val="005E5DAF"/>
    <w:rsid w:val="005E759D"/>
    <w:rsid w:val="005F101E"/>
    <w:rsid w:val="005F1330"/>
    <w:rsid w:val="005F24D6"/>
    <w:rsid w:val="005F26CD"/>
    <w:rsid w:val="005F3BD9"/>
    <w:rsid w:val="005F58F7"/>
    <w:rsid w:val="005F6FF5"/>
    <w:rsid w:val="006000F7"/>
    <w:rsid w:val="0060365C"/>
    <w:rsid w:val="00605918"/>
    <w:rsid w:val="00606824"/>
    <w:rsid w:val="0061190F"/>
    <w:rsid w:val="00612BC8"/>
    <w:rsid w:val="00616B28"/>
    <w:rsid w:val="00617647"/>
    <w:rsid w:val="00617709"/>
    <w:rsid w:val="00621597"/>
    <w:rsid w:val="006219D3"/>
    <w:rsid w:val="00621B89"/>
    <w:rsid w:val="006243B8"/>
    <w:rsid w:val="00626F13"/>
    <w:rsid w:val="006272C5"/>
    <w:rsid w:val="006324D9"/>
    <w:rsid w:val="00633EC8"/>
    <w:rsid w:val="0064041F"/>
    <w:rsid w:val="00641A73"/>
    <w:rsid w:val="0064224F"/>
    <w:rsid w:val="0064332B"/>
    <w:rsid w:val="0064732F"/>
    <w:rsid w:val="00650F07"/>
    <w:rsid w:val="00651317"/>
    <w:rsid w:val="0065161B"/>
    <w:rsid w:val="00651CDA"/>
    <w:rsid w:val="0065400E"/>
    <w:rsid w:val="006548A8"/>
    <w:rsid w:val="00656246"/>
    <w:rsid w:val="00660C58"/>
    <w:rsid w:val="00662419"/>
    <w:rsid w:val="006666F6"/>
    <w:rsid w:val="00667D3D"/>
    <w:rsid w:val="00672D7C"/>
    <w:rsid w:val="00674575"/>
    <w:rsid w:val="00683866"/>
    <w:rsid w:val="006853C8"/>
    <w:rsid w:val="00690FE9"/>
    <w:rsid w:val="00692B8F"/>
    <w:rsid w:val="00693CC4"/>
    <w:rsid w:val="00694022"/>
    <w:rsid w:val="00694527"/>
    <w:rsid w:val="00696717"/>
    <w:rsid w:val="006A0CA7"/>
    <w:rsid w:val="006A3BFD"/>
    <w:rsid w:val="006A3D12"/>
    <w:rsid w:val="006A4110"/>
    <w:rsid w:val="006A4B1B"/>
    <w:rsid w:val="006A4FC6"/>
    <w:rsid w:val="006A6F37"/>
    <w:rsid w:val="006A75DC"/>
    <w:rsid w:val="006A7872"/>
    <w:rsid w:val="006B0E3E"/>
    <w:rsid w:val="006B3F98"/>
    <w:rsid w:val="006B6343"/>
    <w:rsid w:val="006B6C81"/>
    <w:rsid w:val="006C0743"/>
    <w:rsid w:val="006C0A97"/>
    <w:rsid w:val="006C0B8D"/>
    <w:rsid w:val="006C0D22"/>
    <w:rsid w:val="006C3109"/>
    <w:rsid w:val="006C3CD4"/>
    <w:rsid w:val="006C3F2D"/>
    <w:rsid w:val="006C57B6"/>
    <w:rsid w:val="006D0F81"/>
    <w:rsid w:val="006D395E"/>
    <w:rsid w:val="006D473B"/>
    <w:rsid w:val="006E0BC7"/>
    <w:rsid w:val="006E27CA"/>
    <w:rsid w:val="006E52EB"/>
    <w:rsid w:val="006F4427"/>
    <w:rsid w:val="006F4C3D"/>
    <w:rsid w:val="006F5831"/>
    <w:rsid w:val="006F5E3A"/>
    <w:rsid w:val="006F6AC6"/>
    <w:rsid w:val="006F7A72"/>
    <w:rsid w:val="0070065D"/>
    <w:rsid w:val="00700EE9"/>
    <w:rsid w:val="0070237A"/>
    <w:rsid w:val="00703D89"/>
    <w:rsid w:val="007141A8"/>
    <w:rsid w:val="0071429D"/>
    <w:rsid w:val="007153C1"/>
    <w:rsid w:val="00716717"/>
    <w:rsid w:val="00717B9B"/>
    <w:rsid w:val="00717FC0"/>
    <w:rsid w:val="00720DC2"/>
    <w:rsid w:val="007226A9"/>
    <w:rsid w:val="007233C6"/>
    <w:rsid w:val="00723D25"/>
    <w:rsid w:val="007248F8"/>
    <w:rsid w:val="0072540A"/>
    <w:rsid w:val="00725530"/>
    <w:rsid w:val="00727966"/>
    <w:rsid w:val="00730D03"/>
    <w:rsid w:val="00730F38"/>
    <w:rsid w:val="00731550"/>
    <w:rsid w:val="00731DA2"/>
    <w:rsid w:val="00733347"/>
    <w:rsid w:val="007344DB"/>
    <w:rsid w:val="00735664"/>
    <w:rsid w:val="007369CA"/>
    <w:rsid w:val="00736ACD"/>
    <w:rsid w:val="00740BFB"/>
    <w:rsid w:val="007422CD"/>
    <w:rsid w:val="00744E5D"/>
    <w:rsid w:val="0075053E"/>
    <w:rsid w:val="00755495"/>
    <w:rsid w:val="00755531"/>
    <w:rsid w:val="007559C6"/>
    <w:rsid w:val="007568D4"/>
    <w:rsid w:val="00756A9A"/>
    <w:rsid w:val="00757C6A"/>
    <w:rsid w:val="00762338"/>
    <w:rsid w:val="00767BD6"/>
    <w:rsid w:val="0077067C"/>
    <w:rsid w:val="0077087F"/>
    <w:rsid w:val="00771303"/>
    <w:rsid w:val="007717B2"/>
    <w:rsid w:val="00771BCC"/>
    <w:rsid w:val="0077266B"/>
    <w:rsid w:val="00773C4E"/>
    <w:rsid w:val="00774E8D"/>
    <w:rsid w:val="00775385"/>
    <w:rsid w:val="007757C9"/>
    <w:rsid w:val="00782747"/>
    <w:rsid w:val="00782A33"/>
    <w:rsid w:val="00784846"/>
    <w:rsid w:val="00784DB5"/>
    <w:rsid w:val="00785EE9"/>
    <w:rsid w:val="007871C1"/>
    <w:rsid w:val="007902DE"/>
    <w:rsid w:val="00790508"/>
    <w:rsid w:val="00792B96"/>
    <w:rsid w:val="00795F9C"/>
    <w:rsid w:val="00796738"/>
    <w:rsid w:val="00797684"/>
    <w:rsid w:val="007A18A4"/>
    <w:rsid w:val="007A1FAE"/>
    <w:rsid w:val="007A4A01"/>
    <w:rsid w:val="007A6445"/>
    <w:rsid w:val="007B13A5"/>
    <w:rsid w:val="007B212A"/>
    <w:rsid w:val="007B3082"/>
    <w:rsid w:val="007B319F"/>
    <w:rsid w:val="007B44DB"/>
    <w:rsid w:val="007B5131"/>
    <w:rsid w:val="007C51C7"/>
    <w:rsid w:val="007C66B5"/>
    <w:rsid w:val="007C7BC0"/>
    <w:rsid w:val="007D03CF"/>
    <w:rsid w:val="007D0C4E"/>
    <w:rsid w:val="007D1AF8"/>
    <w:rsid w:val="007D211E"/>
    <w:rsid w:val="007D2C6A"/>
    <w:rsid w:val="007D3464"/>
    <w:rsid w:val="007D3FD2"/>
    <w:rsid w:val="007D7F11"/>
    <w:rsid w:val="007E01BB"/>
    <w:rsid w:val="007E090D"/>
    <w:rsid w:val="007E5F49"/>
    <w:rsid w:val="007F2425"/>
    <w:rsid w:val="007F6230"/>
    <w:rsid w:val="00800352"/>
    <w:rsid w:val="008015FA"/>
    <w:rsid w:val="008043B3"/>
    <w:rsid w:val="008055E9"/>
    <w:rsid w:val="008066B7"/>
    <w:rsid w:val="00810D5B"/>
    <w:rsid w:val="00812399"/>
    <w:rsid w:val="00813E60"/>
    <w:rsid w:val="0082097A"/>
    <w:rsid w:val="00823078"/>
    <w:rsid w:val="008264D6"/>
    <w:rsid w:val="008267CF"/>
    <w:rsid w:val="00827710"/>
    <w:rsid w:val="00827952"/>
    <w:rsid w:val="00830366"/>
    <w:rsid w:val="008307C0"/>
    <w:rsid w:val="008307D0"/>
    <w:rsid w:val="00832252"/>
    <w:rsid w:val="008366BE"/>
    <w:rsid w:val="0084039A"/>
    <w:rsid w:val="008405FA"/>
    <w:rsid w:val="00841888"/>
    <w:rsid w:val="0084306F"/>
    <w:rsid w:val="00850F51"/>
    <w:rsid w:val="00851B71"/>
    <w:rsid w:val="00851C18"/>
    <w:rsid w:val="00852EC9"/>
    <w:rsid w:val="0085383E"/>
    <w:rsid w:val="0085387D"/>
    <w:rsid w:val="008576B0"/>
    <w:rsid w:val="008577A5"/>
    <w:rsid w:val="00857A89"/>
    <w:rsid w:val="0086184A"/>
    <w:rsid w:val="00863419"/>
    <w:rsid w:val="00865A69"/>
    <w:rsid w:val="00866479"/>
    <w:rsid w:val="008668B9"/>
    <w:rsid w:val="00867B71"/>
    <w:rsid w:val="00870A20"/>
    <w:rsid w:val="0087533E"/>
    <w:rsid w:val="008823A6"/>
    <w:rsid w:val="00884C29"/>
    <w:rsid w:val="00885504"/>
    <w:rsid w:val="00891FAD"/>
    <w:rsid w:val="00892130"/>
    <w:rsid w:val="00892478"/>
    <w:rsid w:val="0089248A"/>
    <w:rsid w:val="00894C0D"/>
    <w:rsid w:val="00896109"/>
    <w:rsid w:val="008976DD"/>
    <w:rsid w:val="008978F4"/>
    <w:rsid w:val="008A1AF7"/>
    <w:rsid w:val="008A2A0F"/>
    <w:rsid w:val="008A534D"/>
    <w:rsid w:val="008A6222"/>
    <w:rsid w:val="008B080D"/>
    <w:rsid w:val="008B6DC0"/>
    <w:rsid w:val="008B78D9"/>
    <w:rsid w:val="008C2D20"/>
    <w:rsid w:val="008C2DAB"/>
    <w:rsid w:val="008C411D"/>
    <w:rsid w:val="008D4EF3"/>
    <w:rsid w:val="008E05B3"/>
    <w:rsid w:val="008E1B1B"/>
    <w:rsid w:val="008E36A3"/>
    <w:rsid w:val="008F1A8F"/>
    <w:rsid w:val="008F3EB1"/>
    <w:rsid w:val="008F3FF6"/>
    <w:rsid w:val="008F415C"/>
    <w:rsid w:val="008F50F3"/>
    <w:rsid w:val="008F55F5"/>
    <w:rsid w:val="008F5CAE"/>
    <w:rsid w:val="008F7A26"/>
    <w:rsid w:val="0090190F"/>
    <w:rsid w:val="009026B8"/>
    <w:rsid w:val="00912B8F"/>
    <w:rsid w:val="00914063"/>
    <w:rsid w:val="0091611F"/>
    <w:rsid w:val="00917D5D"/>
    <w:rsid w:val="00923566"/>
    <w:rsid w:val="00924705"/>
    <w:rsid w:val="00926C6F"/>
    <w:rsid w:val="00927E16"/>
    <w:rsid w:val="00930723"/>
    <w:rsid w:val="009319CD"/>
    <w:rsid w:val="00932267"/>
    <w:rsid w:val="00932679"/>
    <w:rsid w:val="00933BA2"/>
    <w:rsid w:val="0093776C"/>
    <w:rsid w:val="00940B56"/>
    <w:rsid w:val="00942F92"/>
    <w:rsid w:val="00943806"/>
    <w:rsid w:val="00947949"/>
    <w:rsid w:val="00950380"/>
    <w:rsid w:val="00950BC7"/>
    <w:rsid w:val="009515ED"/>
    <w:rsid w:val="00953B23"/>
    <w:rsid w:val="00954E9D"/>
    <w:rsid w:val="009553C2"/>
    <w:rsid w:val="009559B9"/>
    <w:rsid w:val="00961F8C"/>
    <w:rsid w:val="00962DB5"/>
    <w:rsid w:val="00963188"/>
    <w:rsid w:val="0096584B"/>
    <w:rsid w:val="00970BFA"/>
    <w:rsid w:val="00970D9F"/>
    <w:rsid w:val="0097273A"/>
    <w:rsid w:val="00972A41"/>
    <w:rsid w:val="00974991"/>
    <w:rsid w:val="00975E0D"/>
    <w:rsid w:val="0097692D"/>
    <w:rsid w:val="00984543"/>
    <w:rsid w:val="0098542F"/>
    <w:rsid w:val="009870B6"/>
    <w:rsid w:val="00987804"/>
    <w:rsid w:val="00991564"/>
    <w:rsid w:val="0099160A"/>
    <w:rsid w:val="0099227F"/>
    <w:rsid w:val="00994B5C"/>
    <w:rsid w:val="00995E41"/>
    <w:rsid w:val="0099652C"/>
    <w:rsid w:val="009966D5"/>
    <w:rsid w:val="00997F86"/>
    <w:rsid w:val="009A1FD3"/>
    <w:rsid w:val="009A4D51"/>
    <w:rsid w:val="009A5D98"/>
    <w:rsid w:val="009B159F"/>
    <w:rsid w:val="009B3038"/>
    <w:rsid w:val="009B41B4"/>
    <w:rsid w:val="009B4B2A"/>
    <w:rsid w:val="009B6DA3"/>
    <w:rsid w:val="009C47A8"/>
    <w:rsid w:val="009C482F"/>
    <w:rsid w:val="009C4DFC"/>
    <w:rsid w:val="009C58F3"/>
    <w:rsid w:val="009D4BB5"/>
    <w:rsid w:val="009D50D3"/>
    <w:rsid w:val="009D5BAA"/>
    <w:rsid w:val="009D7B06"/>
    <w:rsid w:val="009D7BB7"/>
    <w:rsid w:val="009E0855"/>
    <w:rsid w:val="009E1123"/>
    <w:rsid w:val="009E2407"/>
    <w:rsid w:val="009E257B"/>
    <w:rsid w:val="009E3A32"/>
    <w:rsid w:val="009E44D8"/>
    <w:rsid w:val="009E5BDF"/>
    <w:rsid w:val="009E6D43"/>
    <w:rsid w:val="009E70DA"/>
    <w:rsid w:val="009E7909"/>
    <w:rsid w:val="009F4496"/>
    <w:rsid w:val="009F47DF"/>
    <w:rsid w:val="009F4DFA"/>
    <w:rsid w:val="00A00CB6"/>
    <w:rsid w:val="00A025DD"/>
    <w:rsid w:val="00A0281D"/>
    <w:rsid w:val="00A02E3B"/>
    <w:rsid w:val="00A03F4A"/>
    <w:rsid w:val="00A057A3"/>
    <w:rsid w:val="00A05C4B"/>
    <w:rsid w:val="00A07181"/>
    <w:rsid w:val="00A10A1A"/>
    <w:rsid w:val="00A127A3"/>
    <w:rsid w:val="00A145F7"/>
    <w:rsid w:val="00A14DB6"/>
    <w:rsid w:val="00A164A2"/>
    <w:rsid w:val="00A1653C"/>
    <w:rsid w:val="00A20D73"/>
    <w:rsid w:val="00A23112"/>
    <w:rsid w:val="00A246A1"/>
    <w:rsid w:val="00A24FAE"/>
    <w:rsid w:val="00A2574D"/>
    <w:rsid w:val="00A26AC7"/>
    <w:rsid w:val="00A26C0B"/>
    <w:rsid w:val="00A36FE5"/>
    <w:rsid w:val="00A401B9"/>
    <w:rsid w:val="00A423C5"/>
    <w:rsid w:val="00A4258A"/>
    <w:rsid w:val="00A43EAD"/>
    <w:rsid w:val="00A4749A"/>
    <w:rsid w:val="00A5057C"/>
    <w:rsid w:val="00A5162F"/>
    <w:rsid w:val="00A5478D"/>
    <w:rsid w:val="00A57670"/>
    <w:rsid w:val="00A60053"/>
    <w:rsid w:val="00A61690"/>
    <w:rsid w:val="00A6532B"/>
    <w:rsid w:val="00A6703C"/>
    <w:rsid w:val="00A7000F"/>
    <w:rsid w:val="00A70213"/>
    <w:rsid w:val="00A72136"/>
    <w:rsid w:val="00A74102"/>
    <w:rsid w:val="00A744C2"/>
    <w:rsid w:val="00A75F51"/>
    <w:rsid w:val="00A7630D"/>
    <w:rsid w:val="00A8048D"/>
    <w:rsid w:val="00A84C53"/>
    <w:rsid w:val="00A84F39"/>
    <w:rsid w:val="00A9036B"/>
    <w:rsid w:val="00A905BE"/>
    <w:rsid w:val="00A91528"/>
    <w:rsid w:val="00A9165E"/>
    <w:rsid w:val="00A91975"/>
    <w:rsid w:val="00A9366A"/>
    <w:rsid w:val="00A9466B"/>
    <w:rsid w:val="00A96337"/>
    <w:rsid w:val="00AA1902"/>
    <w:rsid w:val="00AA2DA1"/>
    <w:rsid w:val="00AA3C30"/>
    <w:rsid w:val="00AA40A2"/>
    <w:rsid w:val="00AA5624"/>
    <w:rsid w:val="00AA5B48"/>
    <w:rsid w:val="00AA5E17"/>
    <w:rsid w:val="00AA646D"/>
    <w:rsid w:val="00AA7AB9"/>
    <w:rsid w:val="00AB1962"/>
    <w:rsid w:val="00AB19CF"/>
    <w:rsid w:val="00AB3B4F"/>
    <w:rsid w:val="00AB46F5"/>
    <w:rsid w:val="00AB4862"/>
    <w:rsid w:val="00AB5198"/>
    <w:rsid w:val="00AB7269"/>
    <w:rsid w:val="00AC28FB"/>
    <w:rsid w:val="00AC323E"/>
    <w:rsid w:val="00AC41C0"/>
    <w:rsid w:val="00AC460A"/>
    <w:rsid w:val="00AC6D4E"/>
    <w:rsid w:val="00AD0207"/>
    <w:rsid w:val="00AD1723"/>
    <w:rsid w:val="00AD4428"/>
    <w:rsid w:val="00AD6394"/>
    <w:rsid w:val="00AD7891"/>
    <w:rsid w:val="00AE39FE"/>
    <w:rsid w:val="00AE3DC2"/>
    <w:rsid w:val="00AE532C"/>
    <w:rsid w:val="00AE58AB"/>
    <w:rsid w:val="00AF0517"/>
    <w:rsid w:val="00AF0BB3"/>
    <w:rsid w:val="00AF1E3F"/>
    <w:rsid w:val="00AF259E"/>
    <w:rsid w:val="00AF4201"/>
    <w:rsid w:val="00AF7705"/>
    <w:rsid w:val="00AF7E69"/>
    <w:rsid w:val="00B04722"/>
    <w:rsid w:val="00B051C1"/>
    <w:rsid w:val="00B069F1"/>
    <w:rsid w:val="00B073C8"/>
    <w:rsid w:val="00B07E7B"/>
    <w:rsid w:val="00B108E1"/>
    <w:rsid w:val="00B1184C"/>
    <w:rsid w:val="00B12302"/>
    <w:rsid w:val="00B1296A"/>
    <w:rsid w:val="00B13CA7"/>
    <w:rsid w:val="00B1456C"/>
    <w:rsid w:val="00B15F78"/>
    <w:rsid w:val="00B16544"/>
    <w:rsid w:val="00B167D3"/>
    <w:rsid w:val="00B173A3"/>
    <w:rsid w:val="00B21D1F"/>
    <w:rsid w:val="00B23826"/>
    <w:rsid w:val="00B26AAF"/>
    <w:rsid w:val="00B3130E"/>
    <w:rsid w:val="00B32053"/>
    <w:rsid w:val="00B32A9B"/>
    <w:rsid w:val="00B34603"/>
    <w:rsid w:val="00B34B9F"/>
    <w:rsid w:val="00B34E69"/>
    <w:rsid w:val="00B3529D"/>
    <w:rsid w:val="00B35AB8"/>
    <w:rsid w:val="00B35BC2"/>
    <w:rsid w:val="00B3606A"/>
    <w:rsid w:val="00B40BFF"/>
    <w:rsid w:val="00B424CB"/>
    <w:rsid w:val="00B45A12"/>
    <w:rsid w:val="00B466DC"/>
    <w:rsid w:val="00B46877"/>
    <w:rsid w:val="00B47957"/>
    <w:rsid w:val="00B55A67"/>
    <w:rsid w:val="00B56377"/>
    <w:rsid w:val="00B5787F"/>
    <w:rsid w:val="00B60401"/>
    <w:rsid w:val="00B61706"/>
    <w:rsid w:val="00B63942"/>
    <w:rsid w:val="00B645AD"/>
    <w:rsid w:val="00B6634D"/>
    <w:rsid w:val="00B7008E"/>
    <w:rsid w:val="00B725EE"/>
    <w:rsid w:val="00B80194"/>
    <w:rsid w:val="00B81911"/>
    <w:rsid w:val="00B82484"/>
    <w:rsid w:val="00B87C2A"/>
    <w:rsid w:val="00B911DF"/>
    <w:rsid w:val="00B9481D"/>
    <w:rsid w:val="00BA2E2B"/>
    <w:rsid w:val="00BA46E5"/>
    <w:rsid w:val="00BA48F2"/>
    <w:rsid w:val="00BB216A"/>
    <w:rsid w:val="00BB21CB"/>
    <w:rsid w:val="00BB4109"/>
    <w:rsid w:val="00BB72CD"/>
    <w:rsid w:val="00BC020E"/>
    <w:rsid w:val="00BC06DC"/>
    <w:rsid w:val="00BC0955"/>
    <w:rsid w:val="00BC0FD9"/>
    <w:rsid w:val="00BC21E9"/>
    <w:rsid w:val="00BC21FE"/>
    <w:rsid w:val="00BC2AE4"/>
    <w:rsid w:val="00BC4902"/>
    <w:rsid w:val="00BC4A7D"/>
    <w:rsid w:val="00BC4CD2"/>
    <w:rsid w:val="00BC617E"/>
    <w:rsid w:val="00BC7F47"/>
    <w:rsid w:val="00BD4A15"/>
    <w:rsid w:val="00BD4E71"/>
    <w:rsid w:val="00BD4E80"/>
    <w:rsid w:val="00BE448F"/>
    <w:rsid w:val="00BE5AA9"/>
    <w:rsid w:val="00BF0C12"/>
    <w:rsid w:val="00BF13B2"/>
    <w:rsid w:val="00BF192C"/>
    <w:rsid w:val="00BF2B37"/>
    <w:rsid w:val="00BF2FA5"/>
    <w:rsid w:val="00BF65E9"/>
    <w:rsid w:val="00C0270C"/>
    <w:rsid w:val="00C07115"/>
    <w:rsid w:val="00C1666E"/>
    <w:rsid w:val="00C16D25"/>
    <w:rsid w:val="00C21298"/>
    <w:rsid w:val="00C214AD"/>
    <w:rsid w:val="00C22463"/>
    <w:rsid w:val="00C224F0"/>
    <w:rsid w:val="00C25455"/>
    <w:rsid w:val="00C26E74"/>
    <w:rsid w:val="00C3262F"/>
    <w:rsid w:val="00C339C3"/>
    <w:rsid w:val="00C34623"/>
    <w:rsid w:val="00C348B9"/>
    <w:rsid w:val="00C34D51"/>
    <w:rsid w:val="00C34DE5"/>
    <w:rsid w:val="00C35346"/>
    <w:rsid w:val="00C36571"/>
    <w:rsid w:val="00C40EEA"/>
    <w:rsid w:val="00C414DE"/>
    <w:rsid w:val="00C41EE3"/>
    <w:rsid w:val="00C47CF3"/>
    <w:rsid w:val="00C50D97"/>
    <w:rsid w:val="00C5102C"/>
    <w:rsid w:val="00C5105A"/>
    <w:rsid w:val="00C5105B"/>
    <w:rsid w:val="00C51396"/>
    <w:rsid w:val="00C5181E"/>
    <w:rsid w:val="00C554EF"/>
    <w:rsid w:val="00C561C7"/>
    <w:rsid w:val="00C616FA"/>
    <w:rsid w:val="00C642ED"/>
    <w:rsid w:val="00C66CA9"/>
    <w:rsid w:val="00C7218B"/>
    <w:rsid w:val="00C73029"/>
    <w:rsid w:val="00C73798"/>
    <w:rsid w:val="00C773F8"/>
    <w:rsid w:val="00C80D36"/>
    <w:rsid w:val="00C839C4"/>
    <w:rsid w:val="00C83DA5"/>
    <w:rsid w:val="00C83DBD"/>
    <w:rsid w:val="00C83F5E"/>
    <w:rsid w:val="00C84620"/>
    <w:rsid w:val="00C9262F"/>
    <w:rsid w:val="00C92EB4"/>
    <w:rsid w:val="00C94D3B"/>
    <w:rsid w:val="00C94F0F"/>
    <w:rsid w:val="00CA07B4"/>
    <w:rsid w:val="00CA17A7"/>
    <w:rsid w:val="00CA271C"/>
    <w:rsid w:val="00CA3C74"/>
    <w:rsid w:val="00CA6263"/>
    <w:rsid w:val="00CA6946"/>
    <w:rsid w:val="00CA6C7F"/>
    <w:rsid w:val="00CB3C42"/>
    <w:rsid w:val="00CB3E26"/>
    <w:rsid w:val="00CB4CA8"/>
    <w:rsid w:val="00CC27B7"/>
    <w:rsid w:val="00CC3037"/>
    <w:rsid w:val="00CC36E3"/>
    <w:rsid w:val="00CC5B16"/>
    <w:rsid w:val="00CC6ABF"/>
    <w:rsid w:val="00CC6D35"/>
    <w:rsid w:val="00CC7FE9"/>
    <w:rsid w:val="00CD1914"/>
    <w:rsid w:val="00CD29EE"/>
    <w:rsid w:val="00CD35D4"/>
    <w:rsid w:val="00CD39AD"/>
    <w:rsid w:val="00CD4043"/>
    <w:rsid w:val="00CD434D"/>
    <w:rsid w:val="00CD6B1C"/>
    <w:rsid w:val="00CD7C35"/>
    <w:rsid w:val="00CE0BE9"/>
    <w:rsid w:val="00CE1ADE"/>
    <w:rsid w:val="00CE3143"/>
    <w:rsid w:val="00CE38C3"/>
    <w:rsid w:val="00CE3930"/>
    <w:rsid w:val="00CE4EAB"/>
    <w:rsid w:val="00CE680B"/>
    <w:rsid w:val="00CF0D09"/>
    <w:rsid w:val="00CF139A"/>
    <w:rsid w:val="00CF3F8C"/>
    <w:rsid w:val="00CF450C"/>
    <w:rsid w:val="00CF4B4D"/>
    <w:rsid w:val="00CF57C6"/>
    <w:rsid w:val="00CF5AD0"/>
    <w:rsid w:val="00CF5D01"/>
    <w:rsid w:val="00CF7EF7"/>
    <w:rsid w:val="00D0100D"/>
    <w:rsid w:val="00D04BD7"/>
    <w:rsid w:val="00D050DA"/>
    <w:rsid w:val="00D052A6"/>
    <w:rsid w:val="00D05C92"/>
    <w:rsid w:val="00D0768E"/>
    <w:rsid w:val="00D10E66"/>
    <w:rsid w:val="00D14D55"/>
    <w:rsid w:val="00D17DC4"/>
    <w:rsid w:val="00D2128D"/>
    <w:rsid w:val="00D21FEB"/>
    <w:rsid w:val="00D22693"/>
    <w:rsid w:val="00D24A00"/>
    <w:rsid w:val="00D26225"/>
    <w:rsid w:val="00D27890"/>
    <w:rsid w:val="00D30E82"/>
    <w:rsid w:val="00D326A8"/>
    <w:rsid w:val="00D33152"/>
    <w:rsid w:val="00D3376F"/>
    <w:rsid w:val="00D3686C"/>
    <w:rsid w:val="00D37065"/>
    <w:rsid w:val="00D42252"/>
    <w:rsid w:val="00D43043"/>
    <w:rsid w:val="00D433D3"/>
    <w:rsid w:val="00D4360B"/>
    <w:rsid w:val="00D455EE"/>
    <w:rsid w:val="00D61E6C"/>
    <w:rsid w:val="00D62DF8"/>
    <w:rsid w:val="00D65705"/>
    <w:rsid w:val="00D67C85"/>
    <w:rsid w:val="00D67F0E"/>
    <w:rsid w:val="00D70381"/>
    <w:rsid w:val="00D70E1D"/>
    <w:rsid w:val="00D75269"/>
    <w:rsid w:val="00D76467"/>
    <w:rsid w:val="00D81091"/>
    <w:rsid w:val="00D81346"/>
    <w:rsid w:val="00D818CD"/>
    <w:rsid w:val="00D8363C"/>
    <w:rsid w:val="00D8789B"/>
    <w:rsid w:val="00D91640"/>
    <w:rsid w:val="00D91C21"/>
    <w:rsid w:val="00D92350"/>
    <w:rsid w:val="00D938E7"/>
    <w:rsid w:val="00D93991"/>
    <w:rsid w:val="00D94014"/>
    <w:rsid w:val="00D95696"/>
    <w:rsid w:val="00DA1BE9"/>
    <w:rsid w:val="00DA2A75"/>
    <w:rsid w:val="00DA42D9"/>
    <w:rsid w:val="00DA5BD2"/>
    <w:rsid w:val="00DA7C63"/>
    <w:rsid w:val="00DA7F72"/>
    <w:rsid w:val="00DB3C15"/>
    <w:rsid w:val="00DB3F27"/>
    <w:rsid w:val="00DB43AC"/>
    <w:rsid w:val="00DB4462"/>
    <w:rsid w:val="00DB47A5"/>
    <w:rsid w:val="00DB49AB"/>
    <w:rsid w:val="00DB54BB"/>
    <w:rsid w:val="00DB5EDB"/>
    <w:rsid w:val="00DB74F1"/>
    <w:rsid w:val="00DC2328"/>
    <w:rsid w:val="00DC37B6"/>
    <w:rsid w:val="00DD1489"/>
    <w:rsid w:val="00DD20FA"/>
    <w:rsid w:val="00DD27B8"/>
    <w:rsid w:val="00DD4A4A"/>
    <w:rsid w:val="00DD4D8A"/>
    <w:rsid w:val="00DD6BDD"/>
    <w:rsid w:val="00DD720E"/>
    <w:rsid w:val="00DE06E6"/>
    <w:rsid w:val="00DE20D3"/>
    <w:rsid w:val="00DE3033"/>
    <w:rsid w:val="00DE351D"/>
    <w:rsid w:val="00DE7307"/>
    <w:rsid w:val="00DF1643"/>
    <w:rsid w:val="00DF1D9A"/>
    <w:rsid w:val="00DF3D22"/>
    <w:rsid w:val="00DF4642"/>
    <w:rsid w:val="00DF726B"/>
    <w:rsid w:val="00E027FF"/>
    <w:rsid w:val="00E0461C"/>
    <w:rsid w:val="00E050FF"/>
    <w:rsid w:val="00E068A4"/>
    <w:rsid w:val="00E16A7D"/>
    <w:rsid w:val="00E17324"/>
    <w:rsid w:val="00E21F3D"/>
    <w:rsid w:val="00E21FB8"/>
    <w:rsid w:val="00E225AC"/>
    <w:rsid w:val="00E239AB"/>
    <w:rsid w:val="00E24AF3"/>
    <w:rsid w:val="00E24F70"/>
    <w:rsid w:val="00E25F2D"/>
    <w:rsid w:val="00E2700B"/>
    <w:rsid w:val="00E27576"/>
    <w:rsid w:val="00E27722"/>
    <w:rsid w:val="00E2786A"/>
    <w:rsid w:val="00E30F8F"/>
    <w:rsid w:val="00E32965"/>
    <w:rsid w:val="00E336C6"/>
    <w:rsid w:val="00E35F14"/>
    <w:rsid w:val="00E37E34"/>
    <w:rsid w:val="00E47A4F"/>
    <w:rsid w:val="00E5196F"/>
    <w:rsid w:val="00E519C6"/>
    <w:rsid w:val="00E5300C"/>
    <w:rsid w:val="00E541D5"/>
    <w:rsid w:val="00E5453C"/>
    <w:rsid w:val="00E55B97"/>
    <w:rsid w:val="00E55CC5"/>
    <w:rsid w:val="00E55D4C"/>
    <w:rsid w:val="00E56FAA"/>
    <w:rsid w:val="00E572CB"/>
    <w:rsid w:val="00E5742D"/>
    <w:rsid w:val="00E6214E"/>
    <w:rsid w:val="00E64C5C"/>
    <w:rsid w:val="00E66D64"/>
    <w:rsid w:val="00E771F8"/>
    <w:rsid w:val="00E82693"/>
    <w:rsid w:val="00E8309B"/>
    <w:rsid w:val="00E83708"/>
    <w:rsid w:val="00E83DA3"/>
    <w:rsid w:val="00E85B2C"/>
    <w:rsid w:val="00E8732A"/>
    <w:rsid w:val="00E91898"/>
    <w:rsid w:val="00E91CF3"/>
    <w:rsid w:val="00E92728"/>
    <w:rsid w:val="00E92DA8"/>
    <w:rsid w:val="00E93C69"/>
    <w:rsid w:val="00E963D6"/>
    <w:rsid w:val="00EA0791"/>
    <w:rsid w:val="00EA07DF"/>
    <w:rsid w:val="00EA1EEB"/>
    <w:rsid w:val="00EA20CA"/>
    <w:rsid w:val="00EA29E0"/>
    <w:rsid w:val="00EA4EEA"/>
    <w:rsid w:val="00EA58E1"/>
    <w:rsid w:val="00EA60D0"/>
    <w:rsid w:val="00EA6742"/>
    <w:rsid w:val="00EA7B30"/>
    <w:rsid w:val="00EA7D11"/>
    <w:rsid w:val="00EB394B"/>
    <w:rsid w:val="00EB3E7B"/>
    <w:rsid w:val="00EB479D"/>
    <w:rsid w:val="00EB7831"/>
    <w:rsid w:val="00EC0973"/>
    <w:rsid w:val="00EC0FFE"/>
    <w:rsid w:val="00EC267C"/>
    <w:rsid w:val="00EC2781"/>
    <w:rsid w:val="00EC4A0A"/>
    <w:rsid w:val="00EC755E"/>
    <w:rsid w:val="00ED5C15"/>
    <w:rsid w:val="00ED6E93"/>
    <w:rsid w:val="00ED7C56"/>
    <w:rsid w:val="00EE0212"/>
    <w:rsid w:val="00EE11E4"/>
    <w:rsid w:val="00EE3158"/>
    <w:rsid w:val="00EE374C"/>
    <w:rsid w:val="00EF5013"/>
    <w:rsid w:val="00EF52A6"/>
    <w:rsid w:val="00EF5B57"/>
    <w:rsid w:val="00EF602C"/>
    <w:rsid w:val="00EF7557"/>
    <w:rsid w:val="00EF7ECB"/>
    <w:rsid w:val="00F058E1"/>
    <w:rsid w:val="00F059D1"/>
    <w:rsid w:val="00F07187"/>
    <w:rsid w:val="00F07418"/>
    <w:rsid w:val="00F101C5"/>
    <w:rsid w:val="00F13A14"/>
    <w:rsid w:val="00F14FB0"/>
    <w:rsid w:val="00F15206"/>
    <w:rsid w:val="00F158EC"/>
    <w:rsid w:val="00F16342"/>
    <w:rsid w:val="00F1688F"/>
    <w:rsid w:val="00F168B9"/>
    <w:rsid w:val="00F17B99"/>
    <w:rsid w:val="00F20128"/>
    <w:rsid w:val="00F20EA6"/>
    <w:rsid w:val="00F253A7"/>
    <w:rsid w:val="00F260D7"/>
    <w:rsid w:val="00F310C4"/>
    <w:rsid w:val="00F325E2"/>
    <w:rsid w:val="00F33C1F"/>
    <w:rsid w:val="00F33C5D"/>
    <w:rsid w:val="00F34D5C"/>
    <w:rsid w:val="00F36355"/>
    <w:rsid w:val="00F40DB4"/>
    <w:rsid w:val="00F416BB"/>
    <w:rsid w:val="00F4334B"/>
    <w:rsid w:val="00F5034A"/>
    <w:rsid w:val="00F5400A"/>
    <w:rsid w:val="00F55636"/>
    <w:rsid w:val="00F6038A"/>
    <w:rsid w:val="00F61885"/>
    <w:rsid w:val="00F626EE"/>
    <w:rsid w:val="00F65533"/>
    <w:rsid w:val="00F753F2"/>
    <w:rsid w:val="00F77793"/>
    <w:rsid w:val="00F8188E"/>
    <w:rsid w:val="00F83BB8"/>
    <w:rsid w:val="00F85272"/>
    <w:rsid w:val="00F85AB3"/>
    <w:rsid w:val="00F85E6A"/>
    <w:rsid w:val="00F91121"/>
    <w:rsid w:val="00F933B1"/>
    <w:rsid w:val="00F942D1"/>
    <w:rsid w:val="00F94DC9"/>
    <w:rsid w:val="00F976FC"/>
    <w:rsid w:val="00FA1062"/>
    <w:rsid w:val="00FA142B"/>
    <w:rsid w:val="00FA209E"/>
    <w:rsid w:val="00FA21E2"/>
    <w:rsid w:val="00FA3BC0"/>
    <w:rsid w:val="00FA418D"/>
    <w:rsid w:val="00FA423D"/>
    <w:rsid w:val="00FA4B20"/>
    <w:rsid w:val="00FA7C38"/>
    <w:rsid w:val="00FB27D6"/>
    <w:rsid w:val="00FB40C8"/>
    <w:rsid w:val="00FB511A"/>
    <w:rsid w:val="00FB59BE"/>
    <w:rsid w:val="00FC0563"/>
    <w:rsid w:val="00FC2810"/>
    <w:rsid w:val="00FC2D0D"/>
    <w:rsid w:val="00FC4575"/>
    <w:rsid w:val="00FC5522"/>
    <w:rsid w:val="00FD0364"/>
    <w:rsid w:val="00FD0D9B"/>
    <w:rsid w:val="00FD1C60"/>
    <w:rsid w:val="00FD2064"/>
    <w:rsid w:val="00FD436C"/>
    <w:rsid w:val="00FD47C3"/>
    <w:rsid w:val="00FD7FCD"/>
    <w:rsid w:val="00FE0A9A"/>
    <w:rsid w:val="00FE1965"/>
    <w:rsid w:val="00FE19F2"/>
    <w:rsid w:val="00FE4F2D"/>
    <w:rsid w:val="00FE5F87"/>
    <w:rsid w:val="00FE786F"/>
    <w:rsid w:val="00FF21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0B3155-1223-45FC-97C6-2934FAE4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39"/>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15206"/>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1">
    <w:name w:val="newdocreference1"/>
    <w:basedOn w:val="DefaultParagraphFont"/>
    <w:rsid w:val="00D22693"/>
    <w:rPr>
      <w:i w:val="0"/>
      <w:iCs w:val="0"/>
      <w:color w:val="0000FF"/>
      <w:u w:val="single"/>
    </w:rPr>
  </w:style>
  <w:style w:type="character" w:customStyle="1" w:styleId="samedocreference">
    <w:name w:val="samedocreference"/>
    <w:basedOn w:val="DefaultParagraphFont"/>
    <w:rsid w:val="001B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662242124">
      <w:bodyDiv w:val="1"/>
      <w:marLeft w:val="0"/>
      <w:marRight w:val="0"/>
      <w:marTop w:val="0"/>
      <w:marBottom w:val="0"/>
      <w:divBdr>
        <w:top w:val="none" w:sz="0" w:space="0" w:color="auto"/>
        <w:left w:val="none" w:sz="0" w:space="0" w:color="auto"/>
        <w:bottom w:val="none" w:sz="0" w:space="0" w:color="auto"/>
        <w:right w:val="none" w:sz="0" w:space="0" w:color="auto"/>
      </w:divBdr>
    </w:div>
    <w:div w:id="1255360699">
      <w:bodyDiv w:val="1"/>
      <w:marLeft w:val="0"/>
      <w:marRight w:val="0"/>
      <w:marTop w:val="0"/>
      <w:marBottom w:val="0"/>
      <w:divBdr>
        <w:top w:val="none" w:sz="0" w:space="0" w:color="auto"/>
        <w:left w:val="none" w:sz="0" w:space="0" w:color="auto"/>
        <w:bottom w:val="none" w:sz="0" w:space="0" w:color="auto"/>
        <w:right w:val="none" w:sz="0" w:space="0" w:color="auto"/>
      </w:divBdr>
      <w:divsChild>
        <w:div w:id="1506238017">
          <w:marLeft w:val="0"/>
          <w:marRight w:val="0"/>
          <w:marTop w:val="0"/>
          <w:marBottom w:val="0"/>
          <w:divBdr>
            <w:top w:val="none" w:sz="0" w:space="0" w:color="auto"/>
            <w:left w:val="none" w:sz="0" w:space="0" w:color="auto"/>
            <w:bottom w:val="none" w:sz="0" w:space="0" w:color="auto"/>
            <w:right w:val="none" w:sz="0" w:space="0" w:color="auto"/>
          </w:divBdr>
        </w:div>
        <w:div w:id="83301976">
          <w:marLeft w:val="0"/>
          <w:marRight w:val="0"/>
          <w:marTop w:val="0"/>
          <w:marBottom w:val="0"/>
          <w:divBdr>
            <w:top w:val="none" w:sz="0" w:space="0" w:color="auto"/>
            <w:left w:val="none" w:sz="0" w:space="0" w:color="auto"/>
            <w:bottom w:val="none" w:sz="0" w:space="0" w:color="auto"/>
            <w:right w:val="none" w:sz="0" w:space="0" w:color="auto"/>
          </w:divBdr>
        </w:div>
      </w:divsChild>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 w:id="2083719926">
      <w:bodyDiv w:val="1"/>
      <w:marLeft w:val="0"/>
      <w:marRight w:val="0"/>
      <w:marTop w:val="0"/>
      <w:marBottom w:val="0"/>
      <w:divBdr>
        <w:top w:val="none" w:sz="0" w:space="0" w:color="auto"/>
        <w:left w:val="none" w:sz="0" w:space="0" w:color="auto"/>
        <w:bottom w:val="none" w:sz="0" w:space="0" w:color="auto"/>
        <w:right w:val="none" w:sz="0" w:space="0" w:color="auto"/>
      </w:divBdr>
      <w:divsChild>
        <w:div w:id="1647397464">
          <w:marLeft w:val="0"/>
          <w:marRight w:val="0"/>
          <w:marTop w:val="0"/>
          <w:marBottom w:val="0"/>
          <w:divBdr>
            <w:top w:val="none" w:sz="0" w:space="0" w:color="auto"/>
            <w:left w:val="none" w:sz="0" w:space="0" w:color="auto"/>
            <w:bottom w:val="none" w:sz="0" w:space="0" w:color="auto"/>
            <w:right w:val="none" w:sz="0" w:space="0" w:color="auto"/>
          </w:divBdr>
        </w:div>
        <w:div w:id="91594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APEV&amp;CELEX=32006R1083&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13R1303&amp;ToPar=Art61_Par3_Let&#1073;&amp;Type=2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3&amp;ToPar=Art61_Par3_Let&#1073;&amp;Type=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u.df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B4C0-97B1-4534-847D-EC1A8123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6352</Words>
  <Characters>36210</Characters>
  <Application>Microsoft Office Word</Application>
  <DocSecurity>0</DocSecurity>
  <Lines>301</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Stanislav Banchev</cp:lastModifiedBy>
  <cp:revision>15</cp:revision>
  <cp:lastPrinted>2025-02-20T10:47:00Z</cp:lastPrinted>
  <dcterms:created xsi:type="dcterms:W3CDTF">2025-02-20T08:22:00Z</dcterms:created>
  <dcterms:modified xsi:type="dcterms:W3CDTF">2025-02-21T12:53:00Z</dcterms:modified>
</cp:coreProperties>
</file>