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3287" w14:textId="77777777" w:rsidR="00EB3B1D" w:rsidRPr="0039108E" w:rsidRDefault="00174366" w:rsidP="00EB3B1D">
      <w:pPr>
        <w:rPr>
          <w:rFonts w:ascii="Times New Roman" w:hAnsi="Times New Roman"/>
          <w:b/>
          <w:sz w:val="22"/>
          <w:szCs w:val="22"/>
          <w:lang w:val="bg-BG"/>
        </w:rPr>
      </w:pPr>
      <w:r w:rsidRPr="0039108E">
        <w:rPr>
          <w:rFonts w:ascii="Times New Roman" w:hAnsi="Times New Roman"/>
          <w:b/>
          <w:sz w:val="22"/>
          <w:szCs w:val="22"/>
          <w:lang w:val="bg-BG"/>
        </w:rPr>
        <w:t xml:space="preserve">  </w:t>
      </w:r>
    </w:p>
    <w:p w14:paraId="35CD1406" w14:textId="77777777" w:rsidR="00EB3B1D" w:rsidRPr="0039108E" w:rsidRDefault="00EB3B1D" w:rsidP="00EB3B1D">
      <w:pPr>
        <w:rPr>
          <w:rFonts w:ascii="Times New Roman" w:hAnsi="Times New Roman"/>
          <w:b/>
          <w:sz w:val="22"/>
          <w:szCs w:val="22"/>
          <w:lang w:val="bg-BG"/>
        </w:rPr>
      </w:pPr>
      <w:r w:rsidRPr="0039108E">
        <w:rPr>
          <w:rFonts w:ascii="Times New Roman" w:hAnsi="Times New Roman"/>
          <w:b/>
          <w:sz w:val="22"/>
          <w:szCs w:val="22"/>
          <w:lang w:val="bg-BG"/>
        </w:rPr>
        <w:t>УТВЪРДИЛ,</w:t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  <w:t xml:space="preserve">               </w:t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</w:r>
      <w:r w:rsidRPr="0039108E">
        <w:rPr>
          <w:rFonts w:ascii="Times New Roman" w:hAnsi="Times New Roman"/>
          <w:b/>
          <w:sz w:val="22"/>
          <w:szCs w:val="22"/>
          <w:lang w:val="bg-BG"/>
        </w:rPr>
        <w:tab/>
        <w:t xml:space="preserve"> </w:t>
      </w:r>
    </w:p>
    <w:p w14:paraId="1785FFC0" w14:textId="77777777" w:rsidR="00EB3B1D" w:rsidRPr="0039108E" w:rsidRDefault="00EB3B1D" w:rsidP="00EB3B1D">
      <w:pPr>
        <w:rPr>
          <w:rFonts w:ascii="Times New Roman" w:hAnsi="Times New Roman"/>
          <w:b/>
          <w:sz w:val="22"/>
          <w:szCs w:val="22"/>
          <w:lang w:val="bg-BG"/>
        </w:rPr>
      </w:pPr>
      <w:r w:rsidRPr="0039108E">
        <w:rPr>
          <w:rFonts w:ascii="Times New Roman" w:hAnsi="Times New Roman"/>
          <w:b/>
          <w:sz w:val="22"/>
          <w:szCs w:val="22"/>
          <w:lang w:val="bg-BG"/>
        </w:rPr>
        <w:t>ПРЕДСЕДАТЕЛ НА УС НА ДФ”ЗЕМЕДЕЛИЕ”</w:t>
      </w:r>
    </w:p>
    <w:p w14:paraId="0AB12CDD" w14:textId="20C1E407" w:rsidR="00EB3B1D" w:rsidRPr="00C737D7" w:rsidRDefault="00EB3B1D" w:rsidP="00EB3B1D">
      <w:pPr>
        <w:rPr>
          <w:rFonts w:ascii="Times New Roman" w:hAnsi="Times New Roman"/>
          <w:b/>
          <w:sz w:val="22"/>
          <w:szCs w:val="22"/>
          <w:lang w:val="bg-BG"/>
        </w:rPr>
      </w:pPr>
      <w:r w:rsidRPr="0039108E">
        <w:rPr>
          <w:rFonts w:ascii="Times New Roman" w:hAnsi="Times New Roman"/>
          <w:b/>
          <w:sz w:val="22"/>
          <w:szCs w:val="22"/>
          <w:lang w:val="bg-BG"/>
        </w:rPr>
        <w:t xml:space="preserve">МИНИСТЪР НА </w:t>
      </w:r>
      <w:r w:rsidRPr="00D73862">
        <w:rPr>
          <w:rFonts w:ascii="Times New Roman" w:hAnsi="Times New Roman"/>
          <w:b/>
          <w:sz w:val="22"/>
          <w:szCs w:val="22"/>
          <w:lang w:val="bg-BG"/>
        </w:rPr>
        <w:t>ЗЕМЕДЕЛИЕТО:</w:t>
      </w:r>
      <w:r w:rsidR="00C737D7">
        <w:rPr>
          <w:rFonts w:ascii="Times New Roman" w:hAnsi="Times New Roman"/>
          <w:b/>
          <w:sz w:val="22"/>
          <w:szCs w:val="22"/>
          <w:lang w:val="bg-BG"/>
        </w:rPr>
        <w:tab/>
      </w:r>
      <w:r w:rsidR="00C737D7">
        <w:rPr>
          <w:rFonts w:ascii="Times New Roman" w:hAnsi="Times New Roman"/>
          <w:b/>
          <w:sz w:val="22"/>
          <w:szCs w:val="22"/>
          <w:lang w:val="bg-BG"/>
        </w:rPr>
        <w:tab/>
      </w:r>
      <w:r w:rsidR="00C737D7">
        <w:rPr>
          <w:rFonts w:ascii="Times New Roman" w:hAnsi="Times New Roman"/>
          <w:b/>
          <w:sz w:val="22"/>
          <w:szCs w:val="22"/>
          <w:lang w:val="bg-BG"/>
        </w:rPr>
        <w:tab/>
      </w:r>
      <w:r w:rsidR="00C737D7">
        <w:rPr>
          <w:rFonts w:ascii="Times New Roman" w:hAnsi="Times New Roman"/>
          <w:b/>
          <w:sz w:val="22"/>
          <w:szCs w:val="22"/>
        </w:rPr>
        <w:t>(</w:t>
      </w:r>
      <w:r w:rsidR="00C737D7">
        <w:rPr>
          <w:rFonts w:ascii="Times New Roman" w:hAnsi="Times New Roman"/>
          <w:b/>
          <w:sz w:val="22"/>
          <w:szCs w:val="22"/>
          <w:lang w:val="bg-BG"/>
        </w:rPr>
        <w:t>П</w:t>
      </w:r>
      <w:r w:rsidR="00C737D7">
        <w:rPr>
          <w:rFonts w:ascii="Times New Roman" w:hAnsi="Times New Roman"/>
          <w:b/>
          <w:sz w:val="22"/>
          <w:szCs w:val="22"/>
        </w:rPr>
        <w:t>)</w:t>
      </w:r>
    </w:p>
    <w:p w14:paraId="4A12D208" w14:textId="77777777" w:rsidR="0091037C" w:rsidRPr="006F587D" w:rsidRDefault="00EB3B1D" w:rsidP="0091037C">
      <w:pPr>
        <w:rPr>
          <w:rFonts w:ascii="Times New Roman" w:hAnsi="Times New Roman"/>
          <w:b/>
          <w:i/>
          <w:sz w:val="22"/>
          <w:szCs w:val="22"/>
          <w:lang w:val="bg-BG" w:eastAsia="bg-BG"/>
        </w:rPr>
      </w:pPr>
      <w:r w:rsidRPr="00584BE2">
        <w:rPr>
          <w:rFonts w:ascii="Times New Roman" w:hAnsi="Times New Roman"/>
          <w:b/>
          <w:sz w:val="22"/>
          <w:szCs w:val="22"/>
          <w:lang w:val="bg-BG"/>
        </w:rPr>
        <w:tab/>
      </w:r>
      <w:r w:rsidRPr="00584BE2">
        <w:rPr>
          <w:rFonts w:ascii="Times New Roman" w:hAnsi="Times New Roman"/>
          <w:b/>
          <w:sz w:val="22"/>
          <w:szCs w:val="22"/>
          <w:lang w:val="bg-BG"/>
        </w:rPr>
        <w:tab/>
      </w:r>
      <w:r w:rsidRPr="00584BE2">
        <w:rPr>
          <w:rFonts w:ascii="Times New Roman" w:hAnsi="Times New Roman"/>
          <w:b/>
          <w:sz w:val="22"/>
          <w:szCs w:val="22"/>
          <w:lang w:val="bg-BG"/>
        </w:rPr>
        <w:tab/>
      </w:r>
      <w:r w:rsidRPr="006F587D">
        <w:rPr>
          <w:rFonts w:ascii="Times New Roman" w:hAnsi="Times New Roman"/>
          <w:b/>
          <w:sz w:val="22"/>
          <w:szCs w:val="22"/>
          <w:lang w:val="bg-BG"/>
        </w:rPr>
        <w:tab/>
      </w:r>
      <w:r w:rsidR="0091037C" w:rsidRPr="006F587D">
        <w:rPr>
          <w:rFonts w:ascii="Times New Roman" w:hAnsi="Times New Roman"/>
          <w:b/>
          <w:sz w:val="22"/>
          <w:szCs w:val="22"/>
          <w:lang w:val="bg-BG"/>
        </w:rPr>
        <w:tab/>
      </w:r>
      <w:r w:rsidR="0091037C" w:rsidRPr="006F587D">
        <w:rPr>
          <w:rFonts w:ascii="Times New Roman" w:hAnsi="Times New Roman"/>
          <w:b/>
          <w:sz w:val="22"/>
          <w:szCs w:val="22"/>
          <w:lang w:val="bg-BG"/>
        </w:rPr>
        <w:tab/>
      </w:r>
      <w:r w:rsidR="006F587D" w:rsidRPr="006F587D">
        <w:rPr>
          <w:rFonts w:ascii="Times New Roman" w:hAnsi="Times New Roman"/>
          <w:b/>
          <w:sz w:val="22"/>
          <w:szCs w:val="22"/>
          <w:lang w:val="bg-BG"/>
        </w:rPr>
        <w:t>(</w:t>
      </w:r>
      <w:r w:rsidR="008D334C">
        <w:rPr>
          <w:rFonts w:ascii="Times New Roman" w:hAnsi="Times New Roman"/>
          <w:b/>
          <w:sz w:val="22"/>
          <w:szCs w:val="22"/>
          <w:lang w:val="bg-BG"/>
        </w:rPr>
        <w:t>ЯВОР ГЕЧЕВ</w:t>
      </w:r>
      <w:r w:rsidR="006F587D" w:rsidRPr="006F587D">
        <w:rPr>
          <w:rFonts w:ascii="Times New Roman" w:hAnsi="Times New Roman"/>
          <w:b/>
          <w:sz w:val="22"/>
          <w:szCs w:val="22"/>
          <w:lang w:val="bg-BG"/>
        </w:rPr>
        <w:t xml:space="preserve">) </w:t>
      </w:r>
    </w:p>
    <w:p w14:paraId="4F105C24" w14:textId="77777777" w:rsidR="00EB3B1D" w:rsidRPr="0039108E" w:rsidRDefault="00EB3B1D" w:rsidP="00EB3B1D">
      <w:pPr>
        <w:rPr>
          <w:rFonts w:ascii="Times New Roman" w:hAnsi="Times New Roman"/>
          <w:b/>
          <w:i/>
          <w:sz w:val="22"/>
          <w:szCs w:val="22"/>
          <w:lang w:val="bg-BG"/>
        </w:rPr>
      </w:pPr>
    </w:p>
    <w:p w14:paraId="41ABA5BF" w14:textId="565F0C4C" w:rsidR="00EB3B1D" w:rsidRPr="006F587D" w:rsidRDefault="00EB3B1D" w:rsidP="00EB3B1D">
      <w:pPr>
        <w:rPr>
          <w:rFonts w:ascii="Times New Roman" w:hAnsi="Times New Roman"/>
          <w:b/>
          <w:i/>
          <w:sz w:val="22"/>
          <w:szCs w:val="22"/>
          <w:lang w:val="bg-BG"/>
        </w:rPr>
      </w:pPr>
      <w:r w:rsidRPr="006F587D">
        <w:rPr>
          <w:rFonts w:ascii="Times New Roman" w:hAnsi="Times New Roman"/>
          <w:b/>
          <w:i/>
          <w:sz w:val="22"/>
          <w:szCs w:val="22"/>
          <w:lang w:val="bg-BG"/>
        </w:rPr>
        <w:t>(</w:t>
      </w:r>
      <w:r w:rsidR="0091037C" w:rsidRPr="006F587D">
        <w:rPr>
          <w:rFonts w:ascii="Times New Roman" w:hAnsi="Times New Roman"/>
          <w:b/>
          <w:i/>
          <w:sz w:val="22"/>
          <w:szCs w:val="22"/>
          <w:lang w:val="bg-BG"/>
        </w:rPr>
        <w:t>Дата на утвърждаване:</w:t>
      </w:r>
      <w:r w:rsidR="00FF1D2F">
        <w:rPr>
          <w:rFonts w:ascii="Times New Roman" w:hAnsi="Times New Roman"/>
          <w:b/>
          <w:i/>
          <w:sz w:val="22"/>
          <w:szCs w:val="22"/>
          <w:lang w:val="bg-BG"/>
        </w:rPr>
        <w:t xml:space="preserve"> 20.03.</w:t>
      </w:r>
      <w:r w:rsidR="008D334C" w:rsidRPr="006F587D">
        <w:rPr>
          <w:rFonts w:ascii="Times New Roman" w:hAnsi="Times New Roman"/>
          <w:b/>
          <w:i/>
          <w:sz w:val="22"/>
          <w:szCs w:val="22"/>
          <w:lang w:val="bg-BG"/>
        </w:rPr>
        <w:t>202</w:t>
      </w:r>
      <w:r w:rsidR="008D334C">
        <w:rPr>
          <w:rFonts w:ascii="Times New Roman" w:hAnsi="Times New Roman"/>
          <w:b/>
          <w:i/>
          <w:sz w:val="22"/>
          <w:szCs w:val="22"/>
          <w:lang w:val="bg-BG"/>
        </w:rPr>
        <w:t>3</w:t>
      </w:r>
      <w:r w:rsidR="008D334C" w:rsidRPr="006F587D">
        <w:rPr>
          <w:rFonts w:ascii="Times New Roman" w:hAnsi="Times New Roman"/>
          <w:b/>
          <w:i/>
          <w:sz w:val="22"/>
          <w:szCs w:val="22"/>
          <w:lang w:val="bg-BG"/>
        </w:rPr>
        <w:t xml:space="preserve"> </w:t>
      </w:r>
      <w:r w:rsidRPr="006F587D">
        <w:rPr>
          <w:rFonts w:ascii="Times New Roman" w:hAnsi="Times New Roman"/>
          <w:b/>
          <w:i/>
          <w:sz w:val="22"/>
          <w:szCs w:val="22"/>
          <w:lang w:val="bg-BG"/>
        </w:rPr>
        <w:t>г.)</w:t>
      </w:r>
    </w:p>
    <w:p w14:paraId="710273F7" w14:textId="77777777" w:rsidR="00EB3B1D" w:rsidRPr="007E560D" w:rsidRDefault="00EB3B1D" w:rsidP="00EB3B1D">
      <w:pPr>
        <w:rPr>
          <w:rFonts w:ascii="Times New Roman" w:hAnsi="Times New Roman"/>
          <w:b/>
          <w:sz w:val="16"/>
          <w:szCs w:val="16"/>
          <w:lang w:val="bg-BG"/>
        </w:rPr>
      </w:pPr>
      <w:r w:rsidRPr="007E560D">
        <w:rPr>
          <w:rFonts w:ascii="Times New Roman" w:hAnsi="Times New Roman"/>
          <w:b/>
          <w:sz w:val="16"/>
          <w:szCs w:val="16"/>
          <w:lang w:val="bg-BG"/>
        </w:rPr>
        <w:tab/>
      </w:r>
      <w:r w:rsidRPr="007E560D">
        <w:rPr>
          <w:rFonts w:ascii="Times New Roman" w:hAnsi="Times New Roman"/>
          <w:b/>
          <w:sz w:val="16"/>
          <w:szCs w:val="16"/>
          <w:lang w:val="bg-BG"/>
        </w:rPr>
        <w:tab/>
      </w:r>
      <w:r w:rsidRPr="007E560D">
        <w:rPr>
          <w:rFonts w:ascii="Times New Roman" w:hAnsi="Times New Roman"/>
          <w:b/>
          <w:sz w:val="16"/>
          <w:szCs w:val="16"/>
          <w:lang w:val="bg-BG"/>
        </w:rPr>
        <w:tab/>
      </w:r>
      <w:r w:rsidRPr="007E560D">
        <w:rPr>
          <w:rFonts w:ascii="Times New Roman" w:hAnsi="Times New Roman"/>
          <w:b/>
          <w:sz w:val="16"/>
          <w:szCs w:val="16"/>
          <w:lang w:val="bg-BG"/>
        </w:rPr>
        <w:tab/>
      </w:r>
    </w:p>
    <w:p w14:paraId="0627B3EF" w14:textId="28154418" w:rsidR="00EB3B1D" w:rsidRPr="00C737D7" w:rsidRDefault="00C737D7" w:rsidP="00EB3B1D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14:paraId="3C2E8C33" w14:textId="77777777" w:rsidR="00BD2EEB" w:rsidRPr="007E560D" w:rsidRDefault="00BD2EEB" w:rsidP="00BD2EEB">
      <w:pPr>
        <w:jc w:val="center"/>
        <w:rPr>
          <w:rFonts w:ascii="Times New Roman" w:hAnsi="Times New Roman"/>
          <w:b/>
          <w:lang w:val="bg-BG"/>
        </w:rPr>
      </w:pPr>
      <w:r w:rsidRPr="007E560D">
        <w:rPr>
          <w:rFonts w:ascii="Times New Roman" w:hAnsi="Times New Roman"/>
          <w:b/>
          <w:sz w:val="22"/>
          <w:szCs w:val="22"/>
          <w:lang w:val="bg-BG"/>
        </w:rPr>
        <w:tab/>
      </w:r>
      <w:r w:rsidRPr="007E560D">
        <w:rPr>
          <w:rFonts w:ascii="Times New Roman" w:hAnsi="Times New Roman"/>
          <w:b/>
          <w:sz w:val="22"/>
          <w:szCs w:val="22"/>
          <w:lang w:val="bg-BG"/>
        </w:rPr>
        <w:tab/>
      </w:r>
      <w:r w:rsidRPr="007E560D">
        <w:rPr>
          <w:rFonts w:ascii="Times New Roman" w:hAnsi="Times New Roman"/>
          <w:b/>
          <w:sz w:val="22"/>
          <w:szCs w:val="22"/>
          <w:lang w:val="bg-BG"/>
        </w:rPr>
        <w:tab/>
      </w:r>
    </w:p>
    <w:p w14:paraId="60C55917" w14:textId="77777777" w:rsidR="00BD2EEB" w:rsidRPr="007E560D" w:rsidRDefault="00BD2EEB" w:rsidP="006A572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 xml:space="preserve">У К А З А Н И Я  </w:t>
      </w:r>
    </w:p>
    <w:p w14:paraId="0DF7BC06" w14:textId="77777777" w:rsidR="00BD2EEB" w:rsidRPr="007E560D" w:rsidRDefault="00BD2EEB" w:rsidP="006A5720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73F4DE89" w14:textId="77777777" w:rsidR="00BD2EEB" w:rsidRPr="007E560D" w:rsidRDefault="00BD2EEB" w:rsidP="006A572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З А   П Р И Л А Г А Н Е   Н А   С Х Е М А   Н А   Д Ъ Р Ж А В Н А   П О М О Щ</w:t>
      </w:r>
    </w:p>
    <w:p w14:paraId="140A1BFE" w14:textId="77777777" w:rsidR="000061B0" w:rsidRPr="007E560D" w:rsidRDefault="000061B0" w:rsidP="006A5720">
      <w:pPr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                                                                                                                                  </w:t>
      </w:r>
    </w:p>
    <w:p w14:paraId="62E09A3D" w14:textId="77777777" w:rsidR="004348B5" w:rsidRPr="007E560D" w:rsidRDefault="00A81C37" w:rsidP="00A81C37">
      <w:pPr>
        <w:jc w:val="center"/>
        <w:rPr>
          <w:rFonts w:ascii="Times New Roman" w:hAnsi="Times New Roman"/>
          <w:b/>
          <w:noProof/>
          <w:sz w:val="24"/>
          <w:szCs w:val="24"/>
          <w:lang w:val="bg-BG"/>
        </w:rPr>
      </w:pPr>
      <w:bookmarkStart w:id="0" w:name="OLE_LINK1"/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„Помощ за компенсиране на материални щети по загинали селскостопански животни и унищожени пчелни кошери в резултат на природни бедствия”</w:t>
      </w:r>
      <w:r w:rsidR="00123A41">
        <w:rPr>
          <w:rFonts w:ascii="Times New Roman" w:hAnsi="Times New Roman"/>
          <w:b/>
          <w:noProof/>
          <w:sz w:val="24"/>
          <w:szCs w:val="24"/>
          <w:lang w:val="bg-BG"/>
        </w:rPr>
        <w:t>,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6F587D">
        <w:rPr>
          <w:rFonts w:ascii="Times New Roman" w:hAnsi="Times New Roman"/>
          <w:b/>
          <w:noProof/>
          <w:sz w:val="24"/>
          <w:szCs w:val="24"/>
        </w:rPr>
        <w:t xml:space="preserve">настъпили 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през </w:t>
      </w:r>
      <w:r w:rsidR="008D334C" w:rsidRPr="007E560D">
        <w:rPr>
          <w:rFonts w:ascii="Times New Roman" w:hAnsi="Times New Roman"/>
          <w:b/>
          <w:noProof/>
          <w:sz w:val="24"/>
          <w:szCs w:val="24"/>
          <w:lang w:val="bg-BG"/>
        </w:rPr>
        <w:t>202</w:t>
      </w:r>
      <w:r w:rsidR="008D334C">
        <w:rPr>
          <w:rFonts w:ascii="Times New Roman" w:hAnsi="Times New Roman"/>
          <w:b/>
          <w:noProof/>
          <w:sz w:val="24"/>
          <w:szCs w:val="24"/>
          <w:lang w:val="bg-BG"/>
        </w:rPr>
        <w:t>2</w:t>
      </w:r>
      <w:r w:rsidR="008D334C"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г.</w:t>
      </w:r>
    </w:p>
    <w:bookmarkEnd w:id="0"/>
    <w:p w14:paraId="5D8A147D" w14:textId="77777777" w:rsidR="00A81C37" w:rsidRPr="007E560D" w:rsidRDefault="00A81C37" w:rsidP="006A5720">
      <w:pPr>
        <w:rPr>
          <w:rFonts w:ascii="Times New Roman" w:hAnsi="Times New Roman"/>
          <w:b/>
          <w:noProof/>
          <w:sz w:val="24"/>
          <w:szCs w:val="24"/>
          <w:lang w:val="bg-BG"/>
        </w:rPr>
      </w:pPr>
    </w:p>
    <w:p w14:paraId="1540E2B1" w14:textId="77777777" w:rsidR="00A81C37" w:rsidRPr="007E560D" w:rsidRDefault="00A81C37" w:rsidP="006A5720">
      <w:pPr>
        <w:rPr>
          <w:rFonts w:ascii="Times New Roman" w:hAnsi="Times New Roman"/>
          <w:b/>
          <w:noProof/>
          <w:sz w:val="24"/>
          <w:szCs w:val="24"/>
          <w:lang w:val="bg-BG"/>
        </w:rPr>
      </w:pPr>
    </w:p>
    <w:p w14:paraId="75456DA0" w14:textId="77777777" w:rsidR="00742165" w:rsidRPr="007E560D" w:rsidRDefault="00C022C1" w:rsidP="006A5720">
      <w:pPr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I.ОБЩИ ПОЛОЖЕНИЯ</w:t>
      </w:r>
    </w:p>
    <w:p w14:paraId="038B7E5A" w14:textId="77777777" w:rsidR="00C022C1" w:rsidRPr="007E560D" w:rsidRDefault="00C022C1" w:rsidP="006A5720">
      <w:pPr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 Правно основание</w:t>
      </w:r>
    </w:p>
    <w:p w14:paraId="197AF37A" w14:textId="77777777" w:rsidR="00A81C37" w:rsidRPr="007E560D" w:rsidRDefault="00A03AA3" w:rsidP="00A81C37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1.1.</w:t>
      </w:r>
      <w:r w:rsidR="00BD50E0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A81C37" w:rsidRPr="007E560D">
        <w:rPr>
          <w:rFonts w:ascii="Times New Roman" w:hAnsi="Times New Roman"/>
          <w:noProof/>
          <w:sz w:val="24"/>
          <w:szCs w:val="24"/>
          <w:lang w:val="bg-BG"/>
        </w:rPr>
        <w:t>Чл. 30, параграф 1, 2, 3, 4, 5 „а” и 6 от Регламент (ЕС) № 702/2014 г. от 25 юни 2014 г. относно деклариране на някои категории помощи в секторите на селското и горското стопансво и в селските райони за съвместими с вътрешния пазар приложения на членове 107 и 108 от Договора за функциониранетао на Европейския съюз и за отмяна на Регламент (ЕС) № 1857/2006 г. на Комисията, изменен с Регламент (ЕС) 2020/2008 на Комисията от 8 декември 2020 година за изменение на регламенти (ЕС) № 702/2014, (ЕС) № 717/2014 и (ЕС) № 1388/2014 по отношение на периода на прилагането им и други съответни адаптации (Регламент (ЕС) 2020/2008);</w:t>
      </w:r>
    </w:p>
    <w:p w14:paraId="1CDB4C50" w14:textId="77777777" w:rsidR="00346B64" w:rsidRPr="007E560D" w:rsidRDefault="00346B64" w:rsidP="007E560D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1.2.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Одобрена от Европейската комисия </w:t>
      </w:r>
      <w:r w:rsidR="009F6E0A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пренотификация на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схема на държавна помощ „Помощ за компенсиране на материални щети по загинали селскостопански животни и у</w:t>
      </w:r>
      <w:r w:rsidR="009F6E0A" w:rsidRPr="007E560D">
        <w:rPr>
          <w:rFonts w:ascii="Times New Roman" w:hAnsi="Times New Roman"/>
          <w:noProof/>
          <w:sz w:val="24"/>
          <w:szCs w:val="24"/>
          <w:lang w:val="bg-BG"/>
        </w:rPr>
        <w:t>нищожени пчелни кошери“,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9F6E0A" w:rsidRPr="007E560D">
        <w:rPr>
          <w:rFonts w:ascii="Times New Roman" w:hAnsi="Times New Roman"/>
          <w:noProof/>
          <w:sz w:val="24"/>
          <w:szCs w:val="24"/>
          <w:lang w:val="bg-BG"/>
        </w:rPr>
        <w:t>с регистрационен номер SA.63684,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публикувана в регистъра на държавните помощи на 05.07.2021 г. </w:t>
      </w:r>
    </w:p>
    <w:p w14:paraId="240B6D5C" w14:textId="77777777" w:rsidR="00A81C37" w:rsidRPr="007E560D" w:rsidRDefault="00A81C37" w:rsidP="00A81C37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</w:t>
      </w:r>
      <w:r w:rsidR="009F6E0A" w:rsidRPr="007E560D">
        <w:rPr>
          <w:rFonts w:ascii="Times New Roman" w:hAnsi="Times New Roman"/>
          <w:b/>
          <w:noProof/>
          <w:sz w:val="24"/>
          <w:szCs w:val="24"/>
          <w:lang w:val="bg-BG"/>
        </w:rPr>
        <w:t>3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.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Чл. 12, ал.1, т.2 и чл. 12, ал.2, т.1, буква „а” от Закона за подпо</w:t>
      </w:r>
      <w:bookmarkStart w:id="1" w:name="_GoBack"/>
      <w:bookmarkEnd w:id="1"/>
      <w:r w:rsidRPr="007E560D">
        <w:rPr>
          <w:rFonts w:ascii="Times New Roman" w:hAnsi="Times New Roman"/>
          <w:noProof/>
          <w:sz w:val="24"/>
          <w:szCs w:val="24"/>
          <w:lang w:val="bg-BG"/>
        </w:rPr>
        <w:t>магане на земеделските производители;</w:t>
      </w:r>
    </w:p>
    <w:p w14:paraId="656F2328" w14:textId="77777777" w:rsidR="00A81C37" w:rsidRPr="007E560D" w:rsidRDefault="00A81C37" w:rsidP="00A81C37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</w:t>
      </w:r>
      <w:r w:rsidR="009F6E0A" w:rsidRPr="007E560D">
        <w:rPr>
          <w:rFonts w:ascii="Times New Roman" w:hAnsi="Times New Roman"/>
          <w:b/>
          <w:noProof/>
          <w:sz w:val="24"/>
          <w:szCs w:val="24"/>
          <w:lang w:val="bg-BG"/>
        </w:rPr>
        <w:t>4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.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§1, т.24 на Допълнителни разпоредби на Закона за животновъдството</w:t>
      </w:r>
      <w:r w:rsidR="00346B64" w:rsidRPr="007E560D">
        <w:rPr>
          <w:rFonts w:ascii="Times New Roman" w:hAnsi="Times New Roman"/>
          <w:noProof/>
          <w:sz w:val="24"/>
          <w:szCs w:val="24"/>
          <w:lang w:val="bg-BG"/>
        </w:rPr>
        <w:t>;</w:t>
      </w:r>
    </w:p>
    <w:p w14:paraId="73A4B355" w14:textId="77777777" w:rsidR="000A415F" w:rsidRPr="007E560D" w:rsidRDefault="000A415F" w:rsidP="00CA2F5F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1.</w:t>
      </w:r>
      <w:r w:rsidR="009F6E0A" w:rsidRPr="007E560D">
        <w:rPr>
          <w:rFonts w:ascii="Times New Roman" w:hAnsi="Times New Roman"/>
          <w:b/>
          <w:noProof/>
          <w:sz w:val="24"/>
          <w:szCs w:val="24"/>
          <w:lang w:val="bg-BG"/>
        </w:rPr>
        <w:t>5</w:t>
      </w: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.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5634E6" w:rsidRPr="007E560D">
        <w:rPr>
          <w:rFonts w:ascii="Times New Roman" w:hAnsi="Times New Roman"/>
          <w:noProof/>
          <w:sz w:val="24"/>
          <w:szCs w:val="24"/>
          <w:lang w:val="bg-BG"/>
        </w:rPr>
        <w:t>Решени</w:t>
      </w:r>
      <w:r w:rsidR="005634E6">
        <w:rPr>
          <w:rFonts w:ascii="Times New Roman" w:hAnsi="Times New Roman"/>
          <w:noProof/>
          <w:sz w:val="24"/>
          <w:szCs w:val="24"/>
          <w:lang w:val="bg-BG"/>
        </w:rPr>
        <w:t>я</w:t>
      </w:r>
      <w:r w:rsidR="005634E6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на </w:t>
      </w:r>
      <w:r w:rsidR="008F2685" w:rsidRPr="007E560D">
        <w:rPr>
          <w:rFonts w:ascii="Times New Roman" w:hAnsi="Times New Roman"/>
          <w:noProof/>
          <w:sz w:val="24"/>
          <w:szCs w:val="24"/>
          <w:lang w:val="bg-BG"/>
        </w:rPr>
        <w:t>Управителния съвет (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УС</w:t>
      </w:r>
      <w:r w:rsidR="008F2685" w:rsidRPr="007E560D">
        <w:rPr>
          <w:rFonts w:ascii="Times New Roman" w:hAnsi="Times New Roman"/>
          <w:noProof/>
          <w:sz w:val="24"/>
          <w:szCs w:val="24"/>
          <w:lang w:val="bg-BG"/>
        </w:rPr>
        <w:t>)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на ДФ „Земеделие“</w:t>
      </w:r>
      <w:r w:rsidR="00346B64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, Протокол № </w:t>
      </w:r>
      <w:r w:rsidR="00FF5795">
        <w:rPr>
          <w:rFonts w:ascii="Times New Roman" w:hAnsi="Times New Roman"/>
          <w:noProof/>
          <w:sz w:val="24"/>
          <w:szCs w:val="24"/>
          <w:lang w:val="bg-BG"/>
        </w:rPr>
        <w:t>208 от 10.03.2023 г.</w:t>
      </w:r>
    </w:p>
    <w:p w14:paraId="1080C31C" w14:textId="77777777" w:rsidR="0015544E" w:rsidRPr="007E560D" w:rsidRDefault="0015544E" w:rsidP="0015544E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2.Цел на помощта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- компенсиране на материални щети по загинали селскостопански животни и унищожени пчелни кошери и пчелни семейства в сектор „Животновъдство”, причинени от неблагоприятни климатични събития, които могат да бъдат приравнени на природни бедствия и от природни бедствия.</w:t>
      </w:r>
    </w:p>
    <w:p w14:paraId="36C9CD22" w14:textId="77777777" w:rsidR="006A5720" w:rsidRPr="007E560D" w:rsidRDefault="001165F2" w:rsidP="00CA2F5F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3. Вид подпомагане -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състои се в директни помощи</w:t>
      </w:r>
      <w:r w:rsidR="00350074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на земеделски</w:t>
      </w:r>
      <w:r w:rsidR="00D45917" w:rsidRPr="007E560D">
        <w:rPr>
          <w:rFonts w:ascii="Times New Roman" w:hAnsi="Times New Roman"/>
          <w:sz w:val="24"/>
          <w:szCs w:val="24"/>
          <w:lang w:val="bg-BG" w:eastAsia="bg-BG"/>
        </w:rPr>
        <w:t xml:space="preserve">те </w:t>
      </w:r>
      <w:r w:rsidR="00FA3F80" w:rsidRPr="007E560D">
        <w:rPr>
          <w:rFonts w:ascii="Times New Roman" w:hAnsi="Times New Roman"/>
          <w:sz w:val="24"/>
          <w:szCs w:val="24"/>
          <w:lang w:val="bg-BG" w:eastAsia="bg-BG"/>
        </w:rPr>
        <w:t>стопани</w:t>
      </w:r>
      <w:r w:rsidR="004B01FA" w:rsidRPr="007E560D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76CF6186" w14:textId="77777777" w:rsidR="004A65A0" w:rsidRPr="007E560D" w:rsidRDefault="001165F2" w:rsidP="006A5720">
      <w:pPr>
        <w:overflowPunct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>4.</w:t>
      </w:r>
      <w:r w:rsidR="006A14A1"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60CFC"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>Бенефициери</w:t>
      </w:r>
      <w:proofErr w:type="spellEnd"/>
      <w:r w:rsidR="00360CFC"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</w:p>
    <w:p w14:paraId="0CDD3929" w14:textId="77777777" w:rsidR="004A65A0" w:rsidRPr="007E560D" w:rsidRDefault="004A65A0" w:rsidP="006A5720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4.1. </w:t>
      </w:r>
      <w:r w:rsidRPr="007E560D">
        <w:rPr>
          <w:rFonts w:ascii="Times New Roman" w:hAnsi="Times New Roman"/>
          <w:bCs/>
          <w:sz w:val="24"/>
          <w:szCs w:val="24"/>
          <w:lang w:val="bg-BG" w:eastAsia="bg-BG"/>
        </w:rPr>
        <w:t>Помощта се предоставя на ф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изически лица, еднолични търговци и юридически лица,</w:t>
      </w: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регистрирани като земеделски </w:t>
      </w:r>
      <w:r w:rsidR="00FA3F80" w:rsidRPr="007E560D">
        <w:rPr>
          <w:rFonts w:ascii="Times New Roman" w:hAnsi="Times New Roman"/>
          <w:sz w:val="24"/>
          <w:szCs w:val="24"/>
          <w:lang w:val="bg-BG" w:eastAsia="bg-BG"/>
        </w:rPr>
        <w:t xml:space="preserve">стопани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съгласно Наредба № 3 от</w:t>
      </w: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1999 г. за създаване и поддържане на регистър на земеделските</w:t>
      </w: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02653B" w:rsidRPr="007E560D">
        <w:rPr>
          <w:rFonts w:ascii="Times New Roman" w:hAnsi="Times New Roman"/>
          <w:sz w:val="24"/>
          <w:szCs w:val="24"/>
          <w:lang w:val="bg-BG" w:eastAsia="bg-BG"/>
        </w:rPr>
        <w:t>стопани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;</w:t>
      </w:r>
    </w:p>
    <w:p w14:paraId="1DE68787" w14:textId="77777777" w:rsidR="004A65A0" w:rsidRPr="007E560D" w:rsidRDefault="004A65A0" w:rsidP="006A5720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4.2.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Земеделските </w:t>
      </w:r>
      <w:r w:rsidR="005231AD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стопани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да нямат изискуеми задължения към Държавен фонд „Земеделие”;</w:t>
      </w:r>
    </w:p>
    <w:p w14:paraId="2FEA1146" w14:textId="77777777" w:rsidR="004A65A0" w:rsidRPr="00584BE2" w:rsidRDefault="004A65A0" w:rsidP="006A5720">
      <w:pPr>
        <w:jc w:val="both"/>
        <w:rPr>
          <w:rFonts w:ascii="Times New Roman" w:hAnsi="Times New Roman"/>
          <w:noProof/>
          <w:sz w:val="24"/>
          <w:szCs w:val="24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4.3.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Земеделските </w:t>
      </w:r>
      <w:r w:rsidR="005231AD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стопани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да нямат изискуеми публични задължения към държавния бюджет</w:t>
      </w:r>
      <w:r w:rsidR="00B41278" w:rsidRPr="007E560D">
        <w:rPr>
          <w:rFonts w:ascii="Times New Roman" w:hAnsi="Times New Roman"/>
          <w:noProof/>
          <w:sz w:val="24"/>
          <w:szCs w:val="24"/>
          <w:lang w:val="bg-BG"/>
        </w:rPr>
        <w:t>;</w:t>
      </w:r>
    </w:p>
    <w:p w14:paraId="41A56BFE" w14:textId="77777777" w:rsidR="006A5720" w:rsidRPr="007E560D" w:rsidRDefault="00B41278" w:rsidP="006A5720">
      <w:pPr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4.</w:t>
      </w:r>
      <w:r w:rsidR="006701A5">
        <w:rPr>
          <w:rFonts w:ascii="Times New Roman" w:hAnsi="Times New Roman"/>
          <w:b/>
          <w:sz w:val="24"/>
          <w:szCs w:val="24"/>
          <w:lang w:eastAsia="bg-BG"/>
        </w:rPr>
        <w:t>4</w:t>
      </w: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F761D" w:rsidRPr="007E560D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3515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омощ за компенсиране на 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t xml:space="preserve">материални </w:t>
      </w:r>
      <w:r w:rsidR="00F3515D" w:rsidRPr="007E560D">
        <w:rPr>
          <w:rFonts w:ascii="Times New Roman" w:hAnsi="Times New Roman"/>
          <w:sz w:val="24"/>
          <w:szCs w:val="24"/>
          <w:lang w:val="bg-BG" w:eastAsia="bg-BG"/>
        </w:rPr>
        <w:t>щети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F761D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по чл. 30, параграф 5, буква „а” от Регламент (ЕС) № 702/2014 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по загинали селскостопански животни и унищожени пчелни 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lastRenderedPageBreak/>
        <w:t>кошери</w:t>
      </w:r>
      <w:r w:rsidR="00F3515D" w:rsidRPr="007E560D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t xml:space="preserve">които щети са </w:t>
      </w:r>
      <w:r w:rsidR="00F3515D" w:rsidRPr="007E560D">
        <w:rPr>
          <w:rFonts w:ascii="Times New Roman" w:hAnsi="Times New Roman"/>
          <w:sz w:val="24"/>
          <w:szCs w:val="24"/>
          <w:lang w:val="bg-BG" w:eastAsia="bg-BG"/>
        </w:rPr>
        <w:t>причинени от природни бедствия</w:t>
      </w:r>
      <w:r w:rsidR="00B6185E" w:rsidRPr="007E560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3515D" w:rsidRPr="007E560D">
        <w:rPr>
          <w:rFonts w:ascii="Times New Roman" w:hAnsi="Times New Roman"/>
          <w:sz w:val="24"/>
          <w:szCs w:val="24"/>
          <w:lang w:val="bg-BG" w:eastAsia="bg-BG"/>
        </w:rPr>
        <w:t xml:space="preserve"> се предоставя на малки, средни и големи предприятия</w:t>
      </w:r>
      <w:r w:rsidR="007D0A2D" w:rsidRPr="007E560D">
        <w:rPr>
          <w:rStyle w:val="FootnoteReference"/>
          <w:rFonts w:ascii="Times New Roman" w:hAnsi="Times New Roman"/>
          <w:sz w:val="24"/>
          <w:szCs w:val="24"/>
          <w:lang w:val="bg-BG" w:eastAsia="bg-BG"/>
        </w:rPr>
        <w:footnoteReference w:id="1"/>
      </w:r>
      <w:r w:rsidR="007D0A2D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по смисъла на </w:t>
      </w:r>
      <w:r w:rsidR="007D0A2D" w:rsidRPr="007E560D">
        <w:rPr>
          <w:rFonts w:ascii="Times New Roman" w:hAnsi="Times New Roman"/>
          <w:noProof/>
          <w:sz w:val="24"/>
          <w:szCs w:val="24"/>
          <w:lang w:val="bg-BG"/>
        </w:rPr>
        <w:t>Регламент (ЕС) № 702/2014</w:t>
      </w:r>
      <w:r w:rsidR="00F3515D" w:rsidRPr="007E560D">
        <w:rPr>
          <w:rFonts w:ascii="Times New Roman" w:hAnsi="Times New Roman"/>
          <w:noProof/>
          <w:sz w:val="24"/>
          <w:szCs w:val="24"/>
          <w:lang w:val="bg-BG"/>
        </w:rPr>
        <w:t>;</w:t>
      </w:r>
    </w:p>
    <w:p w14:paraId="022CC6A5" w14:textId="77777777" w:rsidR="000D74A1" w:rsidRPr="007E560D" w:rsidRDefault="006701A5" w:rsidP="000D74A1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584BE2">
        <w:rPr>
          <w:rFonts w:ascii="Times New Roman" w:hAnsi="Times New Roman"/>
          <w:b/>
          <w:sz w:val="24"/>
          <w:szCs w:val="24"/>
          <w:lang w:val="bg-BG"/>
        </w:rPr>
        <w:t>4.5.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7A73" w:rsidRPr="007E560D">
        <w:rPr>
          <w:rFonts w:ascii="Times New Roman" w:hAnsi="Times New Roman"/>
          <w:sz w:val="24"/>
          <w:szCs w:val="24"/>
          <w:lang w:val="bg-BG"/>
        </w:rPr>
        <w:t>З</w:t>
      </w:r>
      <w:r w:rsidR="001D4FDE" w:rsidRPr="007E560D">
        <w:rPr>
          <w:rFonts w:ascii="Times New Roman" w:hAnsi="Times New Roman"/>
          <w:sz w:val="24"/>
          <w:szCs w:val="24"/>
          <w:lang w:val="bg-BG"/>
        </w:rPr>
        <w:t>а компенсиране на щети по чл. 30</w:t>
      </w:r>
      <w:r w:rsidR="00490167" w:rsidRPr="007E560D">
        <w:rPr>
          <w:rFonts w:ascii="Times New Roman" w:hAnsi="Times New Roman"/>
          <w:sz w:val="24"/>
          <w:szCs w:val="24"/>
          <w:lang w:val="bg-BG"/>
        </w:rPr>
        <w:t>,</w:t>
      </w:r>
      <w:r w:rsidR="00CF7A73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0167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параграф 5, буква „а” </w:t>
      </w:r>
      <w:r w:rsidR="00CF7A73" w:rsidRPr="007E560D">
        <w:rPr>
          <w:rFonts w:ascii="Times New Roman" w:hAnsi="Times New Roman"/>
          <w:sz w:val="24"/>
          <w:szCs w:val="24"/>
          <w:lang w:val="bg-BG"/>
        </w:rPr>
        <w:t>от</w:t>
      </w:r>
      <w:r w:rsidR="00CF7A73" w:rsidRPr="007E560D">
        <w:rPr>
          <w:rFonts w:ascii="Times New Roman" w:hAnsi="Times New Roman"/>
          <w:sz w:val="24"/>
          <w:szCs w:val="24"/>
          <w:lang w:val="bg-BG" w:eastAsia="bg-BG"/>
        </w:rPr>
        <w:t xml:space="preserve"> Регламент </w:t>
      </w:r>
      <w:r w:rsidR="00CF7A73" w:rsidRPr="007E560D">
        <w:rPr>
          <w:rFonts w:ascii="Times New Roman" w:hAnsi="Times New Roman"/>
          <w:noProof/>
          <w:sz w:val="24"/>
          <w:szCs w:val="24"/>
          <w:lang w:val="bg-BG"/>
        </w:rPr>
        <w:t>(ЕС) № 702/2014 г.</w:t>
      </w:r>
      <w:r w:rsidR="00B8555B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7D37B1" w:rsidRPr="007E560D">
        <w:rPr>
          <w:rFonts w:ascii="Times New Roman" w:hAnsi="Times New Roman"/>
          <w:noProof/>
          <w:sz w:val="24"/>
          <w:szCs w:val="24"/>
          <w:lang w:val="bg-BG"/>
        </w:rPr>
        <w:t>бенефициери</w:t>
      </w:r>
      <w:r w:rsidR="007D37B1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7A73" w:rsidRPr="007E560D">
        <w:rPr>
          <w:rFonts w:ascii="Times New Roman" w:hAnsi="Times New Roman"/>
          <w:sz w:val="24"/>
          <w:szCs w:val="24"/>
          <w:lang w:val="bg-BG"/>
        </w:rPr>
        <w:t>могат да бъдат предприятия в затруднение по смисъла на чл. 2(14</w:t>
      </w:r>
      <w:r w:rsidR="00C04A39" w:rsidRPr="007E560D">
        <w:rPr>
          <w:rFonts w:ascii="Times New Roman" w:hAnsi="Times New Roman"/>
          <w:sz w:val="24"/>
          <w:szCs w:val="24"/>
          <w:lang w:val="bg-BG"/>
        </w:rPr>
        <w:t>)</w:t>
      </w:r>
      <w:r w:rsidR="004B01FA" w:rsidRPr="007E560D">
        <w:rPr>
          <w:rFonts w:ascii="Times New Roman" w:hAnsi="Times New Roman"/>
          <w:sz w:val="24"/>
          <w:szCs w:val="24"/>
          <w:lang w:val="bg-BG"/>
        </w:rPr>
        <w:t xml:space="preserve"> от Регламент (ЕС) № 702/2014;</w:t>
      </w:r>
    </w:p>
    <w:p w14:paraId="0ACD537A" w14:textId="77777777" w:rsidR="008F66C8" w:rsidRPr="00703B42" w:rsidRDefault="008F66C8" w:rsidP="008F66C8">
      <w:pPr>
        <w:pStyle w:val="CommentText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03B42">
        <w:rPr>
          <w:rFonts w:ascii="Times New Roman" w:hAnsi="Times New Roman"/>
          <w:b/>
          <w:sz w:val="24"/>
          <w:szCs w:val="24"/>
          <w:lang w:val="bg-BG"/>
        </w:rPr>
        <w:t>4.</w:t>
      </w:r>
      <w:r w:rsidR="006701A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703B42">
        <w:rPr>
          <w:rFonts w:ascii="Times New Roman" w:hAnsi="Times New Roman"/>
          <w:sz w:val="24"/>
          <w:szCs w:val="24"/>
          <w:lang w:val="bg-BG"/>
        </w:rPr>
        <w:t xml:space="preserve"> На подпомагане подлежат земеделски стопани,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03B4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включени в ИЗГОТВЕН от </w:t>
      </w:r>
      <w:r w:rsidR="003439BE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Министерство на земеделието </w:t>
      </w:r>
      <w:r w:rsidR="003439BE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="006F587D" w:rsidRPr="00703B42">
        <w:rPr>
          <w:rFonts w:ascii="Times New Roman" w:hAnsi="Times New Roman"/>
          <w:b/>
          <w:sz w:val="24"/>
          <w:szCs w:val="24"/>
          <w:u w:val="single"/>
          <w:lang w:val="bg-BG"/>
        </w:rPr>
        <w:t>МЗ</w:t>
      </w:r>
      <w:r w:rsidR="006F587D">
        <w:rPr>
          <w:rFonts w:ascii="Times New Roman" w:hAnsi="Times New Roman"/>
          <w:b/>
          <w:sz w:val="24"/>
          <w:szCs w:val="24"/>
          <w:u w:val="single"/>
          <w:lang w:val="bg-BG"/>
        </w:rPr>
        <w:t>м</w:t>
      </w:r>
      <w:proofErr w:type="spellEnd"/>
      <w:r w:rsidR="003439BE">
        <w:rPr>
          <w:rFonts w:ascii="Times New Roman" w:hAnsi="Times New Roman"/>
          <w:b/>
          <w:sz w:val="24"/>
          <w:szCs w:val="24"/>
          <w:u w:val="single"/>
        </w:rPr>
        <w:t>)</w:t>
      </w:r>
      <w:r w:rsidR="003439BE">
        <w:rPr>
          <w:rFonts w:ascii="Times New Roman" w:hAnsi="Times New Roman"/>
          <w:b/>
          <w:sz w:val="24"/>
          <w:szCs w:val="24"/>
          <w:u w:val="single"/>
          <w:lang w:val="bg-BG"/>
        </w:rPr>
        <w:t>,</w:t>
      </w:r>
      <w:r w:rsidR="006F587D" w:rsidRPr="00703B4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Pr="00703B42">
        <w:rPr>
          <w:rFonts w:ascii="Times New Roman" w:hAnsi="Times New Roman"/>
          <w:b/>
          <w:sz w:val="24"/>
          <w:szCs w:val="24"/>
          <w:u w:val="single"/>
          <w:lang w:val="bg-BG"/>
        </w:rPr>
        <w:t>Регистър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 xml:space="preserve"> с издадени констативни протоколи от</w:t>
      </w:r>
      <w:r w:rsidR="006701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439BE" w:rsidRPr="003439BE">
        <w:rPr>
          <w:rFonts w:ascii="Times New Roman" w:hAnsi="Times New Roman"/>
          <w:b/>
          <w:sz w:val="24"/>
          <w:szCs w:val="24"/>
          <w:lang w:val="bg-BG" w:eastAsia="bg-BG"/>
        </w:rPr>
        <w:t>Областните дирекции „Земеделие“</w:t>
      </w:r>
      <w:r w:rsidR="003439BE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439BE">
        <w:rPr>
          <w:rFonts w:ascii="Times New Roman" w:hAnsi="Times New Roman"/>
          <w:sz w:val="24"/>
          <w:szCs w:val="24"/>
          <w:lang w:eastAsia="bg-BG"/>
        </w:rPr>
        <w:t>(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>ОДЗ</w:t>
      </w:r>
      <w:r w:rsidR="003439BE">
        <w:rPr>
          <w:rFonts w:ascii="Times New Roman" w:hAnsi="Times New Roman"/>
          <w:b/>
          <w:sz w:val="24"/>
          <w:szCs w:val="24"/>
        </w:rPr>
        <w:t>)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 xml:space="preserve"> за </w:t>
      </w:r>
      <w:r w:rsidRPr="00703B42">
        <w:rPr>
          <w:rFonts w:ascii="Times New Roman" w:hAnsi="Times New Roman"/>
          <w:sz w:val="24"/>
          <w:szCs w:val="24"/>
          <w:lang w:val="bg-BG"/>
        </w:rPr>
        <w:t>унищожени от природни бедствия селскостопански животни и пчелни кошери и пчелни семейства;</w:t>
      </w:r>
      <w:r w:rsidRPr="00703B4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02083742" w14:textId="77777777" w:rsidR="000D74A1" w:rsidRPr="00703B42" w:rsidRDefault="00084C59" w:rsidP="008F66C8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0366C9">
        <w:rPr>
          <w:rFonts w:ascii="Times New Roman" w:hAnsi="Times New Roman"/>
          <w:b/>
          <w:sz w:val="24"/>
          <w:szCs w:val="24"/>
          <w:lang w:val="bg-BG"/>
        </w:rPr>
        <w:t>4.</w:t>
      </w:r>
      <w:r w:rsidR="006701A5">
        <w:rPr>
          <w:rFonts w:ascii="Times New Roman" w:hAnsi="Times New Roman"/>
          <w:b/>
          <w:sz w:val="24"/>
          <w:szCs w:val="24"/>
          <w:lang w:val="bg-BG"/>
        </w:rPr>
        <w:t>7</w:t>
      </w:r>
      <w:r w:rsidRPr="000366C9">
        <w:rPr>
          <w:rFonts w:ascii="Times New Roman" w:hAnsi="Times New Roman"/>
          <w:b/>
          <w:sz w:val="24"/>
          <w:szCs w:val="24"/>
          <w:lang w:val="bg-BG"/>
        </w:rPr>
        <w:t>.</w:t>
      </w:r>
      <w:r w:rsidRPr="0070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66C9">
        <w:rPr>
          <w:rFonts w:ascii="Times New Roman" w:hAnsi="Times New Roman"/>
          <w:b/>
          <w:sz w:val="24"/>
          <w:szCs w:val="24"/>
          <w:lang w:val="bg-BG"/>
        </w:rPr>
        <w:t xml:space="preserve">През </w:t>
      </w:r>
      <w:r w:rsidR="00FC1A0C" w:rsidRPr="000366C9">
        <w:rPr>
          <w:rFonts w:ascii="Times New Roman" w:hAnsi="Times New Roman"/>
          <w:b/>
          <w:sz w:val="24"/>
          <w:szCs w:val="24"/>
          <w:lang w:val="bg-BG"/>
        </w:rPr>
        <w:t>202</w:t>
      </w:r>
      <w:r w:rsidR="00FC1A0C">
        <w:rPr>
          <w:rFonts w:ascii="Times New Roman" w:hAnsi="Times New Roman"/>
          <w:b/>
          <w:sz w:val="24"/>
          <w:szCs w:val="24"/>
          <w:lang w:val="bg-BG"/>
        </w:rPr>
        <w:t>3</w:t>
      </w:r>
      <w:r w:rsidR="00FC1A0C" w:rsidRPr="000366C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66C9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0366C9">
        <w:rPr>
          <w:rFonts w:ascii="Times New Roman" w:hAnsi="Times New Roman"/>
          <w:sz w:val="24"/>
          <w:szCs w:val="24"/>
          <w:lang w:val="bg-BG"/>
        </w:rPr>
        <w:t>,</w:t>
      </w:r>
      <w:r w:rsidRPr="00703B42">
        <w:rPr>
          <w:rFonts w:ascii="Times New Roman" w:hAnsi="Times New Roman"/>
          <w:sz w:val="24"/>
          <w:szCs w:val="24"/>
          <w:lang w:val="bg-BG"/>
        </w:rPr>
        <w:t xml:space="preserve"> по настоящата схема за държавна помощ се подпомагат земеделски стопани, включени в Регистъра на </w:t>
      </w:r>
      <w:proofErr w:type="spellStart"/>
      <w:r w:rsidR="006F587D" w:rsidRPr="00703B42">
        <w:rPr>
          <w:rFonts w:ascii="Times New Roman" w:hAnsi="Times New Roman"/>
          <w:sz w:val="24"/>
          <w:szCs w:val="24"/>
          <w:lang w:val="bg-BG"/>
        </w:rPr>
        <w:t>МЗ</w:t>
      </w:r>
      <w:r w:rsidR="006F587D">
        <w:rPr>
          <w:rFonts w:ascii="Times New Roman" w:hAnsi="Times New Roman"/>
          <w:sz w:val="24"/>
          <w:szCs w:val="24"/>
          <w:lang w:val="bg-BG"/>
        </w:rPr>
        <w:t>м</w:t>
      </w:r>
      <w:proofErr w:type="spellEnd"/>
      <w:r w:rsidR="006F587D" w:rsidRPr="00703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3B42">
        <w:rPr>
          <w:rFonts w:ascii="Times New Roman" w:hAnsi="Times New Roman"/>
          <w:sz w:val="24"/>
          <w:szCs w:val="24"/>
          <w:lang w:val="bg-BG"/>
        </w:rPr>
        <w:t xml:space="preserve">на издадените констативни протоколи, </w:t>
      </w:r>
      <w:r w:rsidR="000C7F3C" w:rsidRPr="0057518F">
        <w:rPr>
          <w:rFonts w:ascii="Times New Roman" w:hAnsi="Times New Roman"/>
          <w:sz w:val="24"/>
          <w:szCs w:val="24"/>
          <w:lang w:val="bg-BG"/>
        </w:rPr>
        <w:t>за</w:t>
      </w:r>
      <w:r w:rsidR="000C7F3C">
        <w:rPr>
          <w:rFonts w:ascii="Times New Roman" w:hAnsi="Times New Roman"/>
          <w:sz w:val="24"/>
          <w:szCs w:val="24"/>
          <w:lang w:val="bg-BG"/>
        </w:rPr>
        <w:t xml:space="preserve"> щети през </w:t>
      </w:r>
      <w:r w:rsidR="00FC1A0C">
        <w:rPr>
          <w:rFonts w:ascii="Times New Roman" w:hAnsi="Times New Roman"/>
          <w:sz w:val="24"/>
          <w:szCs w:val="24"/>
          <w:lang w:val="bg-BG"/>
        </w:rPr>
        <w:t xml:space="preserve">2022 </w:t>
      </w:r>
      <w:r w:rsidR="000C7F3C">
        <w:rPr>
          <w:rFonts w:ascii="Times New Roman" w:hAnsi="Times New Roman"/>
          <w:sz w:val="24"/>
          <w:szCs w:val="24"/>
          <w:lang w:val="bg-BG"/>
        </w:rPr>
        <w:t>г.</w:t>
      </w:r>
    </w:p>
    <w:p w14:paraId="103C9179" w14:textId="77777777" w:rsidR="00802951" w:rsidRPr="000366C9" w:rsidRDefault="006A26B5" w:rsidP="006A5720">
      <w:pPr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0366C9">
        <w:rPr>
          <w:rFonts w:ascii="Times New Roman" w:hAnsi="Times New Roman"/>
          <w:b/>
          <w:noProof/>
          <w:sz w:val="24"/>
          <w:szCs w:val="24"/>
          <w:lang w:val="bg-BG"/>
        </w:rPr>
        <w:t>5</w:t>
      </w:r>
      <w:r w:rsidR="00802951" w:rsidRPr="000366C9">
        <w:rPr>
          <w:rFonts w:ascii="Times New Roman" w:hAnsi="Times New Roman"/>
          <w:b/>
          <w:noProof/>
          <w:sz w:val="24"/>
          <w:szCs w:val="24"/>
          <w:lang w:val="bg-BG"/>
        </w:rPr>
        <w:t>.</w:t>
      </w:r>
      <w:r w:rsidR="00742165" w:rsidRPr="000366C9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802951" w:rsidRPr="000366C9">
        <w:rPr>
          <w:rFonts w:ascii="Times New Roman" w:hAnsi="Times New Roman"/>
          <w:b/>
          <w:noProof/>
          <w:sz w:val="24"/>
          <w:szCs w:val="24"/>
          <w:lang w:val="bg-BG"/>
        </w:rPr>
        <w:t>Бюджет</w:t>
      </w:r>
    </w:p>
    <w:p w14:paraId="7EA58382" w14:textId="77777777" w:rsidR="0046314A" w:rsidRPr="007E560D" w:rsidRDefault="008678A8" w:rsidP="008678A8">
      <w:pPr>
        <w:tabs>
          <w:tab w:val="center" w:pos="142"/>
        </w:tabs>
        <w:ind w:right="-28"/>
        <w:jc w:val="both"/>
        <w:rPr>
          <w:rFonts w:ascii="Times New Roman" w:hAnsi="Times New Roman"/>
          <w:i/>
          <w:color w:val="000000"/>
          <w:lang w:val="bg-BG"/>
        </w:rPr>
      </w:pPr>
      <w:r w:rsidRPr="000366C9">
        <w:rPr>
          <w:rFonts w:ascii="Times New Roman" w:hAnsi="Times New Roman"/>
          <w:noProof/>
          <w:sz w:val="24"/>
          <w:szCs w:val="24"/>
          <w:lang w:val="bg-BG"/>
        </w:rPr>
        <w:t>Годишен бюджет по помощта за</w:t>
      </w:r>
      <w:r w:rsidR="00C9327C" w:rsidRPr="000366C9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D925DF" w:rsidRPr="000366C9">
        <w:rPr>
          <w:rFonts w:ascii="Times New Roman" w:hAnsi="Times New Roman"/>
          <w:noProof/>
          <w:sz w:val="24"/>
          <w:szCs w:val="24"/>
          <w:lang w:val="bg-BG"/>
        </w:rPr>
        <w:t>202</w:t>
      </w:r>
      <w:r w:rsidR="00D925DF">
        <w:rPr>
          <w:rFonts w:ascii="Times New Roman" w:hAnsi="Times New Roman"/>
          <w:noProof/>
          <w:sz w:val="24"/>
          <w:szCs w:val="24"/>
          <w:lang w:val="bg-BG"/>
        </w:rPr>
        <w:t>3</w:t>
      </w:r>
      <w:r w:rsidR="00D925DF" w:rsidRPr="000366C9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0366C9">
        <w:rPr>
          <w:rFonts w:ascii="Times New Roman" w:hAnsi="Times New Roman"/>
          <w:noProof/>
          <w:sz w:val="24"/>
          <w:szCs w:val="24"/>
          <w:lang w:val="bg-BG"/>
        </w:rPr>
        <w:t>г.:</w:t>
      </w:r>
      <w:r w:rsidR="00C9327C" w:rsidRPr="000366C9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D925DF">
        <w:rPr>
          <w:rFonts w:ascii="Times New Roman" w:hAnsi="Times New Roman"/>
          <w:b/>
          <w:noProof/>
          <w:sz w:val="24"/>
          <w:szCs w:val="24"/>
          <w:lang w:val="bg-BG"/>
        </w:rPr>
        <w:t xml:space="preserve">80 </w:t>
      </w:r>
      <w:r w:rsidR="00B41278" w:rsidRPr="000366C9">
        <w:rPr>
          <w:rFonts w:ascii="Times New Roman" w:hAnsi="Times New Roman"/>
          <w:b/>
          <w:noProof/>
          <w:sz w:val="24"/>
          <w:szCs w:val="24"/>
          <w:lang w:val="bg-BG"/>
        </w:rPr>
        <w:t xml:space="preserve">000 </w:t>
      </w:r>
      <w:r w:rsidR="001D4FDE" w:rsidRPr="000366C9">
        <w:rPr>
          <w:rFonts w:ascii="Times New Roman" w:hAnsi="Times New Roman"/>
          <w:b/>
          <w:noProof/>
          <w:sz w:val="24"/>
          <w:szCs w:val="24"/>
          <w:lang w:val="bg-BG"/>
        </w:rPr>
        <w:t>лв.</w:t>
      </w:r>
    </w:p>
    <w:p w14:paraId="2EB31722" w14:textId="77777777" w:rsidR="009568A4" w:rsidRPr="007E560D" w:rsidRDefault="00802951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Размерът на помощта се определя в </w:t>
      </w:r>
      <w:r w:rsidR="009453F9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бюджета 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на ДФ „Земеделие” и </w:t>
      </w:r>
      <w:r w:rsidR="008678A8" w:rsidRPr="007E560D">
        <w:rPr>
          <w:rFonts w:ascii="Times New Roman" w:hAnsi="Times New Roman"/>
          <w:noProof/>
          <w:sz w:val="24"/>
          <w:szCs w:val="24"/>
          <w:lang w:val="bg-BG"/>
        </w:rPr>
        <w:t xml:space="preserve">е </w:t>
      </w:r>
      <w:r w:rsidRPr="007E560D">
        <w:rPr>
          <w:rFonts w:ascii="Times New Roman" w:hAnsi="Times New Roman"/>
          <w:noProof/>
          <w:sz w:val="24"/>
          <w:szCs w:val="24"/>
          <w:lang w:val="bg-BG"/>
        </w:rPr>
        <w:t>в рамките на максималния бюджет</w:t>
      </w:r>
      <w:r w:rsidR="00D45917" w:rsidRPr="007E560D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14:paraId="278B379D" w14:textId="77777777" w:rsidR="009568A4" w:rsidRPr="007E560D" w:rsidRDefault="009568A4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t>Размерът на помощта за всяка година (годишен размер) се определя в годишния бюджет на ДФ</w:t>
      </w:r>
      <w:r w:rsidR="00FE312E" w:rsidRPr="007E560D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Pr="007E560D">
        <w:rPr>
          <w:rFonts w:ascii="Times New Roman" w:hAnsi="Times New Roman"/>
          <w:sz w:val="24"/>
          <w:szCs w:val="24"/>
          <w:lang w:val="bg-BG"/>
        </w:rPr>
        <w:t>З</w:t>
      </w:r>
      <w:r w:rsidR="00FE312E" w:rsidRPr="007E560D">
        <w:rPr>
          <w:rFonts w:ascii="Times New Roman" w:hAnsi="Times New Roman"/>
          <w:sz w:val="24"/>
          <w:szCs w:val="24"/>
          <w:lang w:val="bg-BG"/>
        </w:rPr>
        <w:t>емеделие”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и се предоставя след решение на </w:t>
      </w:r>
      <w:r w:rsidR="000002E1" w:rsidRPr="007E560D">
        <w:rPr>
          <w:rFonts w:ascii="Times New Roman" w:hAnsi="Times New Roman"/>
          <w:sz w:val="24"/>
          <w:szCs w:val="24"/>
          <w:lang w:val="bg-BG"/>
        </w:rPr>
        <w:t xml:space="preserve">УС </w:t>
      </w:r>
      <w:r w:rsidRPr="007E560D">
        <w:rPr>
          <w:rFonts w:ascii="Times New Roman" w:hAnsi="Times New Roman"/>
          <w:sz w:val="24"/>
          <w:szCs w:val="24"/>
          <w:lang w:val="bg-BG"/>
        </w:rPr>
        <w:t>на ДФ „Земеделие” в рамките на максималния бюджет.</w:t>
      </w:r>
    </w:p>
    <w:p w14:paraId="22E147B8" w14:textId="77777777" w:rsidR="00742165" w:rsidRPr="007E560D" w:rsidRDefault="009568A4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Cs/>
          <w:sz w:val="24"/>
          <w:szCs w:val="24"/>
          <w:lang w:val="bg-BG"/>
        </w:rPr>
        <w:t>Когато сумата на заявените средства надхвърля размера на определения годишен бюджет, се определя коефициент на редукция, с който се преизчислява размера на помощта на всеки заявител</w:t>
      </w:r>
      <w:r w:rsidR="000D74A1" w:rsidRPr="007E560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CA02DC" w:rsidRPr="007E560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378934D6" w14:textId="77777777" w:rsidR="00832E81" w:rsidRPr="007E560D" w:rsidRDefault="00832E81" w:rsidP="006A5720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noProof/>
          <w:sz w:val="24"/>
          <w:szCs w:val="24"/>
          <w:lang w:val="bg-BG"/>
        </w:rPr>
        <w:t>6.</w:t>
      </w:r>
      <w:r w:rsidR="00CB524E" w:rsidRPr="007E560D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9568A4" w:rsidRPr="007E560D">
        <w:rPr>
          <w:rFonts w:ascii="Times New Roman" w:hAnsi="Times New Roman"/>
          <w:b/>
          <w:bCs/>
          <w:sz w:val="24"/>
          <w:szCs w:val="24"/>
          <w:lang w:val="bg-BG"/>
        </w:rPr>
        <w:t>Срок на прилагане:</w:t>
      </w:r>
      <w:r w:rsidR="009568A4" w:rsidRPr="007E560D">
        <w:rPr>
          <w:rFonts w:ascii="Times New Roman" w:hAnsi="Times New Roman"/>
          <w:sz w:val="24"/>
          <w:szCs w:val="24"/>
          <w:lang w:val="bg-BG"/>
        </w:rPr>
        <w:t xml:space="preserve"> от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6B64" w:rsidRPr="00283A26">
        <w:rPr>
          <w:rFonts w:ascii="Times New Roman" w:hAnsi="Times New Roman"/>
          <w:sz w:val="24"/>
          <w:szCs w:val="24"/>
          <w:lang w:val="bg-BG"/>
        </w:rPr>
        <w:t>05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>.0</w:t>
      </w:r>
      <w:r w:rsidR="00346B64" w:rsidRPr="00283A26">
        <w:rPr>
          <w:rFonts w:ascii="Times New Roman" w:hAnsi="Times New Roman"/>
          <w:sz w:val="24"/>
          <w:szCs w:val="24"/>
          <w:lang w:val="bg-BG"/>
        </w:rPr>
        <w:t>7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>.20</w:t>
      </w:r>
      <w:r w:rsidR="00346B64" w:rsidRPr="00283A26">
        <w:rPr>
          <w:rFonts w:ascii="Times New Roman" w:hAnsi="Times New Roman"/>
          <w:sz w:val="24"/>
          <w:szCs w:val="24"/>
          <w:lang w:val="bg-BG"/>
        </w:rPr>
        <w:t>21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568A4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>(</w:t>
      </w:r>
      <w:r w:rsidR="009568A4" w:rsidRPr="007E560D">
        <w:rPr>
          <w:rFonts w:ascii="Times New Roman" w:hAnsi="Times New Roman"/>
          <w:sz w:val="24"/>
          <w:szCs w:val="24"/>
          <w:lang w:val="bg-BG"/>
        </w:rPr>
        <w:t>датата на разписката за получаване с идентификационен номер на помощта от Европейската комисия, съгласно чл. 9, параграф 1 от Регламент (ЕС) № 702/2014</w:t>
      </w:r>
      <w:r w:rsidR="00593A9C" w:rsidRPr="007E560D">
        <w:rPr>
          <w:rFonts w:ascii="Times New Roman" w:hAnsi="Times New Roman"/>
          <w:sz w:val="24"/>
          <w:szCs w:val="24"/>
          <w:lang w:val="bg-BG"/>
        </w:rPr>
        <w:t>)</w:t>
      </w:r>
      <w:r w:rsidR="009568A4" w:rsidRPr="007E560D">
        <w:rPr>
          <w:rFonts w:ascii="Times New Roman" w:hAnsi="Times New Roman"/>
          <w:sz w:val="24"/>
          <w:szCs w:val="24"/>
          <w:lang w:val="bg-BG"/>
        </w:rPr>
        <w:t>, до 31.12.</w:t>
      </w:r>
      <w:r w:rsidR="00B41278" w:rsidRPr="007E560D">
        <w:rPr>
          <w:rFonts w:ascii="Times New Roman" w:hAnsi="Times New Roman"/>
          <w:sz w:val="24"/>
          <w:szCs w:val="24"/>
          <w:lang w:val="bg-BG"/>
        </w:rPr>
        <w:t xml:space="preserve">2022 </w:t>
      </w:r>
      <w:r w:rsidR="009568A4" w:rsidRPr="007E560D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B41278" w:rsidRPr="007E560D">
        <w:rPr>
          <w:rFonts w:ascii="Times New Roman" w:hAnsi="Times New Roman"/>
          <w:sz w:val="24"/>
          <w:szCs w:val="24"/>
          <w:lang w:val="bg-BG"/>
        </w:rPr>
        <w:t xml:space="preserve">или </w:t>
      </w:r>
      <w:r w:rsidR="006A14A1" w:rsidRPr="007E560D">
        <w:rPr>
          <w:rFonts w:ascii="Times New Roman" w:hAnsi="Times New Roman"/>
          <w:sz w:val="24"/>
          <w:szCs w:val="24"/>
          <w:lang w:val="bg-BG"/>
        </w:rPr>
        <w:t>до изчерпване на финансовия ресурс.</w:t>
      </w:r>
      <w:r w:rsidR="00D925DF" w:rsidRPr="00D925DF">
        <w:rPr>
          <w:rFonts w:ascii="Times New Roman" w:hAnsi="Times New Roman"/>
          <w:sz w:val="24"/>
          <w:szCs w:val="24"/>
          <w:lang w:val="bg-BG" w:eastAsia="bg-BG"/>
        </w:rPr>
        <w:t xml:space="preserve"> Съгласно чл. 51, </w:t>
      </w:r>
      <w:proofErr w:type="spellStart"/>
      <w:r w:rsidR="00D925DF" w:rsidRPr="00D925DF">
        <w:rPr>
          <w:rFonts w:ascii="Times New Roman" w:hAnsi="Times New Roman"/>
          <w:sz w:val="24"/>
          <w:szCs w:val="24"/>
          <w:lang w:val="bg-BG" w:eastAsia="bg-BG"/>
        </w:rPr>
        <w:t>пар</w:t>
      </w:r>
      <w:proofErr w:type="spellEnd"/>
      <w:r w:rsidR="00D925DF" w:rsidRPr="00D925DF">
        <w:rPr>
          <w:rFonts w:ascii="Times New Roman" w:hAnsi="Times New Roman"/>
          <w:sz w:val="24"/>
          <w:szCs w:val="24"/>
          <w:lang w:val="bg-BG" w:eastAsia="bg-BG"/>
        </w:rPr>
        <w:t xml:space="preserve">. 4 от Регламент (ЕС) № 702/2014 г., помощите, които действат  съобразно настоящия регламент остават освободени за прилагане за период от шест месеца, в който период следват да бъдат адаптирани към разпоредбите на новото законодателство в областта на държавните помощи. В тази връзка крайният срок за прилагане на настоящата помощ се удължава с шест месеца от предвидения краен срок на помощта, но </w:t>
      </w:r>
      <w:r w:rsidR="00D925DF" w:rsidRPr="00D925DF">
        <w:rPr>
          <w:rFonts w:ascii="Times New Roman" w:hAnsi="Times New Roman"/>
          <w:b/>
          <w:sz w:val="24"/>
          <w:szCs w:val="24"/>
          <w:lang w:val="bg-BG" w:eastAsia="bg-BG"/>
        </w:rPr>
        <w:t>не по-късно от 30.06.2023 г.</w:t>
      </w:r>
    </w:p>
    <w:p w14:paraId="25BCCB2A" w14:textId="77777777" w:rsidR="00802951" w:rsidRPr="007E560D" w:rsidRDefault="001846BD" w:rsidP="006A5720">
      <w:pPr>
        <w:overflowPunct/>
        <w:jc w:val="both"/>
        <w:textAlignment w:val="auto"/>
        <w:rPr>
          <w:rFonts w:ascii="Times New Roman" w:hAnsi="Times New Roman"/>
          <w:b/>
          <w:iCs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>7</w:t>
      </w:r>
      <w:r w:rsidR="00802951" w:rsidRPr="007E560D">
        <w:rPr>
          <w:rFonts w:ascii="Times New Roman" w:hAnsi="Times New Roman"/>
          <w:b/>
          <w:bCs/>
          <w:sz w:val="24"/>
          <w:szCs w:val="24"/>
          <w:lang w:val="bg-BG" w:eastAsia="bg-BG"/>
        </w:rPr>
        <w:t>.</w:t>
      </w:r>
      <w:r w:rsidR="00BB3A2F"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 xml:space="preserve"> Допустими разходи и размер н</w:t>
      </w:r>
      <w:r w:rsidR="005260C9"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>а помощта</w:t>
      </w:r>
    </w:p>
    <w:p w14:paraId="56CAC06E" w14:textId="77777777" w:rsidR="004A172A" w:rsidRPr="007E560D" w:rsidRDefault="00A12025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iCs/>
          <w:sz w:val="24"/>
          <w:szCs w:val="24"/>
          <w:lang w:val="bg-BG"/>
        </w:rPr>
        <w:t>7.1.</w:t>
      </w:r>
      <w:r w:rsidR="00BB6AD8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Държавната</w:t>
      </w:r>
      <w:r w:rsidR="00BE25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B6AD8" w:rsidRPr="007E560D">
        <w:rPr>
          <w:rFonts w:ascii="Times New Roman" w:hAnsi="Times New Roman"/>
          <w:sz w:val="24"/>
          <w:szCs w:val="24"/>
          <w:lang w:val="bg-BG" w:eastAsia="bg-BG"/>
        </w:rPr>
        <w:t>помощ</w:t>
      </w:r>
      <w:r w:rsidR="00BE256E">
        <w:rPr>
          <w:rFonts w:ascii="Times New Roman" w:hAnsi="Times New Roman"/>
          <w:sz w:val="24"/>
          <w:szCs w:val="24"/>
          <w:lang w:val="bg-BG" w:eastAsia="bg-BG"/>
        </w:rPr>
        <w:t xml:space="preserve"> се предоставя</w:t>
      </w:r>
      <w:r w:rsidR="00BB6AD8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за</w:t>
      </w:r>
      <w:r w:rsidR="00153B23" w:rsidRPr="007E560D">
        <w:rPr>
          <w:rFonts w:ascii="Times New Roman" w:hAnsi="Times New Roman"/>
          <w:sz w:val="24"/>
          <w:szCs w:val="24"/>
          <w:lang w:val="bg-BG" w:eastAsia="bg-BG"/>
        </w:rPr>
        <w:t xml:space="preserve"> щети</w:t>
      </w:r>
      <w:r w:rsidR="006701A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06219" w:rsidRPr="007E560D">
        <w:rPr>
          <w:rFonts w:ascii="Times New Roman" w:hAnsi="Times New Roman"/>
          <w:sz w:val="24"/>
          <w:szCs w:val="24"/>
          <w:lang w:val="bg-BG" w:eastAsia="bg-BG"/>
        </w:rPr>
        <w:t>по</w:t>
      </w:r>
      <w:r w:rsidR="00BB6AD8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загинали селскостопански животни и унищожени пчелни кошери, вследствие на природни бедствия</w:t>
      </w:r>
      <w:r w:rsidR="00FC1A0C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3B452250" w14:textId="77777777" w:rsidR="00260CED" w:rsidRPr="00283A26" w:rsidRDefault="00260CED" w:rsidP="00260CED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83A26">
        <w:rPr>
          <w:rFonts w:ascii="Times New Roman" w:hAnsi="Times New Roman"/>
          <w:sz w:val="24"/>
          <w:szCs w:val="24"/>
          <w:lang w:val="bg-BG" w:eastAsia="bg-BG"/>
        </w:rPr>
        <w:t>По реда на чл. 30 от Регламент (ЕС) № 702/2014 г. държавната помощ ще бъде предоставяна за щети по загинали селскостопански животни и унищожени пчелни кошери вследствие на природни бедствия.</w:t>
      </w:r>
    </w:p>
    <w:p w14:paraId="6642358C" w14:textId="77777777" w:rsidR="00260CED" w:rsidRPr="00283A26" w:rsidRDefault="00260CED" w:rsidP="00260CED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По смисъла </w:t>
      </w:r>
      <w:r w:rsidR="00365663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 чл. 30, параграф 5, буква „а” от Регламент (EС) № 702/2014, допустимите за компенсиране са материалните щети за унищожени пчелни семейства и унищожени селскостопански животни и пчелни кошери от неблагоприятно климатично събитие, приравнено на природно бедствие и от природни бедствия. Допустимите разходи са щетите, възникнали като пряко последствие от природното бедствие, оценени от публичен орган, от независим експерт или от застрахователно предприятие.</w:t>
      </w:r>
    </w:p>
    <w:p w14:paraId="150D1793" w14:textId="77777777" w:rsidR="00260CED" w:rsidRPr="00283A26" w:rsidRDefault="00260CED" w:rsidP="00260CED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83A26">
        <w:rPr>
          <w:rFonts w:ascii="Times New Roman" w:hAnsi="Times New Roman"/>
          <w:sz w:val="24"/>
          <w:szCs w:val="24"/>
          <w:lang w:val="bg-BG" w:eastAsia="bg-BG"/>
        </w:rPr>
        <w:t>На основание на чл. 30, параграф 6 от Регламент (EС) № 702/2014, изчисляването на материалните щети се основава на икономическата стойност на засегнатия актив преди бедствието. Те не могат да надхвърлят намалението на справедливата пазарна стойност, причинено от бедствието, по-специално разликата между стойността на имуществото непосредствено преди и непосредствено след събитието.</w:t>
      </w:r>
    </w:p>
    <w:p w14:paraId="324E2278" w14:textId="77777777" w:rsidR="00260CED" w:rsidRPr="007E560D" w:rsidRDefault="00260CED" w:rsidP="00260CED">
      <w:pPr>
        <w:overflowPunct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83A26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По отношение на чл. 30 от Регламент (EС) № 702/2014 - Компенсации ще бъдат изплащани за материални щети по загинали селскостопански животни и унищожени пчелни кошери, които щети са причинени от природни бедствия по силата на чл.2, параграф 9, а именно </w:t>
      </w: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земетресения, лавини, свлачища и наводнения, смерчове, урагани, вулканични изригвания и горски пожари, възникнали по естествен път.</w:t>
      </w:r>
    </w:p>
    <w:p w14:paraId="7A8D14AE" w14:textId="77777777" w:rsidR="00260CED" w:rsidRPr="00283A26" w:rsidRDefault="00260CED" w:rsidP="00260CED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На базата на данни от Системата за </w:t>
      </w:r>
      <w:proofErr w:type="spellStart"/>
      <w:r w:rsidRPr="00283A26">
        <w:rPr>
          <w:rFonts w:ascii="Times New Roman" w:hAnsi="Times New Roman"/>
          <w:sz w:val="24"/>
          <w:szCs w:val="24"/>
          <w:lang w:val="bg-BG" w:eastAsia="bg-BG"/>
        </w:rPr>
        <w:t>агропазарна</w:t>
      </w:r>
      <w:proofErr w:type="spellEnd"/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 информация – САПИ ЕООД за средни пазарни цени за кг/</w:t>
      </w:r>
      <w:proofErr w:type="spellStart"/>
      <w:r w:rsidRPr="00283A26">
        <w:rPr>
          <w:rFonts w:ascii="Times New Roman" w:hAnsi="Times New Roman"/>
          <w:sz w:val="24"/>
          <w:szCs w:val="24"/>
          <w:lang w:val="bg-BG" w:eastAsia="bg-BG"/>
        </w:rPr>
        <w:t>ж.т</w:t>
      </w:r>
      <w:proofErr w:type="spellEnd"/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. по видове и категории селскостопански животни, в т.ч. и на </w:t>
      </w:r>
      <w:proofErr w:type="spellStart"/>
      <w:r w:rsidRPr="00283A26">
        <w:rPr>
          <w:rFonts w:ascii="Times New Roman" w:hAnsi="Times New Roman"/>
          <w:sz w:val="24"/>
          <w:szCs w:val="24"/>
          <w:lang w:val="bg-BG" w:eastAsia="bg-BG"/>
        </w:rPr>
        <w:t>чистопородни</w:t>
      </w:r>
      <w:proofErr w:type="spellEnd"/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 разплодни животни, </w:t>
      </w:r>
      <w:proofErr w:type="spellStart"/>
      <w:r w:rsidRPr="00283A26">
        <w:rPr>
          <w:rFonts w:ascii="Times New Roman" w:hAnsi="Times New Roman"/>
          <w:sz w:val="24"/>
          <w:szCs w:val="24"/>
          <w:lang w:val="bg-BG" w:eastAsia="bg-BG"/>
        </w:rPr>
        <w:t>отводки</w:t>
      </w:r>
      <w:proofErr w:type="spellEnd"/>
      <w:r w:rsidRPr="00283A26">
        <w:rPr>
          <w:rFonts w:ascii="Times New Roman" w:hAnsi="Times New Roman"/>
          <w:sz w:val="24"/>
          <w:szCs w:val="24"/>
          <w:lang w:val="bg-BG" w:eastAsia="bg-BG"/>
        </w:rPr>
        <w:t xml:space="preserve"> и кошери /по системи/, </w:t>
      </w:r>
      <w:proofErr w:type="spellStart"/>
      <w:r w:rsidR="00472065" w:rsidRPr="00283A26">
        <w:rPr>
          <w:rFonts w:ascii="Times New Roman" w:hAnsi="Times New Roman"/>
          <w:sz w:val="24"/>
          <w:szCs w:val="24"/>
          <w:lang w:val="bg-BG" w:eastAsia="bg-BG"/>
        </w:rPr>
        <w:t>МЗ</w:t>
      </w:r>
      <w:r w:rsidR="00472065">
        <w:rPr>
          <w:rFonts w:ascii="Times New Roman" w:hAnsi="Times New Roman"/>
          <w:sz w:val="24"/>
          <w:szCs w:val="24"/>
          <w:lang w:val="bg-BG" w:eastAsia="bg-BG"/>
        </w:rPr>
        <w:t>м</w:t>
      </w:r>
      <w:proofErr w:type="spellEnd"/>
      <w:r w:rsidR="00472065" w:rsidRPr="00283A2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283A26">
        <w:rPr>
          <w:rFonts w:ascii="Times New Roman" w:hAnsi="Times New Roman"/>
          <w:sz w:val="24"/>
          <w:szCs w:val="24"/>
          <w:lang w:val="bg-BG" w:eastAsia="bg-BG"/>
        </w:rPr>
        <w:t>определя индивидуалния размер на помощта по видове и категории животни за щетите, настъпили през съответната календарна година и изготвя предложение до Управителния съвет на Държавен фонд “Земеделие”.</w:t>
      </w:r>
    </w:p>
    <w:p w14:paraId="115F552B" w14:textId="77777777" w:rsidR="00027049" w:rsidRPr="007E560D" w:rsidRDefault="00BB5C54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0366C9">
        <w:rPr>
          <w:rFonts w:ascii="Times New Roman" w:hAnsi="Times New Roman"/>
          <w:b/>
          <w:sz w:val="24"/>
          <w:szCs w:val="24"/>
          <w:lang w:val="bg-BG" w:eastAsia="bg-BG"/>
        </w:rPr>
        <w:t>7.2.</w:t>
      </w:r>
      <w:r w:rsidRPr="000366C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B42C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Във връзка с изискванията на чл. 30 (8) от Регламент </w:t>
      </w:r>
      <w:r w:rsidR="006B42CD" w:rsidRPr="007E560D">
        <w:rPr>
          <w:rFonts w:ascii="Times New Roman" w:hAnsi="Times New Roman"/>
          <w:sz w:val="24"/>
          <w:szCs w:val="24"/>
          <w:lang w:val="bg-BG"/>
        </w:rPr>
        <w:t>(ЕС) № 702/2014</w:t>
      </w:r>
      <w:smartTag w:uri="urn:schemas-microsoft-com:office:smarttags" w:element="PersonName">
        <w:r w:rsidR="006B42C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 помощта и всички други плащания</w:t>
      </w:r>
      <w:smartTag w:uri="urn:schemas-microsoft-com:office:smarttags" w:element="PersonName">
        <w:r w:rsidR="006B42C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 получени за компенсиране на щетите</w:t>
      </w:r>
      <w:smartTag w:uri="urn:schemas-microsoft-com:office:smarttags" w:element="PersonName">
        <w:r w:rsidR="006B42C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 включително плащания по застрахователни полици</w:t>
      </w:r>
      <w:smartTag w:uri="urn:schemas-microsoft-com:office:smarttags" w:element="PersonName">
        <w:r w:rsidR="006B42C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 са ограничени до 100% от допустимите разходи.</w:t>
      </w:r>
      <w:r w:rsidR="00C57B29" w:rsidRPr="007E560D">
        <w:rPr>
          <w:rFonts w:ascii="Times New Roman" w:hAnsi="Times New Roman"/>
          <w:sz w:val="24"/>
          <w:szCs w:val="24"/>
          <w:lang w:val="bg-BG"/>
        </w:rPr>
        <w:t xml:space="preserve"> Предвид това, </w:t>
      </w:r>
      <w:r w:rsidR="009C229F" w:rsidRPr="007E560D">
        <w:rPr>
          <w:rFonts w:ascii="Times New Roman" w:hAnsi="Times New Roman"/>
          <w:sz w:val="24"/>
          <w:szCs w:val="24"/>
          <w:lang w:val="bg-BG"/>
        </w:rPr>
        <w:t xml:space="preserve">помощта се намалява с </w:t>
      </w:r>
      <w:r w:rsidR="00C57B29" w:rsidRPr="007E560D">
        <w:rPr>
          <w:rFonts w:ascii="Times New Roman" w:hAnsi="Times New Roman"/>
          <w:sz w:val="24"/>
          <w:szCs w:val="24"/>
          <w:lang w:val="bg-BG"/>
        </w:rPr>
        <w:t>плащанията по застрахователни полици и други плащания</w:t>
      </w:r>
      <w:smartTag w:uri="urn:schemas-microsoft-com:office:smarttags" w:element="PersonName">
        <w:r w:rsidR="00C57B29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C57B29" w:rsidRPr="007E560D">
        <w:rPr>
          <w:rFonts w:ascii="Times New Roman" w:hAnsi="Times New Roman"/>
          <w:sz w:val="24"/>
          <w:szCs w:val="24"/>
          <w:lang w:val="bg-BG"/>
        </w:rPr>
        <w:t xml:space="preserve"> получени за компенсиране на </w:t>
      </w:r>
      <w:r w:rsidR="009C229F" w:rsidRPr="007E560D">
        <w:rPr>
          <w:rFonts w:ascii="Times New Roman" w:hAnsi="Times New Roman"/>
          <w:sz w:val="24"/>
          <w:szCs w:val="24"/>
          <w:lang w:val="bg-BG"/>
        </w:rPr>
        <w:t xml:space="preserve">допустимите по схемата </w:t>
      </w:r>
      <w:r w:rsidR="00C57B29" w:rsidRPr="007E560D">
        <w:rPr>
          <w:rFonts w:ascii="Times New Roman" w:hAnsi="Times New Roman"/>
          <w:sz w:val="24"/>
          <w:szCs w:val="24"/>
          <w:lang w:val="bg-BG"/>
        </w:rPr>
        <w:t>щети</w:t>
      </w:r>
      <w:r w:rsidR="009C229F" w:rsidRPr="007E560D">
        <w:rPr>
          <w:rFonts w:ascii="Times New Roman" w:hAnsi="Times New Roman"/>
          <w:sz w:val="24"/>
          <w:szCs w:val="24"/>
          <w:lang w:val="bg-BG"/>
        </w:rPr>
        <w:t>.</w:t>
      </w:r>
    </w:p>
    <w:p w14:paraId="11531323" w14:textId="77777777" w:rsidR="00802951" w:rsidRPr="007E560D" w:rsidRDefault="001249B2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7.3. </w:t>
      </w:r>
      <w:r w:rsidR="00802951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Помощ няма да бъде изплащана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по смисъла на чл.30 (5) </w:t>
      </w:r>
      <w:r w:rsidR="008148AE" w:rsidRPr="007E560D">
        <w:rPr>
          <w:rFonts w:ascii="Times New Roman" w:hAnsi="Times New Roman"/>
          <w:sz w:val="24"/>
          <w:szCs w:val="24"/>
          <w:lang w:val="bg-BG" w:eastAsia="bg-BG"/>
        </w:rPr>
        <w:t>т. „а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” от Регламент 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(ЕС) № 702/2014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за компенсиране на </w:t>
      </w:r>
      <w:r w:rsidR="00016251" w:rsidRPr="007E560D">
        <w:rPr>
          <w:rFonts w:ascii="Times New Roman" w:hAnsi="Times New Roman"/>
          <w:sz w:val="24"/>
          <w:szCs w:val="24"/>
          <w:lang w:val="bg-BG" w:eastAsia="bg-BG"/>
        </w:rPr>
        <w:t>щети</w:t>
      </w:r>
      <w:r w:rsidR="00802951" w:rsidRPr="007E560D">
        <w:rPr>
          <w:rFonts w:ascii="Times New Roman" w:hAnsi="Times New Roman"/>
          <w:sz w:val="24"/>
          <w:szCs w:val="24"/>
          <w:lang w:val="bg-BG" w:eastAsia="bg-BG"/>
        </w:rPr>
        <w:t xml:space="preserve">, причинени от </w:t>
      </w:r>
      <w:r w:rsidR="00BB3A2F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природни бедствия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на сгради, оборудване и др.</w:t>
      </w:r>
    </w:p>
    <w:p w14:paraId="3B11E840" w14:textId="77777777" w:rsidR="001846BD" w:rsidRPr="007E560D" w:rsidRDefault="001846BD" w:rsidP="006A5720">
      <w:pPr>
        <w:overflowPunct/>
        <w:jc w:val="both"/>
        <w:textAlignment w:val="auto"/>
        <w:rPr>
          <w:rFonts w:ascii="Times New Roman" w:hAnsi="Times New Roman"/>
          <w:b/>
          <w:iCs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>7.</w:t>
      </w:r>
      <w:r w:rsidR="001249B2"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>4</w:t>
      </w:r>
      <w:r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>.</w:t>
      </w:r>
      <w:r w:rsidRPr="007E560D">
        <w:rPr>
          <w:rFonts w:ascii="Times New Roman" w:hAnsi="Times New Roman"/>
          <w:b/>
          <w:i/>
          <w:iCs/>
          <w:sz w:val="24"/>
          <w:szCs w:val="24"/>
          <w:lang w:val="bg-BG" w:eastAsia="bg-BG"/>
        </w:rPr>
        <w:t xml:space="preserve"> </w:t>
      </w:r>
      <w:r w:rsidRPr="007E560D">
        <w:rPr>
          <w:rFonts w:ascii="Times New Roman" w:hAnsi="Times New Roman"/>
          <w:b/>
          <w:iCs/>
          <w:sz w:val="24"/>
          <w:szCs w:val="24"/>
          <w:lang w:val="bg-BG" w:eastAsia="bg-BG"/>
        </w:rPr>
        <w:t>Изчисляване на загубите и определяне на размера на помощта</w:t>
      </w:r>
    </w:p>
    <w:p w14:paraId="3907C47B" w14:textId="77777777" w:rsidR="0076042B" w:rsidRPr="007E560D" w:rsidRDefault="0076042B" w:rsidP="006A5720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Загубите за загинали селскостопански животни </w:t>
      </w:r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>и унищожени пчелни кошери</w:t>
      </w:r>
      <w:r w:rsidR="00216B64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5B6C" w:rsidRPr="007E560D">
        <w:rPr>
          <w:rFonts w:ascii="Times New Roman" w:hAnsi="Times New Roman"/>
          <w:sz w:val="24"/>
          <w:szCs w:val="24"/>
          <w:lang w:val="bg-BG" w:eastAsia="bg-BG"/>
        </w:rPr>
        <w:t xml:space="preserve">и пчелни семейства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ще бъдат изчислявани </w:t>
      </w:r>
      <w:r w:rsidR="002E07BB" w:rsidRPr="007E560D">
        <w:rPr>
          <w:rFonts w:ascii="Times New Roman" w:hAnsi="Times New Roman"/>
          <w:sz w:val="24"/>
          <w:szCs w:val="24"/>
          <w:lang w:val="bg-BG" w:eastAsia="bg-BG"/>
        </w:rPr>
        <w:t xml:space="preserve">на равнището на отделния </w:t>
      </w:r>
      <w:proofErr w:type="spellStart"/>
      <w:r w:rsidR="002E07BB" w:rsidRPr="007E560D">
        <w:rPr>
          <w:rFonts w:ascii="Times New Roman" w:hAnsi="Times New Roman"/>
          <w:sz w:val="24"/>
          <w:szCs w:val="24"/>
          <w:lang w:val="bg-BG" w:eastAsia="bg-BG"/>
        </w:rPr>
        <w:t>бенефициер</w:t>
      </w:r>
      <w:proofErr w:type="spellEnd"/>
      <w:r w:rsidR="002E07BB" w:rsidRPr="007E560D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7A09655E" w14:textId="77777777" w:rsidR="00942AD8" w:rsidRPr="00942AD8" w:rsidRDefault="00472065" w:rsidP="00942AD8">
      <w:pPr>
        <w:rPr>
          <w:rFonts w:ascii="Times New Roman" w:hAnsi="Times New Roman"/>
          <w:sz w:val="24"/>
          <w:szCs w:val="24"/>
          <w:lang w:val="bg-BG" w:eastAsia="bg-BG"/>
        </w:rPr>
      </w:pPr>
      <w:proofErr w:type="spellStart"/>
      <w:r w:rsidRPr="007E560D">
        <w:rPr>
          <w:rFonts w:ascii="Times New Roman" w:hAnsi="Times New Roman"/>
          <w:sz w:val="24"/>
          <w:szCs w:val="24"/>
          <w:lang w:val="bg-BG" w:eastAsia="bg-BG"/>
        </w:rPr>
        <w:t>МЗ</w:t>
      </w:r>
      <w:r>
        <w:rPr>
          <w:rFonts w:ascii="Times New Roman" w:hAnsi="Times New Roman"/>
          <w:sz w:val="24"/>
          <w:szCs w:val="24"/>
          <w:lang w:val="bg-BG" w:eastAsia="bg-BG"/>
        </w:rPr>
        <w:t>м</w:t>
      </w:r>
      <w:proofErr w:type="spellEnd"/>
      <w:r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E068F" w:rsidRPr="007E560D">
        <w:rPr>
          <w:rFonts w:ascii="Times New Roman" w:hAnsi="Times New Roman"/>
          <w:sz w:val="24"/>
          <w:szCs w:val="24"/>
          <w:lang w:val="bg-BG" w:eastAsia="bg-BG"/>
        </w:rPr>
        <w:t xml:space="preserve">определя общия брой на загиналите </w:t>
      </w:r>
      <w:r w:rsidR="00F11CCA" w:rsidRPr="007E560D">
        <w:rPr>
          <w:rFonts w:ascii="Times New Roman" w:hAnsi="Times New Roman"/>
          <w:sz w:val="24"/>
          <w:szCs w:val="24"/>
          <w:lang w:val="bg-BG" w:eastAsia="bg-BG"/>
        </w:rPr>
        <w:t xml:space="preserve">селскостопански </w:t>
      </w:r>
      <w:r w:rsidR="007E068F" w:rsidRPr="007E560D">
        <w:rPr>
          <w:rFonts w:ascii="Times New Roman" w:hAnsi="Times New Roman"/>
          <w:sz w:val="24"/>
          <w:szCs w:val="24"/>
          <w:lang w:val="bg-BG" w:eastAsia="bg-BG"/>
        </w:rPr>
        <w:t>животни</w:t>
      </w:r>
      <w:r w:rsidR="00F11CCA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и унищожени пчелни кошери</w:t>
      </w:r>
      <w:r w:rsidR="007E068F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A1E48" w:rsidRPr="007E560D">
        <w:rPr>
          <w:rFonts w:ascii="Times New Roman" w:hAnsi="Times New Roman"/>
          <w:sz w:val="24"/>
          <w:szCs w:val="24"/>
          <w:lang w:val="bg-BG" w:eastAsia="bg-BG"/>
        </w:rPr>
        <w:t xml:space="preserve">и пчелни семейства </w:t>
      </w:r>
      <w:r w:rsidR="007E068F" w:rsidRPr="007E560D">
        <w:rPr>
          <w:rFonts w:ascii="Times New Roman" w:hAnsi="Times New Roman"/>
          <w:sz w:val="24"/>
          <w:szCs w:val="24"/>
          <w:lang w:val="bg-BG" w:eastAsia="bg-BG"/>
        </w:rPr>
        <w:t>по информация на О</w:t>
      </w:r>
      <w:r w:rsidR="003439BE">
        <w:rPr>
          <w:rFonts w:ascii="Times New Roman" w:hAnsi="Times New Roman"/>
          <w:sz w:val="24"/>
          <w:szCs w:val="24"/>
          <w:lang w:val="bg-BG" w:eastAsia="bg-BG"/>
        </w:rPr>
        <w:t>ДЗ.</w:t>
      </w:r>
    </w:p>
    <w:p w14:paraId="5582BA50" w14:textId="77777777" w:rsidR="007E068F" w:rsidRPr="007E560D" w:rsidRDefault="007E068F" w:rsidP="006A5720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13326FF3" w14:textId="77777777" w:rsidR="009B02C2" w:rsidRPr="007E560D" w:rsidRDefault="00820D37" w:rsidP="00FB5776">
      <w:pPr>
        <w:overflowPunct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7.5. </w:t>
      </w:r>
      <w:r w:rsidRPr="007E560D">
        <w:rPr>
          <w:rFonts w:ascii="Times New Roman" w:hAnsi="Times New Roman"/>
          <w:b/>
          <w:sz w:val="24"/>
          <w:szCs w:val="24"/>
          <w:lang w:val="bg-BG"/>
        </w:rPr>
        <w:t>Размер на помощта по видове и категории животни</w:t>
      </w:r>
      <w:r w:rsidR="008C1444">
        <w:rPr>
          <w:rFonts w:ascii="Times New Roman" w:hAnsi="Times New Roman"/>
          <w:b/>
          <w:sz w:val="24"/>
          <w:szCs w:val="24"/>
          <w:lang w:val="bg-BG"/>
        </w:rPr>
        <w:t>:</w:t>
      </w:r>
      <w:r w:rsidR="008F66C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10FD6B70" w14:textId="77777777" w:rsidR="00C7187B" w:rsidRPr="007E560D" w:rsidRDefault="00C7187B" w:rsidP="00FB5776">
      <w:pPr>
        <w:overflowPunct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835"/>
      </w:tblGrid>
      <w:tr w:rsidR="003B3CD3" w:rsidRPr="007E560D" w14:paraId="3C1FF8F9" w14:textId="77777777" w:rsidTr="003439BE">
        <w:trPr>
          <w:trHeight w:val="12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56F7" w14:textId="77777777" w:rsidR="003B3CD3" w:rsidRPr="007E560D" w:rsidRDefault="003B3CD3" w:rsidP="003B3C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7E560D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Животни по видове и категории, подлежащи на обезщетение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332D" w14:textId="77777777" w:rsidR="003B3CD3" w:rsidRPr="007E560D" w:rsidRDefault="008F66C8" w:rsidP="003B3C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Е</w:t>
            </w:r>
            <w:r w:rsidR="003B3CD3" w:rsidRPr="007E560D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динична цена лв./брой</w:t>
            </w:r>
          </w:p>
        </w:tc>
      </w:tr>
      <w:tr w:rsidR="00D20DCE" w:rsidRPr="008E543C" w:rsidDel="00EB3B1D" w14:paraId="7DB39020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4811" w14:textId="77777777" w:rsidR="00D20DCE" w:rsidRPr="008E543C" w:rsidDel="00EB3B1D" w:rsidRDefault="00E1362E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пчелни семейства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8553" w14:textId="77777777" w:rsidR="00D20DCE" w:rsidRPr="008E543C" w:rsidDel="00EB3B1D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129.63</w:t>
            </w:r>
          </w:p>
        </w:tc>
      </w:tr>
      <w:tr w:rsidR="00EE38BD" w:rsidRPr="008E543C" w:rsidDel="00EB3B1D" w14:paraId="64E9251B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06B2" w14:textId="77777777" w:rsidR="00EE38BD" w:rsidRPr="008E543C" w:rsidDel="009D7B02" w:rsidRDefault="00EE38BD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пчелни кошери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CA3B" w14:textId="77777777" w:rsidR="00EE38BD" w:rsidRPr="008E543C" w:rsidDel="009D7B02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131.75</w:t>
            </w:r>
          </w:p>
        </w:tc>
      </w:tr>
      <w:tr w:rsidR="004A3819" w:rsidRPr="008E543C" w:rsidDel="00EB3B1D" w14:paraId="216DDC3A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5752" w14:textId="07F4261D" w:rsidR="004A3819" w:rsidRPr="008E543C" w:rsidRDefault="008E543C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к</w:t>
            </w:r>
            <w:r w:rsidR="004A3819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оне</w:t>
            </w:r>
            <w:r w:rsidR="00BC6568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CECF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1 120.00</w:t>
            </w:r>
          </w:p>
        </w:tc>
      </w:tr>
      <w:tr w:rsidR="004A3819" w:rsidRPr="008E543C" w:rsidDel="00EB3B1D" w14:paraId="1EE76ED8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6EAC" w14:textId="2BDF1D14" w:rsidR="004A3819" w:rsidRPr="008E543C" w:rsidRDefault="008E543C" w:rsidP="00B123F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крави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- </w:t>
            </w: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порода черно-шарено говедо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688B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1 413.50</w:t>
            </w:r>
          </w:p>
        </w:tc>
      </w:tr>
      <w:tr w:rsidR="004A3819" w:rsidRPr="008E543C" w:rsidDel="00EB3B1D" w14:paraId="0C386702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1FD9" w14:textId="060198FD" w:rsidR="004A3819" w:rsidRPr="008E543C" w:rsidRDefault="008E543C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к</w:t>
            </w:r>
            <w:r w:rsidR="004A3819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рави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-</w:t>
            </w:r>
            <w:r w:rsidR="004A3819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="00F8263C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порода </w:t>
            </w:r>
            <w:proofErr w:type="spellStart"/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симентал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9754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1 542.00</w:t>
            </w:r>
          </w:p>
        </w:tc>
      </w:tr>
      <w:tr w:rsidR="004A3819" w:rsidRPr="008E543C" w:rsidDel="00EB3B1D" w14:paraId="2F266759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6402" w14:textId="42D7AAB2" w:rsidR="004A3819" w:rsidRPr="008E543C" w:rsidRDefault="008E543C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к</w:t>
            </w:r>
            <w:r w:rsidR="004A3819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рави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-</w:t>
            </w:r>
            <w:r w:rsidR="00F8263C" w:rsidRPr="008E543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кръстоска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87FA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1 157.00</w:t>
            </w:r>
          </w:p>
        </w:tc>
      </w:tr>
      <w:tr w:rsidR="004A3819" w:rsidRPr="008E543C" w:rsidDel="00EB3B1D" w14:paraId="229B5793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9FF7" w14:textId="1EA5B020" w:rsidR="004A3819" w:rsidRPr="008E543C" w:rsidRDefault="004A3819" w:rsidP="00F826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крави </w:t>
            </w:r>
            <w:r w:rsid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-</w:t>
            </w:r>
            <w:r w:rsidR="00B123FC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="00F8263C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порода </w:t>
            </w:r>
            <w:r w:rsidR="008E543C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искърско говедо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B062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1 028.00</w:t>
            </w:r>
          </w:p>
        </w:tc>
      </w:tr>
      <w:tr w:rsidR="004A3819" w:rsidRPr="008E543C" w:rsidDel="00EB3B1D" w14:paraId="0B7C4729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702E" w14:textId="71C5ED62" w:rsidR="004A3819" w:rsidRPr="008E543C" w:rsidRDefault="009727AC" w:rsidP="008E54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</w:t>
            </w:r>
            <w:r w:rsidR="004A3819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елета на 5 мес</w:t>
            </w:r>
            <w:r w:rsidR="00B72FBB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еца</w:t>
            </w:r>
            <w:r w:rsid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-</w:t>
            </w:r>
            <w:r w:rsidR="00BC6568" w:rsidRPr="008E543C">
              <w:t xml:space="preserve"> </w:t>
            </w:r>
            <w:r w:rsid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порода</w:t>
            </w:r>
            <w:r w:rsidR="008E543C" w:rsidRPr="008E543C">
              <w:t xml:space="preserve"> </w:t>
            </w:r>
            <w:r w:rsidR="008E543C"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искърско говедо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5D04" w14:textId="77777777" w:rsidR="004A3819" w:rsidRPr="008E543C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329.60</w:t>
            </w:r>
          </w:p>
        </w:tc>
      </w:tr>
      <w:tr w:rsidR="00EE38BD" w:rsidRPr="008E543C" w:rsidDel="00EB3B1D" w14:paraId="32BF6E78" w14:textId="77777777" w:rsidTr="00584BE2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A82B" w14:textId="77777777" w:rsidR="00EE38BD" w:rsidRPr="008E543C" w:rsidDel="009D7B02" w:rsidRDefault="00EE38BD" w:rsidP="003B3C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овце-майки над 12 мес.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3CE7" w14:textId="77777777" w:rsidR="00EE38BD" w:rsidRPr="008E543C" w:rsidDel="009D7B02" w:rsidRDefault="004A3819" w:rsidP="008E5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543C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178.75</w:t>
            </w:r>
          </w:p>
        </w:tc>
      </w:tr>
    </w:tbl>
    <w:p w14:paraId="74FDB181" w14:textId="78B9F294" w:rsidR="00EE38BD" w:rsidRDefault="008E543C" w:rsidP="00BC6568">
      <w:pPr>
        <w:jc w:val="both"/>
        <w:rPr>
          <w:b/>
          <w:lang w:val="bg-BG"/>
        </w:rPr>
      </w:pPr>
      <w:r>
        <w:rPr>
          <w:b/>
          <w:lang w:val="bg-BG"/>
        </w:rPr>
        <w:t>*</w:t>
      </w:r>
      <w:r w:rsidR="00BC6568" w:rsidRPr="008E543C">
        <w:rPr>
          <w:rFonts w:ascii="Times New Roman" w:hAnsi="Times New Roman"/>
          <w:b/>
          <w:lang w:val="bg-BG"/>
        </w:rPr>
        <w:t>Цени на коне под селекционен контрол на ИАСРЖ</w:t>
      </w:r>
      <w:r w:rsidR="00BC6568" w:rsidRPr="008E543C">
        <w:rPr>
          <w:b/>
          <w:lang w:val="bg-BG"/>
        </w:rPr>
        <w:t xml:space="preserve"> </w:t>
      </w:r>
    </w:p>
    <w:p w14:paraId="27EA7588" w14:textId="77777777" w:rsidR="008E543C" w:rsidRPr="008E543C" w:rsidRDefault="008E543C" w:rsidP="00BC6568">
      <w:pPr>
        <w:jc w:val="both"/>
        <w:rPr>
          <w:b/>
          <w:lang w:val="bg-BG"/>
        </w:rPr>
      </w:pPr>
    </w:p>
    <w:p w14:paraId="438F9FBE" w14:textId="77777777" w:rsidR="0001664D" w:rsidRPr="007E560D" w:rsidRDefault="001249B2" w:rsidP="006A57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43C">
        <w:rPr>
          <w:rFonts w:ascii="Times New Roman" w:hAnsi="Times New Roman"/>
          <w:b/>
          <w:sz w:val="24"/>
          <w:szCs w:val="24"/>
          <w:lang w:val="bg-BG"/>
        </w:rPr>
        <w:t>ІІ. ОБЩИ УСЛОВИЯ</w:t>
      </w:r>
      <w:r w:rsidR="0001664D" w:rsidRPr="007E560D">
        <w:rPr>
          <w:rFonts w:ascii="Times New Roman" w:hAnsi="Times New Roman"/>
          <w:b/>
          <w:sz w:val="24"/>
          <w:szCs w:val="24"/>
          <w:lang w:val="bg-BG"/>
        </w:rPr>
        <w:t xml:space="preserve"> ЗА ПРЕДОСТАВЯНЕ НА ПОМОЩТА</w:t>
      </w:r>
    </w:p>
    <w:p w14:paraId="77F01BDB" w14:textId="77777777" w:rsidR="0026720D" w:rsidRPr="007E560D" w:rsidRDefault="008F66C8" w:rsidP="006A572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М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инистърът на земеделието или оправомощено от него лице издава заповед за сформиране на </w:t>
      </w:r>
      <w:r w:rsidR="009677A9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постоянни 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>експертни комисии</w:t>
      </w:r>
      <w:r w:rsidR="001249B2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720D" w:rsidRPr="007E560D">
        <w:rPr>
          <w:rFonts w:ascii="Times New Roman" w:hAnsi="Times New Roman"/>
          <w:sz w:val="24"/>
          <w:szCs w:val="24"/>
          <w:lang w:val="bg-BG"/>
        </w:rPr>
        <w:t xml:space="preserve">за установяване вида и броя на </w:t>
      </w:r>
      <w:r w:rsidR="00CF2FC9" w:rsidRPr="007E560D">
        <w:rPr>
          <w:rFonts w:ascii="Times New Roman" w:hAnsi="Times New Roman"/>
          <w:sz w:val="24"/>
          <w:szCs w:val="24"/>
          <w:lang w:val="bg-BG"/>
        </w:rPr>
        <w:t>за</w:t>
      </w:r>
      <w:r w:rsidR="0026720D" w:rsidRPr="007E560D">
        <w:rPr>
          <w:rFonts w:ascii="Times New Roman" w:hAnsi="Times New Roman"/>
          <w:sz w:val="24"/>
          <w:szCs w:val="24"/>
          <w:lang w:val="bg-BG"/>
        </w:rPr>
        <w:t>гиналите селскостопански животни</w:t>
      </w:r>
      <w:r w:rsidR="001249B2" w:rsidRPr="007E560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1657ED" w:rsidRPr="007E560D">
        <w:rPr>
          <w:rFonts w:ascii="Times New Roman" w:hAnsi="Times New Roman"/>
          <w:sz w:val="24"/>
          <w:szCs w:val="24"/>
          <w:lang w:val="bg-BG"/>
        </w:rPr>
        <w:t xml:space="preserve">унищожените </w:t>
      </w:r>
      <w:r w:rsidR="001249B2" w:rsidRPr="007E560D">
        <w:rPr>
          <w:rFonts w:ascii="Times New Roman" w:hAnsi="Times New Roman"/>
          <w:sz w:val="24"/>
          <w:szCs w:val="24"/>
          <w:lang w:val="bg-BG"/>
        </w:rPr>
        <w:t>пчелни кошери</w:t>
      </w:r>
      <w:r w:rsidR="0034022F" w:rsidRPr="007E560D">
        <w:rPr>
          <w:rFonts w:ascii="Times New Roman" w:hAnsi="Times New Roman"/>
          <w:sz w:val="24"/>
          <w:szCs w:val="24"/>
          <w:lang w:val="bg-BG"/>
        </w:rPr>
        <w:t xml:space="preserve"> и пчелни семейства</w:t>
      </w:r>
      <w:r w:rsidR="0026720D" w:rsidRPr="007E560D">
        <w:rPr>
          <w:rFonts w:ascii="Times New Roman" w:hAnsi="Times New Roman"/>
          <w:sz w:val="24"/>
          <w:szCs w:val="24"/>
          <w:lang w:val="bg-BG"/>
        </w:rPr>
        <w:t>;</w:t>
      </w:r>
    </w:p>
    <w:p w14:paraId="5169869C" w14:textId="77777777" w:rsidR="00A32A20" w:rsidRPr="007E560D" w:rsidRDefault="00A32A20" w:rsidP="006A5720">
      <w:pPr>
        <w:tabs>
          <w:tab w:val="left" w:pos="284"/>
        </w:tabs>
        <w:overflowPunct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2.</w:t>
      </w:r>
      <w:r w:rsidR="005231AD"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9A5FD5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При подадено заявление от земеделските </w:t>
      </w:r>
      <w:r w:rsidR="005231AD" w:rsidRPr="007E560D">
        <w:rPr>
          <w:rFonts w:ascii="Times New Roman" w:hAnsi="Times New Roman"/>
          <w:sz w:val="24"/>
          <w:szCs w:val="24"/>
          <w:lang w:val="bg-BG" w:eastAsia="bg-BG"/>
        </w:rPr>
        <w:t>стопани</w:t>
      </w:r>
      <w:r w:rsidR="009A5FD5" w:rsidRPr="007E560D">
        <w:rPr>
          <w:rFonts w:ascii="Times New Roman" w:hAnsi="Times New Roman"/>
          <w:sz w:val="24"/>
          <w:szCs w:val="24"/>
          <w:lang w:val="bg-BG" w:eastAsia="bg-BG"/>
        </w:rPr>
        <w:t>, е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>кспертните комисии</w:t>
      </w:r>
      <w:r w:rsidR="0034022F" w:rsidRPr="007E560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4022F" w:rsidRPr="00653B83">
        <w:rPr>
          <w:rFonts w:ascii="Times New Roman" w:hAnsi="Times New Roman"/>
          <w:sz w:val="24"/>
          <w:szCs w:val="24"/>
          <w:lang w:val="bg-BG" w:eastAsia="bg-BG"/>
        </w:rPr>
        <w:t xml:space="preserve">за целите на удостоверяване на щетите </w:t>
      </w:r>
      <w:r w:rsidR="0034022F" w:rsidRPr="007E560D">
        <w:rPr>
          <w:rFonts w:ascii="Times New Roman" w:hAnsi="Times New Roman"/>
          <w:sz w:val="24"/>
          <w:szCs w:val="24"/>
          <w:lang w:val="bg-BG" w:eastAsia="bg-BG"/>
        </w:rPr>
        <w:t>се извършват проверки</w:t>
      </w:r>
      <w:r w:rsidR="002544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>на място</w:t>
      </w:r>
      <w:r w:rsidR="008A6281" w:rsidRPr="007E560D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972BC3" w:rsidRPr="007E560D">
        <w:rPr>
          <w:rFonts w:ascii="Times New Roman" w:hAnsi="Times New Roman"/>
          <w:sz w:val="24"/>
          <w:szCs w:val="24"/>
          <w:lang w:val="bg-BG" w:eastAsia="bg-BG"/>
        </w:rPr>
        <w:t>н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епосредствено след настъпилото </w:t>
      </w:r>
      <w:r w:rsidR="00972BC3" w:rsidRPr="007E560D">
        <w:rPr>
          <w:rFonts w:ascii="Times New Roman" w:hAnsi="Times New Roman"/>
          <w:sz w:val="24"/>
          <w:szCs w:val="24"/>
          <w:lang w:val="bg-BG" w:eastAsia="bg-BG"/>
        </w:rPr>
        <w:t xml:space="preserve">природно бедствие, 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>като издават констативни протоколи</w:t>
      </w:r>
      <w:r w:rsidR="001249B2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7449D9" w:rsidRPr="007E560D">
        <w:rPr>
          <w:rFonts w:ascii="Times New Roman" w:hAnsi="Times New Roman"/>
          <w:sz w:val="24"/>
          <w:szCs w:val="24"/>
          <w:lang w:val="bg-BG" w:eastAsia="bg-BG"/>
        </w:rPr>
        <w:t xml:space="preserve">материалните щети по </w:t>
      </w:r>
      <w:r w:rsidR="00CF2FC9" w:rsidRPr="007E560D"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гинали </w:t>
      </w:r>
      <w:r w:rsidR="0026720D" w:rsidRPr="007E560D">
        <w:rPr>
          <w:rFonts w:ascii="Times New Roman" w:hAnsi="Times New Roman"/>
          <w:sz w:val="24"/>
          <w:szCs w:val="24"/>
          <w:lang w:val="bg-BG"/>
        </w:rPr>
        <w:t xml:space="preserve">селскостопански </w:t>
      </w:r>
      <w:proofErr w:type="spellStart"/>
      <w:r w:rsidR="0026720D" w:rsidRPr="007E560D">
        <w:rPr>
          <w:rFonts w:ascii="Times New Roman" w:hAnsi="Times New Roman"/>
          <w:sz w:val="24"/>
          <w:szCs w:val="24"/>
          <w:lang w:val="bg-BG"/>
        </w:rPr>
        <w:t>животни</w:t>
      </w:r>
      <w:r w:rsidR="00CF2FC9" w:rsidRPr="007E560D">
        <w:rPr>
          <w:rFonts w:ascii="Times New Roman" w:hAnsi="Times New Roman"/>
          <w:sz w:val="24"/>
          <w:szCs w:val="24"/>
          <w:lang w:val="bg-BG"/>
        </w:rPr>
        <w:t>и</w:t>
      </w:r>
      <w:proofErr w:type="spellEnd"/>
      <w:r w:rsidR="00CF2FC9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49B2" w:rsidRPr="007E560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F11CCA" w:rsidRPr="007E560D">
        <w:rPr>
          <w:rFonts w:ascii="Times New Roman" w:hAnsi="Times New Roman"/>
          <w:sz w:val="24"/>
          <w:szCs w:val="24"/>
          <w:lang w:val="bg-BG"/>
        </w:rPr>
        <w:t xml:space="preserve">унищожени </w:t>
      </w:r>
      <w:r w:rsidR="00CF2FC9" w:rsidRPr="007E560D">
        <w:rPr>
          <w:rFonts w:ascii="Times New Roman" w:hAnsi="Times New Roman"/>
          <w:sz w:val="24"/>
          <w:szCs w:val="24"/>
          <w:lang w:val="bg-BG"/>
        </w:rPr>
        <w:t xml:space="preserve">пчелни </w:t>
      </w:r>
      <w:r w:rsidR="00F11CCA" w:rsidRPr="007E560D">
        <w:rPr>
          <w:rFonts w:ascii="Times New Roman" w:hAnsi="Times New Roman"/>
          <w:sz w:val="24"/>
          <w:szCs w:val="24"/>
          <w:lang w:val="bg-BG"/>
        </w:rPr>
        <w:t>кошери</w:t>
      </w:r>
      <w:r w:rsidR="0034022F" w:rsidRPr="007E560D">
        <w:rPr>
          <w:rFonts w:ascii="Times New Roman" w:hAnsi="Times New Roman"/>
          <w:sz w:val="24"/>
          <w:szCs w:val="24"/>
          <w:lang w:val="bg-BG"/>
        </w:rPr>
        <w:t xml:space="preserve"> и пчелни семейства</w:t>
      </w:r>
      <w:r w:rsidR="0026720D" w:rsidRPr="007E560D">
        <w:rPr>
          <w:rFonts w:ascii="Times New Roman" w:hAnsi="Times New Roman"/>
          <w:sz w:val="24"/>
          <w:szCs w:val="24"/>
          <w:lang w:val="bg-BG"/>
        </w:rPr>
        <w:t>.</w:t>
      </w:r>
      <w:r w:rsidR="00F961AE" w:rsidRPr="007E560D">
        <w:rPr>
          <w:rFonts w:ascii="Times New Roman" w:hAnsi="Times New Roman"/>
          <w:sz w:val="24"/>
          <w:szCs w:val="24"/>
          <w:lang w:val="bg-BG"/>
        </w:rPr>
        <w:t xml:space="preserve"> Констативните протоколи се заверяват минимум от трима представители на отделни структури на </w:t>
      </w:r>
      <w:proofErr w:type="spellStart"/>
      <w:r w:rsidR="00472065" w:rsidRPr="007E560D">
        <w:rPr>
          <w:rFonts w:ascii="Times New Roman" w:hAnsi="Times New Roman"/>
          <w:sz w:val="24"/>
          <w:szCs w:val="24"/>
          <w:lang w:val="bg-BG"/>
        </w:rPr>
        <w:t>МЗ</w:t>
      </w:r>
      <w:r w:rsidR="00472065">
        <w:rPr>
          <w:rFonts w:ascii="Times New Roman" w:hAnsi="Times New Roman"/>
          <w:sz w:val="24"/>
          <w:szCs w:val="24"/>
          <w:lang w:val="bg-BG"/>
        </w:rPr>
        <w:t>м</w:t>
      </w:r>
      <w:proofErr w:type="spellEnd"/>
      <w:r w:rsidR="00FE312E" w:rsidRPr="007E560D">
        <w:rPr>
          <w:rFonts w:ascii="Times New Roman" w:hAnsi="Times New Roman"/>
          <w:sz w:val="24"/>
          <w:szCs w:val="24"/>
          <w:lang w:val="bg-BG"/>
        </w:rPr>
        <w:t>.</w:t>
      </w:r>
    </w:p>
    <w:p w14:paraId="585DF7CC" w14:textId="77777777" w:rsidR="00017E7D" w:rsidRPr="007E560D" w:rsidRDefault="00017E7D" w:rsidP="006A5720">
      <w:pPr>
        <w:tabs>
          <w:tab w:val="left" w:pos="284"/>
        </w:tabs>
        <w:overflowPunct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3.</w:t>
      </w:r>
      <w:r w:rsidR="005231AD"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7E560D">
        <w:rPr>
          <w:rFonts w:ascii="Times New Roman" w:hAnsi="Times New Roman"/>
          <w:sz w:val="24"/>
          <w:szCs w:val="24"/>
          <w:lang w:val="bg-BG"/>
        </w:rPr>
        <w:t>При проверката на място се извършва фактическа проверка за установяване на броя загинали селскостопански животни и унищожени пчелни кошери</w:t>
      </w:r>
      <w:r w:rsidR="00F03111" w:rsidRPr="007E560D">
        <w:rPr>
          <w:rFonts w:ascii="Times New Roman" w:hAnsi="Times New Roman"/>
          <w:sz w:val="24"/>
          <w:szCs w:val="24"/>
          <w:lang w:val="bg-BG"/>
        </w:rPr>
        <w:t xml:space="preserve"> и пчелни семейства</w:t>
      </w:r>
      <w:r w:rsidRPr="007E560D">
        <w:rPr>
          <w:rFonts w:ascii="Times New Roman" w:hAnsi="Times New Roman"/>
          <w:sz w:val="24"/>
          <w:szCs w:val="24"/>
          <w:lang w:val="bg-BG"/>
        </w:rPr>
        <w:t>, спрямо наличните преди събитието, в т.ч. и жи</w:t>
      </w:r>
      <w:r w:rsidR="00FB2CE6" w:rsidRPr="007E560D">
        <w:rPr>
          <w:rFonts w:ascii="Times New Roman" w:hAnsi="Times New Roman"/>
          <w:sz w:val="24"/>
          <w:szCs w:val="24"/>
          <w:lang w:val="bg-BG"/>
        </w:rPr>
        <w:t>вотните под селекционен контрол;</w:t>
      </w:r>
    </w:p>
    <w:p w14:paraId="27F820E2" w14:textId="77777777" w:rsidR="00F03111" w:rsidRPr="000F6420" w:rsidRDefault="00F03111" w:rsidP="00F03111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4. Протоколи за удостоверяване на щети</w:t>
      </w:r>
    </w:p>
    <w:p w14:paraId="7512346C" w14:textId="77777777" w:rsidR="00F03111" w:rsidRPr="000F6420" w:rsidRDefault="00F03111" w:rsidP="00F03111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F6420">
        <w:rPr>
          <w:rFonts w:ascii="Times New Roman" w:hAnsi="Times New Roman"/>
          <w:sz w:val="24"/>
          <w:szCs w:val="24"/>
          <w:lang w:val="bg-BG" w:eastAsia="bg-BG"/>
        </w:rPr>
        <w:t xml:space="preserve">Протоколи по чл.30 </w:t>
      </w:r>
      <w:r w:rsidRPr="007E560D">
        <w:rPr>
          <w:rFonts w:ascii="Times New Roman" w:hAnsi="Times New Roman"/>
          <w:sz w:val="24"/>
          <w:szCs w:val="24"/>
          <w:lang w:val="bg-BG" w:eastAsia="bg-BG"/>
        </w:rPr>
        <w:t>от Регламент (EС) № 702/2014 - с</w:t>
      </w:r>
      <w:r w:rsidRPr="000F6420">
        <w:rPr>
          <w:rFonts w:ascii="Times New Roman" w:hAnsi="Times New Roman"/>
          <w:sz w:val="24"/>
          <w:szCs w:val="24"/>
          <w:lang w:val="bg-BG" w:eastAsia="bg-BG"/>
        </w:rPr>
        <w:t xml:space="preserve">лед приключване на процедурата по издаване на констативни протоколи, Областните дирекции „Земеделие“ предоставят в </w:t>
      </w:r>
      <w:proofErr w:type="spellStart"/>
      <w:r w:rsidR="00472065" w:rsidRPr="000F6420">
        <w:rPr>
          <w:rFonts w:ascii="Times New Roman" w:hAnsi="Times New Roman"/>
          <w:sz w:val="24"/>
          <w:szCs w:val="24"/>
          <w:lang w:val="bg-BG" w:eastAsia="bg-BG"/>
        </w:rPr>
        <w:t>МЗ</w:t>
      </w:r>
      <w:r w:rsidR="00472065">
        <w:rPr>
          <w:rFonts w:ascii="Times New Roman" w:hAnsi="Times New Roman"/>
          <w:sz w:val="24"/>
          <w:szCs w:val="24"/>
          <w:lang w:val="bg-BG" w:eastAsia="bg-BG"/>
        </w:rPr>
        <w:t>м</w:t>
      </w:r>
      <w:proofErr w:type="spellEnd"/>
      <w:r w:rsidR="00472065" w:rsidRPr="000F64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0F6420">
        <w:rPr>
          <w:rFonts w:ascii="Times New Roman" w:hAnsi="Times New Roman"/>
          <w:sz w:val="24"/>
          <w:szCs w:val="24"/>
          <w:lang w:val="bg-BG" w:eastAsia="bg-BG"/>
        </w:rPr>
        <w:t>попълнени регистри на протоколите, които се изпращат на Държавен фонд “Земеделие”.</w:t>
      </w:r>
    </w:p>
    <w:p w14:paraId="56720786" w14:textId="77777777" w:rsidR="0026720D" w:rsidRPr="007E560D" w:rsidRDefault="00017E7D" w:rsidP="006A5720">
      <w:pPr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5.</w:t>
      </w:r>
      <w:r w:rsidR="005231AD"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="00472065" w:rsidRPr="007E560D">
        <w:rPr>
          <w:rFonts w:ascii="Times New Roman" w:hAnsi="Times New Roman"/>
          <w:sz w:val="24"/>
          <w:szCs w:val="24"/>
          <w:lang w:val="bg-BG" w:eastAsia="bg-BG"/>
        </w:rPr>
        <w:t>МЗ</w:t>
      </w:r>
      <w:r w:rsidR="00472065">
        <w:rPr>
          <w:rFonts w:ascii="Times New Roman" w:hAnsi="Times New Roman"/>
          <w:sz w:val="24"/>
          <w:szCs w:val="24"/>
          <w:lang w:val="bg-BG" w:eastAsia="bg-BG"/>
        </w:rPr>
        <w:t>м</w:t>
      </w:r>
      <w:proofErr w:type="spellEnd"/>
      <w:r w:rsidR="00472065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>изготвя насоки за дейността на експертните комисии и обобщава информацията</w:t>
      </w:r>
      <w:r w:rsidR="00972BC3" w:rsidRPr="007E560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26720D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получавана от</w:t>
      </w:r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Областните </w:t>
      </w:r>
      <w:proofErr w:type="spellStart"/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>дирекци</w:t>
      </w:r>
      <w:proofErr w:type="spellEnd"/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 xml:space="preserve"> „Земеделие“</w:t>
      </w:r>
      <w:r w:rsidR="00AD5694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за </w:t>
      </w:r>
      <w:r w:rsidR="00AD5694" w:rsidRPr="000F6420">
        <w:rPr>
          <w:rFonts w:ascii="Times New Roman" w:hAnsi="Times New Roman"/>
          <w:sz w:val="24"/>
          <w:szCs w:val="24"/>
          <w:lang w:val="bg-BG"/>
        </w:rPr>
        <w:t>издадените констативни протоколи</w:t>
      </w:r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>;</w:t>
      </w:r>
    </w:p>
    <w:p w14:paraId="6F9775EB" w14:textId="77777777" w:rsidR="00AD5694" w:rsidRPr="007E560D" w:rsidRDefault="00017E7D" w:rsidP="006A5720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6.</w:t>
      </w:r>
      <w:r w:rsidR="005231AD" w:rsidRPr="007E56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1FE5" w:rsidRPr="007E560D">
        <w:rPr>
          <w:rFonts w:ascii="Times New Roman" w:hAnsi="Times New Roman"/>
          <w:sz w:val="24"/>
          <w:szCs w:val="24"/>
          <w:lang w:val="bg-BG"/>
        </w:rPr>
        <w:t xml:space="preserve">Констативните протоколи </w:t>
      </w:r>
      <w:r w:rsidR="00AD5694" w:rsidRPr="000F6420">
        <w:rPr>
          <w:rFonts w:ascii="Times New Roman" w:hAnsi="Times New Roman"/>
          <w:sz w:val="24"/>
          <w:szCs w:val="24"/>
          <w:lang w:val="bg-BG"/>
        </w:rPr>
        <w:t>и/или протоколите</w:t>
      </w:r>
      <w:r w:rsidR="00AD5694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1FE5" w:rsidRPr="007E560D">
        <w:rPr>
          <w:rFonts w:ascii="Times New Roman" w:hAnsi="Times New Roman"/>
          <w:sz w:val="24"/>
          <w:szCs w:val="24"/>
          <w:lang w:val="bg-BG"/>
        </w:rPr>
        <w:t>се издават за даден период за съответната календарна година и по отделно</w:t>
      </w:r>
      <w:r w:rsidR="008A6281" w:rsidRPr="007E560D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="00E379EC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1FE5" w:rsidRPr="007E560D">
        <w:rPr>
          <w:rFonts w:ascii="Times New Roman" w:hAnsi="Times New Roman"/>
          <w:sz w:val="24"/>
          <w:szCs w:val="24"/>
          <w:lang w:val="bg-BG"/>
        </w:rPr>
        <w:t xml:space="preserve">всяко </w:t>
      </w:r>
      <w:r w:rsidR="00972BC3" w:rsidRPr="007E560D">
        <w:rPr>
          <w:rFonts w:ascii="Times New Roman" w:hAnsi="Times New Roman"/>
          <w:sz w:val="24"/>
          <w:szCs w:val="24"/>
          <w:lang w:val="bg-BG"/>
        </w:rPr>
        <w:t>природно бедствие</w:t>
      </w:r>
      <w:r w:rsidR="008A6281" w:rsidRPr="007E560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8A6281" w:rsidRPr="007E560D">
        <w:rPr>
          <w:rFonts w:ascii="Times New Roman" w:hAnsi="Times New Roman"/>
          <w:sz w:val="24"/>
          <w:szCs w:val="24"/>
          <w:lang w:val="bg-BG"/>
        </w:rPr>
        <w:t xml:space="preserve"> непосредствено след възникване на щетите</w:t>
      </w:r>
      <w:r w:rsidR="00FB2CE6" w:rsidRPr="007E560D">
        <w:rPr>
          <w:rFonts w:ascii="Times New Roman" w:hAnsi="Times New Roman"/>
          <w:sz w:val="24"/>
          <w:szCs w:val="24"/>
          <w:lang w:val="bg-BG"/>
        </w:rPr>
        <w:t>;</w:t>
      </w:r>
    </w:p>
    <w:p w14:paraId="2093BB33" w14:textId="77777777" w:rsidR="006A07E2" w:rsidRPr="007E560D" w:rsidRDefault="00017E7D" w:rsidP="006A572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7.</w:t>
      </w:r>
      <w:r w:rsidR="005231AD" w:rsidRPr="007E56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769C4" w:rsidRPr="000F6420">
        <w:rPr>
          <w:rFonts w:ascii="Times New Roman" w:hAnsi="Times New Roman"/>
          <w:sz w:val="24"/>
          <w:szCs w:val="24"/>
          <w:lang w:val="bg-BG"/>
        </w:rPr>
        <w:t>Неблагоприятните климатични събития и</w:t>
      </w:r>
      <w:r w:rsidR="008769C4" w:rsidRPr="007E56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769C4" w:rsidRPr="007E560D">
        <w:rPr>
          <w:rFonts w:ascii="Times New Roman" w:hAnsi="Times New Roman"/>
          <w:sz w:val="24"/>
          <w:szCs w:val="24"/>
          <w:lang w:val="bg-BG"/>
        </w:rPr>
        <w:t>п</w:t>
      </w:r>
      <w:r w:rsidR="00972BC3" w:rsidRPr="007E560D">
        <w:rPr>
          <w:rFonts w:ascii="Times New Roman" w:hAnsi="Times New Roman"/>
          <w:sz w:val="24"/>
          <w:szCs w:val="24"/>
          <w:lang w:val="bg-BG"/>
        </w:rPr>
        <w:t>риродни</w:t>
      </w:r>
      <w:r w:rsidRPr="007E560D">
        <w:rPr>
          <w:rFonts w:ascii="Times New Roman" w:hAnsi="Times New Roman"/>
          <w:sz w:val="24"/>
          <w:szCs w:val="24"/>
          <w:lang w:val="bg-BG"/>
        </w:rPr>
        <w:t>те</w:t>
      </w:r>
      <w:r w:rsidR="00972BC3" w:rsidRPr="007E560D">
        <w:rPr>
          <w:rFonts w:ascii="Times New Roman" w:hAnsi="Times New Roman"/>
          <w:sz w:val="24"/>
          <w:szCs w:val="24"/>
          <w:lang w:val="bg-BG"/>
        </w:rPr>
        <w:t xml:space="preserve"> бедствия </w:t>
      </w:r>
      <w:r w:rsidR="00C71FE5" w:rsidRPr="007E560D">
        <w:rPr>
          <w:rFonts w:ascii="Times New Roman" w:hAnsi="Times New Roman"/>
          <w:sz w:val="24"/>
          <w:szCs w:val="24"/>
          <w:lang w:val="bg-BG"/>
        </w:rPr>
        <w:t>се обявяват със заповед на министъра на земеделието</w:t>
      </w:r>
      <w:r w:rsidR="00786576">
        <w:rPr>
          <w:rFonts w:ascii="Times New Roman" w:hAnsi="Times New Roman"/>
          <w:sz w:val="24"/>
          <w:szCs w:val="24"/>
          <w:lang w:val="bg-BG"/>
        </w:rPr>
        <w:t>.</w:t>
      </w:r>
      <w:r w:rsidR="00C71FE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E814CB2" w14:textId="77777777" w:rsidR="000F5754" w:rsidRPr="007E560D" w:rsidRDefault="0039108E" w:rsidP="000F5754">
      <w:pPr>
        <w:tabs>
          <w:tab w:val="left" w:pos="284"/>
        </w:tabs>
        <w:overflowPunct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39108E">
        <w:rPr>
          <w:rFonts w:ascii="Times New Roman" w:hAnsi="Times New Roman"/>
          <w:b/>
          <w:sz w:val="24"/>
          <w:szCs w:val="24"/>
          <w:lang w:val="bg-BG" w:eastAsia="bg-BG"/>
        </w:rPr>
        <w:t>8.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D7AAD" w:rsidRPr="007E560D">
        <w:rPr>
          <w:rFonts w:ascii="Times New Roman" w:hAnsi="Times New Roman"/>
          <w:sz w:val="24"/>
          <w:szCs w:val="24"/>
          <w:lang w:val="bg-BG" w:eastAsia="bg-BG"/>
        </w:rPr>
        <w:t xml:space="preserve">Във връзка с изискванията на чл. 30 (8) от Регламент </w:t>
      </w:r>
      <w:r w:rsidR="00DD7AAD" w:rsidRPr="007E560D">
        <w:rPr>
          <w:rFonts w:ascii="Times New Roman" w:hAnsi="Times New Roman"/>
          <w:sz w:val="24"/>
          <w:szCs w:val="24"/>
          <w:lang w:val="bg-BG"/>
        </w:rPr>
        <w:t xml:space="preserve">(ЕС) № 702/2014, </w:t>
      </w:r>
      <w:r w:rsidR="007449D9" w:rsidRPr="007E560D">
        <w:rPr>
          <w:rFonts w:ascii="Times New Roman" w:hAnsi="Times New Roman"/>
          <w:sz w:val="24"/>
          <w:szCs w:val="24"/>
          <w:lang w:val="bg-BG"/>
        </w:rPr>
        <w:t xml:space="preserve">помощта </w:t>
      </w:r>
      <w:r w:rsidR="0081457B" w:rsidRPr="007E560D">
        <w:rPr>
          <w:rFonts w:ascii="Times New Roman" w:hAnsi="Times New Roman"/>
          <w:sz w:val="24"/>
          <w:szCs w:val="24"/>
          <w:lang w:val="bg-BG"/>
        </w:rPr>
        <w:t xml:space="preserve">и всички други плащания, получени за компенсиране на щетите, включително </w:t>
      </w:r>
      <w:r w:rsidR="00DD7AAD" w:rsidRPr="007E560D">
        <w:rPr>
          <w:rFonts w:ascii="Times New Roman" w:hAnsi="Times New Roman"/>
          <w:sz w:val="24"/>
          <w:szCs w:val="24"/>
          <w:lang w:val="bg-BG"/>
        </w:rPr>
        <w:t>п</w:t>
      </w:r>
      <w:r w:rsidR="0081457B" w:rsidRPr="007E560D">
        <w:rPr>
          <w:rFonts w:ascii="Times New Roman" w:hAnsi="Times New Roman"/>
          <w:sz w:val="24"/>
          <w:szCs w:val="24"/>
          <w:lang w:val="bg-BG" w:eastAsia="bg-BG"/>
        </w:rPr>
        <w:t>лащанията по застрахователни полици, са ограничени до 100 % от допустимите разходи</w:t>
      </w:r>
      <w:r w:rsidR="00786576">
        <w:rPr>
          <w:rFonts w:ascii="Times New Roman" w:hAnsi="Times New Roman"/>
          <w:sz w:val="24"/>
          <w:szCs w:val="24"/>
          <w:lang w:val="bg-BG"/>
        </w:rPr>
        <w:t>.</w:t>
      </w:r>
    </w:p>
    <w:p w14:paraId="21683935" w14:textId="77777777" w:rsidR="00B73FC6" w:rsidRPr="007E560D" w:rsidRDefault="00640A92" w:rsidP="006A572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E560D">
        <w:rPr>
          <w:rFonts w:ascii="Times New Roman" w:hAnsi="Times New Roman"/>
          <w:b/>
          <w:sz w:val="24"/>
          <w:szCs w:val="24"/>
          <w:lang w:val="bg-BG" w:eastAsia="bg-BG"/>
        </w:rPr>
        <w:t>9</w:t>
      </w:r>
      <w:r w:rsidR="00017E7D" w:rsidRPr="007E560D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5231AD" w:rsidRPr="007E560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>Р</w:t>
      </w:r>
      <w:r w:rsidR="0081457B" w:rsidRPr="007E560D">
        <w:rPr>
          <w:rFonts w:ascii="Times New Roman" w:hAnsi="Times New Roman"/>
          <w:sz w:val="24"/>
          <w:szCs w:val="24"/>
          <w:lang w:val="bg-BG" w:eastAsia="bg-BG"/>
        </w:rPr>
        <w:t>азмерът на държавната помощ (</w:t>
      </w:r>
      <w:r w:rsidR="003A6407"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7A275C" w:rsidRPr="007E560D"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3A6407" w:rsidRPr="007E560D">
        <w:rPr>
          <w:rFonts w:ascii="Times New Roman" w:hAnsi="Times New Roman"/>
          <w:sz w:val="24"/>
          <w:szCs w:val="24"/>
          <w:lang w:val="bg-BG" w:eastAsia="bg-BG"/>
        </w:rPr>
        <w:t>гинали селскостопански животни</w:t>
      </w:r>
      <w:r w:rsidR="0081457B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и унищожени пчелни кошери</w:t>
      </w:r>
      <w:r w:rsidR="008F2685" w:rsidRPr="00653B83">
        <w:rPr>
          <w:lang w:val="bg-BG"/>
        </w:rPr>
        <w:t xml:space="preserve"> </w:t>
      </w:r>
      <w:r w:rsidR="008F2685" w:rsidRPr="007E560D">
        <w:rPr>
          <w:rFonts w:ascii="Times New Roman" w:hAnsi="Times New Roman"/>
          <w:sz w:val="24"/>
          <w:szCs w:val="24"/>
          <w:lang w:val="bg-BG" w:eastAsia="bg-BG"/>
        </w:rPr>
        <w:t>и пчелни семейства</w:t>
      </w:r>
      <w:smartTag w:uri="urn:schemas-microsoft-com:office:smarttags" w:element="PersonName">
        <w:r w:rsidR="007A275C" w:rsidRPr="007E560D">
          <w:rPr>
            <w:rFonts w:ascii="Times New Roman" w:hAnsi="Times New Roman"/>
            <w:sz w:val="24"/>
            <w:szCs w:val="24"/>
            <w:lang w:val="bg-BG" w:eastAsia="bg-BG"/>
          </w:rPr>
          <w:t>,</w:t>
        </w:r>
      </w:smartTag>
      <w:r w:rsidR="00C64851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в резултат на </w:t>
      </w:r>
      <w:r w:rsidR="008F2685" w:rsidRPr="007E560D">
        <w:rPr>
          <w:rFonts w:ascii="Times New Roman" w:hAnsi="Times New Roman"/>
          <w:sz w:val="24"/>
          <w:szCs w:val="24"/>
          <w:lang w:val="bg-BG" w:eastAsia="bg-BG"/>
        </w:rPr>
        <w:t xml:space="preserve">неблагоприятно климатично събитие, приравнено на природно бедствие и </w:t>
      </w:r>
      <w:r w:rsidR="00E3310A" w:rsidRPr="007E560D">
        <w:rPr>
          <w:rFonts w:ascii="Times New Roman" w:hAnsi="Times New Roman"/>
          <w:sz w:val="24"/>
          <w:szCs w:val="24"/>
          <w:lang w:val="bg-BG" w:eastAsia="bg-BG"/>
        </w:rPr>
        <w:t>природни бедствия</w:t>
      </w:r>
      <w:r w:rsidR="0081457B" w:rsidRPr="007E560D">
        <w:rPr>
          <w:rFonts w:ascii="Times New Roman" w:hAnsi="Times New Roman"/>
          <w:sz w:val="24"/>
          <w:szCs w:val="24"/>
          <w:lang w:val="bg-BG" w:eastAsia="bg-BG"/>
        </w:rPr>
        <w:t>)</w:t>
      </w:r>
      <w:smartTag w:uri="urn:schemas-microsoft-com:office:smarttags" w:element="PersonName">
        <w:r w:rsidR="00E3310A" w:rsidRPr="007E560D">
          <w:rPr>
            <w:rFonts w:ascii="Times New Roman" w:hAnsi="Times New Roman"/>
            <w:sz w:val="24"/>
            <w:szCs w:val="24"/>
            <w:lang w:val="bg-BG" w:eastAsia="bg-BG"/>
          </w:rPr>
          <w:t>,</w:t>
        </w:r>
      </w:smartTag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 xml:space="preserve"> указанията</w:t>
      </w:r>
      <w:r w:rsidR="00E3310A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за прилагане на помощта</w:t>
      </w:r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 xml:space="preserve"> и сроковете </w:t>
      </w:r>
      <w:r w:rsidR="00E3310A"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за изплащане </w:t>
      </w:r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>се определят с решение на У</w:t>
      </w:r>
      <w:r w:rsidR="000002E1" w:rsidRPr="007E560D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A6407" w:rsidRPr="007E560D">
        <w:rPr>
          <w:rFonts w:ascii="Times New Roman" w:hAnsi="Times New Roman"/>
          <w:sz w:val="24"/>
          <w:szCs w:val="24"/>
          <w:lang w:val="bg-BG" w:eastAsia="bg-BG"/>
        </w:rPr>
        <w:t>на Д</w:t>
      </w:r>
      <w:r w:rsidR="000002E1" w:rsidRPr="007E560D">
        <w:rPr>
          <w:rFonts w:ascii="Times New Roman" w:hAnsi="Times New Roman"/>
          <w:sz w:val="24"/>
          <w:szCs w:val="24"/>
          <w:lang w:val="bg-BG" w:eastAsia="bg-BG"/>
        </w:rPr>
        <w:t>Ф</w:t>
      </w:r>
      <w:r w:rsidR="007D37B1" w:rsidRPr="007E560D">
        <w:rPr>
          <w:rFonts w:ascii="Times New Roman" w:hAnsi="Times New Roman"/>
          <w:sz w:val="24"/>
          <w:szCs w:val="24"/>
          <w:lang w:val="bg-BG" w:eastAsia="bg-BG"/>
        </w:rPr>
        <w:t xml:space="preserve"> „</w:t>
      </w:r>
      <w:r w:rsidR="003A6407" w:rsidRPr="007E560D">
        <w:rPr>
          <w:rFonts w:ascii="Times New Roman" w:hAnsi="Times New Roman"/>
          <w:sz w:val="24"/>
          <w:szCs w:val="24"/>
          <w:lang w:val="bg-BG" w:eastAsia="bg-BG"/>
        </w:rPr>
        <w:t xml:space="preserve">Земеделие”. Фондът </w:t>
      </w:r>
      <w:r w:rsidR="00F87E96" w:rsidRPr="007E560D">
        <w:rPr>
          <w:rFonts w:ascii="Times New Roman" w:hAnsi="Times New Roman"/>
          <w:sz w:val="24"/>
          <w:szCs w:val="24"/>
          <w:lang w:val="bg-BG" w:eastAsia="bg-BG"/>
        </w:rPr>
        <w:t>определя индивидуални компенсации н</w:t>
      </w:r>
      <w:r w:rsidR="00FB2CE6" w:rsidRPr="007E560D">
        <w:rPr>
          <w:rFonts w:ascii="Times New Roman" w:hAnsi="Times New Roman"/>
          <w:sz w:val="24"/>
          <w:szCs w:val="24"/>
          <w:lang w:val="bg-BG" w:eastAsia="bg-BG"/>
        </w:rPr>
        <w:t xml:space="preserve">а всеки земеделски </w:t>
      </w:r>
      <w:r w:rsidR="005231AD" w:rsidRPr="007E560D">
        <w:rPr>
          <w:rFonts w:ascii="Times New Roman" w:hAnsi="Times New Roman"/>
          <w:sz w:val="24"/>
          <w:szCs w:val="24"/>
          <w:lang w:val="bg-BG" w:eastAsia="bg-BG"/>
        </w:rPr>
        <w:t>стопанин</w:t>
      </w:r>
      <w:r w:rsidR="00786576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3667795A" w14:textId="77777777" w:rsidR="00BE44FA" w:rsidRPr="007258C0" w:rsidRDefault="00BE44FA" w:rsidP="00A0119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E44FA">
        <w:rPr>
          <w:rFonts w:ascii="Times New Roman" w:hAnsi="Times New Roman"/>
          <w:sz w:val="24"/>
          <w:szCs w:val="24"/>
          <w:lang w:val="bg-BG"/>
        </w:rPr>
        <w:t>10. Лицата, които имат издадени протоколи, кандидатстват за подпомагане в Областните дирекции на ДФ „Земеделие” (ОД на ДФЗ) по постоянен адрес на физическото лице (при кандидатстване на физическо лице) и по седалището на едноличния търговец и юридическото лице (при кандидатстване на едноличен търговец и на юридическо лице). ОД на ДФЗ извършва документална проверка за верността на информацията, предоставена от кандидата за подпомагане, както и за спазването на изискванията за допустимост на заявлението.</w:t>
      </w:r>
    </w:p>
    <w:p w14:paraId="3AA73608" w14:textId="77777777" w:rsidR="00A01194" w:rsidRPr="007E560D" w:rsidRDefault="00A01194" w:rsidP="00A0119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11</w:t>
      </w:r>
      <w:r w:rsidRPr="0079353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9353E">
        <w:rPr>
          <w:rFonts w:ascii="Times New Roman" w:hAnsi="Times New Roman"/>
          <w:color w:val="000000"/>
          <w:sz w:val="24"/>
          <w:szCs w:val="24"/>
        </w:rPr>
        <w:t xml:space="preserve"> ДФ ”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Земеделие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информира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земеделските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стопани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размера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изплатената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държавна</w:t>
      </w:r>
      <w:proofErr w:type="spellEnd"/>
      <w:r w:rsidRPr="007935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353E">
        <w:rPr>
          <w:rFonts w:ascii="Times New Roman" w:hAnsi="Times New Roman"/>
          <w:color w:val="000000"/>
          <w:sz w:val="24"/>
          <w:szCs w:val="24"/>
        </w:rPr>
        <w:t>помощ</w:t>
      </w:r>
      <w:proofErr w:type="spellEnd"/>
    </w:p>
    <w:p w14:paraId="3BD09D8F" w14:textId="77777777" w:rsidR="00F04E62" w:rsidRPr="007E560D" w:rsidRDefault="00F04E62" w:rsidP="006A57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D3949D2" w14:textId="77777777" w:rsidR="003C2AD2" w:rsidRDefault="00A84180" w:rsidP="006A57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ІІІ</w:t>
      </w:r>
      <w:r w:rsidR="0001664D" w:rsidRPr="007E560D">
        <w:rPr>
          <w:rFonts w:ascii="Times New Roman" w:hAnsi="Times New Roman"/>
          <w:b/>
          <w:sz w:val="24"/>
          <w:szCs w:val="24"/>
          <w:lang w:val="bg-BG"/>
        </w:rPr>
        <w:t>. ДОКУМЕНТИ ЗА КАНДИДАТСТВАНЕ</w:t>
      </w:r>
    </w:p>
    <w:p w14:paraId="29D1D315" w14:textId="77777777" w:rsidR="0001664D" w:rsidRPr="007E560D" w:rsidRDefault="0001664D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4180" w:rsidRPr="007E560D">
        <w:rPr>
          <w:rFonts w:ascii="Times New Roman" w:hAnsi="Times New Roman"/>
          <w:sz w:val="24"/>
          <w:szCs w:val="24"/>
          <w:lang w:val="bg-BG"/>
        </w:rPr>
        <w:t>З</w:t>
      </w:r>
      <w:r w:rsidRPr="007E560D">
        <w:rPr>
          <w:rFonts w:ascii="Times New Roman" w:hAnsi="Times New Roman"/>
          <w:sz w:val="24"/>
          <w:szCs w:val="24"/>
          <w:lang w:val="bg-BG"/>
        </w:rPr>
        <w:t>аявление</w:t>
      </w:r>
      <w:r w:rsidR="00A84180" w:rsidRPr="007E560D">
        <w:rPr>
          <w:rFonts w:ascii="Times New Roman" w:hAnsi="Times New Roman"/>
          <w:sz w:val="24"/>
          <w:szCs w:val="24"/>
          <w:lang w:val="bg-BG"/>
        </w:rPr>
        <w:t xml:space="preserve"> за подпомагане</w:t>
      </w:r>
      <w:r w:rsidRPr="007E560D">
        <w:rPr>
          <w:rFonts w:ascii="Times New Roman" w:hAnsi="Times New Roman"/>
          <w:sz w:val="24"/>
          <w:szCs w:val="24"/>
          <w:lang w:val="bg-BG"/>
        </w:rPr>
        <w:t>, генерирано от системата</w:t>
      </w:r>
      <w:r w:rsidR="00105FD7" w:rsidRPr="007E560D">
        <w:rPr>
          <w:rFonts w:ascii="Times New Roman" w:hAnsi="Times New Roman"/>
          <w:sz w:val="24"/>
          <w:szCs w:val="24"/>
          <w:lang w:val="bg-BG"/>
        </w:rPr>
        <w:t xml:space="preserve"> на ДФ „Земеделие”</w:t>
      </w:r>
      <w:r w:rsidRPr="007E560D">
        <w:rPr>
          <w:rFonts w:ascii="Times New Roman" w:hAnsi="Times New Roman"/>
          <w:sz w:val="24"/>
          <w:szCs w:val="24"/>
          <w:lang w:val="bg-BG"/>
        </w:rPr>
        <w:t>;</w:t>
      </w:r>
    </w:p>
    <w:p w14:paraId="719BA5A4" w14:textId="77777777" w:rsidR="00BE7445" w:rsidRPr="007E560D" w:rsidRDefault="0001664D" w:rsidP="00786576">
      <w:pPr>
        <w:pStyle w:val="BodyTextIndent"/>
        <w:tabs>
          <w:tab w:val="center" w:pos="142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7445" w:rsidRPr="007E560D">
        <w:rPr>
          <w:rFonts w:ascii="Times New Roman" w:hAnsi="Times New Roman"/>
          <w:sz w:val="24"/>
          <w:szCs w:val="24"/>
          <w:lang w:val="bg-BG"/>
        </w:rPr>
        <w:t>И</w:t>
      </w:r>
      <w:r w:rsidR="00BE7445" w:rsidRPr="000F6420">
        <w:rPr>
          <w:rFonts w:ascii="Times New Roman" w:hAnsi="Times New Roman"/>
          <w:sz w:val="24"/>
          <w:szCs w:val="24"/>
          <w:lang w:val="bg-BG"/>
        </w:rPr>
        <w:t>звлечение от регистър по Наредба 3 от 1999 г., удостоверяващо актуална</w:t>
      </w:r>
      <w:r w:rsidR="00F04E62" w:rsidRPr="007E560D">
        <w:rPr>
          <w:rFonts w:ascii="Times New Roman" w:hAnsi="Times New Roman"/>
          <w:sz w:val="24"/>
          <w:szCs w:val="24"/>
          <w:lang w:val="bg-BG"/>
        </w:rPr>
        <w:t>/активна</w:t>
      </w:r>
      <w:r w:rsidR="00BE7445" w:rsidRPr="000F6420">
        <w:rPr>
          <w:rFonts w:ascii="Times New Roman" w:hAnsi="Times New Roman"/>
          <w:sz w:val="24"/>
          <w:szCs w:val="24"/>
          <w:lang w:val="bg-BG"/>
        </w:rPr>
        <w:t xml:space="preserve"> регистрация за земеделския стопанин </w:t>
      </w:r>
      <w:r w:rsidR="00BE7445" w:rsidRPr="007E560D">
        <w:rPr>
          <w:rFonts w:ascii="Times New Roman" w:hAnsi="Times New Roman"/>
          <w:i/>
          <w:sz w:val="24"/>
          <w:szCs w:val="24"/>
          <w:lang w:val="bg-BG"/>
        </w:rPr>
        <w:t xml:space="preserve">(проверката се извършва </w:t>
      </w:r>
      <w:r w:rsidR="00BE7445" w:rsidRPr="000F6420">
        <w:rPr>
          <w:rFonts w:ascii="Times New Roman" w:hAnsi="Times New Roman"/>
          <w:i/>
          <w:sz w:val="24"/>
          <w:szCs w:val="24"/>
          <w:lang w:val="bg-BG"/>
        </w:rPr>
        <w:t>от служител на съответната ОД на ДФ</w:t>
      </w:r>
      <w:r w:rsidR="00BE7445" w:rsidRPr="007E560D">
        <w:rPr>
          <w:rFonts w:ascii="Times New Roman" w:hAnsi="Times New Roman"/>
          <w:i/>
          <w:sz w:val="24"/>
          <w:szCs w:val="24"/>
          <w:lang w:val="bg-BG"/>
        </w:rPr>
        <w:t>З).</w:t>
      </w:r>
    </w:p>
    <w:p w14:paraId="7B2E7CAF" w14:textId="77777777" w:rsidR="008F1E89" w:rsidRPr="007E560D" w:rsidRDefault="00BE7445" w:rsidP="0078657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звлечение от </w:t>
      </w:r>
      <w:r w:rsidR="0055241E" w:rsidRPr="007E560D">
        <w:rPr>
          <w:rFonts w:ascii="Times New Roman" w:hAnsi="Times New Roman"/>
          <w:sz w:val="24"/>
          <w:szCs w:val="24"/>
          <w:lang w:val="bg-BG"/>
        </w:rPr>
        <w:t xml:space="preserve">Системата </w:t>
      </w:r>
      <w:proofErr w:type="spellStart"/>
      <w:r w:rsidR="0055241E" w:rsidRPr="007E560D">
        <w:rPr>
          <w:rFonts w:ascii="Times New Roman" w:hAnsi="Times New Roman"/>
          <w:sz w:val="24"/>
          <w:szCs w:val="24"/>
          <w:lang w:val="bg-BG"/>
        </w:rPr>
        <w:t>Вет</w:t>
      </w:r>
      <w:proofErr w:type="spellEnd"/>
      <w:r w:rsidR="0055241E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55241E" w:rsidRPr="007E560D">
        <w:rPr>
          <w:rFonts w:ascii="Times New Roman" w:hAnsi="Times New Roman"/>
          <w:sz w:val="24"/>
          <w:szCs w:val="24"/>
          <w:lang w:val="bg-BG"/>
        </w:rPr>
        <w:t>Ис</w:t>
      </w:r>
      <w:proofErr w:type="spellEnd"/>
      <w:r w:rsidR="0055241E" w:rsidRPr="007E560D">
        <w:rPr>
          <w:rFonts w:ascii="Times New Roman" w:hAnsi="Times New Roman"/>
          <w:sz w:val="24"/>
          <w:szCs w:val="24"/>
          <w:lang w:val="bg-BG"/>
        </w:rPr>
        <w:t xml:space="preserve"> на Б</w:t>
      </w:r>
      <w:r w:rsidR="00FE312E" w:rsidRPr="007E560D">
        <w:rPr>
          <w:rFonts w:ascii="Times New Roman" w:hAnsi="Times New Roman"/>
          <w:sz w:val="24"/>
          <w:szCs w:val="24"/>
          <w:lang w:val="bg-BG"/>
        </w:rPr>
        <w:t>ългарската агенция по безопасност на храните</w:t>
      </w:r>
      <w:r w:rsidR="00085317" w:rsidRPr="007E560D">
        <w:rPr>
          <w:rFonts w:ascii="Times New Roman" w:hAnsi="Times New Roman"/>
          <w:sz w:val="24"/>
          <w:szCs w:val="24"/>
          <w:lang w:val="bg-BG"/>
        </w:rPr>
        <w:t xml:space="preserve"> (БАБХ</w:t>
      </w:r>
      <w:r w:rsidR="00085317" w:rsidRPr="007E560D">
        <w:rPr>
          <w:rFonts w:ascii="Times New Roman" w:hAnsi="Times New Roman"/>
          <w:i/>
          <w:sz w:val="24"/>
          <w:szCs w:val="24"/>
          <w:lang w:val="bg-BG"/>
        </w:rPr>
        <w:t>)</w:t>
      </w:r>
      <w:r w:rsidR="007C79DD" w:rsidRPr="007E560D" w:rsidDel="007C79D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290546" w:rsidRPr="007E560D">
        <w:rPr>
          <w:rFonts w:ascii="Times New Roman" w:hAnsi="Times New Roman"/>
          <w:i/>
          <w:sz w:val="24"/>
          <w:szCs w:val="24"/>
          <w:lang w:val="bg-BG"/>
        </w:rPr>
        <w:t xml:space="preserve">(проверката се извършва </w:t>
      </w:r>
      <w:r w:rsidR="004710A4" w:rsidRPr="000F6420">
        <w:rPr>
          <w:rFonts w:ascii="Times New Roman" w:hAnsi="Times New Roman"/>
          <w:i/>
          <w:sz w:val="24"/>
          <w:szCs w:val="24"/>
          <w:lang w:val="bg-BG"/>
        </w:rPr>
        <w:t>от служител на съответната ОД на ДФ</w:t>
      </w:r>
      <w:r w:rsidR="00591EDC" w:rsidRPr="007E560D">
        <w:rPr>
          <w:rFonts w:ascii="Times New Roman" w:hAnsi="Times New Roman"/>
          <w:i/>
          <w:sz w:val="24"/>
          <w:szCs w:val="24"/>
          <w:lang w:val="bg-BG"/>
        </w:rPr>
        <w:t>З</w:t>
      </w:r>
      <w:r w:rsidR="00F1041A" w:rsidRPr="007E560D">
        <w:rPr>
          <w:rFonts w:ascii="Times New Roman" w:hAnsi="Times New Roman"/>
          <w:i/>
          <w:sz w:val="24"/>
          <w:szCs w:val="24"/>
          <w:lang w:val="bg-BG"/>
        </w:rPr>
        <w:t>).</w:t>
      </w:r>
    </w:p>
    <w:p w14:paraId="41724C5F" w14:textId="77777777" w:rsidR="00BE7445" w:rsidRPr="007E560D" w:rsidRDefault="00BE7445" w:rsidP="00BE7445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Р</w:t>
      </w:r>
      <w:r w:rsidRPr="000F6420">
        <w:rPr>
          <w:rFonts w:ascii="Times New Roman" w:hAnsi="Times New Roman"/>
          <w:sz w:val="24"/>
          <w:szCs w:val="24"/>
          <w:lang w:val="bg-BG"/>
        </w:rPr>
        <w:t xml:space="preserve">азпечатка от проверка за наличие или липса на публични задължения към държавния бюджет </w:t>
      </w:r>
      <w:r w:rsidRPr="007E560D">
        <w:rPr>
          <w:rFonts w:ascii="Times New Roman" w:hAnsi="Times New Roman"/>
          <w:i/>
          <w:sz w:val="24"/>
          <w:szCs w:val="24"/>
          <w:lang w:val="bg-BG"/>
        </w:rPr>
        <w:t xml:space="preserve">(проверката се извършва от </w:t>
      </w:r>
      <w:r w:rsidRPr="000F6420">
        <w:rPr>
          <w:rFonts w:ascii="Times New Roman" w:hAnsi="Times New Roman"/>
          <w:i/>
          <w:sz w:val="24"/>
          <w:szCs w:val="24"/>
          <w:lang w:val="bg-BG"/>
        </w:rPr>
        <w:t>служител на съответната ОД на ДФ</w:t>
      </w:r>
      <w:r w:rsidRPr="007E560D">
        <w:rPr>
          <w:rFonts w:ascii="Times New Roman" w:hAnsi="Times New Roman"/>
          <w:i/>
          <w:sz w:val="24"/>
          <w:szCs w:val="24"/>
          <w:lang w:val="bg-BG"/>
        </w:rPr>
        <w:t xml:space="preserve">З служебно, </w:t>
      </w:r>
      <w:r w:rsidRPr="000F6420">
        <w:rPr>
          <w:rFonts w:ascii="Times New Roman" w:hAnsi="Times New Roman"/>
          <w:i/>
          <w:sz w:val="24"/>
          <w:szCs w:val="24"/>
          <w:lang w:val="bg-BG"/>
        </w:rPr>
        <w:t>от</w:t>
      </w:r>
      <w:r w:rsidRPr="000F6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6420">
        <w:rPr>
          <w:rFonts w:ascii="Times New Roman" w:hAnsi="Times New Roman"/>
          <w:i/>
          <w:sz w:val="24"/>
          <w:szCs w:val="24"/>
          <w:lang w:val="bg-BG"/>
        </w:rPr>
        <w:t>официалната интернет страница на НАП</w:t>
      </w:r>
      <w:r w:rsidRPr="007E560D">
        <w:rPr>
          <w:rFonts w:ascii="Times New Roman" w:hAnsi="Times New Roman"/>
          <w:i/>
          <w:sz w:val="24"/>
          <w:szCs w:val="24"/>
          <w:lang w:val="bg-BG"/>
        </w:rPr>
        <w:t>)</w:t>
      </w:r>
      <w:r w:rsidRPr="000F6420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58E8A9A8" w14:textId="77777777" w:rsidR="000F34A4" w:rsidRDefault="00BE7445" w:rsidP="0025443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5</w:t>
      </w:r>
      <w:r w:rsidR="0001664D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55241E" w:rsidRPr="007E56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84180" w:rsidRPr="007E560D">
        <w:rPr>
          <w:rFonts w:ascii="Times New Roman" w:hAnsi="Times New Roman"/>
          <w:sz w:val="24"/>
          <w:szCs w:val="24"/>
          <w:lang w:val="bg-BG"/>
        </w:rPr>
        <w:t>О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>ри</w:t>
      </w:r>
      <w:r w:rsidR="0081457B" w:rsidRPr="007E560D">
        <w:rPr>
          <w:rFonts w:ascii="Times New Roman" w:hAnsi="Times New Roman"/>
          <w:sz w:val="24"/>
          <w:szCs w:val="24"/>
          <w:lang w:val="bg-BG"/>
        </w:rPr>
        <w:t xml:space="preserve">гинален констативен протокол за материални щети по </w:t>
      </w:r>
      <w:r w:rsidR="00F31166" w:rsidRPr="007E560D">
        <w:rPr>
          <w:rFonts w:ascii="Times New Roman" w:hAnsi="Times New Roman"/>
          <w:sz w:val="24"/>
          <w:szCs w:val="24"/>
          <w:lang w:val="bg-BG"/>
        </w:rPr>
        <w:t>за</w:t>
      </w:r>
      <w:r w:rsidR="00B60BED" w:rsidRPr="007E560D">
        <w:rPr>
          <w:rFonts w:ascii="Times New Roman" w:hAnsi="Times New Roman"/>
          <w:sz w:val="24"/>
          <w:szCs w:val="24"/>
          <w:lang w:val="bg-BG"/>
        </w:rPr>
        <w:t>гинали селскостопански животни</w:t>
      </w:r>
      <w:r w:rsidR="00F31166" w:rsidRPr="007E560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B65250" w:rsidRPr="007E560D">
        <w:rPr>
          <w:rFonts w:ascii="Times New Roman" w:hAnsi="Times New Roman"/>
          <w:sz w:val="24"/>
          <w:szCs w:val="24"/>
          <w:lang w:val="bg-BG"/>
        </w:rPr>
        <w:t>унищожени</w:t>
      </w:r>
      <w:r w:rsidR="0055241E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584C" w:rsidRPr="007E560D">
        <w:rPr>
          <w:rFonts w:ascii="Times New Roman" w:hAnsi="Times New Roman"/>
          <w:sz w:val="24"/>
          <w:szCs w:val="24"/>
          <w:lang w:val="bg-BG"/>
        </w:rPr>
        <w:t xml:space="preserve">пчелни </w:t>
      </w:r>
      <w:r w:rsidR="00B65250" w:rsidRPr="007E560D">
        <w:rPr>
          <w:rFonts w:ascii="Times New Roman" w:hAnsi="Times New Roman"/>
          <w:sz w:val="24"/>
          <w:szCs w:val="24"/>
          <w:lang w:val="bg-BG"/>
        </w:rPr>
        <w:t>кошери</w:t>
      </w:r>
      <w:r w:rsidR="00F04E62" w:rsidRPr="000F6420">
        <w:rPr>
          <w:lang w:val="bg-BG"/>
        </w:rPr>
        <w:t xml:space="preserve"> </w:t>
      </w:r>
      <w:r w:rsidR="00F04E62" w:rsidRPr="007E560D">
        <w:rPr>
          <w:rFonts w:ascii="Times New Roman" w:hAnsi="Times New Roman"/>
          <w:sz w:val="24"/>
          <w:szCs w:val="24"/>
          <w:lang w:val="bg-BG"/>
        </w:rPr>
        <w:t>и пчелни семейства</w:t>
      </w:r>
      <w:r w:rsidR="0059584C" w:rsidRPr="007E560D">
        <w:rPr>
          <w:rFonts w:ascii="Times New Roman" w:hAnsi="Times New Roman"/>
          <w:sz w:val="24"/>
          <w:szCs w:val="24"/>
          <w:lang w:val="bg-BG"/>
        </w:rPr>
        <w:t>,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230F" w:rsidRPr="007E560D">
        <w:rPr>
          <w:rFonts w:ascii="Times New Roman" w:hAnsi="Times New Roman"/>
          <w:sz w:val="24"/>
          <w:szCs w:val="24"/>
          <w:lang w:val="bg-BG"/>
        </w:rPr>
        <w:t xml:space="preserve">вследствие </w:t>
      </w:r>
      <w:r w:rsidR="000946AD" w:rsidRPr="007E560D">
        <w:rPr>
          <w:rFonts w:ascii="Times New Roman" w:hAnsi="Times New Roman"/>
          <w:sz w:val="24"/>
          <w:szCs w:val="24"/>
          <w:lang w:val="bg-BG"/>
        </w:rPr>
        <w:t>на природни бедств</w:t>
      </w:r>
      <w:r w:rsidR="001D4989" w:rsidRPr="007E560D">
        <w:rPr>
          <w:rFonts w:ascii="Times New Roman" w:hAnsi="Times New Roman"/>
          <w:sz w:val="24"/>
          <w:szCs w:val="24"/>
          <w:lang w:val="bg-BG"/>
        </w:rPr>
        <w:t xml:space="preserve">ия </w:t>
      </w:r>
      <w:r w:rsidR="009677A9" w:rsidRPr="007E560D">
        <w:rPr>
          <w:rFonts w:ascii="Times New Roman" w:hAnsi="Times New Roman"/>
          <w:sz w:val="24"/>
          <w:szCs w:val="24"/>
          <w:lang w:val="bg-BG"/>
        </w:rPr>
        <w:t>неблагоприятн</w:t>
      </w:r>
      <w:r w:rsidR="001D4989" w:rsidRPr="007E560D">
        <w:rPr>
          <w:rFonts w:ascii="Times New Roman" w:hAnsi="Times New Roman"/>
          <w:sz w:val="24"/>
          <w:szCs w:val="24"/>
          <w:lang w:val="bg-BG"/>
        </w:rPr>
        <w:t>о</w:t>
      </w:r>
      <w:r w:rsidR="009677A9" w:rsidRPr="007E560D">
        <w:rPr>
          <w:rFonts w:ascii="Times New Roman" w:hAnsi="Times New Roman"/>
          <w:sz w:val="24"/>
          <w:szCs w:val="24"/>
          <w:lang w:val="bg-BG"/>
        </w:rPr>
        <w:t xml:space="preserve"> климатичн</w:t>
      </w:r>
      <w:r w:rsidR="001D4989" w:rsidRPr="007E560D">
        <w:rPr>
          <w:rFonts w:ascii="Times New Roman" w:hAnsi="Times New Roman"/>
          <w:sz w:val="24"/>
          <w:szCs w:val="24"/>
          <w:lang w:val="bg-BG"/>
        </w:rPr>
        <w:t>о</w:t>
      </w:r>
      <w:r w:rsidR="009677A9" w:rsidRPr="007E560D">
        <w:rPr>
          <w:rFonts w:ascii="Times New Roman" w:hAnsi="Times New Roman"/>
          <w:sz w:val="24"/>
          <w:szCs w:val="24"/>
          <w:lang w:val="bg-BG"/>
        </w:rPr>
        <w:t xml:space="preserve"> събити</w:t>
      </w:r>
      <w:r w:rsidR="001D4989" w:rsidRPr="007E560D">
        <w:rPr>
          <w:rFonts w:ascii="Times New Roman" w:hAnsi="Times New Roman"/>
          <w:sz w:val="24"/>
          <w:szCs w:val="24"/>
          <w:lang w:val="bg-BG"/>
        </w:rPr>
        <w:t xml:space="preserve">е, което </w:t>
      </w:r>
      <w:r w:rsidR="009677A9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4989" w:rsidRPr="007E560D">
        <w:rPr>
          <w:rFonts w:ascii="Times New Roman" w:hAnsi="Times New Roman"/>
          <w:sz w:val="24"/>
          <w:szCs w:val="24"/>
          <w:lang w:val="bg-BG"/>
        </w:rPr>
        <w:t>може да бъде приравнено на природно бедствие</w:t>
      </w:r>
      <w:r w:rsidR="0051494B" w:rsidRPr="007E560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70C1875E" w14:textId="10301B8E" w:rsidR="0001664D" w:rsidRPr="007E560D" w:rsidRDefault="00BE7445" w:rsidP="007D6DA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6</w:t>
      </w:r>
      <w:r w:rsidR="0001664D" w:rsidRPr="007D6DA1">
        <w:rPr>
          <w:rFonts w:ascii="Times New Roman" w:hAnsi="Times New Roman"/>
          <w:sz w:val="24"/>
          <w:szCs w:val="24"/>
          <w:lang w:val="bg-BG"/>
        </w:rPr>
        <w:t>.</w:t>
      </w:r>
      <w:r w:rsidR="007D6DA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4180" w:rsidRPr="007E560D">
        <w:rPr>
          <w:rFonts w:ascii="Times New Roman" w:hAnsi="Times New Roman"/>
          <w:sz w:val="24"/>
          <w:szCs w:val="24"/>
          <w:lang w:val="bg-BG"/>
        </w:rPr>
        <w:t>З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астрахователна полица, удостоверяваща застраховането на засегнатите </w:t>
      </w:r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селскостопански </w:t>
      </w:r>
      <w:r w:rsidR="000946AD" w:rsidRPr="007E560D">
        <w:rPr>
          <w:rFonts w:ascii="Times New Roman" w:hAnsi="Times New Roman"/>
          <w:sz w:val="24"/>
          <w:szCs w:val="24"/>
          <w:lang w:val="bg-BG"/>
        </w:rPr>
        <w:t>животни</w:t>
      </w:r>
      <w:r w:rsidR="006B42CD" w:rsidRPr="007E560D">
        <w:rPr>
          <w:rFonts w:ascii="Times New Roman" w:hAnsi="Times New Roman"/>
          <w:sz w:val="24"/>
          <w:szCs w:val="24"/>
          <w:lang w:val="bg-BG"/>
        </w:rPr>
        <w:t xml:space="preserve"> или пчелни кошери</w:t>
      </w:r>
      <w:r w:rsidR="000946AD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>през годината на обявяване на събитието (оригинал или копие, заверено от застрахователната компания) – прилага се в случай на застраховане;</w:t>
      </w:r>
    </w:p>
    <w:p w14:paraId="4B730C38" w14:textId="77777777" w:rsidR="0001664D" w:rsidRPr="007E560D" w:rsidRDefault="00BE7445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7</w:t>
      </w:r>
      <w:r w:rsidR="0001664D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4180" w:rsidRPr="007E560D">
        <w:rPr>
          <w:rFonts w:ascii="Times New Roman" w:hAnsi="Times New Roman"/>
          <w:sz w:val="24"/>
          <w:szCs w:val="24"/>
          <w:lang w:val="bg-BG"/>
        </w:rPr>
        <w:t>Д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окумент, доказващ изплащането на застрахователната щета </w:t>
      </w:r>
      <w:r w:rsidR="00A2230F" w:rsidRPr="007E560D">
        <w:rPr>
          <w:rFonts w:ascii="Times New Roman" w:hAnsi="Times New Roman"/>
          <w:sz w:val="24"/>
          <w:szCs w:val="24"/>
          <w:lang w:val="bg-BG"/>
        </w:rPr>
        <w:t xml:space="preserve">вследствие 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на настъпилото </w:t>
      </w:r>
      <w:r w:rsidR="006B42CD" w:rsidRPr="007E560D">
        <w:rPr>
          <w:rFonts w:ascii="Times New Roman" w:hAnsi="Times New Roman"/>
          <w:sz w:val="24"/>
          <w:szCs w:val="24"/>
          <w:lang w:val="bg-BG"/>
        </w:rPr>
        <w:t>природно бедствие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>.</w:t>
      </w:r>
    </w:p>
    <w:p w14:paraId="17A8AFEA" w14:textId="77777777" w:rsidR="005B3F96" w:rsidRPr="007E560D" w:rsidRDefault="00BE7445" w:rsidP="005B3F9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8</w:t>
      </w:r>
      <w:r w:rsidR="005B3F96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5B3F96" w:rsidRPr="007E560D">
        <w:rPr>
          <w:rFonts w:ascii="Times New Roman" w:hAnsi="Times New Roman"/>
          <w:sz w:val="24"/>
          <w:szCs w:val="24"/>
          <w:lang w:val="bg-BG"/>
        </w:rPr>
        <w:t xml:space="preserve"> Пълномощно по образец</w:t>
      </w:r>
      <w:r w:rsidR="0039108E">
        <w:rPr>
          <w:rFonts w:ascii="Times New Roman" w:hAnsi="Times New Roman"/>
          <w:sz w:val="24"/>
          <w:szCs w:val="24"/>
          <w:lang w:val="bg-BG"/>
        </w:rPr>
        <w:t xml:space="preserve"> (нотариално заверено), </w:t>
      </w:r>
      <w:r w:rsidR="005B3F96" w:rsidRPr="007E560D">
        <w:rPr>
          <w:rFonts w:ascii="Times New Roman" w:hAnsi="Times New Roman"/>
          <w:sz w:val="24"/>
          <w:szCs w:val="24"/>
          <w:lang w:val="bg-BG"/>
        </w:rPr>
        <w:t>в случай на кандидатстване чрез упълномощено лице.</w:t>
      </w:r>
    </w:p>
    <w:p w14:paraId="3D71693E" w14:textId="77777777" w:rsidR="0017323C" w:rsidRDefault="0017323C" w:rsidP="00FA3F8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DF4312" w14:textId="77777777" w:rsidR="00FA3F80" w:rsidRPr="007E560D" w:rsidRDefault="00FA3F80" w:rsidP="00FA3F8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ІV. </w:t>
      </w:r>
      <w:r w:rsidRPr="007E560D">
        <w:rPr>
          <w:rFonts w:ascii="Times New Roman" w:hAnsi="Times New Roman"/>
          <w:b/>
          <w:bCs/>
          <w:sz w:val="24"/>
          <w:szCs w:val="24"/>
          <w:lang w:val="bg-BG"/>
        </w:rPr>
        <w:t>СРОКОВЕ НА ПОМОЩТА </w:t>
      </w:r>
    </w:p>
    <w:p w14:paraId="0A1CD153" w14:textId="46D17FEA" w:rsidR="008678A8" w:rsidRPr="008E543C" w:rsidRDefault="008678A8" w:rsidP="00FA3F80">
      <w:pPr>
        <w:tabs>
          <w:tab w:val="left" w:pos="360"/>
        </w:tabs>
        <w:ind w:right="2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7E560D">
        <w:rPr>
          <w:rFonts w:ascii="Times New Roman" w:hAnsi="Times New Roman"/>
          <w:sz w:val="24"/>
          <w:szCs w:val="24"/>
          <w:lang w:val="bg-BG"/>
        </w:rPr>
        <w:t>Срок за подаване на заявления</w:t>
      </w:r>
      <w:r w:rsidRPr="000F34A4">
        <w:rPr>
          <w:rFonts w:ascii="Times New Roman" w:hAnsi="Times New Roman"/>
          <w:sz w:val="24"/>
          <w:szCs w:val="24"/>
          <w:lang w:val="bg-BG"/>
        </w:rPr>
        <w:t>:</w:t>
      </w:r>
      <w:r w:rsidRPr="000F34A4">
        <w:rPr>
          <w:rFonts w:ascii="Times New Roman" w:hAnsi="Times New Roman"/>
          <w:b/>
          <w:sz w:val="24"/>
          <w:szCs w:val="24"/>
          <w:lang w:val="bg-BG"/>
        </w:rPr>
        <w:t xml:space="preserve"> от</w:t>
      </w:r>
      <w:r w:rsidR="000A415F" w:rsidRPr="000F34A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25C27" w:rsidRPr="008E543C">
        <w:rPr>
          <w:rFonts w:ascii="Times New Roman" w:hAnsi="Times New Roman"/>
          <w:b/>
          <w:sz w:val="24"/>
          <w:szCs w:val="24"/>
          <w:lang w:val="bg-BG"/>
        </w:rPr>
        <w:t>2</w:t>
      </w:r>
      <w:r w:rsidR="008E543C" w:rsidRPr="008E543C">
        <w:rPr>
          <w:rFonts w:ascii="Times New Roman" w:hAnsi="Times New Roman"/>
          <w:b/>
          <w:sz w:val="24"/>
          <w:szCs w:val="24"/>
          <w:lang w:val="bg-BG"/>
        </w:rPr>
        <w:t>3</w:t>
      </w:r>
      <w:r w:rsidR="00F25C27" w:rsidRPr="008E543C">
        <w:rPr>
          <w:rFonts w:ascii="Times New Roman" w:hAnsi="Times New Roman"/>
          <w:b/>
          <w:sz w:val="24"/>
          <w:szCs w:val="24"/>
          <w:lang w:val="bg-BG"/>
        </w:rPr>
        <w:t xml:space="preserve"> март до 31 март 2023 </w:t>
      </w:r>
      <w:r w:rsidR="005F65C2" w:rsidRPr="008E543C">
        <w:rPr>
          <w:rFonts w:ascii="Times New Roman" w:hAnsi="Times New Roman"/>
          <w:b/>
          <w:sz w:val="24"/>
          <w:szCs w:val="24"/>
          <w:lang w:val="bg-BG"/>
        </w:rPr>
        <w:t xml:space="preserve">г. </w:t>
      </w:r>
    </w:p>
    <w:p w14:paraId="0E971115" w14:textId="77777777" w:rsidR="001C6307" w:rsidRPr="000F34A4" w:rsidRDefault="00FA3F80" w:rsidP="00FA3F80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</w:pPr>
      <w:r w:rsidRPr="008E543C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8E543C">
        <w:rPr>
          <w:rFonts w:ascii="Times New Roman" w:hAnsi="Times New Roman"/>
          <w:sz w:val="24"/>
          <w:szCs w:val="24"/>
          <w:lang w:val="bg-BG"/>
        </w:rPr>
        <w:t xml:space="preserve"> Срок за изплащане на средствата:</w:t>
      </w:r>
      <w:r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до</w:t>
      </w:r>
      <w:r w:rsidR="009D7B02"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2E169A"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>21</w:t>
      </w:r>
      <w:r w:rsidR="00F25C27"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април 2023 </w:t>
      </w:r>
      <w:r w:rsidR="000A415F"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="005F65C2" w:rsidRPr="008E543C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1C6307" w:rsidRPr="000F34A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14:paraId="54770162" w14:textId="77777777" w:rsidR="00FA3F80" w:rsidRPr="007E560D" w:rsidRDefault="00FA3F80" w:rsidP="00FA3F80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F34A4">
        <w:rPr>
          <w:rFonts w:ascii="Times New Roman" w:hAnsi="Times New Roman"/>
          <w:sz w:val="24"/>
          <w:szCs w:val="24"/>
          <w:lang w:val="bg-BG"/>
        </w:rPr>
        <w:t xml:space="preserve">Допуска се изплащане на помощта и след срока, </w:t>
      </w:r>
      <w:r w:rsidR="0017323C">
        <w:rPr>
          <w:rFonts w:ascii="Times New Roman" w:hAnsi="Times New Roman"/>
          <w:sz w:val="24"/>
          <w:szCs w:val="24"/>
          <w:lang w:val="bg-BG"/>
        </w:rPr>
        <w:t xml:space="preserve">само при наличие на депозирано заявление, в периода посочен в т. 1, </w:t>
      </w:r>
      <w:r w:rsidRPr="000F34A4">
        <w:rPr>
          <w:rFonts w:ascii="Times New Roman" w:hAnsi="Times New Roman"/>
          <w:sz w:val="24"/>
          <w:szCs w:val="24"/>
          <w:lang w:val="bg-BG"/>
        </w:rPr>
        <w:t>при възникнали казуси и обстоятелства,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изискващи извършване на допълнително обследване допустимостта за подпомагане на съответния </w:t>
      </w:r>
      <w:proofErr w:type="spellStart"/>
      <w:r w:rsidRPr="007E560D">
        <w:rPr>
          <w:rFonts w:ascii="Times New Roman" w:hAnsi="Times New Roman"/>
          <w:sz w:val="24"/>
          <w:szCs w:val="24"/>
          <w:lang w:val="bg-BG"/>
        </w:rPr>
        <w:t>бенефицие</w:t>
      </w:r>
      <w:r w:rsidR="007D37B1" w:rsidRPr="007E560D">
        <w:rPr>
          <w:rFonts w:ascii="Times New Roman" w:hAnsi="Times New Roman"/>
          <w:sz w:val="24"/>
          <w:szCs w:val="24"/>
          <w:lang w:val="bg-BG"/>
        </w:rPr>
        <w:t>р</w:t>
      </w:r>
      <w:proofErr w:type="spellEnd"/>
      <w:r w:rsidRPr="007E560D">
        <w:rPr>
          <w:rFonts w:ascii="Times New Roman" w:hAnsi="Times New Roman"/>
          <w:sz w:val="24"/>
          <w:szCs w:val="24"/>
          <w:lang w:val="bg-BG"/>
        </w:rPr>
        <w:t>.</w:t>
      </w:r>
    </w:p>
    <w:p w14:paraId="747CF3A0" w14:textId="77777777" w:rsidR="005B3F96" w:rsidRPr="000F6420" w:rsidRDefault="005B3F96" w:rsidP="006A57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89B37F5" w14:textId="77777777" w:rsidR="004348B5" w:rsidRPr="007E560D" w:rsidRDefault="0001664D" w:rsidP="006A572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226D0">
        <w:rPr>
          <w:rFonts w:ascii="Times New Roman" w:hAnsi="Times New Roman"/>
          <w:b/>
          <w:sz w:val="24"/>
          <w:szCs w:val="24"/>
          <w:lang w:val="bg-BG"/>
        </w:rPr>
        <w:t xml:space="preserve">V. </w:t>
      </w:r>
      <w:r w:rsidR="00A84180" w:rsidRPr="005226D0">
        <w:rPr>
          <w:rFonts w:ascii="Times New Roman" w:hAnsi="Times New Roman"/>
          <w:b/>
          <w:sz w:val="24"/>
          <w:szCs w:val="24"/>
          <w:lang w:val="bg-BG"/>
        </w:rPr>
        <w:t xml:space="preserve">КОНТРОЛ И </w:t>
      </w:r>
      <w:r w:rsidRPr="005226D0">
        <w:rPr>
          <w:rFonts w:ascii="Times New Roman" w:hAnsi="Times New Roman"/>
          <w:b/>
          <w:sz w:val="24"/>
          <w:szCs w:val="24"/>
          <w:lang w:val="bg-BG"/>
        </w:rPr>
        <w:t>ОТГОВОРНОСТИ</w:t>
      </w:r>
      <w:r w:rsidR="00136349" w:rsidRPr="005226D0">
        <w:rPr>
          <w:rFonts w:ascii="Times New Roman" w:hAnsi="Times New Roman"/>
          <w:b/>
          <w:sz w:val="24"/>
          <w:szCs w:val="24"/>
          <w:lang w:val="bg-BG"/>
        </w:rPr>
        <w:t>/СПАЗВАНЕ НА ПРАВИЛАТА ЗА ДЪРЖАВНИ ПОМОЩИ</w:t>
      </w:r>
    </w:p>
    <w:p w14:paraId="75BEB580" w14:textId="77777777" w:rsidR="00136349" w:rsidRPr="007E560D" w:rsidRDefault="00136349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1.</w:t>
      </w:r>
      <w:r w:rsidR="009A5FD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560D">
        <w:rPr>
          <w:rFonts w:ascii="Times New Roman" w:hAnsi="Times New Roman"/>
          <w:sz w:val="24"/>
          <w:szCs w:val="24"/>
          <w:lang w:val="bg-BG"/>
        </w:rPr>
        <w:t>Помощта съгласно тази схема е вид държавна помощ, предоставена при условията на правото на Европейския съюз в областта на държавните помощи</w:t>
      </w:r>
      <w:r w:rsidR="00085317" w:rsidRPr="007E560D">
        <w:rPr>
          <w:rFonts w:ascii="Times New Roman" w:hAnsi="Times New Roman"/>
          <w:sz w:val="24"/>
          <w:szCs w:val="24"/>
          <w:lang w:val="bg-BG"/>
        </w:rPr>
        <w:t>;</w:t>
      </w:r>
    </w:p>
    <w:p w14:paraId="3045E750" w14:textId="77777777" w:rsidR="000F27A0" w:rsidRPr="007E560D" w:rsidRDefault="000F27A0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Помощта, съгласно тази схема може да се натрупва с: </w:t>
      </w:r>
    </w:p>
    <w:p w14:paraId="04C7ACA0" w14:textId="77777777" w:rsidR="000F27A0" w:rsidRPr="007E560D" w:rsidRDefault="00CA2F5F" w:rsidP="000F505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560D">
        <w:rPr>
          <w:rFonts w:ascii="Times New Roman" w:hAnsi="Times New Roman"/>
          <w:color w:val="000000"/>
          <w:sz w:val="24"/>
          <w:szCs w:val="24"/>
          <w:lang w:val="bg-BG"/>
        </w:rPr>
        <w:sym w:font="Wingdings" w:char="F09F"/>
      </w:r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всякаква друга държавна помощ, доколкото тези мерки се отнасят до различни </w:t>
      </w:r>
      <w:proofErr w:type="spellStart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>установими</w:t>
      </w:r>
      <w:proofErr w:type="spellEnd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допустими разходи;</w:t>
      </w:r>
    </w:p>
    <w:p w14:paraId="7B363151" w14:textId="77777777" w:rsidR="000F27A0" w:rsidRPr="007E560D" w:rsidRDefault="00CA2F5F" w:rsidP="000F505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560D">
        <w:rPr>
          <w:rFonts w:ascii="Times New Roman" w:hAnsi="Times New Roman"/>
          <w:color w:val="000000"/>
          <w:sz w:val="24"/>
          <w:szCs w:val="24"/>
          <w:lang w:val="bg-BG"/>
        </w:rPr>
        <w:sym w:font="Wingdings" w:char="F09F"/>
      </w:r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всякаква друга държавна помощ във връзка със същите допустими разходи, които частично или напълно се припокриват, само ако това натрупване не води до надвишаване на най-високия интензитет на помощта или размер на помощта, приложими за тази помощ по силата на настоящия регламент;</w:t>
      </w:r>
    </w:p>
    <w:p w14:paraId="690EDD4B" w14:textId="77777777" w:rsidR="000F27A0" w:rsidRPr="007E560D" w:rsidRDefault="00CA2F5F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color w:val="000000"/>
          <w:sz w:val="24"/>
          <w:szCs w:val="24"/>
          <w:lang w:val="bg-BG"/>
        </w:rPr>
        <w:sym w:font="Wingdings" w:char="F09F"/>
      </w:r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с помощ </w:t>
      </w:r>
      <w:proofErr w:type="spellStart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>de</w:t>
      </w:r>
      <w:proofErr w:type="spellEnd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>minimis</w:t>
      </w:r>
      <w:proofErr w:type="spellEnd"/>
      <w:r w:rsidR="000F27A0" w:rsidRPr="007E560D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едни и същи допустими разходи, ако в резултат на това натрупване интензитетът на помощта или размерът на помощта не превишава стойностите, определени в Регламент (ЕС) №702/2014 г.</w:t>
      </w:r>
    </w:p>
    <w:p w14:paraId="7A4C8399" w14:textId="77777777" w:rsidR="000F6420" w:rsidRDefault="000F27A0" w:rsidP="006A5720">
      <w:pPr>
        <w:jc w:val="both"/>
        <w:rPr>
          <w:rFonts w:ascii="Times New Roman" w:hAnsi="Times New Roman"/>
          <w:sz w:val="24"/>
          <w:szCs w:val="24"/>
          <w:highlight w:val="cyan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3</w:t>
      </w:r>
      <w:r w:rsidR="00136349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9A5FD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Земеделският </w:t>
      </w:r>
      <w:r w:rsidR="00FA3F80" w:rsidRPr="007E560D">
        <w:rPr>
          <w:rFonts w:ascii="Times New Roman" w:hAnsi="Times New Roman"/>
          <w:sz w:val="24"/>
          <w:szCs w:val="24"/>
          <w:lang w:val="bg-BG"/>
        </w:rPr>
        <w:t xml:space="preserve">стопанин 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>няма право да ползва друго публично финансиране за едни и същи разходи</w:t>
      </w:r>
      <w:smartTag w:uri="urn:schemas-microsoft-com:office:smarttags" w:element="PersonName">
        <w:r w:rsidR="0001664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за които се предоставя подпомагане съгласно схемата. Когато кандидатства за друго пуб</w:t>
      </w:r>
      <w:r w:rsidR="00FA0267" w:rsidRPr="007E560D">
        <w:rPr>
          <w:rFonts w:ascii="Times New Roman" w:hAnsi="Times New Roman"/>
          <w:sz w:val="24"/>
          <w:szCs w:val="24"/>
          <w:lang w:val="bg-BG"/>
        </w:rPr>
        <w:t>лично финансиране</w:t>
      </w:r>
      <w:smartTag w:uri="urn:schemas-microsoft-com:office:smarttags" w:element="PersonName">
        <w:r w:rsidR="00FA0267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FA0267" w:rsidRPr="007E560D">
        <w:rPr>
          <w:rFonts w:ascii="Times New Roman" w:hAnsi="Times New Roman"/>
          <w:sz w:val="24"/>
          <w:szCs w:val="24"/>
          <w:lang w:val="bg-BG"/>
        </w:rPr>
        <w:t xml:space="preserve"> уведомява ДФ „Земеделие”</w:t>
      </w:r>
      <w:r w:rsidR="0001664D" w:rsidRPr="007E560D">
        <w:rPr>
          <w:rFonts w:ascii="Times New Roman" w:hAnsi="Times New Roman"/>
          <w:sz w:val="24"/>
          <w:szCs w:val="24"/>
          <w:lang w:val="bg-BG"/>
        </w:rPr>
        <w:t>. Подпомагането по реда на тази схема се прекратява от датата на получаване на друго публично финансиране. Публично финансиране означава както средства от държавния бюджет</w:t>
      </w:r>
      <w:smartTag w:uri="urn:schemas-microsoft-com:office:smarttags" w:element="PersonName">
        <w:r w:rsidR="0001664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така и средства от бюджета на ЕС</w:t>
      </w:r>
      <w:smartTag w:uri="urn:schemas-microsoft-com:office:smarttags" w:element="PersonName">
        <w:r w:rsidR="0001664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независимо от органа</w:t>
      </w:r>
      <w:smartTag w:uri="urn:schemas-microsoft-com:office:smarttags" w:element="PersonName">
        <w:r w:rsidR="0001664D" w:rsidRPr="007E560D">
          <w:rPr>
            <w:rFonts w:ascii="Times New Roman" w:hAnsi="Times New Roman"/>
            <w:sz w:val="24"/>
            <w:szCs w:val="24"/>
            <w:lang w:val="bg-BG"/>
          </w:rPr>
          <w:t>,</w:t>
        </w:r>
      </w:smartTag>
      <w:r w:rsidR="0001664D" w:rsidRPr="007E560D">
        <w:rPr>
          <w:rFonts w:ascii="Times New Roman" w:hAnsi="Times New Roman"/>
          <w:sz w:val="24"/>
          <w:szCs w:val="24"/>
          <w:lang w:val="bg-BG"/>
        </w:rPr>
        <w:t xml:space="preserve"> който ги предоставя.</w:t>
      </w:r>
      <w:r w:rsidR="00C12B73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61805D" w14:textId="77777777" w:rsidR="00C10F6B" w:rsidRPr="000F6420" w:rsidRDefault="00C10F6B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85F47">
        <w:rPr>
          <w:rFonts w:ascii="Times New Roman" w:hAnsi="Times New Roman"/>
          <w:sz w:val="24"/>
          <w:szCs w:val="24"/>
          <w:lang w:val="bg-BG"/>
        </w:rPr>
        <w:t xml:space="preserve">При кандидатстване за помощта, </w:t>
      </w:r>
      <w:proofErr w:type="spellStart"/>
      <w:r w:rsidRPr="00A85F47">
        <w:rPr>
          <w:rFonts w:ascii="Times New Roman" w:hAnsi="Times New Roman"/>
          <w:sz w:val="24"/>
          <w:szCs w:val="24"/>
          <w:lang w:val="bg-BG"/>
        </w:rPr>
        <w:t>бенефициерът</w:t>
      </w:r>
      <w:proofErr w:type="spellEnd"/>
      <w:r w:rsidRPr="00A85F47">
        <w:rPr>
          <w:rFonts w:ascii="Times New Roman" w:hAnsi="Times New Roman"/>
          <w:sz w:val="24"/>
          <w:szCs w:val="24"/>
          <w:lang w:val="bg-BG"/>
        </w:rPr>
        <w:t xml:space="preserve"> декларира </w:t>
      </w:r>
      <w:proofErr w:type="spellStart"/>
      <w:r w:rsidRPr="00A85F47">
        <w:rPr>
          <w:rFonts w:ascii="Times New Roman" w:hAnsi="Times New Roman"/>
          <w:sz w:val="24"/>
          <w:szCs w:val="24"/>
          <w:lang w:val="bg-BG"/>
        </w:rPr>
        <w:t>ползавнето</w:t>
      </w:r>
      <w:proofErr w:type="spellEnd"/>
      <w:r w:rsidRPr="00A85F47">
        <w:rPr>
          <w:rFonts w:ascii="Times New Roman" w:hAnsi="Times New Roman"/>
          <w:sz w:val="24"/>
          <w:szCs w:val="24"/>
          <w:lang w:val="bg-BG"/>
        </w:rPr>
        <w:t xml:space="preserve"> на друго идентично публично финансиране.</w:t>
      </w:r>
    </w:p>
    <w:p w14:paraId="0B864C53" w14:textId="77777777" w:rsidR="0001664D" w:rsidRPr="007E560D" w:rsidRDefault="0001664D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t>В случай на двойно финансиране, както и представяне на неистински документи, помощта става изискуема и подлежи на възстановяване, заедно със законната лихва от датата на получаването й.</w:t>
      </w:r>
    </w:p>
    <w:p w14:paraId="3A2ACC24" w14:textId="77777777" w:rsidR="00E104D5" w:rsidRPr="007E560D" w:rsidRDefault="007B4C66" w:rsidP="00E104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="00E104D5" w:rsidRPr="007E560D">
        <w:rPr>
          <w:rFonts w:ascii="Times New Roman" w:hAnsi="Times New Roman"/>
          <w:sz w:val="24"/>
          <w:szCs w:val="24"/>
          <w:lang w:val="bg-BG"/>
        </w:rPr>
        <w:t xml:space="preserve">Помощта съгласно чл.1, § 5, буква „б“ на Регламент (ЕС) № 702/2014 не се прилага, в случаите на помощ </w:t>
      </w:r>
      <w:proofErr w:type="spellStart"/>
      <w:r w:rsidR="00E104D5" w:rsidRPr="007E560D">
        <w:rPr>
          <w:rFonts w:ascii="Times New Roman" w:hAnsi="Times New Roman"/>
          <w:sz w:val="24"/>
          <w:szCs w:val="24"/>
          <w:lang w:val="bg-BG"/>
        </w:rPr>
        <w:t>ad</w:t>
      </w:r>
      <w:proofErr w:type="spellEnd"/>
      <w:r w:rsidR="00E104D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104D5" w:rsidRPr="007E560D">
        <w:rPr>
          <w:rFonts w:ascii="Times New Roman" w:hAnsi="Times New Roman"/>
          <w:sz w:val="24"/>
          <w:szCs w:val="24"/>
          <w:lang w:val="bg-BG"/>
        </w:rPr>
        <w:t>hoc</w:t>
      </w:r>
      <w:proofErr w:type="spellEnd"/>
      <w:r w:rsidR="00E104D5" w:rsidRPr="007E560D">
        <w:rPr>
          <w:rFonts w:ascii="Times New Roman" w:hAnsi="Times New Roman"/>
          <w:sz w:val="24"/>
          <w:szCs w:val="24"/>
          <w:lang w:val="bg-BG"/>
        </w:rPr>
        <w:t xml:space="preserve"> в полза на предприятие - 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пазар.</w:t>
      </w:r>
    </w:p>
    <w:p w14:paraId="16E65F91" w14:textId="77777777" w:rsidR="00E104D5" w:rsidRPr="007E560D" w:rsidRDefault="00E104D5" w:rsidP="00E104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t>По отношение на чл. 30 от Регламент (ЕС) 702/2014  - Текстът на чл.1, § 5, буква „а“ на Регламент (ЕС) 702/2014 не се прилага.</w:t>
      </w:r>
    </w:p>
    <w:p w14:paraId="1EECF307" w14:textId="77777777" w:rsidR="00860D61" w:rsidRPr="007E560D" w:rsidRDefault="00E104D5" w:rsidP="006A5720">
      <w:pPr>
        <w:tabs>
          <w:tab w:val="center" w:pos="142"/>
        </w:tabs>
        <w:ind w:right="-28"/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5</w:t>
      </w:r>
      <w:r w:rsidR="00860D61" w:rsidRPr="007E560D">
        <w:rPr>
          <w:rFonts w:ascii="Times New Roman" w:hAnsi="Times New Roman"/>
          <w:sz w:val="24"/>
          <w:szCs w:val="24"/>
          <w:lang w:val="bg-BG"/>
        </w:rPr>
        <w:t>.</w:t>
      </w:r>
      <w:r w:rsidR="00CA2F5F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0D61" w:rsidRPr="007E560D">
        <w:rPr>
          <w:rFonts w:ascii="Times New Roman" w:hAnsi="Times New Roman"/>
          <w:sz w:val="24"/>
          <w:szCs w:val="24"/>
          <w:lang w:val="bg-BG"/>
        </w:rPr>
        <w:t>Съгласно изискванията на чл. 6 от Регламент (ЕС) 702/2014 не се изисква стимулиращ ефект за помощи по чл. 30 от Регламент (ЕС) 702/2014.</w:t>
      </w:r>
    </w:p>
    <w:p w14:paraId="0334139C" w14:textId="77777777" w:rsidR="0095523B" w:rsidRPr="007E560D" w:rsidRDefault="007B4C66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6</w:t>
      </w:r>
      <w:r w:rsidR="00136349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9A5FD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6349" w:rsidRPr="007E560D">
        <w:rPr>
          <w:rFonts w:ascii="Times New Roman" w:hAnsi="Times New Roman"/>
          <w:sz w:val="24"/>
          <w:szCs w:val="24"/>
          <w:lang w:val="bg-BG"/>
        </w:rPr>
        <w:t>При подпомагане при условията на тази схема не се допуска промяна по отношение на субектите, които се подпомагат.</w:t>
      </w:r>
    </w:p>
    <w:p w14:paraId="7FE106C2" w14:textId="77777777" w:rsidR="007B4C66" w:rsidRPr="000F6420" w:rsidRDefault="00136A2D" w:rsidP="007B4C6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6420">
        <w:rPr>
          <w:rFonts w:ascii="Times New Roman" w:hAnsi="Times New Roman"/>
          <w:b/>
          <w:sz w:val="24"/>
          <w:szCs w:val="24"/>
          <w:lang w:val="bg-BG"/>
        </w:rPr>
        <w:t>7.</w:t>
      </w:r>
      <w:r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4C66" w:rsidRPr="000F6420">
        <w:rPr>
          <w:rFonts w:ascii="Times New Roman" w:hAnsi="Times New Roman"/>
          <w:sz w:val="24"/>
          <w:szCs w:val="24"/>
          <w:lang w:val="bg-BG"/>
        </w:rPr>
        <w:t xml:space="preserve">Помощ за компенсиране на материални щети по </w:t>
      </w:r>
      <w:r w:rsidR="007B4C66" w:rsidRPr="007E560D">
        <w:rPr>
          <w:rFonts w:ascii="Times New Roman" w:hAnsi="Times New Roman"/>
          <w:b/>
          <w:sz w:val="24"/>
          <w:szCs w:val="24"/>
          <w:lang w:val="bg-BG"/>
        </w:rPr>
        <w:t>чл. 30, параграф 5, буква „а”</w:t>
      </w:r>
      <w:r w:rsidR="007B4C66" w:rsidRPr="000F6420">
        <w:rPr>
          <w:rFonts w:ascii="Times New Roman" w:hAnsi="Times New Roman"/>
          <w:sz w:val="24"/>
          <w:szCs w:val="24"/>
          <w:lang w:val="bg-BG"/>
        </w:rPr>
        <w:t xml:space="preserve"> от Регламент (ЕС) № 702/2014 по загинали селскостопански животни и унищожени пчелни кошери, които щети са причинени от природни бедствия, се предоставя на </w:t>
      </w:r>
      <w:r w:rsidR="007B4C66" w:rsidRPr="007E560D">
        <w:rPr>
          <w:rFonts w:ascii="Times New Roman" w:hAnsi="Times New Roman"/>
          <w:b/>
          <w:sz w:val="24"/>
          <w:szCs w:val="24"/>
          <w:lang w:val="bg-BG"/>
        </w:rPr>
        <w:t>малки, средни и големи</w:t>
      </w:r>
      <w:r w:rsidR="007B4C66" w:rsidRPr="000F6420">
        <w:rPr>
          <w:rFonts w:ascii="Times New Roman" w:hAnsi="Times New Roman"/>
          <w:sz w:val="24"/>
          <w:szCs w:val="24"/>
          <w:lang w:val="bg-BG"/>
        </w:rPr>
        <w:t xml:space="preserve"> предприятия по смисъла на Регламент (ЕС) № 702/2014.</w:t>
      </w:r>
    </w:p>
    <w:p w14:paraId="76CD3E6E" w14:textId="77777777" w:rsidR="0095523B" w:rsidRPr="007E560D" w:rsidRDefault="00F01F79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8</w:t>
      </w:r>
      <w:r w:rsidR="0095523B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 xml:space="preserve"> Публикуване и информация - Във връзка изпълнение на изискванията на чл. 9 от Регламент 702/2014 г. Публикуване и информация, и към настоящия момент на  уебсайта на </w:t>
      </w:r>
      <w:proofErr w:type="spellStart"/>
      <w:r w:rsidR="00472065" w:rsidRPr="007E560D">
        <w:rPr>
          <w:rFonts w:ascii="Times New Roman" w:hAnsi="Times New Roman"/>
          <w:sz w:val="24"/>
          <w:szCs w:val="24"/>
          <w:lang w:val="bg-BG"/>
        </w:rPr>
        <w:t>МЗ</w:t>
      </w:r>
      <w:r w:rsidR="00472065">
        <w:rPr>
          <w:rFonts w:ascii="Times New Roman" w:hAnsi="Times New Roman"/>
          <w:sz w:val="24"/>
          <w:szCs w:val="24"/>
          <w:lang w:val="bg-BG"/>
        </w:rPr>
        <w:t>м</w:t>
      </w:r>
      <w:proofErr w:type="spellEnd"/>
      <w:r w:rsidR="0047206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>се поддържа актуален списък на държавните помощи, съдържащ информация за видовете помощи, период на подпомагане, правно основание, цел, форма и интензитет на помощта, както и препращане към официалния уебсайт на Комисията, където са публикувани всички държавни помощи (обобщена информация, в случаите на помощи освободени от нотификация, или решенията на ЕК относно съвместимостта с правилата за държавни помощи).</w:t>
      </w:r>
    </w:p>
    <w:p w14:paraId="3AE0FFC4" w14:textId="77777777" w:rsidR="00546784" w:rsidRPr="007E560D" w:rsidRDefault="0095523B" w:rsidP="000F505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lastRenderedPageBreak/>
        <w:t>На уебсайта на предоставящия орган на държавни помощи в земеделието-</w:t>
      </w:r>
      <w:proofErr w:type="spellStart"/>
      <w:r w:rsidRPr="007E560D">
        <w:rPr>
          <w:rFonts w:ascii="Times New Roman" w:hAnsi="Times New Roman"/>
          <w:sz w:val="24"/>
          <w:szCs w:val="24"/>
          <w:lang w:val="bg-BG"/>
        </w:rPr>
        <w:t>Д</w:t>
      </w:r>
      <w:r w:rsidR="00591EDC" w:rsidRPr="007E560D">
        <w:rPr>
          <w:rFonts w:ascii="Times New Roman" w:hAnsi="Times New Roman"/>
          <w:sz w:val="24"/>
          <w:szCs w:val="24"/>
          <w:lang w:val="bg-BG"/>
        </w:rPr>
        <w:t>Ф</w:t>
      </w:r>
      <w:r w:rsidRPr="007E560D">
        <w:rPr>
          <w:rFonts w:ascii="Times New Roman" w:hAnsi="Times New Roman"/>
          <w:sz w:val="24"/>
          <w:szCs w:val="24"/>
          <w:lang w:val="bg-BG"/>
        </w:rPr>
        <w:t>„Земеделие</w:t>
      </w:r>
      <w:proofErr w:type="spellEnd"/>
      <w:r w:rsidRPr="007E560D">
        <w:rPr>
          <w:rFonts w:ascii="Times New Roman" w:hAnsi="Times New Roman"/>
          <w:sz w:val="24"/>
          <w:szCs w:val="24"/>
          <w:lang w:val="bg-BG"/>
        </w:rPr>
        <w:t>” се публикуват указания за прилагане на всички държавни помощи в земеделието, попадащи в обхвата на груповото освобождаване, минималните помощи и други данни, необходими за наблюдението и прозрачността на държавните помощи.</w:t>
      </w:r>
    </w:p>
    <w:p w14:paraId="64C0DB24" w14:textId="77777777" w:rsidR="005B7B09" w:rsidRPr="007E560D" w:rsidRDefault="0042610F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9</w:t>
      </w:r>
      <w:r w:rsidR="005B7B09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CA2F5F" w:rsidRPr="007E56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B7B09" w:rsidRPr="007E560D">
        <w:rPr>
          <w:rFonts w:ascii="Times New Roman" w:hAnsi="Times New Roman"/>
          <w:sz w:val="24"/>
          <w:szCs w:val="24"/>
          <w:lang w:val="bg-BG"/>
        </w:rPr>
        <w:t>Във връзка с изискванията на чл. 12 от Регламент (ЕС) 702/2014, годишният доклад</w:t>
      </w:r>
      <w:r w:rsidR="00546784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6784" w:rsidRPr="007E560D">
        <w:rPr>
          <w:rStyle w:val="FontStyle60"/>
          <w:sz w:val="24"/>
          <w:szCs w:val="24"/>
          <w:lang w:val="bg-BG" w:eastAsia="ru-RU"/>
        </w:rPr>
        <w:t xml:space="preserve">(в </w:t>
      </w:r>
      <w:r w:rsidR="00546784" w:rsidRPr="00C712AB">
        <w:rPr>
          <w:rStyle w:val="FontStyle60"/>
          <w:sz w:val="24"/>
          <w:szCs w:val="24"/>
          <w:lang w:val="bg-BG" w:eastAsia="ru-RU"/>
        </w:rPr>
        <w:t>съответствие с глава III от Регла</w:t>
      </w:r>
      <w:r w:rsidR="00546784" w:rsidRPr="00C712AB">
        <w:rPr>
          <w:rStyle w:val="FontStyle60"/>
          <w:sz w:val="24"/>
          <w:szCs w:val="24"/>
          <w:lang w:val="bg-BG" w:eastAsia="ru-RU"/>
        </w:rPr>
        <w:softHyphen/>
        <w:t>мент (ЕО) № 794/2004)</w:t>
      </w:r>
      <w:r w:rsidR="009F58BC" w:rsidRPr="00C712AB">
        <w:rPr>
          <w:rStyle w:val="FontStyle60"/>
          <w:sz w:val="24"/>
          <w:szCs w:val="24"/>
          <w:lang w:val="bg-BG" w:eastAsia="ru-RU"/>
        </w:rPr>
        <w:t xml:space="preserve">, изготвян от </w:t>
      </w:r>
      <w:proofErr w:type="spellStart"/>
      <w:r w:rsidR="00472065" w:rsidRPr="00C712AB">
        <w:rPr>
          <w:rStyle w:val="FontStyle60"/>
          <w:sz w:val="24"/>
          <w:szCs w:val="24"/>
          <w:lang w:val="bg-BG" w:eastAsia="ru-RU"/>
        </w:rPr>
        <w:t>МЗ</w:t>
      </w:r>
      <w:r w:rsidR="00472065">
        <w:rPr>
          <w:rStyle w:val="FontStyle60"/>
          <w:sz w:val="24"/>
          <w:szCs w:val="24"/>
          <w:lang w:val="bg-BG" w:eastAsia="ru-RU"/>
        </w:rPr>
        <w:t>м</w:t>
      </w:r>
      <w:proofErr w:type="spellEnd"/>
      <w:r w:rsidR="00472065" w:rsidRPr="00C712AB">
        <w:rPr>
          <w:rStyle w:val="FontStyle60"/>
          <w:sz w:val="24"/>
          <w:szCs w:val="24"/>
          <w:lang w:val="bg-BG" w:eastAsia="ru-RU"/>
        </w:rPr>
        <w:t xml:space="preserve"> </w:t>
      </w:r>
      <w:r w:rsidR="00546784" w:rsidRPr="00C712AB">
        <w:rPr>
          <w:rStyle w:val="FontStyle60"/>
          <w:sz w:val="24"/>
          <w:szCs w:val="24"/>
          <w:lang w:val="bg-BG" w:eastAsia="ru-RU"/>
        </w:rPr>
        <w:t>за прилагането</w:t>
      </w:r>
      <w:r w:rsidR="00546784" w:rsidRPr="007E560D">
        <w:rPr>
          <w:rStyle w:val="FontStyle60"/>
          <w:sz w:val="24"/>
          <w:szCs w:val="24"/>
          <w:lang w:val="bg-BG" w:eastAsia="ru-RU"/>
        </w:rPr>
        <w:t xml:space="preserve"> на настоящия регламент за всяка цяла година или всяка част от годината, през която се прилага настоящият регламент съдържа и</w:t>
      </w:r>
      <w:r w:rsidR="00546784" w:rsidRPr="007E560D">
        <w:rPr>
          <w:rFonts w:ascii="Times New Roman" w:hAnsi="Times New Roman"/>
          <w:sz w:val="24"/>
          <w:szCs w:val="24"/>
          <w:lang w:val="bg-BG" w:eastAsia="ru-RU"/>
        </w:rPr>
        <w:t xml:space="preserve"> </w:t>
      </w:r>
      <w:r w:rsidR="00546784" w:rsidRPr="007E560D">
        <w:rPr>
          <w:rStyle w:val="FontStyle60"/>
          <w:sz w:val="24"/>
          <w:szCs w:val="24"/>
          <w:lang w:val="bg-BG" w:eastAsia="ru-RU"/>
        </w:rPr>
        <w:t>метеорологична информация относно вида, времето, относителната сила и местоположението на природните бедствия.</w:t>
      </w:r>
    </w:p>
    <w:p w14:paraId="55A3E538" w14:textId="77777777" w:rsidR="0095523B" w:rsidRPr="007E560D" w:rsidRDefault="0042610F" w:rsidP="006A572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10</w:t>
      </w:r>
      <w:r w:rsidR="0095523B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 xml:space="preserve"> Наблюдение - Във връзка с изпълнение на изискванията на </w:t>
      </w:r>
      <w:r w:rsidR="00D61B04" w:rsidRPr="007E560D">
        <w:rPr>
          <w:rFonts w:ascii="Times New Roman" w:hAnsi="Times New Roman"/>
          <w:sz w:val="24"/>
          <w:szCs w:val="24"/>
          <w:lang w:val="bg-BG"/>
        </w:rPr>
        <w:t xml:space="preserve">чл. 13 от Регламент 702/2014. 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 xml:space="preserve">Наблюдение, за поддържане на подробни записи с информация и подкрепяща документация, чрез която може да се установи изпълнението на всички условия, определени в регламента, в </w:t>
      </w:r>
      <w:proofErr w:type="spellStart"/>
      <w:r w:rsidR="00472065" w:rsidRPr="007E560D">
        <w:rPr>
          <w:rFonts w:ascii="Times New Roman" w:hAnsi="Times New Roman"/>
          <w:sz w:val="24"/>
          <w:szCs w:val="24"/>
          <w:lang w:val="bg-BG"/>
        </w:rPr>
        <w:t>МЗ</w:t>
      </w:r>
      <w:r w:rsidR="00472065">
        <w:rPr>
          <w:rFonts w:ascii="Times New Roman" w:hAnsi="Times New Roman"/>
          <w:sz w:val="24"/>
          <w:szCs w:val="24"/>
          <w:lang w:val="bg-BG"/>
        </w:rPr>
        <w:t>м</w:t>
      </w:r>
      <w:proofErr w:type="spellEnd"/>
      <w:r w:rsidR="0047206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 xml:space="preserve">се съхранява официална документация и информация относно изпратените уведомления до </w:t>
      </w:r>
      <w:r w:rsidR="00591EDC" w:rsidRPr="007E560D">
        <w:rPr>
          <w:rFonts w:ascii="Times New Roman" w:hAnsi="Times New Roman"/>
          <w:sz w:val="24"/>
          <w:szCs w:val="24"/>
          <w:lang w:val="bg-BG"/>
        </w:rPr>
        <w:t>ЕК</w:t>
      </w:r>
      <w:r w:rsidR="0095523B" w:rsidRPr="007E560D">
        <w:rPr>
          <w:rFonts w:ascii="Times New Roman" w:hAnsi="Times New Roman"/>
          <w:sz w:val="24"/>
          <w:szCs w:val="24"/>
          <w:lang w:val="bg-BG"/>
        </w:rPr>
        <w:t>, решенията на ЕК за схемите за държавна помощ, помощите, попадащи в обхвата на групово освобождаване, минималните помощи и други данни, необходими за наблюдението и прозрачността на държавните помощи.</w:t>
      </w:r>
    </w:p>
    <w:p w14:paraId="0B9D79D3" w14:textId="77777777" w:rsidR="0095523B" w:rsidRPr="007E560D" w:rsidRDefault="0095523B" w:rsidP="00CA2F5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t>Подробните записи с информация и подкрепяща документация, чрез които може да се установи изпълнението на всички условия, определени в Регламент (ЕС) №702/2014 г. се съхраняват за период от 10 години от датата на предоставяне на последната помощ по схемата за помощ.</w:t>
      </w:r>
    </w:p>
    <w:p w14:paraId="33575D62" w14:textId="77777777" w:rsidR="0095523B" w:rsidRPr="007E560D" w:rsidRDefault="0095523B" w:rsidP="00CA2F5F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7E560D">
        <w:rPr>
          <w:rFonts w:ascii="Times New Roman" w:hAnsi="Times New Roman"/>
          <w:sz w:val="24"/>
          <w:szCs w:val="24"/>
          <w:lang w:val="bg-BG"/>
        </w:rPr>
        <w:t>В ДФ</w:t>
      </w:r>
      <w:r w:rsidR="00742165" w:rsidRPr="007E56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560D">
        <w:rPr>
          <w:rFonts w:ascii="Times New Roman" w:hAnsi="Times New Roman"/>
          <w:sz w:val="24"/>
          <w:szCs w:val="24"/>
          <w:lang w:val="bg-BG"/>
        </w:rPr>
        <w:t>”Земеделие” се съхраняват документите по Раздели ІІ и ІІІ от настоящите указания за предоставяне на помощта</w:t>
      </w:r>
      <w:r w:rsidRPr="007E560D">
        <w:rPr>
          <w:rFonts w:ascii="Times New Roman" w:hAnsi="Times New Roman"/>
          <w:color w:val="FF0000"/>
          <w:sz w:val="24"/>
          <w:szCs w:val="24"/>
          <w:lang w:val="bg-BG"/>
        </w:rPr>
        <w:t>.</w:t>
      </w:r>
    </w:p>
    <w:p w14:paraId="39A64840" w14:textId="77777777" w:rsidR="00173CB3" w:rsidRDefault="0042610F" w:rsidP="00653B8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E560D">
        <w:rPr>
          <w:rFonts w:ascii="Times New Roman" w:hAnsi="Times New Roman"/>
          <w:b/>
          <w:sz w:val="24"/>
          <w:szCs w:val="24"/>
          <w:lang w:val="bg-BG"/>
        </w:rPr>
        <w:t>11</w:t>
      </w:r>
      <w:r w:rsidR="00591EDC" w:rsidRPr="007E560D">
        <w:rPr>
          <w:rFonts w:ascii="Times New Roman" w:hAnsi="Times New Roman"/>
          <w:b/>
          <w:sz w:val="24"/>
          <w:szCs w:val="24"/>
          <w:lang w:val="bg-BG"/>
        </w:rPr>
        <w:t>.</w:t>
      </w:r>
      <w:r w:rsidR="00591EDC" w:rsidRPr="007E560D">
        <w:rPr>
          <w:rFonts w:ascii="Times New Roman" w:hAnsi="Times New Roman"/>
          <w:b/>
          <w:color w:val="FF0000"/>
          <w:sz w:val="24"/>
          <w:szCs w:val="24"/>
          <w:lang w:val="bg-BG"/>
        </w:rPr>
        <w:t xml:space="preserve"> </w:t>
      </w:r>
      <w:r w:rsidR="00591EDC" w:rsidRPr="007E560D">
        <w:rPr>
          <w:rFonts w:ascii="Times New Roman" w:hAnsi="Times New Roman"/>
          <w:color w:val="000000"/>
          <w:sz w:val="24"/>
          <w:szCs w:val="24"/>
          <w:lang w:val="bg-BG" w:eastAsia="bg-BG"/>
        </w:rPr>
        <w:t>В съответствие с чл. 10 от Закона за държавните помощи, ДФ ”Земеделие” е администратор по помощта, в частта по прилага</w:t>
      </w:r>
      <w:r w:rsidR="003740F1" w:rsidRPr="007E560D">
        <w:rPr>
          <w:rFonts w:ascii="Times New Roman" w:hAnsi="Times New Roman"/>
          <w:color w:val="000000"/>
          <w:sz w:val="24"/>
          <w:szCs w:val="24"/>
          <w:lang w:val="bg-BG" w:eastAsia="bg-BG"/>
        </w:rPr>
        <w:t>нето и предоставянето й</w:t>
      </w:r>
      <w:r w:rsidR="00591EDC" w:rsidRPr="007E560D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F01F79" w:rsidRPr="007E560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73CB3" w:rsidRPr="00653B83">
        <w:rPr>
          <w:rFonts w:ascii="Times New Roman" w:hAnsi="Times New Roman"/>
          <w:sz w:val="24"/>
          <w:szCs w:val="24"/>
          <w:lang w:val="bg-BG"/>
        </w:rPr>
        <w:t>В съответствие с чл. 8, ал. 2 от Закона за държавните помощи дейностите по уведомяване, докладване и комуникация с Европейската комисия, се осъществяват от министъра на земеделието.</w:t>
      </w:r>
    </w:p>
    <w:p w14:paraId="3B2E9C50" w14:textId="77777777" w:rsidR="009D7B02" w:rsidRPr="00653B83" w:rsidRDefault="009D7B02" w:rsidP="00653B8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84BE2">
        <w:rPr>
          <w:rFonts w:ascii="Times New Roman" w:hAnsi="Times New Roman"/>
          <w:b/>
          <w:sz w:val="24"/>
          <w:szCs w:val="24"/>
          <w:lang w:val="bg-BG"/>
        </w:rPr>
        <w:t>12.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7B02">
        <w:rPr>
          <w:rFonts w:ascii="Times New Roman" w:hAnsi="Times New Roman"/>
          <w:sz w:val="24"/>
          <w:szCs w:val="24"/>
          <w:lang w:val="bg-BG"/>
        </w:rPr>
        <w:t xml:space="preserve">Предоставените финансови средства по настоящата държавна помощ, имат характер на публично вземане. Принудително събиране на тези средства се осъществява от ДФ “Земеделие“ по реда на ЗПЗП, АПК и ДОПК.                                  </w:t>
      </w:r>
    </w:p>
    <w:p w14:paraId="062F7378" w14:textId="77777777" w:rsidR="0025443A" w:rsidRPr="00C737D7" w:rsidRDefault="0025443A" w:rsidP="006A5720">
      <w:pPr>
        <w:rPr>
          <w:rFonts w:ascii="Verdana" w:hAnsi="Verdana"/>
          <w:color w:val="000000"/>
          <w:sz w:val="24"/>
          <w:szCs w:val="24"/>
        </w:rPr>
      </w:pPr>
    </w:p>
    <w:p w14:paraId="3576A9C5" w14:textId="77777777" w:rsidR="009D7B02" w:rsidRDefault="009D7B02" w:rsidP="009D7B0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lang w:val="ru-RU" w:eastAsia="bg-BG"/>
        </w:rPr>
      </w:pPr>
    </w:p>
    <w:p w14:paraId="245BB858" w14:textId="490FA071" w:rsidR="00A01194" w:rsidRPr="00C737D7" w:rsidRDefault="00C737D7" w:rsidP="009D7B0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lang w:eastAsia="bg-BG"/>
        </w:rPr>
      </w:pPr>
      <w:r>
        <w:rPr>
          <w:rFonts w:ascii="Times New Roman" w:hAnsi="Times New Roman"/>
          <w:b/>
          <w:i/>
          <w:lang w:eastAsia="bg-BG"/>
        </w:rPr>
        <w:t xml:space="preserve">   </w:t>
      </w:r>
    </w:p>
    <w:p w14:paraId="6DBBD046" w14:textId="77777777" w:rsidR="00BE44FA" w:rsidRPr="00BE44FA" w:rsidRDefault="00BE44FA" w:rsidP="00BE44FA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5931F222" w14:textId="77777777" w:rsidR="00FF5795" w:rsidRPr="00FF5795" w:rsidRDefault="00FF5795" w:rsidP="00FF579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8"/>
          <w:szCs w:val="28"/>
          <w:lang w:val="ru-RU" w:eastAsia="bg-BG"/>
        </w:rPr>
      </w:pPr>
    </w:p>
    <w:p w14:paraId="6C22E0FC" w14:textId="77777777" w:rsidR="00FF5795" w:rsidRPr="00FF5795" w:rsidRDefault="00FF5795" w:rsidP="00FF5795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8"/>
          <w:szCs w:val="28"/>
          <w:lang w:val="bg-BG" w:eastAsia="bg-BG"/>
        </w:rPr>
      </w:pPr>
      <w:r w:rsidRPr="00FF5795">
        <w:rPr>
          <w:rFonts w:ascii="Times New Roman" w:hAnsi="Times New Roman"/>
          <w:b/>
          <w:sz w:val="28"/>
          <w:szCs w:val="28"/>
          <w:lang w:val="bg-BG" w:eastAsia="bg-BG"/>
        </w:rPr>
        <w:t xml:space="preserve">За </w:t>
      </w:r>
      <w:proofErr w:type="spellStart"/>
      <w:r w:rsidRPr="00FF5795">
        <w:rPr>
          <w:rFonts w:ascii="Times New Roman" w:hAnsi="Times New Roman"/>
          <w:b/>
          <w:sz w:val="28"/>
          <w:szCs w:val="28"/>
          <w:lang w:val="bg-BG" w:eastAsia="bg-BG"/>
        </w:rPr>
        <w:t>МЗм</w:t>
      </w:r>
      <w:proofErr w:type="spellEnd"/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b/>
          <w:sz w:val="28"/>
          <w:szCs w:val="28"/>
          <w:lang w:val="bg-BG" w:eastAsia="bg-BG"/>
        </w:rPr>
        <w:t>За ДФ</w:t>
      </w:r>
      <w:r w:rsidRPr="00FF5795">
        <w:rPr>
          <w:rFonts w:ascii="Times New Roman" w:hAnsi="Times New Roman"/>
          <w:b/>
          <w:sz w:val="28"/>
          <w:szCs w:val="28"/>
          <w:lang w:val="ru-RU" w:eastAsia="bg-BG"/>
        </w:rPr>
        <w:t xml:space="preserve"> </w:t>
      </w:r>
      <w:r w:rsidRPr="00FF5795">
        <w:rPr>
          <w:rFonts w:ascii="Times New Roman" w:hAnsi="Times New Roman"/>
          <w:b/>
          <w:sz w:val="28"/>
          <w:szCs w:val="28"/>
          <w:lang w:val="bg-BG" w:eastAsia="bg-BG"/>
        </w:rPr>
        <w:t>”Земеделие”</w:t>
      </w:r>
    </w:p>
    <w:p w14:paraId="111E0D33" w14:textId="7C5CE866" w:rsidR="00FF5795" w:rsidRPr="00FF5795" w:rsidRDefault="00FF5795" w:rsidP="00FF5795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8"/>
          <w:szCs w:val="28"/>
          <w:lang w:val="bg-BG" w:eastAsia="bg-BG"/>
        </w:rPr>
      </w:pPr>
      <w:r w:rsidRPr="00FF5795">
        <w:rPr>
          <w:rFonts w:ascii="Times New Roman" w:hAnsi="Times New Roman"/>
          <w:sz w:val="28"/>
          <w:szCs w:val="28"/>
          <w:lang w:val="bg-BG" w:eastAsia="bg-BG"/>
        </w:rPr>
        <w:t>Заместник-министър:</w:t>
      </w:r>
      <w:r w:rsidR="00C737D7" w:rsidRPr="00C737D7">
        <w:rPr>
          <w:rFonts w:ascii="Times New Roman" w:hAnsi="Times New Roman"/>
          <w:b/>
          <w:sz w:val="22"/>
          <w:szCs w:val="22"/>
        </w:rPr>
        <w:t xml:space="preserve"> </w:t>
      </w:r>
      <w:r w:rsidR="00C737D7">
        <w:rPr>
          <w:rFonts w:ascii="Times New Roman" w:hAnsi="Times New Roman"/>
          <w:b/>
          <w:sz w:val="22"/>
          <w:szCs w:val="22"/>
        </w:rPr>
        <w:t>(</w:t>
      </w:r>
      <w:r w:rsidR="00C737D7">
        <w:rPr>
          <w:rFonts w:ascii="Times New Roman" w:hAnsi="Times New Roman"/>
          <w:b/>
          <w:sz w:val="22"/>
          <w:szCs w:val="22"/>
          <w:lang w:val="bg-BG"/>
        </w:rPr>
        <w:t>П</w:t>
      </w:r>
      <w:r w:rsidR="00C737D7">
        <w:rPr>
          <w:rFonts w:ascii="Times New Roman" w:hAnsi="Times New Roman"/>
          <w:b/>
          <w:sz w:val="22"/>
          <w:szCs w:val="22"/>
        </w:rPr>
        <w:t>)</w:t>
      </w:r>
      <w:r w:rsidR="00C737D7">
        <w:rPr>
          <w:rFonts w:ascii="Times New Roman" w:hAnsi="Times New Roman"/>
          <w:sz w:val="28"/>
          <w:szCs w:val="28"/>
          <w:lang w:val="bg-BG" w:eastAsia="bg-BG"/>
        </w:rPr>
        <w:tab/>
      </w:r>
      <w:r w:rsidR="00C737D7">
        <w:rPr>
          <w:rFonts w:ascii="Times New Roman" w:hAnsi="Times New Roman"/>
          <w:sz w:val="28"/>
          <w:szCs w:val="28"/>
          <w:lang w:val="bg-BG" w:eastAsia="bg-BG"/>
        </w:rPr>
        <w:tab/>
      </w:r>
      <w:r w:rsidR="00C737D7">
        <w:rPr>
          <w:rFonts w:ascii="Times New Roman" w:hAnsi="Times New Roman"/>
          <w:sz w:val="28"/>
          <w:szCs w:val="28"/>
          <w:lang w:val="bg-BG" w:eastAsia="bg-BG"/>
        </w:rPr>
        <w:tab/>
      </w:r>
      <w:r w:rsidRPr="00FF5795">
        <w:rPr>
          <w:rFonts w:ascii="Times New Roman" w:hAnsi="Times New Roman"/>
          <w:sz w:val="28"/>
          <w:szCs w:val="28"/>
          <w:lang w:val="bg-BG" w:eastAsia="bg-BG"/>
        </w:rPr>
        <w:t>Изпълнителен директор:</w:t>
      </w:r>
      <w:r w:rsidR="00C737D7" w:rsidRPr="00C737D7">
        <w:rPr>
          <w:rFonts w:ascii="Times New Roman" w:hAnsi="Times New Roman"/>
          <w:b/>
          <w:sz w:val="22"/>
          <w:szCs w:val="22"/>
        </w:rPr>
        <w:t xml:space="preserve"> </w:t>
      </w:r>
      <w:r w:rsidR="00C737D7">
        <w:rPr>
          <w:rFonts w:ascii="Times New Roman" w:hAnsi="Times New Roman"/>
          <w:b/>
          <w:sz w:val="22"/>
          <w:szCs w:val="22"/>
        </w:rPr>
        <w:t>(</w:t>
      </w:r>
      <w:r w:rsidR="00C737D7">
        <w:rPr>
          <w:rFonts w:ascii="Times New Roman" w:hAnsi="Times New Roman"/>
          <w:b/>
          <w:sz w:val="22"/>
          <w:szCs w:val="22"/>
          <w:lang w:val="bg-BG"/>
        </w:rPr>
        <w:t>П</w:t>
      </w:r>
      <w:r w:rsidR="00C737D7">
        <w:rPr>
          <w:rFonts w:ascii="Times New Roman" w:hAnsi="Times New Roman"/>
          <w:b/>
          <w:sz w:val="22"/>
          <w:szCs w:val="22"/>
        </w:rPr>
        <w:t>)</w:t>
      </w:r>
    </w:p>
    <w:p w14:paraId="48ED1580" w14:textId="280AEA6C" w:rsidR="00FF5795" w:rsidRPr="00FF5795" w:rsidRDefault="008E543C" w:rsidP="00FF5795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8"/>
          <w:szCs w:val="28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lang w:val="bg-BG" w:eastAsia="bg-BG"/>
        </w:rPr>
        <w:t>Доц. Д-р Крум Неделков</w:t>
      </w:r>
      <w:r>
        <w:rPr>
          <w:rFonts w:ascii="Times New Roman" w:hAnsi="Times New Roman"/>
          <w:b/>
          <w:sz w:val="28"/>
          <w:szCs w:val="28"/>
          <w:lang w:val="bg-BG" w:eastAsia="bg-BG"/>
        </w:rPr>
        <w:tab/>
      </w:r>
      <w:r>
        <w:rPr>
          <w:rFonts w:ascii="Times New Roman" w:hAnsi="Times New Roman"/>
          <w:b/>
          <w:sz w:val="28"/>
          <w:szCs w:val="28"/>
          <w:lang w:val="bg-BG" w:eastAsia="bg-BG"/>
        </w:rPr>
        <w:tab/>
      </w:r>
      <w:r>
        <w:rPr>
          <w:rFonts w:ascii="Times New Roman" w:hAnsi="Times New Roman"/>
          <w:b/>
          <w:sz w:val="28"/>
          <w:szCs w:val="28"/>
          <w:lang w:val="bg-BG" w:eastAsia="bg-BG"/>
        </w:rPr>
        <w:tab/>
      </w:r>
      <w:r w:rsidR="00FF5795" w:rsidRPr="00FF5795">
        <w:rPr>
          <w:rFonts w:ascii="Times New Roman" w:hAnsi="Times New Roman"/>
          <w:b/>
          <w:sz w:val="28"/>
          <w:szCs w:val="28"/>
          <w:lang w:val="bg-BG" w:eastAsia="bg-BG"/>
        </w:rPr>
        <w:t xml:space="preserve">Георги </w:t>
      </w:r>
      <w:proofErr w:type="spellStart"/>
      <w:r w:rsidR="00FF5795" w:rsidRPr="00FF5795">
        <w:rPr>
          <w:rFonts w:ascii="Times New Roman" w:hAnsi="Times New Roman"/>
          <w:b/>
          <w:sz w:val="28"/>
          <w:szCs w:val="28"/>
          <w:lang w:val="bg-BG" w:eastAsia="bg-BG"/>
        </w:rPr>
        <w:t>Тахов</w:t>
      </w:r>
      <w:proofErr w:type="spellEnd"/>
    </w:p>
    <w:p w14:paraId="4A5E9D46" w14:textId="77777777" w:rsidR="00BE44FA" w:rsidRPr="00BE44FA" w:rsidRDefault="00BE44FA" w:rsidP="00BE44FA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2AC4751A" w14:textId="77777777" w:rsidR="00BE44FA" w:rsidRPr="00BE44FA" w:rsidRDefault="00BE44FA" w:rsidP="00BE44FA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41935A86" w14:textId="134C90A9" w:rsidR="00BE44FA" w:rsidRPr="008E543C" w:rsidRDefault="00BE44FA" w:rsidP="008E543C">
      <w:pPr>
        <w:tabs>
          <w:tab w:val="center" w:pos="142"/>
        </w:tabs>
        <w:overflowPunct/>
        <w:autoSpaceDE/>
        <w:autoSpaceDN/>
        <w:adjustRightInd/>
        <w:ind w:right="-28"/>
        <w:jc w:val="both"/>
        <w:textAlignment w:val="auto"/>
        <w:rPr>
          <w:rFonts w:ascii="Times New Roman" w:hAnsi="Times New Roman"/>
          <w:sz w:val="24"/>
          <w:szCs w:val="24"/>
          <w:lang w:val="ru-RU" w:eastAsia="bg-BG"/>
        </w:rPr>
      </w:pPr>
    </w:p>
    <w:sectPr w:rsidR="00BE44FA" w:rsidRPr="008E543C" w:rsidSect="0025443A">
      <w:footerReference w:type="default" r:id="rId8"/>
      <w:headerReference w:type="first" r:id="rId9"/>
      <w:footerReference w:type="first" r:id="rId10"/>
      <w:footnotePr>
        <w:pos w:val="beneathText"/>
      </w:footnotePr>
      <w:pgSz w:w="11907" w:h="16840" w:code="9"/>
      <w:pgMar w:top="851" w:right="992" w:bottom="851" w:left="1530" w:header="435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F347" w14:textId="77777777" w:rsidR="00B62553" w:rsidRDefault="00B62553">
      <w:r>
        <w:separator/>
      </w:r>
    </w:p>
  </w:endnote>
  <w:endnote w:type="continuationSeparator" w:id="0">
    <w:p w14:paraId="4F540A32" w14:textId="77777777" w:rsidR="00B62553" w:rsidRDefault="00B6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SimSu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43D10" w14:textId="397A9594" w:rsidR="00375A20" w:rsidRPr="00CB7621" w:rsidRDefault="00375A20">
    <w:pPr>
      <w:pStyle w:val="Footer"/>
      <w:jc w:val="right"/>
      <w:rPr>
        <w:rFonts w:ascii="Times New Roman" w:hAnsi="Times New Roman"/>
      </w:rPr>
    </w:pPr>
    <w:r w:rsidRPr="00CB7621">
      <w:rPr>
        <w:rFonts w:ascii="Times New Roman" w:hAnsi="Times New Roman"/>
      </w:rPr>
      <w:fldChar w:fldCharType="begin"/>
    </w:r>
    <w:r w:rsidRPr="00CB7621">
      <w:rPr>
        <w:rFonts w:ascii="Times New Roman" w:hAnsi="Times New Roman"/>
      </w:rPr>
      <w:instrText xml:space="preserve"> PAGE   \* MERGEFORMAT </w:instrText>
    </w:r>
    <w:r w:rsidRPr="00CB7621">
      <w:rPr>
        <w:rFonts w:ascii="Times New Roman" w:hAnsi="Times New Roman"/>
      </w:rPr>
      <w:fldChar w:fldCharType="separate"/>
    </w:r>
    <w:r w:rsidR="00FF1D2F">
      <w:rPr>
        <w:rFonts w:ascii="Times New Roman" w:hAnsi="Times New Roman"/>
        <w:noProof/>
      </w:rPr>
      <w:t>4</w:t>
    </w:r>
    <w:r w:rsidRPr="00CB7621">
      <w:rPr>
        <w:rFonts w:ascii="Times New Roman" w:hAnsi="Times New Roman"/>
        <w:noProof/>
      </w:rPr>
      <w:fldChar w:fldCharType="end"/>
    </w:r>
  </w:p>
  <w:p w14:paraId="6F87540B" w14:textId="77777777" w:rsidR="00375A20" w:rsidRDefault="00375A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AFF75" w14:textId="77777777" w:rsidR="00375A20" w:rsidRDefault="00375A20">
    <w:pPr>
      <w:pStyle w:val="Footer"/>
      <w:jc w:val="right"/>
      <w:rPr>
        <w:ins w:id="2" w:author="Raya Georgieva Andonova" w:date="2021-11-30T11:26:00Z"/>
      </w:rPr>
    </w:pPr>
    <w:ins w:id="3" w:author="Raya Georgieva Andonova" w:date="2021-11-30T11:26:00Z">
      <w:r>
        <w:fldChar w:fldCharType="begin"/>
      </w:r>
      <w:r>
        <w:instrText xml:space="preserve"> PAGE   \* MERGEFORMAT </w:instrText>
      </w:r>
      <w:r>
        <w:fldChar w:fldCharType="separate"/>
      </w:r>
    </w:ins>
    <w:r>
      <w:rPr>
        <w:noProof/>
      </w:rPr>
      <w:t>1</w:t>
    </w:r>
    <w:ins w:id="4" w:author="Raya Georgieva Andonova" w:date="2021-11-30T11:26:00Z">
      <w:r>
        <w:rPr>
          <w:noProof/>
        </w:rPr>
        <w:fldChar w:fldCharType="end"/>
      </w:r>
    </w:ins>
  </w:p>
  <w:p w14:paraId="5486EC8A" w14:textId="77777777" w:rsidR="00375A20" w:rsidRDefault="00375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82505" w14:textId="77777777" w:rsidR="00B62553" w:rsidRDefault="00B62553">
      <w:r>
        <w:separator/>
      </w:r>
    </w:p>
  </w:footnote>
  <w:footnote w:type="continuationSeparator" w:id="0">
    <w:p w14:paraId="61AEF395" w14:textId="77777777" w:rsidR="00B62553" w:rsidRDefault="00B62553">
      <w:r>
        <w:continuationSeparator/>
      </w:r>
    </w:p>
  </w:footnote>
  <w:footnote w:id="1">
    <w:p w14:paraId="3CD96334" w14:textId="77777777" w:rsidR="00A90BE9" w:rsidRPr="006A5720" w:rsidRDefault="00A90BE9" w:rsidP="007D0A2D">
      <w:pPr>
        <w:pStyle w:val="FootnoteText"/>
        <w:jc w:val="both"/>
        <w:rPr>
          <w:rFonts w:ascii="Times New Roman" w:hAnsi="Times New Roman"/>
          <w:sz w:val="16"/>
          <w:szCs w:val="16"/>
          <w:lang w:val="ru-RU"/>
        </w:rPr>
      </w:pPr>
      <w:r w:rsidRPr="006A5720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6A5720">
        <w:rPr>
          <w:rFonts w:ascii="Times New Roman" w:hAnsi="Times New Roman"/>
          <w:sz w:val="16"/>
          <w:szCs w:val="16"/>
          <w:lang w:val="bg-BG"/>
        </w:rPr>
        <w:t>Малки и средни предприятия</w:t>
      </w:r>
      <w:r w:rsidRPr="006A5720">
        <w:rPr>
          <w:rFonts w:ascii="Times New Roman" w:hAnsi="Times New Roman"/>
          <w:sz w:val="16"/>
          <w:szCs w:val="16"/>
          <w:lang w:val="ru-RU"/>
        </w:rPr>
        <w:t xml:space="preserve"> или „микро-, малки и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средни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предприятия”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означава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предприятия,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които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изпълняват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критериите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посочени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в чл. 2 от Приложение І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към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Регламент (ЕС) №702/2014 на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Комисията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>: „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Категорията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на микро-,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малките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и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средните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предприятия 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обхваща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предприятията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, в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които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работят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по-малко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от 250 души,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чийто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годишен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оборот не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надхвърля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50 млн. евро и/или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чието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годишно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балансово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число не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надхвърля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43 млн. евро.”</w:t>
      </w:r>
    </w:p>
    <w:p w14:paraId="7ABF9C67" w14:textId="77777777" w:rsidR="00A90BE9" w:rsidRPr="006A5720" w:rsidRDefault="00A90BE9" w:rsidP="007D0A2D">
      <w:pPr>
        <w:pStyle w:val="FootnoteText"/>
        <w:jc w:val="both"/>
        <w:rPr>
          <w:rFonts w:ascii="Times New Roman" w:hAnsi="Times New Roman"/>
          <w:sz w:val="16"/>
          <w:szCs w:val="16"/>
          <w:lang w:val="bg-BG"/>
        </w:rPr>
      </w:pPr>
      <w:r w:rsidRPr="006A5720">
        <w:rPr>
          <w:rFonts w:ascii="Times New Roman" w:hAnsi="Times New Roman"/>
          <w:sz w:val="16"/>
          <w:szCs w:val="16"/>
          <w:lang w:val="ru-RU"/>
        </w:rPr>
        <w:t>„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Голямо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предприятие”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означава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предприятие,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което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не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изпълнява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критериите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,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определени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в чл. 2 от Приложение І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към</w:t>
      </w:r>
      <w:proofErr w:type="spellEnd"/>
      <w:r w:rsidRPr="006A5720">
        <w:rPr>
          <w:rFonts w:ascii="Times New Roman" w:hAnsi="Times New Roman"/>
          <w:sz w:val="16"/>
          <w:szCs w:val="16"/>
          <w:lang w:val="ru-RU"/>
        </w:rPr>
        <w:t xml:space="preserve"> Регламент (ЕС) №702/2014 на </w:t>
      </w:r>
      <w:proofErr w:type="spellStart"/>
      <w:r w:rsidRPr="006A5720">
        <w:rPr>
          <w:rFonts w:ascii="Times New Roman" w:hAnsi="Times New Roman"/>
          <w:sz w:val="16"/>
          <w:szCs w:val="16"/>
          <w:lang w:val="ru-RU"/>
        </w:rPr>
        <w:t>Комисията</w:t>
      </w:r>
      <w:proofErr w:type="spellEnd"/>
      <w:r w:rsidRPr="006A5720">
        <w:rPr>
          <w:rFonts w:ascii="Times New Roman" w:hAnsi="Times New Roman"/>
          <w:sz w:val="16"/>
          <w:szCs w:val="16"/>
          <w:lang w:val="bg-BG"/>
        </w:rPr>
        <w:t>.</w:t>
      </w:r>
    </w:p>
    <w:p w14:paraId="23E01C72" w14:textId="77777777" w:rsidR="00A90BE9" w:rsidRPr="006A5720" w:rsidRDefault="00A90BE9">
      <w:pPr>
        <w:pStyle w:val="FootnoteText"/>
        <w:rPr>
          <w:rFonts w:ascii="Times New Roman" w:hAnsi="Times New Roman"/>
          <w:lang w:val="bg-BG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323" w14:textId="77777777" w:rsidR="00A90BE9" w:rsidRPr="000061B0" w:rsidRDefault="00A90BE9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1270"/>
    <w:multiLevelType w:val="hybridMultilevel"/>
    <w:tmpl w:val="19F41136"/>
    <w:lvl w:ilvl="0" w:tplc="EF42406E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3E8"/>
    <w:multiLevelType w:val="hybridMultilevel"/>
    <w:tmpl w:val="72FEDD5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A051E2"/>
    <w:multiLevelType w:val="hybridMultilevel"/>
    <w:tmpl w:val="C57C9ABE"/>
    <w:lvl w:ilvl="0" w:tplc="C3680A5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3">
    <w:nsid w:val="0E870D1D"/>
    <w:multiLevelType w:val="hybridMultilevel"/>
    <w:tmpl w:val="FF121D50"/>
    <w:lvl w:ilvl="0" w:tplc="040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A76B8"/>
    <w:multiLevelType w:val="hybridMultilevel"/>
    <w:tmpl w:val="AAD685D8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1F0F36C1"/>
    <w:multiLevelType w:val="hybridMultilevel"/>
    <w:tmpl w:val="622CAB08"/>
    <w:lvl w:ilvl="0" w:tplc="00C29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96844"/>
    <w:multiLevelType w:val="hybridMultilevel"/>
    <w:tmpl w:val="01FEC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B7D29"/>
    <w:multiLevelType w:val="hybridMultilevel"/>
    <w:tmpl w:val="666259B6"/>
    <w:lvl w:ilvl="0" w:tplc="6A6E5E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F30AF"/>
    <w:multiLevelType w:val="hybridMultilevel"/>
    <w:tmpl w:val="74043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935B3"/>
    <w:multiLevelType w:val="hybridMultilevel"/>
    <w:tmpl w:val="54D4A9F2"/>
    <w:lvl w:ilvl="0" w:tplc="2CE24CA8">
      <w:start w:val="17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C69CF"/>
    <w:multiLevelType w:val="hybridMultilevel"/>
    <w:tmpl w:val="818AF9E8"/>
    <w:lvl w:ilvl="0" w:tplc="C5B416B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PSMT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F2F9E"/>
    <w:multiLevelType w:val="hybridMultilevel"/>
    <w:tmpl w:val="2C2CE6E4"/>
    <w:lvl w:ilvl="0" w:tplc="0402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FBE6722"/>
    <w:multiLevelType w:val="hybridMultilevel"/>
    <w:tmpl w:val="59E8A9BA"/>
    <w:lvl w:ilvl="0" w:tplc="5AD87CE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20A6D"/>
    <w:multiLevelType w:val="hybridMultilevel"/>
    <w:tmpl w:val="5562FCA0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4">
    <w:nsid w:val="5E6E6B37"/>
    <w:multiLevelType w:val="hybridMultilevel"/>
    <w:tmpl w:val="B8286FDA"/>
    <w:lvl w:ilvl="0" w:tplc="0402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5">
    <w:nsid w:val="6844402E"/>
    <w:multiLevelType w:val="hybridMultilevel"/>
    <w:tmpl w:val="F44245F0"/>
    <w:lvl w:ilvl="0" w:tplc="7410F47C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8748A"/>
    <w:multiLevelType w:val="hybridMultilevel"/>
    <w:tmpl w:val="06B6D7FE"/>
    <w:lvl w:ilvl="0" w:tplc="23CA3EA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D3CC5"/>
    <w:multiLevelType w:val="hybridMultilevel"/>
    <w:tmpl w:val="3A0C3A6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93A0757"/>
    <w:multiLevelType w:val="hybridMultilevel"/>
    <w:tmpl w:val="930A8668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7"/>
  </w:num>
  <w:num w:numId="5">
    <w:abstractNumId w:val="13"/>
  </w:num>
  <w:num w:numId="6">
    <w:abstractNumId w:val="1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5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0"/>
  </w:num>
  <w:num w:numId="17">
    <w:abstractNumId w:val="16"/>
  </w:num>
  <w:num w:numId="18">
    <w:abstractNumId w:val="8"/>
  </w:num>
  <w:num w:numId="1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E1"/>
    <w:rsid w:val="000014FF"/>
    <w:rsid w:val="00002409"/>
    <w:rsid w:val="000061B0"/>
    <w:rsid w:val="00010CD4"/>
    <w:rsid w:val="00012B88"/>
    <w:rsid w:val="00013442"/>
    <w:rsid w:val="00016251"/>
    <w:rsid w:val="0001664D"/>
    <w:rsid w:val="00016870"/>
    <w:rsid w:val="00017E7D"/>
    <w:rsid w:val="00022310"/>
    <w:rsid w:val="00022C25"/>
    <w:rsid w:val="00023239"/>
    <w:rsid w:val="0002653B"/>
    <w:rsid w:val="00027049"/>
    <w:rsid w:val="00027318"/>
    <w:rsid w:val="000309AE"/>
    <w:rsid w:val="00031785"/>
    <w:rsid w:val="00035EBD"/>
    <w:rsid w:val="000366C9"/>
    <w:rsid w:val="000416CF"/>
    <w:rsid w:val="00046136"/>
    <w:rsid w:val="000479AB"/>
    <w:rsid w:val="00050715"/>
    <w:rsid w:val="0005147A"/>
    <w:rsid w:val="000514D5"/>
    <w:rsid w:val="00052510"/>
    <w:rsid w:val="0005261D"/>
    <w:rsid w:val="000548CE"/>
    <w:rsid w:val="00055861"/>
    <w:rsid w:val="000565BA"/>
    <w:rsid w:val="00056BA2"/>
    <w:rsid w:val="00057104"/>
    <w:rsid w:val="000577D5"/>
    <w:rsid w:val="000604B2"/>
    <w:rsid w:val="000638B9"/>
    <w:rsid w:val="00063D8D"/>
    <w:rsid w:val="00065952"/>
    <w:rsid w:val="00065CE0"/>
    <w:rsid w:val="00065D14"/>
    <w:rsid w:val="000662AB"/>
    <w:rsid w:val="000668D0"/>
    <w:rsid w:val="00071485"/>
    <w:rsid w:val="00071909"/>
    <w:rsid w:val="00072030"/>
    <w:rsid w:val="00073586"/>
    <w:rsid w:val="00073623"/>
    <w:rsid w:val="00076EF8"/>
    <w:rsid w:val="00081905"/>
    <w:rsid w:val="00083FF7"/>
    <w:rsid w:val="00084C59"/>
    <w:rsid w:val="00084DC8"/>
    <w:rsid w:val="0008501E"/>
    <w:rsid w:val="00085317"/>
    <w:rsid w:val="00085362"/>
    <w:rsid w:val="00085536"/>
    <w:rsid w:val="000859E0"/>
    <w:rsid w:val="00086AA9"/>
    <w:rsid w:val="00086B36"/>
    <w:rsid w:val="00090561"/>
    <w:rsid w:val="0009083E"/>
    <w:rsid w:val="00091548"/>
    <w:rsid w:val="00092E2D"/>
    <w:rsid w:val="000941D3"/>
    <w:rsid w:val="000946AD"/>
    <w:rsid w:val="00095C61"/>
    <w:rsid w:val="00096F87"/>
    <w:rsid w:val="000A012C"/>
    <w:rsid w:val="000A0A35"/>
    <w:rsid w:val="000A415F"/>
    <w:rsid w:val="000A59BE"/>
    <w:rsid w:val="000B151E"/>
    <w:rsid w:val="000B4E33"/>
    <w:rsid w:val="000B53F3"/>
    <w:rsid w:val="000B5793"/>
    <w:rsid w:val="000B715B"/>
    <w:rsid w:val="000C07A8"/>
    <w:rsid w:val="000C0CAF"/>
    <w:rsid w:val="000C41D7"/>
    <w:rsid w:val="000C49E1"/>
    <w:rsid w:val="000C7F3C"/>
    <w:rsid w:val="000D08B3"/>
    <w:rsid w:val="000D438C"/>
    <w:rsid w:val="000D5FB5"/>
    <w:rsid w:val="000D74A1"/>
    <w:rsid w:val="000E0533"/>
    <w:rsid w:val="000E1327"/>
    <w:rsid w:val="000E46D0"/>
    <w:rsid w:val="000E750D"/>
    <w:rsid w:val="000F27A0"/>
    <w:rsid w:val="000F34A4"/>
    <w:rsid w:val="000F5052"/>
    <w:rsid w:val="000F5754"/>
    <w:rsid w:val="000F6420"/>
    <w:rsid w:val="000F6EBE"/>
    <w:rsid w:val="000F7777"/>
    <w:rsid w:val="000F78A8"/>
    <w:rsid w:val="00100C03"/>
    <w:rsid w:val="00100E31"/>
    <w:rsid w:val="001021F3"/>
    <w:rsid w:val="001031D5"/>
    <w:rsid w:val="00105FD7"/>
    <w:rsid w:val="00107411"/>
    <w:rsid w:val="0011148C"/>
    <w:rsid w:val="0011460D"/>
    <w:rsid w:val="001165F2"/>
    <w:rsid w:val="00121BD5"/>
    <w:rsid w:val="00122826"/>
    <w:rsid w:val="00123A41"/>
    <w:rsid w:val="001248BD"/>
    <w:rsid w:val="001249B2"/>
    <w:rsid w:val="0012739D"/>
    <w:rsid w:val="00136349"/>
    <w:rsid w:val="00136A2D"/>
    <w:rsid w:val="00141F72"/>
    <w:rsid w:val="00142043"/>
    <w:rsid w:val="00142C7D"/>
    <w:rsid w:val="00142D9F"/>
    <w:rsid w:val="001452A7"/>
    <w:rsid w:val="0014711D"/>
    <w:rsid w:val="00147491"/>
    <w:rsid w:val="00147A96"/>
    <w:rsid w:val="001500DF"/>
    <w:rsid w:val="00150F45"/>
    <w:rsid w:val="00153B23"/>
    <w:rsid w:val="001550C1"/>
    <w:rsid w:val="0015544E"/>
    <w:rsid w:val="00155622"/>
    <w:rsid w:val="00157042"/>
    <w:rsid w:val="00157D1E"/>
    <w:rsid w:val="00157F74"/>
    <w:rsid w:val="0016160C"/>
    <w:rsid w:val="00161B14"/>
    <w:rsid w:val="00164052"/>
    <w:rsid w:val="001657ED"/>
    <w:rsid w:val="00165983"/>
    <w:rsid w:val="00165CCD"/>
    <w:rsid w:val="0016632D"/>
    <w:rsid w:val="001664B6"/>
    <w:rsid w:val="00170A65"/>
    <w:rsid w:val="0017189C"/>
    <w:rsid w:val="0017323C"/>
    <w:rsid w:val="00173CB3"/>
    <w:rsid w:val="0017425B"/>
    <w:rsid w:val="00174366"/>
    <w:rsid w:val="00180053"/>
    <w:rsid w:val="001807DD"/>
    <w:rsid w:val="00181BE6"/>
    <w:rsid w:val="00183756"/>
    <w:rsid w:val="001846BD"/>
    <w:rsid w:val="00184768"/>
    <w:rsid w:val="00185327"/>
    <w:rsid w:val="00192139"/>
    <w:rsid w:val="001924F6"/>
    <w:rsid w:val="001971AE"/>
    <w:rsid w:val="001A389D"/>
    <w:rsid w:val="001A446A"/>
    <w:rsid w:val="001A4C7E"/>
    <w:rsid w:val="001A5227"/>
    <w:rsid w:val="001A668E"/>
    <w:rsid w:val="001B15CE"/>
    <w:rsid w:val="001B2481"/>
    <w:rsid w:val="001B368E"/>
    <w:rsid w:val="001B46D9"/>
    <w:rsid w:val="001B4BA5"/>
    <w:rsid w:val="001B68F9"/>
    <w:rsid w:val="001B6A82"/>
    <w:rsid w:val="001B6BD3"/>
    <w:rsid w:val="001B7288"/>
    <w:rsid w:val="001B78CA"/>
    <w:rsid w:val="001C6307"/>
    <w:rsid w:val="001D1680"/>
    <w:rsid w:val="001D39E8"/>
    <w:rsid w:val="001D3FB7"/>
    <w:rsid w:val="001D4989"/>
    <w:rsid w:val="001D4FDE"/>
    <w:rsid w:val="001E0A70"/>
    <w:rsid w:val="001E1E13"/>
    <w:rsid w:val="001E516B"/>
    <w:rsid w:val="001E58B0"/>
    <w:rsid w:val="001E6B90"/>
    <w:rsid w:val="001E6EC0"/>
    <w:rsid w:val="001E6FF7"/>
    <w:rsid w:val="001F0567"/>
    <w:rsid w:val="001F206A"/>
    <w:rsid w:val="001F3CF2"/>
    <w:rsid w:val="001F453E"/>
    <w:rsid w:val="00200957"/>
    <w:rsid w:val="00200C76"/>
    <w:rsid w:val="00201073"/>
    <w:rsid w:val="00201358"/>
    <w:rsid w:val="00203AF4"/>
    <w:rsid w:val="00203E60"/>
    <w:rsid w:val="00204069"/>
    <w:rsid w:val="002061B8"/>
    <w:rsid w:val="0020653E"/>
    <w:rsid w:val="0020674B"/>
    <w:rsid w:val="00206B23"/>
    <w:rsid w:val="00212A16"/>
    <w:rsid w:val="00214537"/>
    <w:rsid w:val="00215BC1"/>
    <w:rsid w:val="00216B64"/>
    <w:rsid w:val="00216C6F"/>
    <w:rsid w:val="00216D21"/>
    <w:rsid w:val="00220E41"/>
    <w:rsid w:val="002214AA"/>
    <w:rsid w:val="00226C23"/>
    <w:rsid w:val="002306CB"/>
    <w:rsid w:val="0023099D"/>
    <w:rsid w:val="00231381"/>
    <w:rsid w:val="00232132"/>
    <w:rsid w:val="002350BA"/>
    <w:rsid w:val="00235F4F"/>
    <w:rsid w:val="00236512"/>
    <w:rsid w:val="00236D2B"/>
    <w:rsid w:val="00242276"/>
    <w:rsid w:val="00242855"/>
    <w:rsid w:val="0024487F"/>
    <w:rsid w:val="00245A99"/>
    <w:rsid w:val="00245BF3"/>
    <w:rsid w:val="00247405"/>
    <w:rsid w:val="00254187"/>
    <w:rsid w:val="0025443A"/>
    <w:rsid w:val="00256557"/>
    <w:rsid w:val="00260CED"/>
    <w:rsid w:val="00266D04"/>
    <w:rsid w:val="002670E7"/>
    <w:rsid w:val="0026720D"/>
    <w:rsid w:val="002674D4"/>
    <w:rsid w:val="00270AC3"/>
    <w:rsid w:val="00273C85"/>
    <w:rsid w:val="00273CF4"/>
    <w:rsid w:val="002770B0"/>
    <w:rsid w:val="002772FA"/>
    <w:rsid w:val="00283A26"/>
    <w:rsid w:val="00284017"/>
    <w:rsid w:val="00284044"/>
    <w:rsid w:val="002847FA"/>
    <w:rsid w:val="00284A7C"/>
    <w:rsid w:val="00286ED1"/>
    <w:rsid w:val="002872FE"/>
    <w:rsid w:val="002875FB"/>
    <w:rsid w:val="00290235"/>
    <w:rsid w:val="00290418"/>
    <w:rsid w:val="00290546"/>
    <w:rsid w:val="002906A3"/>
    <w:rsid w:val="00290C00"/>
    <w:rsid w:val="00293B5D"/>
    <w:rsid w:val="00294C15"/>
    <w:rsid w:val="00295DAD"/>
    <w:rsid w:val="0029616B"/>
    <w:rsid w:val="00297578"/>
    <w:rsid w:val="002A0045"/>
    <w:rsid w:val="002A1613"/>
    <w:rsid w:val="002A1875"/>
    <w:rsid w:val="002A481F"/>
    <w:rsid w:val="002A72A8"/>
    <w:rsid w:val="002B150A"/>
    <w:rsid w:val="002B1C95"/>
    <w:rsid w:val="002B1E65"/>
    <w:rsid w:val="002B2861"/>
    <w:rsid w:val="002B7BAD"/>
    <w:rsid w:val="002B7F68"/>
    <w:rsid w:val="002C1BD2"/>
    <w:rsid w:val="002C2B21"/>
    <w:rsid w:val="002C39B7"/>
    <w:rsid w:val="002C3CFC"/>
    <w:rsid w:val="002C5FDC"/>
    <w:rsid w:val="002C61A9"/>
    <w:rsid w:val="002C6819"/>
    <w:rsid w:val="002C79A4"/>
    <w:rsid w:val="002D07CF"/>
    <w:rsid w:val="002D1256"/>
    <w:rsid w:val="002D3463"/>
    <w:rsid w:val="002D3BD9"/>
    <w:rsid w:val="002D733B"/>
    <w:rsid w:val="002E07BB"/>
    <w:rsid w:val="002E169A"/>
    <w:rsid w:val="002E25EF"/>
    <w:rsid w:val="002E5717"/>
    <w:rsid w:val="002E73D7"/>
    <w:rsid w:val="002F07E1"/>
    <w:rsid w:val="002F2A81"/>
    <w:rsid w:val="002F407C"/>
    <w:rsid w:val="002F7525"/>
    <w:rsid w:val="002F761D"/>
    <w:rsid w:val="00300E91"/>
    <w:rsid w:val="00301FBC"/>
    <w:rsid w:val="0030282A"/>
    <w:rsid w:val="003069BF"/>
    <w:rsid w:val="003123C8"/>
    <w:rsid w:val="003132E5"/>
    <w:rsid w:val="003146BE"/>
    <w:rsid w:val="00314960"/>
    <w:rsid w:val="00314A7A"/>
    <w:rsid w:val="00320383"/>
    <w:rsid w:val="0032220E"/>
    <w:rsid w:val="00322224"/>
    <w:rsid w:val="00322AEE"/>
    <w:rsid w:val="00324751"/>
    <w:rsid w:val="00325EC3"/>
    <w:rsid w:val="0032632C"/>
    <w:rsid w:val="00327392"/>
    <w:rsid w:val="00334361"/>
    <w:rsid w:val="0033707C"/>
    <w:rsid w:val="0034022F"/>
    <w:rsid w:val="003418E5"/>
    <w:rsid w:val="00341BC1"/>
    <w:rsid w:val="0034244B"/>
    <w:rsid w:val="003439BE"/>
    <w:rsid w:val="00344A73"/>
    <w:rsid w:val="00346B64"/>
    <w:rsid w:val="00350074"/>
    <w:rsid w:val="00350E92"/>
    <w:rsid w:val="00352C8C"/>
    <w:rsid w:val="003545B7"/>
    <w:rsid w:val="0035678A"/>
    <w:rsid w:val="00357BCD"/>
    <w:rsid w:val="00357D3D"/>
    <w:rsid w:val="00360CD2"/>
    <w:rsid w:val="00360CFC"/>
    <w:rsid w:val="003610AA"/>
    <w:rsid w:val="00361CD5"/>
    <w:rsid w:val="003627C8"/>
    <w:rsid w:val="003636CD"/>
    <w:rsid w:val="00365663"/>
    <w:rsid w:val="0037100E"/>
    <w:rsid w:val="003740F1"/>
    <w:rsid w:val="00374191"/>
    <w:rsid w:val="003744E5"/>
    <w:rsid w:val="00374C51"/>
    <w:rsid w:val="00375A20"/>
    <w:rsid w:val="00376353"/>
    <w:rsid w:val="003779E5"/>
    <w:rsid w:val="00377E76"/>
    <w:rsid w:val="00380C03"/>
    <w:rsid w:val="00381748"/>
    <w:rsid w:val="003842C0"/>
    <w:rsid w:val="00384DEF"/>
    <w:rsid w:val="0038559B"/>
    <w:rsid w:val="00386AAF"/>
    <w:rsid w:val="00386DFC"/>
    <w:rsid w:val="00390074"/>
    <w:rsid w:val="0039108E"/>
    <w:rsid w:val="0039159B"/>
    <w:rsid w:val="00392F4C"/>
    <w:rsid w:val="003A1B14"/>
    <w:rsid w:val="003A3DF6"/>
    <w:rsid w:val="003A527F"/>
    <w:rsid w:val="003A6407"/>
    <w:rsid w:val="003B38E8"/>
    <w:rsid w:val="003B3CD3"/>
    <w:rsid w:val="003B44B1"/>
    <w:rsid w:val="003B7448"/>
    <w:rsid w:val="003C1DED"/>
    <w:rsid w:val="003C2A47"/>
    <w:rsid w:val="003C2AD2"/>
    <w:rsid w:val="003C3D62"/>
    <w:rsid w:val="003C40F0"/>
    <w:rsid w:val="003C521B"/>
    <w:rsid w:val="003C522B"/>
    <w:rsid w:val="003C6171"/>
    <w:rsid w:val="003C7072"/>
    <w:rsid w:val="003D0E02"/>
    <w:rsid w:val="003D714F"/>
    <w:rsid w:val="003E1396"/>
    <w:rsid w:val="003E1565"/>
    <w:rsid w:val="003E1D34"/>
    <w:rsid w:val="003E2C32"/>
    <w:rsid w:val="003E3708"/>
    <w:rsid w:val="003E3B1D"/>
    <w:rsid w:val="003E3BE2"/>
    <w:rsid w:val="003E4792"/>
    <w:rsid w:val="003E5B9D"/>
    <w:rsid w:val="003E5FB6"/>
    <w:rsid w:val="003E7C76"/>
    <w:rsid w:val="003F03CC"/>
    <w:rsid w:val="003F1246"/>
    <w:rsid w:val="003F5296"/>
    <w:rsid w:val="0040254B"/>
    <w:rsid w:val="00402B79"/>
    <w:rsid w:val="00402CC5"/>
    <w:rsid w:val="004069E6"/>
    <w:rsid w:val="00415BB2"/>
    <w:rsid w:val="0041655D"/>
    <w:rsid w:val="0042331B"/>
    <w:rsid w:val="004240D2"/>
    <w:rsid w:val="0042610F"/>
    <w:rsid w:val="0042779D"/>
    <w:rsid w:val="004348B5"/>
    <w:rsid w:val="00434953"/>
    <w:rsid w:val="00436462"/>
    <w:rsid w:val="00437585"/>
    <w:rsid w:val="00437692"/>
    <w:rsid w:val="0044193E"/>
    <w:rsid w:val="00441FDD"/>
    <w:rsid w:val="00443C20"/>
    <w:rsid w:val="004444B0"/>
    <w:rsid w:val="00446795"/>
    <w:rsid w:val="00446E43"/>
    <w:rsid w:val="00446F0E"/>
    <w:rsid w:val="00446FB9"/>
    <w:rsid w:val="00450B15"/>
    <w:rsid w:val="00450FFC"/>
    <w:rsid w:val="004513C6"/>
    <w:rsid w:val="0045469C"/>
    <w:rsid w:val="00454FE6"/>
    <w:rsid w:val="00455E6C"/>
    <w:rsid w:val="004564FF"/>
    <w:rsid w:val="004569BD"/>
    <w:rsid w:val="004606E7"/>
    <w:rsid w:val="004620B7"/>
    <w:rsid w:val="004629A5"/>
    <w:rsid w:val="0046314A"/>
    <w:rsid w:val="00464DC2"/>
    <w:rsid w:val="00465A12"/>
    <w:rsid w:val="0046668D"/>
    <w:rsid w:val="00467FD9"/>
    <w:rsid w:val="00470062"/>
    <w:rsid w:val="004710A4"/>
    <w:rsid w:val="0047146E"/>
    <w:rsid w:val="00472065"/>
    <w:rsid w:val="00474E07"/>
    <w:rsid w:val="0047528D"/>
    <w:rsid w:val="0047544F"/>
    <w:rsid w:val="00476C84"/>
    <w:rsid w:val="004859A3"/>
    <w:rsid w:val="00485FA4"/>
    <w:rsid w:val="00486885"/>
    <w:rsid w:val="00486C7D"/>
    <w:rsid w:val="00487CAE"/>
    <w:rsid w:val="00490167"/>
    <w:rsid w:val="00492CB1"/>
    <w:rsid w:val="004945C3"/>
    <w:rsid w:val="004A172A"/>
    <w:rsid w:val="004A3819"/>
    <w:rsid w:val="004A3DBA"/>
    <w:rsid w:val="004A43A6"/>
    <w:rsid w:val="004A5065"/>
    <w:rsid w:val="004A510E"/>
    <w:rsid w:val="004A65A0"/>
    <w:rsid w:val="004A6E40"/>
    <w:rsid w:val="004A7D39"/>
    <w:rsid w:val="004B01FA"/>
    <w:rsid w:val="004B2753"/>
    <w:rsid w:val="004B2ADA"/>
    <w:rsid w:val="004B3EF0"/>
    <w:rsid w:val="004B59A1"/>
    <w:rsid w:val="004B7D82"/>
    <w:rsid w:val="004C13C9"/>
    <w:rsid w:val="004C27B8"/>
    <w:rsid w:val="004C3144"/>
    <w:rsid w:val="004C3D6A"/>
    <w:rsid w:val="004C5866"/>
    <w:rsid w:val="004C63EC"/>
    <w:rsid w:val="004C6D5B"/>
    <w:rsid w:val="004D0EA1"/>
    <w:rsid w:val="004D245D"/>
    <w:rsid w:val="004D3494"/>
    <w:rsid w:val="004D6392"/>
    <w:rsid w:val="004D7060"/>
    <w:rsid w:val="004E0A80"/>
    <w:rsid w:val="004E0BEE"/>
    <w:rsid w:val="004E1879"/>
    <w:rsid w:val="004E236E"/>
    <w:rsid w:val="004E3496"/>
    <w:rsid w:val="004E3AB3"/>
    <w:rsid w:val="004F165E"/>
    <w:rsid w:val="004F3AAB"/>
    <w:rsid w:val="004F4F15"/>
    <w:rsid w:val="004F765C"/>
    <w:rsid w:val="004F76E9"/>
    <w:rsid w:val="0050189E"/>
    <w:rsid w:val="00501A3F"/>
    <w:rsid w:val="00503740"/>
    <w:rsid w:val="0050709B"/>
    <w:rsid w:val="00507F18"/>
    <w:rsid w:val="0051494B"/>
    <w:rsid w:val="00514BF0"/>
    <w:rsid w:val="0051582E"/>
    <w:rsid w:val="00515A5E"/>
    <w:rsid w:val="00521A72"/>
    <w:rsid w:val="005226D0"/>
    <w:rsid w:val="00522DC0"/>
    <w:rsid w:val="005231AD"/>
    <w:rsid w:val="005246C2"/>
    <w:rsid w:val="00525CF1"/>
    <w:rsid w:val="005260C9"/>
    <w:rsid w:val="005271AA"/>
    <w:rsid w:val="00527A60"/>
    <w:rsid w:val="00530822"/>
    <w:rsid w:val="00532824"/>
    <w:rsid w:val="0053294F"/>
    <w:rsid w:val="00533101"/>
    <w:rsid w:val="00534347"/>
    <w:rsid w:val="00540BC3"/>
    <w:rsid w:val="00546784"/>
    <w:rsid w:val="005476A0"/>
    <w:rsid w:val="00551B6F"/>
    <w:rsid w:val="0055241E"/>
    <w:rsid w:val="00553386"/>
    <w:rsid w:val="0055781D"/>
    <w:rsid w:val="00561415"/>
    <w:rsid w:val="005615A7"/>
    <w:rsid w:val="005634E6"/>
    <w:rsid w:val="0056412E"/>
    <w:rsid w:val="00565C2D"/>
    <w:rsid w:val="00565EF0"/>
    <w:rsid w:val="005661A9"/>
    <w:rsid w:val="00567F5A"/>
    <w:rsid w:val="0057056E"/>
    <w:rsid w:val="005713CE"/>
    <w:rsid w:val="0057296A"/>
    <w:rsid w:val="00572B62"/>
    <w:rsid w:val="005746D0"/>
    <w:rsid w:val="00574E0F"/>
    <w:rsid w:val="0057518F"/>
    <w:rsid w:val="00576255"/>
    <w:rsid w:val="00580C53"/>
    <w:rsid w:val="00584BE2"/>
    <w:rsid w:val="00585192"/>
    <w:rsid w:val="00585D3F"/>
    <w:rsid w:val="005879BE"/>
    <w:rsid w:val="00591EDC"/>
    <w:rsid w:val="00592E6A"/>
    <w:rsid w:val="005937A0"/>
    <w:rsid w:val="00593A9C"/>
    <w:rsid w:val="00593FC1"/>
    <w:rsid w:val="005947E0"/>
    <w:rsid w:val="0059584C"/>
    <w:rsid w:val="0059677C"/>
    <w:rsid w:val="00596E53"/>
    <w:rsid w:val="00597FF7"/>
    <w:rsid w:val="005A0196"/>
    <w:rsid w:val="005A0E5C"/>
    <w:rsid w:val="005A1A9F"/>
    <w:rsid w:val="005A2EE1"/>
    <w:rsid w:val="005A3459"/>
    <w:rsid w:val="005A3B17"/>
    <w:rsid w:val="005A4E27"/>
    <w:rsid w:val="005A4F60"/>
    <w:rsid w:val="005A6852"/>
    <w:rsid w:val="005A6C52"/>
    <w:rsid w:val="005A7CC5"/>
    <w:rsid w:val="005B3F96"/>
    <w:rsid w:val="005B469D"/>
    <w:rsid w:val="005B48B8"/>
    <w:rsid w:val="005B53E7"/>
    <w:rsid w:val="005B54A5"/>
    <w:rsid w:val="005B5ED6"/>
    <w:rsid w:val="005B6338"/>
    <w:rsid w:val="005B69F7"/>
    <w:rsid w:val="005B7B09"/>
    <w:rsid w:val="005C1E36"/>
    <w:rsid w:val="005C31F0"/>
    <w:rsid w:val="005C3BBE"/>
    <w:rsid w:val="005C6779"/>
    <w:rsid w:val="005D0C18"/>
    <w:rsid w:val="005D27BF"/>
    <w:rsid w:val="005D2F40"/>
    <w:rsid w:val="005D4B2A"/>
    <w:rsid w:val="005D6653"/>
    <w:rsid w:val="005D6C03"/>
    <w:rsid w:val="005D7788"/>
    <w:rsid w:val="005E193A"/>
    <w:rsid w:val="005E1A46"/>
    <w:rsid w:val="005E5774"/>
    <w:rsid w:val="005E7331"/>
    <w:rsid w:val="005F05A1"/>
    <w:rsid w:val="005F0C92"/>
    <w:rsid w:val="005F0D16"/>
    <w:rsid w:val="005F376F"/>
    <w:rsid w:val="005F5638"/>
    <w:rsid w:val="005F5B73"/>
    <w:rsid w:val="005F5C5C"/>
    <w:rsid w:val="005F65C2"/>
    <w:rsid w:val="005F6AB0"/>
    <w:rsid w:val="00600A6A"/>
    <w:rsid w:val="006014FD"/>
    <w:rsid w:val="00601C6E"/>
    <w:rsid w:val="00602A0B"/>
    <w:rsid w:val="006051DB"/>
    <w:rsid w:val="0060550F"/>
    <w:rsid w:val="00606219"/>
    <w:rsid w:val="00606518"/>
    <w:rsid w:val="0060659C"/>
    <w:rsid w:val="006120FA"/>
    <w:rsid w:val="006124A0"/>
    <w:rsid w:val="0061265B"/>
    <w:rsid w:val="006143F2"/>
    <w:rsid w:val="006166FC"/>
    <w:rsid w:val="00616DDE"/>
    <w:rsid w:val="00622CDB"/>
    <w:rsid w:val="0062533D"/>
    <w:rsid w:val="00625B32"/>
    <w:rsid w:val="0062667D"/>
    <w:rsid w:val="0062742B"/>
    <w:rsid w:val="006302AA"/>
    <w:rsid w:val="00632C00"/>
    <w:rsid w:val="00633331"/>
    <w:rsid w:val="00633E9A"/>
    <w:rsid w:val="00633F88"/>
    <w:rsid w:val="006352FD"/>
    <w:rsid w:val="00635635"/>
    <w:rsid w:val="0063670C"/>
    <w:rsid w:val="00636AF1"/>
    <w:rsid w:val="00636F4B"/>
    <w:rsid w:val="0063730D"/>
    <w:rsid w:val="00640A92"/>
    <w:rsid w:val="00641D47"/>
    <w:rsid w:val="00643186"/>
    <w:rsid w:val="00644CDA"/>
    <w:rsid w:val="00645285"/>
    <w:rsid w:val="00647C47"/>
    <w:rsid w:val="006504E9"/>
    <w:rsid w:val="00650FA4"/>
    <w:rsid w:val="00651E74"/>
    <w:rsid w:val="00653B83"/>
    <w:rsid w:val="00654185"/>
    <w:rsid w:val="006547DA"/>
    <w:rsid w:val="00655EF2"/>
    <w:rsid w:val="006570F7"/>
    <w:rsid w:val="006656B3"/>
    <w:rsid w:val="00666A59"/>
    <w:rsid w:val="00667F9C"/>
    <w:rsid w:val="006701A5"/>
    <w:rsid w:val="00670DBD"/>
    <w:rsid w:val="0067196C"/>
    <w:rsid w:val="00672609"/>
    <w:rsid w:val="00676B94"/>
    <w:rsid w:val="006775FD"/>
    <w:rsid w:val="00677873"/>
    <w:rsid w:val="00680949"/>
    <w:rsid w:val="00682139"/>
    <w:rsid w:val="00685318"/>
    <w:rsid w:val="00687833"/>
    <w:rsid w:val="00690219"/>
    <w:rsid w:val="00690779"/>
    <w:rsid w:val="00693137"/>
    <w:rsid w:val="00696060"/>
    <w:rsid w:val="00696B99"/>
    <w:rsid w:val="006A07E2"/>
    <w:rsid w:val="006A10BC"/>
    <w:rsid w:val="006A14A1"/>
    <w:rsid w:val="006A26B5"/>
    <w:rsid w:val="006A4814"/>
    <w:rsid w:val="006A4B0E"/>
    <w:rsid w:val="006A523A"/>
    <w:rsid w:val="006A5720"/>
    <w:rsid w:val="006A69FF"/>
    <w:rsid w:val="006B0614"/>
    <w:rsid w:val="006B0B9A"/>
    <w:rsid w:val="006B0E4B"/>
    <w:rsid w:val="006B345E"/>
    <w:rsid w:val="006B42CD"/>
    <w:rsid w:val="006B4EA2"/>
    <w:rsid w:val="006B7E3D"/>
    <w:rsid w:val="006C10AA"/>
    <w:rsid w:val="006C369D"/>
    <w:rsid w:val="006C62E2"/>
    <w:rsid w:val="006D0588"/>
    <w:rsid w:val="006D3B1A"/>
    <w:rsid w:val="006D3BE9"/>
    <w:rsid w:val="006D55B2"/>
    <w:rsid w:val="006D7316"/>
    <w:rsid w:val="006D791C"/>
    <w:rsid w:val="006E006A"/>
    <w:rsid w:val="006E0FEA"/>
    <w:rsid w:val="006E1608"/>
    <w:rsid w:val="006E3339"/>
    <w:rsid w:val="006E3A8E"/>
    <w:rsid w:val="006E4CCC"/>
    <w:rsid w:val="006F0B46"/>
    <w:rsid w:val="006F1CEF"/>
    <w:rsid w:val="006F587D"/>
    <w:rsid w:val="006F6CBD"/>
    <w:rsid w:val="007000F3"/>
    <w:rsid w:val="0070114D"/>
    <w:rsid w:val="00703B42"/>
    <w:rsid w:val="00703DD0"/>
    <w:rsid w:val="00705117"/>
    <w:rsid w:val="0071335B"/>
    <w:rsid w:val="00720025"/>
    <w:rsid w:val="00721358"/>
    <w:rsid w:val="00721AD5"/>
    <w:rsid w:val="00723993"/>
    <w:rsid w:val="00724CDA"/>
    <w:rsid w:val="00724FA6"/>
    <w:rsid w:val="007250F1"/>
    <w:rsid w:val="007258D9"/>
    <w:rsid w:val="0073276C"/>
    <w:rsid w:val="00735749"/>
    <w:rsid w:val="00735898"/>
    <w:rsid w:val="00737C52"/>
    <w:rsid w:val="00741E77"/>
    <w:rsid w:val="00742165"/>
    <w:rsid w:val="00743EAF"/>
    <w:rsid w:val="007445CA"/>
    <w:rsid w:val="007449D9"/>
    <w:rsid w:val="00750A3B"/>
    <w:rsid w:val="00751474"/>
    <w:rsid w:val="00751EBB"/>
    <w:rsid w:val="0076042B"/>
    <w:rsid w:val="00760BDA"/>
    <w:rsid w:val="00761B3D"/>
    <w:rsid w:val="00761F27"/>
    <w:rsid w:val="007625D9"/>
    <w:rsid w:val="00767CE1"/>
    <w:rsid w:val="00770F80"/>
    <w:rsid w:val="00774C33"/>
    <w:rsid w:val="0078018E"/>
    <w:rsid w:val="00783494"/>
    <w:rsid w:val="00786576"/>
    <w:rsid w:val="00786704"/>
    <w:rsid w:val="00787FA8"/>
    <w:rsid w:val="00791EBB"/>
    <w:rsid w:val="00791FC0"/>
    <w:rsid w:val="0079271C"/>
    <w:rsid w:val="007936FD"/>
    <w:rsid w:val="00794B0D"/>
    <w:rsid w:val="0079661C"/>
    <w:rsid w:val="007A1CB6"/>
    <w:rsid w:val="007A275C"/>
    <w:rsid w:val="007A5E8C"/>
    <w:rsid w:val="007A6290"/>
    <w:rsid w:val="007A70BC"/>
    <w:rsid w:val="007B1DE5"/>
    <w:rsid w:val="007B4527"/>
    <w:rsid w:val="007B4631"/>
    <w:rsid w:val="007B4C66"/>
    <w:rsid w:val="007B5050"/>
    <w:rsid w:val="007B6DB5"/>
    <w:rsid w:val="007C606F"/>
    <w:rsid w:val="007C74C1"/>
    <w:rsid w:val="007C79DD"/>
    <w:rsid w:val="007D0A2D"/>
    <w:rsid w:val="007D37B1"/>
    <w:rsid w:val="007D3DFB"/>
    <w:rsid w:val="007D6DA1"/>
    <w:rsid w:val="007D71A0"/>
    <w:rsid w:val="007D72D1"/>
    <w:rsid w:val="007E0032"/>
    <w:rsid w:val="007E068F"/>
    <w:rsid w:val="007E5354"/>
    <w:rsid w:val="007E560D"/>
    <w:rsid w:val="007E6D49"/>
    <w:rsid w:val="007E6E08"/>
    <w:rsid w:val="007E7659"/>
    <w:rsid w:val="007F3F70"/>
    <w:rsid w:val="007F4A34"/>
    <w:rsid w:val="007F6CD7"/>
    <w:rsid w:val="007F78A8"/>
    <w:rsid w:val="00800341"/>
    <w:rsid w:val="00800365"/>
    <w:rsid w:val="008021F4"/>
    <w:rsid w:val="00802951"/>
    <w:rsid w:val="00804A7E"/>
    <w:rsid w:val="00805107"/>
    <w:rsid w:val="008075A7"/>
    <w:rsid w:val="0081006B"/>
    <w:rsid w:val="00811F32"/>
    <w:rsid w:val="00812360"/>
    <w:rsid w:val="0081457B"/>
    <w:rsid w:val="008148AE"/>
    <w:rsid w:val="0081509B"/>
    <w:rsid w:val="00820001"/>
    <w:rsid w:val="00820083"/>
    <w:rsid w:val="008207F5"/>
    <w:rsid w:val="00820C28"/>
    <w:rsid w:val="00820D37"/>
    <w:rsid w:val="00820ED7"/>
    <w:rsid w:val="00823348"/>
    <w:rsid w:val="00823909"/>
    <w:rsid w:val="00823DA6"/>
    <w:rsid w:val="0082748A"/>
    <w:rsid w:val="00830472"/>
    <w:rsid w:val="00832013"/>
    <w:rsid w:val="00832E81"/>
    <w:rsid w:val="00834309"/>
    <w:rsid w:val="00835C9F"/>
    <w:rsid w:val="00842E81"/>
    <w:rsid w:val="00843500"/>
    <w:rsid w:val="00843866"/>
    <w:rsid w:val="008444A4"/>
    <w:rsid w:val="00844CF1"/>
    <w:rsid w:val="00846D33"/>
    <w:rsid w:val="00846E4B"/>
    <w:rsid w:val="008475E2"/>
    <w:rsid w:val="008476BE"/>
    <w:rsid w:val="00850410"/>
    <w:rsid w:val="00851F79"/>
    <w:rsid w:val="0085348A"/>
    <w:rsid w:val="00857983"/>
    <w:rsid w:val="00860D61"/>
    <w:rsid w:val="00861ECF"/>
    <w:rsid w:val="0086478B"/>
    <w:rsid w:val="00865113"/>
    <w:rsid w:val="0086582E"/>
    <w:rsid w:val="008658E6"/>
    <w:rsid w:val="008678A8"/>
    <w:rsid w:val="00867CC2"/>
    <w:rsid w:val="008729CB"/>
    <w:rsid w:val="008737E5"/>
    <w:rsid w:val="0087396B"/>
    <w:rsid w:val="00873A5A"/>
    <w:rsid w:val="00875935"/>
    <w:rsid w:val="0087625C"/>
    <w:rsid w:val="00876409"/>
    <w:rsid w:val="008769C4"/>
    <w:rsid w:val="00877681"/>
    <w:rsid w:val="00880DB3"/>
    <w:rsid w:val="0088462C"/>
    <w:rsid w:val="008867FD"/>
    <w:rsid w:val="0089276E"/>
    <w:rsid w:val="00895E9C"/>
    <w:rsid w:val="008A0094"/>
    <w:rsid w:val="008A117C"/>
    <w:rsid w:val="008A11F7"/>
    <w:rsid w:val="008A14A5"/>
    <w:rsid w:val="008A1511"/>
    <w:rsid w:val="008A18F5"/>
    <w:rsid w:val="008A4E62"/>
    <w:rsid w:val="008A6281"/>
    <w:rsid w:val="008B0206"/>
    <w:rsid w:val="008B1300"/>
    <w:rsid w:val="008B7263"/>
    <w:rsid w:val="008C1072"/>
    <w:rsid w:val="008C1444"/>
    <w:rsid w:val="008C1DC5"/>
    <w:rsid w:val="008C2AF1"/>
    <w:rsid w:val="008C356D"/>
    <w:rsid w:val="008C3A73"/>
    <w:rsid w:val="008C453A"/>
    <w:rsid w:val="008C5720"/>
    <w:rsid w:val="008C7A38"/>
    <w:rsid w:val="008D334C"/>
    <w:rsid w:val="008E0035"/>
    <w:rsid w:val="008E543C"/>
    <w:rsid w:val="008E7BC7"/>
    <w:rsid w:val="008F0163"/>
    <w:rsid w:val="008F05A1"/>
    <w:rsid w:val="008F1E89"/>
    <w:rsid w:val="008F2685"/>
    <w:rsid w:val="008F367E"/>
    <w:rsid w:val="008F3DCA"/>
    <w:rsid w:val="008F66C8"/>
    <w:rsid w:val="008F792C"/>
    <w:rsid w:val="00900E3E"/>
    <w:rsid w:val="0090441F"/>
    <w:rsid w:val="00905A49"/>
    <w:rsid w:val="009076AC"/>
    <w:rsid w:val="0091037C"/>
    <w:rsid w:val="009147B2"/>
    <w:rsid w:val="00921A98"/>
    <w:rsid w:val="00922A83"/>
    <w:rsid w:val="00925B3F"/>
    <w:rsid w:val="00926BB3"/>
    <w:rsid w:val="00927818"/>
    <w:rsid w:val="00930BEE"/>
    <w:rsid w:val="0093146C"/>
    <w:rsid w:val="00934509"/>
    <w:rsid w:val="009355D5"/>
    <w:rsid w:val="00936425"/>
    <w:rsid w:val="009417B0"/>
    <w:rsid w:val="00941B17"/>
    <w:rsid w:val="00941E2D"/>
    <w:rsid w:val="00942A64"/>
    <w:rsid w:val="00942AD8"/>
    <w:rsid w:val="009431BB"/>
    <w:rsid w:val="0094534B"/>
    <w:rsid w:val="009453F9"/>
    <w:rsid w:val="00945D16"/>
    <w:rsid w:val="0094636F"/>
    <w:rsid w:val="009464C1"/>
    <w:rsid w:val="00946D85"/>
    <w:rsid w:val="00946F0A"/>
    <w:rsid w:val="00953048"/>
    <w:rsid w:val="0095341D"/>
    <w:rsid w:val="00954DD5"/>
    <w:rsid w:val="0095523B"/>
    <w:rsid w:val="00955BB4"/>
    <w:rsid w:val="00955BDF"/>
    <w:rsid w:val="009568A4"/>
    <w:rsid w:val="00957BF5"/>
    <w:rsid w:val="00961860"/>
    <w:rsid w:val="00961900"/>
    <w:rsid w:val="00964064"/>
    <w:rsid w:val="0096620C"/>
    <w:rsid w:val="009677A9"/>
    <w:rsid w:val="009727AC"/>
    <w:rsid w:val="00972B5D"/>
    <w:rsid w:val="00972BC3"/>
    <w:rsid w:val="00974546"/>
    <w:rsid w:val="00975158"/>
    <w:rsid w:val="009776B9"/>
    <w:rsid w:val="00980774"/>
    <w:rsid w:val="009815EB"/>
    <w:rsid w:val="00983D75"/>
    <w:rsid w:val="009845B9"/>
    <w:rsid w:val="00985CFB"/>
    <w:rsid w:val="00987680"/>
    <w:rsid w:val="00990EDB"/>
    <w:rsid w:val="00991A19"/>
    <w:rsid w:val="00994A20"/>
    <w:rsid w:val="00995065"/>
    <w:rsid w:val="009961EA"/>
    <w:rsid w:val="009978BE"/>
    <w:rsid w:val="009A1E48"/>
    <w:rsid w:val="009A49E5"/>
    <w:rsid w:val="009A5B13"/>
    <w:rsid w:val="009A5C0E"/>
    <w:rsid w:val="009A5FD5"/>
    <w:rsid w:val="009B02C2"/>
    <w:rsid w:val="009B052C"/>
    <w:rsid w:val="009B1E09"/>
    <w:rsid w:val="009C0141"/>
    <w:rsid w:val="009C229F"/>
    <w:rsid w:val="009C258C"/>
    <w:rsid w:val="009C5438"/>
    <w:rsid w:val="009C7C80"/>
    <w:rsid w:val="009D048B"/>
    <w:rsid w:val="009D1F8A"/>
    <w:rsid w:val="009D40FD"/>
    <w:rsid w:val="009D66A2"/>
    <w:rsid w:val="009D686D"/>
    <w:rsid w:val="009D6B50"/>
    <w:rsid w:val="009D7B02"/>
    <w:rsid w:val="009E0F71"/>
    <w:rsid w:val="009E3BD8"/>
    <w:rsid w:val="009E4422"/>
    <w:rsid w:val="009E590D"/>
    <w:rsid w:val="009E5ED7"/>
    <w:rsid w:val="009E6A63"/>
    <w:rsid w:val="009E7D8E"/>
    <w:rsid w:val="009F0A41"/>
    <w:rsid w:val="009F2537"/>
    <w:rsid w:val="009F58BC"/>
    <w:rsid w:val="009F6E0A"/>
    <w:rsid w:val="00A0018D"/>
    <w:rsid w:val="00A01194"/>
    <w:rsid w:val="00A03AA3"/>
    <w:rsid w:val="00A05387"/>
    <w:rsid w:val="00A0673C"/>
    <w:rsid w:val="00A10863"/>
    <w:rsid w:val="00A1152F"/>
    <w:rsid w:val="00A12025"/>
    <w:rsid w:val="00A128A6"/>
    <w:rsid w:val="00A12E6B"/>
    <w:rsid w:val="00A1562D"/>
    <w:rsid w:val="00A21CEB"/>
    <w:rsid w:val="00A2230F"/>
    <w:rsid w:val="00A2537C"/>
    <w:rsid w:val="00A25F53"/>
    <w:rsid w:val="00A26D05"/>
    <w:rsid w:val="00A30E61"/>
    <w:rsid w:val="00A32851"/>
    <w:rsid w:val="00A32A20"/>
    <w:rsid w:val="00A32C3C"/>
    <w:rsid w:val="00A33943"/>
    <w:rsid w:val="00A364A2"/>
    <w:rsid w:val="00A36545"/>
    <w:rsid w:val="00A36558"/>
    <w:rsid w:val="00A3774C"/>
    <w:rsid w:val="00A400D2"/>
    <w:rsid w:val="00A41627"/>
    <w:rsid w:val="00A452E9"/>
    <w:rsid w:val="00A459E5"/>
    <w:rsid w:val="00A45C80"/>
    <w:rsid w:val="00A46616"/>
    <w:rsid w:val="00A501C1"/>
    <w:rsid w:val="00A504A0"/>
    <w:rsid w:val="00A506CC"/>
    <w:rsid w:val="00A52B92"/>
    <w:rsid w:val="00A52CD9"/>
    <w:rsid w:val="00A54743"/>
    <w:rsid w:val="00A550EB"/>
    <w:rsid w:val="00A5589C"/>
    <w:rsid w:val="00A5597F"/>
    <w:rsid w:val="00A5601B"/>
    <w:rsid w:val="00A571BB"/>
    <w:rsid w:val="00A57615"/>
    <w:rsid w:val="00A60114"/>
    <w:rsid w:val="00A61BD3"/>
    <w:rsid w:val="00A62F8C"/>
    <w:rsid w:val="00A6414B"/>
    <w:rsid w:val="00A64828"/>
    <w:rsid w:val="00A65661"/>
    <w:rsid w:val="00A70349"/>
    <w:rsid w:val="00A712FC"/>
    <w:rsid w:val="00A725B4"/>
    <w:rsid w:val="00A72656"/>
    <w:rsid w:val="00A73156"/>
    <w:rsid w:val="00A7331D"/>
    <w:rsid w:val="00A73A5F"/>
    <w:rsid w:val="00A759F9"/>
    <w:rsid w:val="00A764F6"/>
    <w:rsid w:val="00A76D5C"/>
    <w:rsid w:val="00A77721"/>
    <w:rsid w:val="00A809A9"/>
    <w:rsid w:val="00A81C37"/>
    <w:rsid w:val="00A84151"/>
    <w:rsid w:val="00A84180"/>
    <w:rsid w:val="00A84269"/>
    <w:rsid w:val="00A85F47"/>
    <w:rsid w:val="00A874A2"/>
    <w:rsid w:val="00A90513"/>
    <w:rsid w:val="00A9097C"/>
    <w:rsid w:val="00A90A8E"/>
    <w:rsid w:val="00A90BE9"/>
    <w:rsid w:val="00A9205C"/>
    <w:rsid w:val="00A9452C"/>
    <w:rsid w:val="00A96873"/>
    <w:rsid w:val="00AA17B7"/>
    <w:rsid w:val="00AA3956"/>
    <w:rsid w:val="00AA3C76"/>
    <w:rsid w:val="00AA5360"/>
    <w:rsid w:val="00AA5E90"/>
    <w:rsid w:val="00AA65C5"/>
    <w:rsid w:val="00AA7EBB"/>
    <w:rsid w:val="00AB19BE"/>
    <w:rsid w:val="00AB26BD"/>
    <w:rsid w:val="00AB2B61"/>
    <w:rsid w:val="00AB2E54"/>
    <w:rsid w:val="00AB5D97"/>
    <w:rsid w:val="00AB62D3"/>
    <w:rsid w:val="00AB70D7"/>
    <w:rsid w:val="00AC0B9F"/>
    <w:rsid w:val="00AC14EB"/>
    <w:rsid w:val="00AC3474"/>
    <w:rsid w:val="00AC7B3D"/>
    <w:rsid w:val="00AD13E8"/>
    <w:rsid w:val="00AD227E"/>
    <w:rsid w:val="00AD37C7"/>
    <w:rsid w:val="00AD514D"/>
    <w:rsid w:val="00AD553E"/>
    <w:rsid w:val="00AD5556"/>
    <w:rsid w:val="00AD5694"/>
    <w:rsid w:val="00AD6535"/>
    <w:rsid w:val="00AD696B"/>
    <w:rsid w:val="00AE0A93"/>
    <w:rsid w:val="00AE1CCA"/>
    <w:rsid w:val="00AF38B7"/>
    <w:rsid w:val="00AF638D"/>
    <w:rsid w:val="00AF774A"/>
    <w:rsid w:val="00B009D7"/>
    <w:rsid w:val="00B00C19"/>
    <w:rsid w:val="00B02F95"/>
    <w:rsid w:val="00B1139D"/>
    <w:rsid w:val="00B123FC"/>
    <w:rsid w:val="00B139AF"/>
    <w:rsid w:val="00B14D07"/>
    <w:rsid w:val="00B16B58"/>
    <w:rsid w:val="00B208CA"/>
    <w:rsid w:val="00B20AFF"/>
    <w:rsid w:val="00B2136B"/>
    <w:rsid w:val="00B21795"/>
    <w:rsid w:val="00B228A9"/>
    <w:rsid w:val="00B30750"/>
    <w:rsid w:val="00B3237D"/>
    <w:rsid w:val="00B32809"/>
    <w:rsid w:val="00B345DC"/>
    <w:rsid w:val="00B35B6C"/>
    <w:rsid w:val="00B40760"/>
    <w:rsid w:val="00B41278"/>
    <w:rsid w:val="00B41542"/>
    <w:rsid w:val="00B43600"/>
    <w:rsid w:val="00B4420C"/>
    <w:rsid w:val="00B4427B"/>
    <w:rsid w:val="00B56083"/>
    <w:rsid w:val="00B60BED"/>
    <w:rsid w:val="00B6181C"/>
    <w:rsid w:val="00B6185E"/>
    <w:rsid w:val="00B6188B"/>
    <w:rsid w:val="00B62553"/>
    <w:rsid w:val="00B642C7"/>
    <w:rsid w:val="00B64B85"/>
    <w:rsid w:val="00B64BF7"/>
    <w:rsid w:val="00B65250"/>
    <w:rsid w:val="00B66D79"/>
    <w:rsid w:val="00B673B7"/>
    <w:rsid w:val="00B704AB"/>
    <w:rsid w:val="00B72FBB"/>
    <w:rsid w:val="00B73AB4"/>
    <w:rsid w:val="00B73FC6"/>
    <w:rsid w:val="00B74F6B"/>
    <w:rsid w:val="00B75A9F"/>
    <w:rsid w:val="00B770A2"/>
    <w:rsid w:val="00B7754C"/>
    <w:rsid w:val="00B8026A"/>
    <w:rsid w:val="00B80DB9"/>
    <w:rsid w:val="00B82E3E"/>
    <w:rsid w:val="00B8358F"/>
    <w:rsid w:val="00B84D7E"/>
    <w:rsid w:val="00B84F44"/>
    <w:rsid w:val="00B8555B"/>
    <w:rsid w:val="00B866BD"/>
    <w:rsid w:val="00B86807"/>
    <w:rsid w:val="00B86BBA"/>
    <w:rsid w:val="00B9091A"/>
    <w:rsid w:val="00B9202C"/>
    <w:rsid w:val="00B95278"/>
    <w:rsid w:val="00B9604B"/>
    <w:rsid w:val="00B96264"/>
    <w:rsid w:val="00BA047A"/>
    <w:rsid w:val="00BA3806"/>
    <w:rsid w:val="00BA3983"/>
    <w:rsid w:val="00BB0B4E"/>
    <w:rsid w:val="00BB0EC4"/>
    <w:rsid w:val="00BB2E1E"/>
    <w:rsid w:val="00BB3A2F"/>
    <w:rsid w:val="00BB5132"/>
    <w:rsid w:val="00BB5C54"/>
    <w:rsid w:val="00BB6AD8"/>
    <w:rsid w:val="00BB6CEE"/>
    <w:rsid w:val="00BB6F7B"/>
    <w:rsid w:val="00BC4C38"/>
    <w:rsid w:val="00BC562F"/>
    <w:rsid w:val="00BC5804"/>
    <w:rsid w:val="00BC6568"/>
    <w:rsid w:val="00BC71DF"/>
    <w:rsid w:val="00BD0458"/>
    <w:rsid w:val="00BD24E0"/>
    <w:rsid w:val="00BD2A10"/>
    <w:rsid w:val="00BD2EEB"/>
    <w:rsid w:val="00BD31C4"/>
    <w:rsid w:val="00BD50E0"/>
    <w:rsid w:val="00BD5C05"/>
    <w:rsid w:val="00BD7A3E"/>
    <w:rsid w:val="00BE1ACC"/>
    <w:rsid w:val="00BE1B84"/>
    <w:rsid w:val="00BE256E"/>
    <w:rsid w:val="00BE29E2"/>
    <w:rsid w:val="00BE2A49"/>
    <w:rsid w:val="00BE30D1"/>
    <w:rsid w:val="00BE428D"/>
    <w:rsid w:val="00BE44FA"/>
    <w:rsid w:val="00BE4DFD"/>
    <w:rsid w:val="00BE4E7A"/>
    <w:rsid w:val="00BE71AD"/>
    <w:rsid w:val="00BE7445"/>
    <w:rsid w:val="00BE7D54"/>
    <w:rsid w:val="00BE7E82"/>
    <w:rsid w:val="00BF225C"/>
    <w:rsid w:val="00BF3543"/>
    <w:rsid w:val="00BF68FB"/>
    <w:rsid w:val="00BF6C40"/>
    <w:rsid w:val="00BF6E63"/>
    <w:rsid w:val="00C00904"/>
    <w:rsid w:val="00C01540"/>
    <w:rsid w:val="00C02136"/>
    <w:rsid w:val="00C022C1"/>
    <w:rsid w:val="00C04A39"/>
    <w:rsid w:val="00C0580C"/>
    <w:rsid w:val="00C07880"/>
    <w:rsid w:val="00C1054D"/>
    <w:rsid w:val="00C10F6B"/>
    <w:rsid w:val="00C11CC4"/>
    <w:rsid w:val="00C12B73"/>
    <w:rsid w:val="00C12D33"/>
    <w:rsid w:val="00C13214"/>
    <w:rsid w:val="00C16749"/>
    <w:rsid w:val="00C16755"/>
    <w:rsid w:val="00C17DB4"/>
    <w:rsid w:val="00C20CFA"/>
    <w:rsid w:val="00C22006"/>
    <w:rsid w:val="00C235CA"/>
    <w:rsid w:val="00C243CD"/>
    <w:rsid w:val="00C247DB"/>
    <w:rsid w:val="00C25723"/>
    <w:rsid w:val="00C26894"/>
    <w:rsid w:val="00C30E8F"/>
    <w:rsid w:val="00C32265"/>
    <w:rsid w:val="00C40ADA"/>
    <w:rsid w:val="00C41F0F"/>
    <w:rsid w:val="00C42730"/>
    <w:rsid w:val="00C438A8"/>
    <w:rsid w:val="00C459C5"/>
    <w:rsid w:val="00C473A4"/>
    <w:rsid w:val="00C553B7"/>
    <w:rsid w:val="00C5631E"/>
    <w:rsid w:val="00C5679E"/>
    <w:rsid w:val="00C57B29"/>
    <w:rsid w:val="00C61292"/>
    <w:rsid w:val="00C64851"/>
    <w:rsid w:val="00C64CD2"/>
    <w:rsid w:val="00C667E1"/>
    <w:rsid w:val="00C67E70"/>
    <w:rsid w:val="00C712AB"/>
    <w:rsid w:val="00C7187B"/>
    <w:rsid w:val="00C71FE5"/>
    <w:rsid w:val="00C7288B"/>
    <w:rsid w:val="00C737D7"/>
    <w:rsid w:val="00C73BBB"/>
    <w:rsid w:val="00C74BA5"/>
    <w:rsid w:val="00C7606B"/>
    <w:rsid w:val="00C812FE"/>
    <w:rsid w:val="00C8198F"/>
    <w:rsid w:val="00C82330"/>
    <w:rsid w:val="00C824BB"/>
    <w:rsid w:val="00C83F78"/>
    <w:rsid w:val="00C859F2"/>
    <w:rsid w:val="00C85A15"/>
    <w:rsid w:val="00C8689B"/>
    <w:rsid w:val="00C86975"/>
    <w:rsid w:val="00C86A79"/>
    <w:rsid w:val="00C870EA"/>
    <w:rsid w:val="00C90FF5"/>
    <w:rsid w:val="00C923AE"/>
    <w:rsid w:val="00C9327C"/>
    <w:rsid w:val="00C93D2F"/>
    <w:rsid w:val="00C94FB5"/>
    <w:rsid w:val="00CA02DC"/>
    <w:rsid w:val="00CA1C88"/>
    <w:rsid w:val="00CA2F5F"/>
    <w:rsid w:val="00CA3258"/>
    <w:rsid w:val="00CA5074"/>
    <w:rsid w:val="00CA5E29"/>
    <w:rsid w:val="00CA7A14"/>
    <w:rsid w:val="00CB2D4B"/>
    <w:rsid w:val="00CB524E"/>
    <w:rsid w:val="00CB5BB7"/>
    <w:rsid w:val="00CB6D5B"/>
    <w:rsid w:val="00CB7136"/>
    <w:rsid w:val="00CB7621"/>
    <w:rsid w:val="00CB76FF"/>
    <w:rsid w:val="00CB7CC2"/>
    <w:rsid w:val="00CC04A6"/>
    <w:rsid w:val="00CC1D0D"/>
    <w:rsid w:val="00CC669E"/>
    <w:rsid w:val="00CC69D8"/>
    <w:rsid w:val="00CD1868"/>
    <w:rsid w:val="00CD6A93"/>
    <w:rsid w:val="00CD779C"/>
    <w:rsid w:val="00CE0861"/>
    <w:rsid w:val="00CE0946"/>
    <w:rsid w:val="00CE4150"/>
    <w:rsid w:val="00CE6B7A"/>
    <w:rsid w:val="00CE6E16"/>
    <w:rsid w:val="00CF1777"/>
    <w:rsid w:val="00CF1AF4"/>
    <w:rsid w:val="00CF1E35"/>
    <w:rsid w:val="00CF2FC9"/>
    <w:rsid w:val="00CF7A73"/>
    <w:rsid w:val="00D02367"/>
    <w:rsid w:val="00D0257C"/>
    <w:rsid w:val="00D03CDE"/>
    <w:rsid w:val="00D05141"/>
    <w:rsid w:val="00D11A14"/>
    <w:rsid w:val="00D12501"/>
    <w:rsid w:val="00D131AC"/>
    <w:rsid w:val="00D1382B"/>
    <w:rsid w:val="00D14750"/>
    <w:rsid w:val="00D15E41"/>
    <w:rsid w:val="00D16F09"/>
    <w:rsid w:val="00D20BBE"/>
    <w:rsid w:val="00D20DCE"/>
    <w:rsid w:val="00D227A0"/>
    <w:rsid w:val="00D22B2A"/>
    <w:rsid w:val="00D2336D"/>
    <w:rsid w:val="00D239AE"/>
    <w:rsid w:val="00D240FD"/>
    <w:rsid w:val="00D259F5"/>
    <w:rsid w:val="00D30528"/>
    <w:rsid w:val="00D3378B"/>
    <w:rsid w:val="00D33C34"/>
    <w:rsid w:val="00D33F30"/>
    <w:rsid w:val="00D35DEA"/>
    <w:rsid w:val="00D37069"/>
    <w:rsid w:val="00D417CA"/>
    <w:rsid w:val="00D41C44"/>
    <w:rsid w:val="00D42D06"/>
    <w:rsid w:val="00D450FA"/>
    <w:rsid w:val="00D45917"/>
    <w:rsid w:val="00D47030"/>
    <w:rsid w:val="00D47D03"/>
    <w:rsid w:val="00D506A1"/>
    <w:rsid w:val="00D508F2"/>
    <w:rsid w:val="00D51064"/>
    <w:rsid w:val="00D51749"/>
    <w:rsid w:val="00D54FB8"/>
    <w:rsid w:val="00D552C2"/>
    <w:rsid w:val="00D55658"/>
    <w:rsid w:val="00D61AE4"/>
    <w:rsid w:val="00D61B04"/>
    <w:rsid w:val="00D62BCD"/>
    <w:rsid w:val="00D64289"/>
    <w:rsid w:val="00D64488"/>
    <w:rsid w:val="00D64558"/>
    <w:rsid w:val="00D65FE6"/>
    <w:rsid w:val="00D66BD8"/>
    <w:rsid w:val="00D66C99"/>
    <w:rsid w:val="00D672AE"/>
    <w:rsid w:val="00D6777C"/>
    <w:rsid w:val="00D7245F"/>
    <w:rsid w:val="00D72F42"/>
    <w:rsid w:val="00D73862"/>
    <w:rsid w:val="00D74153"/>
    <w:rsid w:val="00D7472F"/>
    <w:rsid w:val="00D7687C"/>
    <w:rsid w:val="00D8092E"/>
    <w:rsid w:val="00D83889"/>
    <w:rsid w:val="00D838FC"/>
    <w:rsid w:val="00D86AB1"/>
    <w:rsid w:val="00D8709B"/>
    <w:rsid w:val="00D8768D"/>
    <w:rsid w:val="00D901FE"/>
    <w:rsid w:val="00D91A8A"/>
    <w:rsid w:val="00D91C27"/>
    <w:rsid w:val="00D924E2"/>
    <w:rsid w:val="00D925DF"/>
    <w:rsid w:val="00D9278E"/>
    <w:rsid w:val="00D931DD"/>
    <w:rsid w:val="00D93EA7"/>
    <w:rsid w:val="00D9472F"/>
    <w:rsid w:val="00DA3441"/>
    <w:rsid w:val="00DA5955"/>
    <w:rsid w:val="00DA5FD3"/>
    <w:rsid w:val="00DA642F"/>
    <w:rsid w:val="00DA7FAD"/>
    <w:rsid w:val="00DB0C20"/>
    <w:rsid w:val="00DB1D1B"/>
    <w:rsid w:val="00DB2083"/>
    <w:rsid w:val="00DB2F2B"/>
    <w:rsid w:val="00DB4570"/>
    <w:rsid w:val="00DB6664"/>
    <w:rsid w:val="00DB70F3"/>
    <w:rsid w:val="00DB7DBD"/>
    <w:rsid w:val="00DB7E5D"/>
    <w:rsid w:val="00DC260B"/>
    <w:rsid w:val="00DC39E7"/>
    <w:rsid w:val="00DC5954"/>
    <w:rsid w:val="00DC5F8B"/>
    <w:rsid w:val="00DC6DD5"/>
    <w:rsid w:val="00DD012A"/>
    <w:rsid w:val="00DD10F0"/>
    <w:rsid w:val="00DD2229"/>
    <w:rsid w:val="00DD38A5"/>
    <w:rsid w:val="00DD6A65"/>
    <w:rsid w:val="00DD6BA8"/>
    <w:rsid w:val="00DD7AAD"/>
    <w:rsid w:val="00DD7C8D"/>
    <w:rsid w:val="00DE08BE"/>
    <w:rsid w:val="00DE123B"/>
    <w:rsid w:val="00DE2277"/>
    <w:rsid w:val="00DE3ECD"/>
    <w:rsid w:val="00DE57BD"/>
    <w:rsid w:val="00DE5AB4"/>
    <w:rsid w:val="00DE5F2D"/>
    <w:rsid w:val="00DE7D53"/>
    <w:rsid w:val="00DF10BD"/>
    <w:rsid w:val="00DF2351"/>
    <w:rsid w:val="00DF3B1B"/>
    <w:rsid w:val="00E03D95"/>
    <w:rsid w:val="00E04727"/>
    <w:rsid w:val="00E048FD"/>
    <w:rsid w:val="00E05B9D"/>
    <w:rsid w:val="00E06D15"/>
    <w:rsid w:val="00E07B5C"/>
    <w:rsid w:val="00E104D5"/>
    <w:rsid w:val="00E107DB"/>
    <w:rsid w:val="00E10E9F"/>
    <w:rsid w:val="00E110A9"/>
    <w:rsid w:val="00E11669"/>
    <w:rsid w:val="00E1362E"/>
    <w:rsid w:val="00E15F70"/>
    <w:rsid w:val="00E17492"/>
    <w:rsid w:val="00E17B6B"/>
    <w:rsid w:val="00E21D42"/>
    <w:rsid w:val="00E22042"/>
    <w:rsid w:val="00E24863"/>
    <w:rsid w:val="00E25B6D"/>
    <w:rsid w:val="00E27E3E"/>
    <w:rsid w:val="00E320B7"/>
    <w:rsid w:val="00E32724"/>
    <w:rsid w:val="00E3310A"/>
    <w:rsid w:val="00E33C05"/>
    <w:rsid w:val="00E33DC4"/>
    <w:rsid w:val="00E34A1D"/>
    <w:rsid w:val="00E35654"/>
    <w:rsid w:val="00E35835"/>
    <w:rsid w:val="00E379EC"/>
    <w:rsid w:val="00E43653"/>
    <w:rsid w:val="00E43D22"/>
    <w:rsid w:val="00E4550A"/>
    <w:rsid w:val="00E45EEB"/>
    <w:rsid w:val="00E46710"/>
    <w:rsid w:val="00E508DC"/>
    <w:rsid w:val="00E52957"/>
    <w:rsid w:val="00E531AF"/>
    <w:rsid w:val="00E55E6A"/>
    <w:rsid w:val="00E600A4"/>
    <w:rsid w:val="00E6122C"/>
    <w:rsid w:val="00E62447"/>
    <w:rsid w:val="00E62AA8"/>
    <w:rsid w:val="00E62C8A"/>
    <w:rsid w:val="00E63B76"/>
    <w:rsid w:val="00E66C59"/>
    <w:rsid w:val="00E67343"/>
    <w:rsid w:val="00E67CE3"/>
    <w:rsid w:val="00E70193"/>
    <w:rsid w:val="00E70CB0"/>
    <w:rsid w:val="00E716CF"/>
    <w:rsid w:val="00E745BF"/>
    <w:rsid w:val="00E76079"/>
    <w:rsid w:val="00E80684"/>
    <w:rsid w:val="00E85630"/>
    <w:rsid w:val="00E90F94"/>
    <w:rsid w:val="00E97E77"/>
    <w:rsid w:val="00EA0473"/>
    <w:rsid w:val="00EA2212"/>
    <w:rsid w:val="00EA310A"/>
    <w:rsid w:val="00EA3B1F"/>
    <w:rsid w:val="00EA3BD2"/>
    <w:rsid w:val="00EA3DBB"/>
    <w:rsid w:val="00EB112A"/>
    <w:rsid w:val="00EB3B1D"/>
    <w:rsid w:val="00EB4014"/>
    <w:rsid w:val="00EB4A5D"/>
    <w:rsid w:val="00EB546A"/>
    <w:rsid w:val="00EB5A94"/>
    <w:rsid w:val="00EB67B1"/>
    <w:rsid w:val="00EB75A6"/>
    <w:rsid w:val="00EB7D9E"/>
    <w:rsid w:val="00EB7F1B"/>
    <w:rsid w:val="00EC00F9"/>
    <w:rsid w:val="00EC3442"/>
    <w:rsid w:val="00EC4FA7"/>
    <w:rsid w:val="00EC7EF1"/>
    <w:rsid w:val="00ED1EF8"/>
    <w:rsid w:val="00EE04B6"/>
    <w:rsid w:val="00EE08DA"/>
    <w:rsid w:val="00EE14FE"/>
    <w:rsid w:val="00EE38BD"/>
    <w:rsid w:val="00EE4223"/>
    <w:rsid w:val="00EE54A5"/>
    <w:rsid w:val="00EE5B37"/>
    <w:rsid w:val="00EE7F8F"/>
    <w:rsid w:val="00EF167A"/>
    <w:rsid w:val="00EF323C"/>
    <w:rsid w:val="00EF3E4D"/>
    <w:rsid w:val="00EF4418"/>
    <w:rsid w:val="00F00E4F"/>
    <w:rsid w:val="00F019F4"/>
    <w:rsid w:val="00F01F79"/>
    <w:rsid w:val="00F03111"/>
    <w:rsid w:val="00F03242"/>
    <w:rsid w:val="00F04E62"/>
    <w:rsid w:val="00F05A12"/>
    <w:rsid w:val="00F06623"/>
    <w:rsid w:val="00F07606"/>
    <w:rsid w:val="00F1041A"/>
    <w:rsid w:val="00F11CCA"/>
    <w:rsid w:val="00F132E5"/>
    <w:rsid w:val="00F13BD2"/>
    <w:rsid w:val="00F1594C"/>
    <w:rsid w:val="00F176E9"/>
    <w:rsid w:val="00F216DB"/>
    <w:rsid w:val="00F2182E"/>
    <w:rsid w:val="00F23EBF"/>
    <w:rsid w:val="00F24118"/>
    <w:rsid w:val="00F25C27"/>
    <w:rsid w:val="00F25EFA"/>
    <w:rsid w:val="00F31166"/>
    <w:rsid w:val="00F32BAB"/>
    <w:rsid w:val="00F334A7"/>
    <w:rsid w:val="00F340D3"/>
    <w:rsid w:val="00F34DCB"/>
    <w:rsid w:val="00F3515D"/>
    <w:rsid w:val="00F357CC"/>
    <w:rsid w:val="00F40EFA"/>
    <w:rsid w:val="00F4141E"/>
    <w:rsid w:val="00F42EEE"/>
    <w:rsid w:val="00F465BE"/>
    <w:rsid w:val="00F47A04"/>
    <w:rsid w:val="00F506AD"/>
    <w:rsid w:val="00F510E6"/>
    <w:rsid w:val="00F5382F"/>
    <w:rsid w:val="00F53C0C"/>
    <w:rsid w:val="00F53FF9"/>
    <w:rsid w:val="00F543B9"/>
    <w:rsid w:val="00F54C78"/>
    <w:rsid w:val="00F55438"/>
    <w:rsid w:val="00F55775"/>
    <w:rsid w:val="00F557B0"/>
    <w:rsid w:val="00F56909"/>
    <w:rsid w:val="00F57A00"/>
    <w:rsid w:val="00F6011D"/>
    <w:rsid w:val="00F646AA"/>
    <w:rsid w:val="00F6567C"/>
    <w:rsid w:val="00F6614D"/>
    <w:rsid w:val="00F72CF1"/>
    <w:rsid w:val="00F73356"/>
    <w:rsid w:val="00F73B7F"/>
    <w:rsid w:val="00F75DE1"/>
    <w:rsid w:val="00F805C7"/>
    <w:rsid w:val="00F8263C"/>
    <w:rsid w:val="00F839EB"/>
    <w:rsid w:val="00F87E96"/>
    <w:rsid w:val="00F9361A"/>
    <w:rsid w:val="00F9450F"/>
    <w:rsid w:val="00F948BB"/>
    <w:rsid w:val="00F9528A"/>
    <w:rsid w:val="00F961AE"/>
    <w:rsid w:val="00FA0267"/>
    <w:rsid w:val="00FA3F80"/>
    <w:rsid w:val="00FA57F0"/>
    <w:rsid w:val="00FA5EA5"/>
    <w:rsid w:val="00FA6222"/>
    <w:rsid w:val="00FA6BBB"/>
    <w:rsid w:val="00FA7350"/>
    <w:rsid w:val="00FB0614"/>
    <w:rsid w:val="00FB1FB1"/>
    <w:rsid w:val="00FB201B"/>
    <w:rsid w:val="00FB283D"/>
    <w:rsid w:val="00FB2CA3"/>
    <w:rsid w:val="00FB2CE6"/>
    <w:rsid w:val="00FB474D"/>
    <w:rsid w:val="00FB5371"/>
    <w:rsid w:val="00FB56F9"/>
    <w:rsid w:val="00FB5776"/>
    <w:rsid w:val="00FB76BA"/>
    <w:rsid w:val="00FC1A0C"/>
    <w:rsid w:val="00FC6E1B"/>
    <w:rsid w:val="00FC7043"/>
    <w:rsid w:val="00FD274A"/>
    <w:rsid w:val="00FD4E9E"/>
    <w:rsid w:val="00FD5846"/>
    <w:rsid w:val="00FD6672"/>
    <w:rsid w:val="00FD6A0A"/>
    <w:rsid w:val="00FD6BD0"/>
    <w:rsid w:val="00FE312E"/>
    <w:rsid w:val="00FE4C57"/>
    <w:rsid w:val="00FF1D2F"/>
    <w:rsid w:val="00FF20DB"/>
    <w:rsid w:val="00FF3DB7"/>
    <w:rsid w:val="00FF3E16"/>
    <w:rsid w:val="00FF5795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580343B7"/>
  <w15:docId w15:val="{E952233B-2137-4038-97E6-6411B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NormalWeb">
    <w:name w:val="Normal (Web)"/>
    <w:basedOn w:val="Normal"/>
    <w:rsid w:val="007867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CharCharChar">
    <w:name w:val="Char Char1 Char Char Char Char"/>
    <w:basedOn w:val="Normal"/>
    <w:rsid w:val="0078670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301FBC"/>
    <w:pPr>
      <w:spacing w:after="120"/>
      <w:ind w:left="283"/>
    </w:pPr>
  </w:style>
  <w:style w:type="paragraph" w:customStyle="1" w:styleId="1">
    <w:name w:val="Знак Знак1"/>
    <w:basedOn w:val="Normal"/>
    <w:rsid w:val="001A44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E107D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D42D0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qFormat/>
    <w:rsid w:val="00676B94"/>
    <w:rPr>
      <w:rFonts w:ascii="Calibri" w:eastAsia="Calibri" w:hAnsi="Calibri"/>
      <w:sz w:val="22"/>
      <w:szCs w:val="22"/>
      <w:lang w:val="bg-BG"/>
    </w:rPr>
  </w:style>
  <w:style w:type="paragraph" w:customStyle="1" w:styleId="CharCharChar">
    <w:name w:val="Char Знак Знак Char Char Знак Знак"/>
    <w:basedOn w:val="Normal"/>
    <w:rsid w:val="00235F4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EntRefer">
    <w:name w:val="EntRefer"/>
    <w:basedOn w:val="Normal"/>
    <w:rsid w:val="00724FA6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b/>
      <w:sz w:val="24"/>
      <w:lang w:val="en-GB" w:eastAsia="fr-BE"/>
    </w:rPr>
  </w:style>
  <w:style w:type="paragraph" w:customStyle="1" w:styleId="CharCharChar0">
    <w:name w:val="Char Знак Char Знак Char"/>
    <w:basedOn w:val="Normal"/>
    <w:rsid w:val="00AD514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qFormat/>
    <w:rsid w:val="005A1A9F"/>
    <w:pPr>
      <w:overflowPunct/>
      <w:autoSpaceDE/>
      <w:autoSpaceDN/>
      <w:adjustRightInd/>
      <w:ind w:left="720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rsid w:val="00E21D42"/>
    <w:pPr>
      <w:spacing w:after="120"/>
    </w:pPr>
    <w:rPr>
      <w:sz w:val="16"/>
      <w:szCs w:val="16"/>
    </w:rPr>
  </w:style>
  <w:style w:type="paragraph" w:customStyle="1" w:styleId="CM4">
    <w:name w:val="CM4"/>
    <w:basedOn w:val="Normal"/>
    <w:next w:val="Normal"/>
    <w:rsid w:val="003C40F0"/>
    <w:pPr>
      <w:overflowPunct/>
      <w:textAlignment w:val="auto"/>
    </w:pPr>
    <w:rPr>
      <w:rFonts w:ascii="EUAlbertina" w:hAnsi="EUAlbertina"/>
      <w:sz w:val="24"/>
      <w:szCs w:val="24"/>
      <w:lang w:val="bg-BG" w:eastAsia="bg-BG"/>
    </w:rPr>
  </w:style>
  <w:style w:type="paragraph" w:customStyle="1" w:styleId="a">
    <w:name w:val="Знак Знак"/>
    <w:basedOn w:val="Normal"/>
    <w:rsid w:val="00A03A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F5577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55775"/>
    <w:rPr>
      <w:rFonts w:ascii="Tahoma" w:hAnsi="Tahoma" w:cs="Tahoma"/>
      <w:sz w:val="16"/>
      <w:szCs w:val="16"/>
      <w:lang w:eastAsia="en-US"/>
    </w:rPr>
  </w:style>
  <w:style w:type="character" w:customStyle="1" w:styleId="FontStyle60">
    <w:name w:val="Font Style60"/>
    <w:rsid w:val="00A12025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2">
    <w:name w:val="Style12"/>
    <w:basedOn w:val="Normal"/>
    <w:rsid w:val="00A12025"/>
    <w:pPr>
      <w:widowControl w:val="0"/>
      <w:overflowPunct/>
      <w:spacing w:line="211" w:lineRule="exact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FootnoteText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,Car,9 p"/>
    <w:basedOn w:val="Normal"/>
    <w:link w:val="FootnoteTextChar"/>
    <w:semiHidden/>
    <w:rsid w:val="007D0A2D"/>
  </w:style>
  <w:style w:type="character" w:styleId="FootnoteReference">
    <w:name w:val="footnote reference"/>
    <w:semiHidden/>
    <w:rsid w:val="007D0A2D"/>
    <w:rPr>
      <w:vertAlign w:val="superscript"/>
    </w:rPr>
  </w:style>
  <w:style w:type="character" w:customStyle="1" w:styleId="FootnoteTextChar">
    <w:name w:val="Footnote Text Char"/>
    <w:aliases w:val="Schriftart: 9 pt Char,Schriftart: 10 pt Char,Schriftart: 8 pt Char,fn Char,WB-Fußnotentext Char,Schriftart Char,9 pt Char,10 pt Char,8 pt Char Char,Char Char3 Char,Char2 Char,Fußnote Char,Fotnotstext1 Char,ft Char,Footnotes Char1"/>
    <w:link w:val="FootnoteText"/>
    <w:rsid w:val="007D0A2D"/>
    <w:rPr>
      <w:rFonts w:ascii="Arial" w:hAnsi="Arial"/>
      <w:lang w:val="en-US" w:eastAsia="en-US" w:bidi="ar-SA"/>
    </w:rPr>
  </w:style>
  <w:style w:type="paragraph" w:customStyle="1" w:styleId="CharChar1CharCharCharChar0">
    <w:name w:val="Char Char Знак Знак1 Char Char Знак Знак Char Char"/>
    <w:basedOn w:val="Normal"/>
    <w:rsid w:val="000D74A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260C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0CED"/>
  </w:style>
  <w:style w:type="character" w:customStyle="1" w:styleId="CommentTextChar">
    <w:name w:val="Comment Text Char"/>
    <w:link w:val="CommentText"/>
    <w:rsid w:val="00260CE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0CED"/>
    <w:rPr>
      <w:b/>
      <w:bCs/>
    </w:rPr>
  </w:style>
  <w:style w:type="character" w:customStyle="1" w:styleId="CommentSubjectChar">
    <w:name w:val="Comment Subject Char"/>
    <w:link w:val="CommentSubject"/>
    <w:rsid w:val="00260CED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75A20"/>
    <w:rPr>
      <w:rFonts w:ascii="Arial" w:hAnsi="Arial"/>
    </w:rPr>
  </w:style>
  <w:style w:type="paragraph" w:styleId="Revision">
    <w:name w:val="Revision"/>
    <w:hidden/>
    <w:uiPriority w:val="99"/>
    <w:semiHidden/>
    <w:rsid w:val="008E543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291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49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7828-1CF7-4E4C-9441-0E5DE357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2720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Dimitrova Angelova</cp:lastModifiedBy>
  <cp:revision>4</cp:revision>
  <cp:lastPrinted>2022-04-18T10:01:00Z</cp:lastPrinted>
  <dcterms:created xsi:type="dcterms:W3CDTF">2023-03-20T08:21:00Z</dcterms:created>
  <dcterms:modified xsi:type="dcterms:W3CDTF">2023-03-21T13:53:00Z</dcterms:modified>
</cp:coreProperties>
</file>