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Default="003C7F32" w:rsidP="00457B3A">
      <w:pPr>
        <w:spacing w:line="276" w:lineRule="auto"/>
        <w:ind w:left="8647" w:hanging="850"/>
        <w:rPr>
          <w:b/>
          <w:lang w:val="en-US"/>
        </w:rPr>
      </w:pPr>
      <w:bookmarkStart w:id="0" w:name="_GoBack"/>
      <w:bookmarkEnd w:id="0"/>
      <w:r w:rsidRPr="00D7411B">
        <w:rPr>
          <w:b/>
        </w:rPr>
        <w:t>Утвърдил:</w:t>
      </w:r>
    </w:p>
    <w:p w:rsidR="00C7127D" w:rsidRDefault="0035759F" w:rsidP="00457B3A">
      <w:pPr>
        <w:spacing w:line="276" w:lineRule="auto"/>
        <w:ind w:left="7797"/>
        <w:rPr>
          <w:b/>
        </w:rPr>
      </w:pPr>
      <w:r>
        <w:rPr>
          <w:b/>
          <w:lang w:val="en-US"/>
        </w:rPr>
        <w:pict w14:anchorId="02B7F9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9" o:title=""/>
            <o:lock v:ext="edit" ungrouping="t" rotation="t" cropping="t" verticies="t" text="t" grouping="t"/>
            <o:signatureline v:ext="edit" id="{464BD43C-A190-416B-83AC-DA2BB672750D}" provid="{00000000-0000-0000-0000-000000000000}" o:suggestedsigner="Георги Събев" issignatureline="t"/>
          </v:shape>
        </w:pict>
      </w:r>
    </w:p>
    <w:p w:rsidR="00C7127D" w:rsidRPr="00C7127D" w:rsidRDefault="00C7127D" w:rsidP="00C7127D">
      <w:pPr>
        <w:spacing w:line="276" w:lineRule="auto"/>
        <w:ind w:left="7797"/>
        <w:rPr>
          <w:b/>
        </w:rPr>
      </w:pPr>
      <w:r w:rsidRPr="00C7127D">
        <w:rPr>
          <w:b/>
        </w:rPr>
        <w:t>Заместник-министър на земеделието, храните и горите</w:t>
      </w:r>
      <w:r>
        <w:rPr>
          <w:b/>
        </w:rPr>
        <w:t xml:space="preserve"> и</w:t>
      </w:r>
    </w:p>
    <w:p w:rsidR="003C7F32" w:rsidRPr="00D7411B" w:rsidRDefault="003C7F32" w:rsidP="00457B3A">
      <w:pPr>
        <w:spacing w:line="276" w:lineRule="auto"/>
        <w:ind w:left="7797"/>
        <w:rPr>
          <w:b/>
        </w:rPr>
      </w:pPr>
      <w:r w:rsidRPr="00D7411B">
        <w:rPr>
          <w:b/>
        </w:rPr>
        <w:t>Ръководител на УО на ПРСР</w:t>
      </w:r>
      <w:r w:rsidR="00C7127D">
        <w:rPr>
          <w:b/>
        </w:rPr>
        <w:t xml:space="preserve"> 2014-2020 г.</w:t>
      </w:r>
    </w:p>
    <w:p w:rsidR="003C7F32" w:rsidRPr="00D7411B" w:rsidRDefault="003C7F32" w:rsidP="00457B3A">
      <w:pPr>
        <w:spacing w:line="276" w:lineRule="auto"/>
        <w:rPr>
          <w:b/>
        </w:rPr>
      </w:pPr>
    </w:p>
    <w:tbl>
      <w:tblPr>
        <w:tblStyle w:val="TableGrid"/>
        <w:tblW w:w="5184" w:type="pct"/>
        <w:tblInd w:w="-318" w:type="dxa"/>
        <w:tblLook w:val="04A0" w:firstRow="1" w:lastRow="0" w:firstColumn="1" w:lastColumn="0" w:noHBand="0" w:noVBand="1"/>
      </w:tblPr>
      <w:tblGrid>
        <w:gridCol w:w="14743"/>
      </w:tblGrid>
      <w:tr w:rsidR="003C7F32" w:rsidRPr="00D7411B" w:rsidTr="00A35350">
        <w:tc>
          <w:tcPr>
            <w:tcW w:w="5000" w:type="pct"/>
            <w:shd w:val="clear" w:color="auto" w:fill="D6E3BC" w:themeFill="accent3" w:themeFillTint="66"/>
          </w:tcPr>
          <w:p w:rsidR="003C7F32" w:rsidRPr="00AB08FA" w:rsidRDefault="003C7F32" w:rsidP="00457B3A">
            <w:pPr>
              <w:spacing w:line="276" w:lineRule="auto"/>
              <w:jc w:val="center"/>
              <w:rPr>
                <w:b/>
              </w:rPr>
            </w:pPr>
          </w:p>
          <w:p w:rsidR="00E842EC" w:rsidRDefault="00E842EC" w:rsidP="00457B3A">
            <w:pPr>
              <w:spacing w:line="276" w:lineRule="auto"/>
              <w:jc w:val="center"/>
              <w:rPr>
                <w:b/>
                <w:lang w:val="en-US"/>
              </w:rPr>
            </w:pPr>
            <w:r w:rsidRPr="00E842EC">
              <w:rPr>
                <w:b/>
              </w:rPr>
              <w:t xml:space="preserve">Таблица за направените предложения и възражения в процеса на обществено обсъждане на проект на заповед за изменение на Заповед № РД </w:t>
            </w:r>
            <w:r w:rsidR="00A6350A">
              <w:rPr>
                <w:b/>
                <w:lang w:val="en-US"/>
              </w:rPr>
              <w:t xml:space="preserve">09-399 </w:t>
            </w:r>
            <w:r w:rsidR="00A6350A">
              <w:rPr>
                <w:b/>
              </w:rPr>
              <w:t xml:space="preserve">от </w:t>
            </w:r>
            <w:r w:rsidR="00A6350A">
              <w:rPr>
                <w:b/>
                <w:lang w:val="en-US"/>
              </w:rPr>
              <w:t>19.04</w:t>
            </w:r>
            <w:r w:rsidR="00A6350A">
              <w:rPr>
                <w:b/>
              </w:rPr>
              <w:t>.</w:t>
            </w:r>
            <w:r w:rsidR="00A6350A">
              <w:rPr>
                <w:b/>
                <w:lang w:val="en-US"/>
              </w:rPr>
              <w:t>2012</w:t>
            </w:r>
            <w:r w:rsidRPr="00E842EC">
              <w:rPr>
                <w:b/>
              </w:rPr>
              <w:t xml:space="preserve"> г. на заместник-министъра на земеделието, храните и горите и ръководител на Управляващия орган на Програма за развитие на селските райони ПРСР 2014 – 2020 г., с която се променят Насоки за кандидатстване по процедура № BG06RDNP001-4.0012 по подмярка 4.1 „Инвестиции в земеделски стопанства“ от мярка 4 „Инвестиции в материални активи“ от Програма за развитие на селските райони 2014-2020 г.</w:t>
            </w:r>
          </w:p>
          <w:p w:rsidR="003C7F32" w:rsidRPr="00AB08FA" w:rsidRDefault="003C7F32" w:rsidP="00E842EC">
            <w:pPr>
              <w:spacing w:line="276" w:lineRule="auto"/>
              <w:jc w:val="center"/>
            </w:pPr>
          </w:p>
        </w:tc>
      </w:tr>
    </w:tbl>
    <w:p w:rsidR="00DE7826" w:rsidRPr="00AB08FA" w:rsidRDefault="00DE7826" w:rsidP="00457B3A">
      <w:pPr>
        <w:spacing w:line="276" w:lineRule="auto"/>
      </w:pPr>
    </w:p>
    <w:tbl>
      <w:tblPr>
        <w:tblStyle w:val="TableGrid"/>
        <w:tblW w:w="14664" w:type="dxa"/>
        <w:tblInd w:w="-318" w:type="dxa"/>
        <w:tblLayout w:type="fixed"/>
        <w:tblLook w:val="04A0" w:firstRow="1" w:lastRow="0" w:firstColumn="1" w:lastColumn="0" w:noHBand="0" w:noVBand="1"/>
      </w:tblPr>
      <w:tblGrid>
        <w:gridCol w:w="710"/>
        <w:gridCol w:w="2126"/>
        <w:gridCol w:w="1559"/>
        <w:gridCol w:w="5563"/>
        <w:gridCol w:w="4706"/>
      </w:tblGrid>
      <w:tr w:rsidR="00DE7826" w:rsidRPr="00D7411B" w:rsidTr="00E338B2">
        <w:tc>
          <w:tcPr>
            <w:tcW w:w="710" w:type="dxa"/>
            <w:vAlign w:val="center"/>
          </w:tcPr>
          <w:p w:rsidR="00DE7826" w:rsidRPr="00D7411B" w:rsidRDefault="00DE7826" w:rsidP="00457B3A">
            <w:pPr>
              <w:spacing w:line="276" w:lineRule="auto"/>
              <w:jc w:val="center"/>
              <w:rPr>
                <w:b/>
              </w:rPr>
            </w:pPr>
            <w:r w:rsidRPr="00D7411B">
              <w:rPr>
                <w:b/>
              </w:rPr>
              <w:t>№</w:t>
            </w:r>
          </w:p>
        </w:tc>
        <w:tc>
          <w:tcPr>
            <w:tcW w:w="2126" w:type="dxa"/>
            <w:vAlign w:val="center"/>
          </w:tcPr>
          <w:p w:rsidR="00DE7826" w:rsidRPr="00D7411B" w:rsidRDefault="00DE7826" w:rsidP="00457B3A">
            <w:pPr>
              <w:spacing w:line="276" w:lineRule="auto"/>
              <w:jc w:val="center"/>
              <w:rPr>
                <w:b/>
              </w:rPr>
            </w:pPr>
            <w:r w:rsidRPr="00D7411B">
              <w:rPr>
                <w:b/>
              </w:rPr>
              <w:t>Данни на подателя</w:t>
            </w:r>
          </w:p>
        </w:tc>
        <w:tc>
          <w:tcPr>
            <w:tcW w:w="1559" w:type="dxa"/>
            <w:vAlign w:val="center"/>
          </w:tcPr>
          <w:p w:rsidR="00DE7826" w:rsidRPr="00D7411B" w:rsidRDefault="00DE7826" w:rsidP="00457B3A">
            <w:pPr>
              <w:spacing w:line="276" w:lineRule="auto"/>
              <w:jc w:val="center"/>
              <w:rPr>
                <w:b/>
              </w:rPr>
            </w:pPr>
            <w:r w:rsidRPr="00D7411B">
              <w:rPr>
                <w:b/>
              </w:rPr>
              <w:t>Дата на получаване</w:t>
            </w:r>
          </w:p>
        </w:tc>
        <w:tc>
          <w:tcPr>
            <w:tcW w:w="5563" w:type="dxa"/>
            <w:vAlign w:val="center"/>
          </w:tcPr>
          <w:p w:rsidR="00DE7826" w:rsidRPr="000D004B" w:rsidRDefault="00DE7826" w:rsidP="00457B3A">
            <w:pPr>
              <w:spacing w:line="276" w:lineRule="auto"/>
              <w:jc w:val="center"/>
              <w:rPr>
                <w:b/>
              </w:rPr>
            </w:pPr>
            <w:r w:rsidRPr="000D004B">
              <w:rPr>
                <w:b/>
              </w:rPr>
              <w:t>Коментар/Предложение</w:t>
            </w:r>
          </w:p>
        </w:tc>
        <w:tc>
          <w:tcPr>
            <w:tcW w:w="4706" w:type="dxa"/>
            <w:vAlign w:val="center"/>
          </w:tcPr>
          <w:p w:rsidR="00DE7826" w:rsidRPr="00D7411B" w:rsidRDefault="00DE7826" w:rsidP="00457B3A">
            <w:pPr>
              <w:spacing w:line="276" w:lineRule="auto"/>
              <w:jc w:val="center"/>
              <w:rPr>
                <w:b/>
              </w:rPr>
            </w:pPr>
            <w:r w:rsidRPr="00D7411B">
              <w:rPr>
                <w:b/>
              </w:rPr>
              <w:t>Становище на УО на ПРСР</w:t>
            </w:r>
          </w:p>
        </w:tc>
      </w:tr>
      <w:tr w:rsidR="00E338B2" w:rsidRPr="00D7411B" w:rsidTr="007D2EE9">
        <w:tc>
          <w:tcPr>
            <w:tcW w:w="710" w:type="dxa"/>
          </w:tcPr>
          <w:p w:rsidR="00E338B2" w:rsidRPr="00E338B2" w:rsidRDefault="00E338B2" w:rsidP="007D2EE9">
            <w:pPr>
              <w:spacing w:line="276" w:lineRule="auto"/>
              <w:ind w:left="-108"/>
            </w:pPr>
            <w:r>
              <w:t>1.</w:t>
            </w:r>
          </w:p>
        </w:tc>
        <w:tc>
          <w:tcPr>
            <w:tcW w:w="2126" w:type="dxa"/>
          </w:tcPr>
          <w:p w:rsidR="00E338B2" w:rsidRPr="00F04EFC" w:rsidRDefault="00E338B2" w:rsidP="007D2EE9">
            <w:pPr>
              <w:spacing w:line="276" w:lineRule="auto"/>
            </w:pPr>
            <w:r w:rsidRPr="00F04EFC">
              <w:t xml:space="preserve">Национална </w:t>
            </w:r>
            <w:proofErr w:type="spellStart"/>
            <w:r w:rsidRPr="00F04EFC">
              <w:t>био</w:t>
            </w:r>
            <w:proofErr w:type="spellEnd"/>
            <w:r w:rsidRPr="00F04EFC">
              <w:t xml:space="preserve"> асоциация</w:t>
            </w:r>
          </w:p>
        </w:tc>
        <w:tc>
          <w:tcPr>
            <w:tcW w:w="1559" w:type="dxa"/>
          </w:tcPr>
          <w:p w:rsidR="00E338B2" w:rsidRPr="00F04EFC" w:rsidRDefault="007D2EE9" w:rsidP="007D2EE9">
            <w:pPr>
              <w:pStyle w:val="ListParagraph"/>
              <w:numPr>
                <w:ilvl w:val="2"/>
                <w:numId w:val="24"/>
              </w:numPr>
              <w:spacing w:line="276" w:lineRule="auto"/>
            </w:pPr>
            <w:r>
              <w:t xml:space="preserve"> г.</w:t>
            </w:r>
          </w:p>
        </w:tc>
        <w:tc>
          <w:tcPr>
            <w:tcW w:w="5563" w:type="dxa"/>
            <w:vAlign w:val="center"/>
          </w:tcPr>
          <w:p w:rsidR="00E338B2" w:rsidRPr="000D004B" w:rsidRDefault="00F04EFC" w:rsidP="00457B3A">
            <w:pPr>
              <w:spacing w:line="276" w:lineRule="auto"/>
              <w:jc w:val="center"/>
              <w:rPr>
                <w:b/>
              </w:rPr>
            </w:pPr>
            <w:r>
              <w:rPr>
                <w:b/>
              </w:rPr>
              <w:object w:dxaOrig="1440" w:dyaOrig="932" w14:anchorId="38A6314B">
                <v:shape id="_x0000_i1026" type="#_x0000_t75" style="width:1in;height:46.4pt" o:ole="">
                  <v:imagedata r:id="rId10" o:title=""/>
                </v:shape>
                <o:OLEObject Type="Embed" ProgID="AcroExch.Document.DC" ShapeID="_x0000_i1026" DrawAspect="Icon" ObjectID="_1685858730" r:id="rId11"/>
              </w:object>
            </w:r>
          </w:p>
        </w:tc>
        <w:tc>
          <w:tcPr>
            <w:tcW w:w="4706" w:type="dxa"/>
            <w:vAlign w:val="center"/>
          </w:tcPr>
          <w:p w:rsidR="00E338B2" w:rsidRPr="00F04EFC" w:rsidRDefault="00432D8B" w:rsidP="00432D8B">
            <w:pPr>
              <w:spacing w:line="276" w:lineRule="auto"/>
            </w:pPr>
            <w:r w:rsidRPr="00F04EFC">
              <w:t>Не се приема</w:t>
            </w:r>
            <w:r w:rsidR="00F04EFC" w:rsidRPr="00F04EFC">
              <w:t>.</w:t>
            </w:r>
          </w:p>
          <w:p w:rsidR="00F04EFC" w:rsidRPr="00F04EFC" w:rsidRDefault="00F04EFC" w:rsidP="00F04EFC">
            <w:pPr>
              <w:spacing w:line="276" w:lineRule="auto"/>
              <w:jc w:val="both"/>
            </w:pPr>
            <w:r w:rsidRPr="00F04EFC">
              <w:t>Съгласно чл. 36, ал. 3 от Закона за управление на средствата от Европейските структурни и инвестиционни фондове (ЗУСЕСИФ) ръководителят на управляващия орган прекратява процедурата:</w:t>
            </w:r>
          </w:p>
          <w:p w:rsidR="00F04EFC" w:rsidRPr="00F04EFC" w:rsidRDefault="00F04EFC" w:rsidP="00F04EFC">
            <w:pPr>
              <w:spacing w:line="276" w:lineRule="auto"/>
              <w:jc w:val="both"/>
            </w:pPr>
            <w:r w:rsidRPr="00F04EFC">
              <w:t xml:space="preserve">1. когато след приключване работата на оценителната комисия ръководителят на управляващия орган не одобри доклада поради допуснати съществени нарушения </w:t>
            </w:r>
            <w:r w:rsidRPr="00F04EFC">
              <w:lastRenderedPageBreak/>
              <w:t>на процедурата.</w:t>
            </w:r>
          </w:p>
          <w:p w:rsidR="00F04EFC" w:rsidRPr="00F04EFC" w:rsidRDefault="00F04EFC" w:rsidP="00F04EFC">
            <w:pPr>
              <w:spacing w:line="276" w:lineRule="auto"/>
              <w:jc w:val="both"/>
            </w:pPr>
            <w:r w:rsidRPr="00F04EFC">
              <w:t>2. когато няма постъпили в срок проектни предложения или всички подадени предложения са оттеглени;</w:t>
            </w:r>
          </w:p>
          <w:p w:rsidR="00F04EFC" w:rsidRPr="00F04EFC" w:rsidRDefault="00F04EFC" w:rsidP="00F04EFC">
            <w:pPr>
              <w:spacing w:line="276" w:lineRule="auto"/>
              <w:jc w:val="both"/>
            </w:pPr>
            <w:r w:rsidRPr="00F04EFC">
              <w:t>3. при спиране на финансирането по съответната програма или на част от нея.</w:t>
            </w:r>
          </w:p>
          <w:p w:rsidR="00F04EFC" w:rsidRPr="00F04EFC" w:rsidRDefault="00F04EFC" w:rsidP="00F04EFC">
            <w:pPr>
              <w:spacing w:line="276" w:lineRule="auto"/>
            </w:pPr>
          </w:p>
          <w:p w:rsidR="00F04EFC" w:rsidRPr="00F04EFC" w:rsidRDefault="00F04EFC" w:rsidP="00F04EFC">
            <w:pPr>
              <w:spacing w:line="276" w:lineRule="auto"/>
              <w:jc w:val="both"/>
            </w:pPr>
            <w:r w:rsidRPr="00F04EFC">
              <w:t>Друга възможност е предвидена в чл. 8а. от ПМС 162 от 2016 г., съгласно който с мотивирано решение ръководителят на управляващия орган може да прекрати процедура за предоставяне на безвъзмездна финансова помощ при обявено извънредно положение или когато е настъпило бедствие съгласно Закона за защита при бедствия с цел осигуряване на финансиране съобразно необходимостта от мерки и за преодоляване на настъпилите последици.</w:t>
            </w:r>
          </w:p>
          <w:p w:rsidR="00F04EFC" w:rsidRPr="00F04EFC" w:rsidRDefault="00F04EFC" w:rsidP="00F04EFC">
            <w:pPr>
              <w:spacing w:line="276" w:lineRule="auto"/>
              <w:jc w:val="both"/>
            </w:pPr>
          </w:p>
          <w:p w:rsidR="00F04EFC" w:rsidRPr="00F04EFC" w:rsidRDefault="00F04EFC" w:rsidP="007A1072">
            <w:pPr>
              <w:spacing w:line="276" w:lineRule="auto"/>
              <w:jc w:val="both"/>
            </w:pPr>
            <w:r w:rsidRPr="00F04EFC">
              <w:t xml:space="preserve">Промените в одобрени Условия за кандидатстване, след откриване на процедура чрез подбор, са ограничени от  чл. 26, ал. 7 от Закона за управление на средствата от Европейските структурни и инвестиционни фондове. </w:t>
            </w:r>
          </w:p>
        </w:tc>
      </w:tr>
      <w:tr w:rsidR="00E338B2" w:rsidRPr="00271649" w:rsidTr="00E338B2">
        <w:tc>
          <w:tcPr>
            <w:tcW w:w="710" w:type="dxa"/>
          </w:tcPr>
          <w:p w:rsidR="00E338B2" w:rsidRDefault="00E338B2" w:rsidP="00566F53">
            <w:pPr>
              <w:spacing w:line="276" w:lineRule="auto"/>
              <w:jc w:val="center"/>
            </w:pPr>
            <w:r>
              <w:lastRenderedPageBreak/>
              <w:t xml:space="preserve">2. </w:t>
            </w:r>
          </w:p>
        </w:tc>
        <w:tc>
          <w:tcPr>
            <w:tcW w:w="2126" w:type="dxa"/>
          </w:tcPr>
          <w:p w:rsidR="00E338B2" w:rsidRDefault="0035759F" w:rsidP="00566F53">
            <w:pPr>
              <w:spacing w:line="276" w:lineRule="auto"/>
              <w:jc w:val="center"/>
            </w:pPr>
            <w:hyperlink r:id="rId12" w:history="1">
              <w:r w:rsidR="00566F53" w:rsidRPr="00566F53">
                <w:t>ganev02@gmail.com</w:t>
              </w:r>
            </w:hyperlink>
          </w:p>
        </w:tc>
        <w:tc>
          <w:tcPr>
            <w:tcW w:w="1559" w:type="dxa"/>
          </w:tcPr>
          <w:p w:rsidR="00E338B2" w:rsidRPr="00E338B2" w:rsidRDefault="00E338B2" w:rsidP="00457B3A">
            <w:pPr>
              <w:spacing w:line="276" w:lineRule="auto"/>
              <w:jc w:val="center"/>
            </w:pPr>
            <w:r w:rsidRPr="00E338B2">
              <w:t>06.</w:t>
            </w:r>
            <w:proofErr w:type="spellStart"/>
            <w:r w:rsidRPr="00E338B2">
              <w:t>06</w:t>
            </w:r>
            <w:proofErr w:type="spellEnd"/>
            <w:r w:rsidRPr="00E338B2">
              <w:t>.2021 г.</w:t>
            </w:r>
          </w:p>
        </w:tc>
        <w:tc>
          <w:tcPr>
            <w:tcW w:w="5563" w:type="dxa"/>
          </w:tcPr>
          <w:p w:rsidR="00E338B2" w:rsidRPr="00947815" w:rsidRDefault="00E338B2" w:rsidP="00E65B31">
            <w:pPr>
              <w:spacing w:line="276" w:lineRule="auto"/>
              <w:jc w:val="both"/>
            </w:pPr>
            <w:r w:rsidRPr="00947815">
              <w:t>Уважаеми Дами и Господа,</w:t>
            </w:r>
          </w:p>
          <w:p w:rsidR="00E338B2" w:rsidRPr="00947815" w:rsidRDefault="00E338B2" w:rsidP="00E65B31">
            <w:pPr>
              <w:spacing w:line="276" w:lineRule="auto"/>
              <w:jc w:val="both"/>
            </w:pPr>
            <w:r w:rsidRPr="00947815">
              <w:t>Предлагам:</w:t>
            </w:r>
          </w:p>
          <w:p w:rsidR="00E338B2" w:rsidRPr="00947815" w:rsidRDefault="00E338B2" w:rsidP="00E65B31">
            <w:pPr>
              <w:spacing w:line="276" w:lineRule="auto"/>
              <w:jc w:val="both"/>
            </w:pPr>
            <w:r w:rsidRPr="00947815">
              <w:t>1. Да отпадне изискването за три години опит като земеделски производител, с цел да се даде шанс на новите земеделски производители.</w:t>
            </w:r>
          </w:p>
          <w:p w:rsidR="00E338B2" w:rsidRPr="00947815" w:rsidRDefault="00E338B2" w:rsidP="00E65B31">
            <w:pPr>
              <w:spacing w:line="276" w:lineRule="auto"/>
              <w:jc w:val="both"/>
            </w:pPr>
            <w:r w:rsidRPr="00947815">
              <w:lastRenderedPageBreak/>
              <w:t>2. Да се облекчат изискванията за представяне на проект на ниво техническа фаза при подаване на проекта. Това би трябвало да се представя след предварително одобрение на проекта. Кандидатите се страхуват да правят големи инвестиции преди проекта да бъде одобрен. При оранжерии , лек тип , да не се изисква проект.</w:t>
            </w:r>
          </w:p>
          <w:p w:rsidR="00E338B2" w:rsidRPr="00947815" w:rsidRDefault="00E338B2" w:rsidP="00E65B31">
            <w:pPr>
              <w:spacing w:line="276" w:lineRule="auto"/>
              <w:jc w:val="both"/>
            </w:pPr>
            <w:r w:rsidRPr="00947815">
              <w:t>3. Относно иновативните решение да се дава възможност и на фирмата кандидат да реализира въпросните иновации, със свои кадри, а не само да търси чужди фирми и да оскъпява проекта</w:t>
            </w:r>
          </w:p>
          <w:p w:rsidR="00E338B2" w:rsidRPr="00947815" w:rsidRDefault="00E338B2" w:rsidP="00457B3A">
            <w:pPr>
              <w:spacing w:line="276" w:lineRule="auto"/>
              <w:jc w:val="both"/>
            </w:pPr>
            <w:r w:rsidRPr="00947815">
              <w:t>Благодаря</w:t>
            </w:r>
            <w:r>
              <w:t xml:space="preserve"> ***</w:t>
            </w:r>
          </w:p>
        </w:tc>
        <w:tc>
          <w:tcPr>
            <w:tcW w:w="4706" w:type="dxa"/>
          </w:tcPr>
          <w:p w:rsidR="00E338B2" w:rsidRPr="00F04EFC" w:rsidRDefault="00E338B2" w:rsidP="00E65B31">
            <w:pPr>
              <w:spacing w:line="276" w:lineRule="auto"/>
              <w:jc w:val="both"/>
            </w:pPr>
          </w:p>
          <w:p w:rsidR="00E338B2" w:rsidRPr="00F04EFC" w:rsidRDefault="00E338B2" w:rsidP="00E65B31">
            <w:pPr>
              <w:spacing w:line="276" w:lineRule="auto"/>
              <w:jc w:val="both"/>
            </w:pPr>
            <w:r w:rsidRPr="00F04EFC">
              <w:t>Не се приема.</w:t>
            </w:r>
          </w:p>
          <w:p w:rsidR="00E338B2" w:rsidRPr="00F04EFC" w:rsidRDefault="00E338B2" w:rsidP="00E65B31">
            <w:pPr>
              <w:spacing w:line="276" w:lineRule="auto"/>
              <w:jc w:val="both"/>
            </w:pPr>
            <w:r w:rsidRPr="00F04EFC">
              <w:t xml:space="preserve">Промените в одобрени Условия за кандидатстване, след откриване на процедура чрез подбор, са ограничени от  </w:t>
            </w:r>
            <w:r w:rsidRPr="00F04EFC">
              <w:lastRenderedPageBreak/>
              <w:t>чл. 26, ал. 7 от Закона за управление на средствата от Европейските структурни и инвестиционни фондове</w:t>
            </w:r>
            <w:r w:rsidR="007A1072">
              <w:t>,</w:t>
            </w:r>
            <w:r w:rsidR="00F04EFC">
              <w:t xml:space="preserve"> като Управляващият орган прави следното уточнение:</w:t>
            </w:r>
          </w:p>
          <w:p w:rsidR="00E338B2" w:rsidRPr="00F04EFC" w:rsidRDefault="00E338B2" w:rsidP="00E65B31">
            <w:pPr>
              <w:spacing w:line="276" w:lineRule="auto"/>
              <w:jc w:val="both"/>
            </w:pPr>
            <w:r w:rsidRPr="00F04EFC">
              <w:t>1.</w:t>
            </w:r>
            <w:r w:rsidRPr="00F04EFC">
              <w:tab/>
              <w:t xml:space="preserve">Финансовата подкрепа по процедурата се основава на Програма за развитие на селските райони 2014-2020 г. Условието кандидатите да са регистрирани като земеделски стопани по реда на Наредба № 3 от 1999 г. за създаване и поддържане на регистър на земеделските стопани без прекъсване през последните 36 месеца към датата на подаване на проектното предложение е въведено в Програма за развитието на селските райони  2014-2020 с 11-тото изменение на програмата. </w:t>
            </w:r>
          </w:p>
          <w:p w:rsidR="00E338B2" w:rsidRPr="00F04EFC" w:rsidRDefault="00E338B2" w:rsidP="00E65B31">
            <w:pPr>
              <w:spacing w:line="276" w:lineRule="auto"/>
              <w:jc w:val="both"/>
            </w:pPr>
          </w:p>
          <w:p w:rsidR="00E338B2" w:rsidRPr="00F04EFC" w:rsidRDefault="00E338B2" w:rsidP="00E65B31">
            <w:pPr>
              <w:spacing w:line="276" w:lineRule="auto"/>
              <w:jc w:val="both"/>
            </w:pPr>
            <w:r w:rsidRPr="00F04EFC">
              <w:t>2. Условието осигурява извършване на проверка за допустимост и обоснованост на разходите, както и проектна готовност за осъществяване на инвестицията в определените срокове</w:t>
            </w:r>
            <w:r w:rsidR="00F04EFC">
              <w:t xml:space="preserve"> и в съответствие с приложимото законодателство в съответната област</w:t>
            </w:r>
            <w:r w:rsidRPr="00F04EFC">
              <w:t>.</w:t>
            </w:r>
          </w:p>
          <w:p w:rsidR="00E338B2" w:rsidRPr="00F04EFC" w:rsidRDefault="00E338B2" w:rsidP="00E65B31">
            <w:pPr>
              <w:spacing w:line="276" w:lineRule="auto"/>
              <w:jc w:val="both"/>
            </w:pPr>
            <w:r w:rsidRPr="00F04EFC">
              <w:t xml:space="preserve">3. В Условията за кандидатстване няма </w:t>
            </w:r>
            <w:r w:rsidR="00F04EFC" w:rsidRPr="00F04EFC">
              <w:t xml:space="preserve">ограничения </w:t>
            </w:r>
            <w:r w:rsidRPr="00F04EFC">
              <w:t>кандидатът сам да реализира част от дейностите, но разходите за тези дейности не са допустими за подпомагане.</w:t>
            </w:r>
          </w:p>
          <w:p w:rsidR="00E338B2" w:rsidRPr="00F04EFC" w:rsidRDefault="00E338B2" w:rsidP="00E65B31">
            <w:pPr>
              <w:spacing w:line="276" w:lineRule="auto"/>
              <w:jc w:val="both"/>
            </w:pPr>
          </w:p>
          <w:p w:rsidR="00E338B2" w:rsidRPr="00F04EFC" w:rsidRDefault="00E338B2" w:rsidP="00F04EFC">
            <w:pPr>
              <w:spacing w:line="276" w:lineRule="auto"/>
              <w:jc w:val="both"/>
            </w:pPr>
          </w:p>
        </w:tc>
      </w:tr>
      <w:tr w:rsidR="00271649" w:rsidRPr="00271649" w:rsidTr="00E338B2">
        <w:tc>
          <w:tcPr>
            <w:tcW w:w="710" w:type="dxa"/>
          </w:tcPr>
          <w:p w:rsidR="00271649" w:rsidRPr="00566F53" w:rsidRDefault="00566F53" w:rsidP="00457B3A">
            <w:pPr>
              <w:spacing w:line="276" w:lineRule="auto"/>
              <w:jc w:val="center"/>
              <w:rPr>
                <w:lang w:val="en-US"/>
              </w:rPr>
            </w:pPr>
            <w:r>
              <w:rPr>
                <w:lang w:val="en-US"/>
              </w:rPr>
              <w:lastRenderedPageBreak/>
              <w:t>3.</w:t>
            </w:r>
          </w:p>
        </w:tc>
        <w:tc>
          <w:tcPr>
            <w:tcW w:w="2126" w:type="dxa"/>
          </w:tcPr>
          <w:p w:rsidR="00271649" w:rsidRPr="00566F53" w:rsidRDefault="0035759F" w:rsidP="00566F53">
            <w:pPr>
              <w:spacing w:line="276" w:lineRule="auto"/>
              <w:jc w:val="both"/>
            </w:pPr>
            <w:hyperlink r:id="rId13" w:history="1">
              <w:r w:rsidR="00374DA0" w:rsidRPr="00566F53">
                <w:t>almonds.bg@gmail.com</w:t>
              </w:r>
            </w:hyperlink>
          </w:p>
        </w:tc>
        <w:tc>
          <w:tcPr>
            <w:tcW w:w="1559" w:type="dxa"/>
          </w:tcPr>
          <w:p w:rsidR="00271649" w:rsidRPr="00566F53" w:rsidRDefault="00271649" w:rsidP="00457B3A">
            <w:pPr>
              <w:spacing w:line="276" w:lineRule="auto"/>
              <w:jc w:val="center"/>
            </w:pPr>
            <w:r w:rsidRPr="00566F53">
              <w:t>08.06.2021 г.</w:t>
            </w:r>
          </w:p>
        </w:tc>
        <w:tc>
          <w:tcPr>
            <w:tcW w:w="5563" w:type="dxa"/>
          </w:tcPr>
          <w:p w:rsidR="00271649" w:rsidRPr="00BA55F9" w:rsidRDefault="00271649" w:rsidP="00457B3A">
            <w:pPr>
              <w:spacing w:line="276" w:lineRule="auto"/>
              <w:jc w:val="both"/>
            </w:pPr>
            <w:r w:rsidRPr="00BA55F9">
              <w:t>Уважаеми дами и господа,</w:t>
            </w:r>
          </w:p>
          <w:p w:rsidR="00271649" w:rsidRPr="00BA55F9" w:rsidRDefault="00271649" w:rsidP="00457B3A">
            <w:pPr>
              <w:spacing w:line="276" w:lineRule="auto"/>
              <w:jc w:val="both"/>
            </w:pPr>
            <w:r w:rsidRPr="00BA55F9">
              <w:t>Във връзка с дадената възможност за обществено обсъждане на проект на заповед за изменение на Насоки за кандидатстване по процедура № BG06RDNP001-4.012 по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бих искала да изразя следното мнение:</w:t>
            </w:r>
          </w:p>
          <w:p w:rsidR="00271649" w:rsidRPr="00BA55F9" w:rsidRDefault="00271649" w:rsidP="00457B3A">
            <w:pPr>
              <w:spacing w:line="276" w:lineRule="auto"/>
              <w:jc w:val="both"/>
            </w:pPr>
            <w:r w:rsidRPr="00BA55F9">
              <w:t xml:space="preserve">1. Предвидената възможност за кандидатстване само на фирми с регистрация от поне 3 години поставя стопанските субекти в неравноправно положение. Считам, че всяка фирма би следвало да има равна възможност да се възползва от подмярката, за да може да се модернизира и да повиши ефективността си. </w:t>
            </w:r>
          </w:p>
          <w:p w:rsidR="00271649" w:rsidRPr="00BA55F9" w:rsidRDefault="00271649" w:rsidP="00457B3A">
            <w:pPr>
              <w:spacing w:line="276" w:lineRule="auto"/>
              <w:jc w:val="both"/>
            </w:pPr>
            <w:r w:rsidRPr="00BA55F9">
              <w:t>2.  Сред мотивите за предложеното удължаване на срока по подмярка 4.1, изразени в Доклада от Елена Иванова – директор на дирекция „Развитие на селските райони“, е посочено наличието на неусвоени средства по програмата. Считам, че запазването на административното ограничение за кандидатстване само на фирми с регистрация от повече от 3 години създава предпоставки обявената цел за цялостно целево усвояване на предвидените средства да не бъде постигната. </w:t>
            </w:r>
          </w:p>
          <w:p w:rsidR="00271649" w:rsidRPr="00271649" w:rsidRDefault="00271649" w:rsidP="00457B3A">
            <w:pPr>
              <w:spacing w:line="276" w:lineRule="auto"/>
              <w:jc w:val="both"/>
            </w:pPr>
            <w:r w:rsidRPr="00BA55F9">
              <w:t xml:space="preserve">Предвид гореизложеното бих искала да предложа отпадане на въведеното административно ограничение от минимум 3 години регистрация за фирмите, които могат да кандидатстват за </w:t>
            </w:r>
            <w:r w:rsidRPr="00BA55F9">
              <w:lastRenderedPageBreak/>
              <w:t>финансиране по подмярка 4.1.</w:t>
            </w:r>
          </w:p>
        </w:tc>
        <w:tc>
          <w:tcPr>
            <w:tcW w:w="4706" w:type="dxa"/>
          </w:tcPr>
          <w:p w:rsidR="00271649" w:rsidRPr="00F04EFC" w:rsidRDefault="00271649" w:rsidP="00374DA0">
            <w:pPr>
              <w:spacing w:line="276" w:lineRule="auto"/>
              <w:jc w:val="both"/>
            </w:pPr>
          </w:p>
          <w:p w:rsidR="00374DA0" w:rsidRPr="007D2EE9" w:rsidRDefault="00374DA0" w:rsidP="00374DA0">
            <w:pPr>
              <w:spacing w:line="276" w:lineRule="auto"/>
              <w:jc w:val="both"/>
            </w:pPr>
            <w:r w:rsidRPr="007D2EE9">
              <w:t>Не се приема.</w:t>
            </w:r>
          </w:p>
          <w:p w:rsidR="00FC049D" w:rsidRPr="00F04EFC" w:rsidRDefault="00FC049D" w:rsidP="00FC049D">
            <w:pPr>
              <w:spacing w:line="276" w:lineRule="auto"/>
              <w:jc w:val="both"/>
            </w:pPr>
            <w:r w:rsidRPr="00F04EFC">
              <w:t xml:space="preserve">Промените в одобрени Условия за кандидатстване, след откриване на процедура чрез подбор, </w:t>
            </w:r>
            <w:r w:rsidR="00D50E5B" w:rsidRPr="00F04EFC">
              <w:t xml:space="preserve">са </w:t>
            </w:r>
            <w:r w:rsidRPr="00F04EFC">
              <w:t>ограничен</w:t>
            </w:r>
            <w:r w:rsidR="00D50E5B" w:rsidRPr="00F04EFC">
              <w:t>и</w:t>
            </w:r>
            <w:r w:rsidRPr="00F04EFC">
              <w:t xml:space="preserve"> от  чл. 26, ал. 7 от Закона за управление на средствата от Европейските структурни и инвестиционни фондове.</w:t>
            </w:r>
            <w:r w:rsidR="00D50E5B" w:rsidRPr="00F04EFC">
              <w:t xml:space="preserve"> </w:t>
            </w:r>
          </w:p>
          <w:p w:rsidR="00FC049D" w:rsidRPr="00F04EFC" w:rsidRDefault="00CC50FD" w:rsidP="00FC049D">
            <w:pPr>
              <w:spacing w:line="276" w:lineRule="auto"/>
              <w:jc w:val="both"/>
            </w:pPr>
            <w:r w:rsidRPr="00F04EFC">
              <w:t xml:space="preserve">Финансовата подкрепа по процедурата се основава на Програма за развитие на селските райони 2014-2020 г. </w:t>
            </w:r>
            <w:r w:rsidR="00FC049D" w:rsidRPr="00F04EFC">
              <w:t>Условието кандидатите да са регистрирани като земеделски стопани по реда на Наредба № 3 от 1999 г. за създаване и поддържане на регистър на земеделските стопани без прекъсване през последните 36 месеца към датата на подаване на проектното предложение е въведено в Програма за развитието на селските райони  2014-2020 с 11-тото изменение на програмата.</w:t>
            </w:r>
          </w:p>
          <w:p w:rsidR="00FC049D" w:rsidRPr="00F04EFC" w:rsidRDefault="00FC049D" w:rsidP="00374DA0">
            <w:pPr>
              <w:spacing w:line="276" w:lineRule="auto"/>
              <w:jc w:val="both"/>
            </w:pPr>
          </w:p>
          <w:p w:rsidR="00FC049D" w:rsidRPr="00F04EFC" w:rsidRDefault="00FC049D" w:rsidP="00374DA0">
            <w:pPr>
              <w:spacing w:line="276" w:lineRule="auto"/>
              <w:jc w:val="both"/>
            </w:pPr>
          </w:p>
          <w:p w:rsidR="00374DA0" w:rsidRPr="00F04EFC" w:rsidRDefault="00374DA0" w:rsidP="00374DA0">
            <w:pPr>
              <w:spacing w:line="276" w:lineRule="auto"/>
              <w:jc w:val="both"/>
            </w:pPr>
          </w:p>
        </w:tc>
      </w:tr>
      <w:tr w:rsidR="00BB760E" w:rsidRPr="00271649" w:rsidTr="00E338B2">
        <w:tc>
          <w:tcPr>
            <w:tcW w:w="710" w:type="dxa"/>
          </w:tcPr>
          <w:p w:rsidR="00BB760E" w:rsidRPr="00337079" w:rsidRDefault="00566F53" w:rsidP="00BB760E">
            <w:pPr>
              <w:spacing w:line="276" w:lineRule="auto"/>
              <w:jc w:val="center"/>
            </w:pPr>
            <w:r>
              <w:rPr>
                <w:lang w:val="en-GB"/>
              </w:rPr>
              <w:lastRenderedPageBreak/>
              <w:t>4</w:t>
            </w:r>
            <w:r w:rsidR="00BB760E">
              <w:t>.</w:t>
            </w:r>
          </w:p>
        </w:tc>
        <w:tc>
          <w:tcPr>
            <w:tcW w:w="2126" w:type="dxa"/>
          </w:tcPr>
          <w:p w:rsidR="00BB760E" w:rsidRPr="00271649" w:rsidRDefault="00BB760E" w:rsidP="00BB760E">
            <w:pPr>
              <w:spacing w:line="276" w:lineRule="auto"/>
              <w:jc w:val="center"/>
            </w:pPr>
            <w:r w:rsidRPr="00337079">
              <w:t>СНЦ  „НАЗ“</w:t>
            </w:r>
          </w:p>
        </w:tc>
        <w:tc>
          <w:tcPr>
            <w:tcW w:w="1559" w:type="dxa"/>
          </w:tcPr>
          <w:p w:rsidR="00BB760E" w:rsidRPr="00E338B2" w:rsidRDefault="00BB760E" w:rsidP="00BB760E">
            <w:pPr>
              <w:spacing w:line="276" w:lineRule="auto"/>
              <w:jc w:val="center"/>
            </w:pPr>
            <w:r w:rsidRPr="00E338B2">
              <w:t>09.06.2021 г.</w:t>
            </w:r>
          </w:p>
        </w:tc>
        <w:tc>
          <w:tcPr>
            <w:tcW w:w="5563" w:type="dxa"/>
          </w:tcPr>
          <w:p w:rsidR="00BB760E" w:rsidRDefault="00BB760E" w:rsidP="00BB760E">
            <w:pPr>
              <w:spacing w:line="276" w:lineRule="auto"/>
              <w:jc w:val="both"/>
            </w:pPr>
            <w:r>
              <w:t>Относно: Подкрепа за удължаване срока на прием по подмярка 4.1</w:t>
            </w:r>
          </w:p>
          <w:p w:rsidR="00BB760E" w:rsidRDefault="00BB760E" w:rsidP="00BB760E">
            <w:pPr>
              <w:spacing w:line="276" w:lineRule="auto"/>
              <w:jc w:val="both"/>
            </w:pPr>
            <w:r>
              <w:t>УВАЖАЕМИ Г-Н ЗАМЕСТНИК-МИНИСТЪР,</w:t>
            </w:r>
          </w:p>
          <w:p w:rsidR="00BB760E" w:rsidRDefault="00BB760E" w:rsidP="00BB760E">
            <w:pPr>
              <w:spacing w:line="276" w:lineRule="auto"/>
              <w:jc w:val="both"/>
            </w:pPr>
            <w:r>
              <w:t xml:space="preserve">Във връзка с текущото обществено обсъждане на проект на заповед за изменение на Насоки за кандидатстване по процедура № BG06RDNP001-4.012 по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Националната асоциация на зърнопроизводителите изказва своята подкрепа за удължаване на крайния срок за подаване на проектни предложения по подмярка 4.1 до 30 септември 2021 г. </w:t>
            </w:r>
          </w:p>
          <w:p w:rsidR="00BB760E" w:rsidRDefault="00BB760E" w:rsidP="00BB760E">
            <w:pPr>
              <w:spacing w:line="276" w:lineRule="auto"/>
              <w:jc w:val="both"/>
            </w:pPr>
            <w:r>
              <w:t xml:space="preserve">НАЗ изказва категоричното си несъгласие за евентуално стопиране на текущия прием по подмярка 4.1 „Инвестиции в земеделски стопанства“. Подобно решение ще доведе до сътресения в инвестиционните нагласи и настроения на земеделските стопани и ще бъде ясен сигнал за провеждане на хаотична и непоследователна политика в земеделския сектор. Евентуалното отлагане във времето на приема по подмярката за инвестиции в земеделски стопанства, ще предизвика още по-голяма несигурност и невъзможност за планиране по отношение на инвестиционния процес и ще забави критично и необратимо пост-пандемичния  възстановителен процес.  </w:t>
            </w:r>
          </w:p>
          <w:p w:rsidR="00BB760E" w:rsidRDefault="00BB760E" w:rsidP="00BB760E">
            <w:pPr>
              <w:spacing w:line="276" w:lineRule="auto"/>
              <w:jc w:val="both"/>
            </w:pPr>
            <w:r>
              <w:t xml:space="preserve">Основните мотиви на НАЗ в подкрепа на </w:t>
            </w:r>
            <w:r>
              <w:lastRenderedPageBreak/>
              <w:t>удължаване срока на кандидатстване по подмярка 4.1 (а не стопиране на приема) са следните:</w:t>
            </w:r>
          </w:p>
          <w:p w:rsidR="00BB760E" w:rsidRDefault="00BB760E" w:rsidP="00BB760E">
            <w:pPr>
              <w:spacing w:line="276" w:lineRule="auto"/>
              <w:jc w:val="both"/>
            </w:pPr>
            <w:r>
              <w:t>1)</w:t>
            </w:r>
            <w:r>
              <w:tab/>
              <w:t>Към настоящия момент е налице остра икономическа необходимост от реализиране на ефективни инвестиции в сектор „Земеделие“. Във всички земеделски браншове се наблюдава изоставане в обновяването и модернизирането на производствените технологии. Това води до сериозно влошаване на конкурентоспособността на земеделските стопанства;</w:t>
            </w:r>
          </w:p>
          <w:p w:rsidR="00BB760E" w:rsidRDefault="00BB760E" w:rsidP="00BB760E">
            <w:pPr>
              <w:spacing w:line="276" w:lineRule="auto"/>
              <w:jc w:val="both"/>
            </w:pPr>
            <w:r>
              <w:t>2)</w:t>
            </w:r>
            <w:r>
              <w:tab/>
              <w:t>За целия програмен период 2014 – 2020 г. подмярка 4.1 е отворен един единствен редовен прием през далечната 2015 г. и един целеви прием за сектор „Животновъдство“ през 2020 г. Този факт допълнително засилва необходимостта от наличието на инвестиционна подкрепа за земеделските стопанства сега, в този момент и в оперативни срокове;</w:t>
            </w:r>
          </w:p>
          <w:p w:rsidR="00BB760E" w:rsidRDefault="00BB760E" w:rsidP="00BB760E">
            <w:pPr>
              <w:spacing w:line="276" w:lineRule="auto"/>
              <w:jc w:val="both"/>
            </w:pPr>
            <w:r>
              <w:t>3)</w:t>
            </w:r>
            <w:r>
              <w:tab/>
              <w:t>Възстановителният процес вследствие на Ковид-19 кризата, както и вследствие на последните две тежки селскостопански години със сериозни загуби за много от браншовете, изисква навременно предоставяне на възможност на земеделските стопани да реализират проекти. Проекти, които освен повишаване на конкурентоспособността на стопанствата, ще осигурят възможности за създаване на заетост и по-добри условия за труд, за внедряване на иновативни производствени технологии, цифрови технологии и автоматизиране на работните процеси в селскостопанското производство.</w:t>
            </w:r>
          </w:p>
          <w:p w:rsidR="00BB760E" w:rsidRPr="00271649" w:rsidRDefault="00BB760E" w:rsidP="00BB760E">
            <w:pPr>
              <w:spacing w:line="276" w:lineRule="auto"/>
              <w:jc w:val="both"/>
            </w:pPr>
            <w:r>
              <w:lastRenderedPageBreak/>
              <w:t>НАЗ остава надежден партньор в бъдещото надграждане на политиките и стратегиите за подпомагане и развитие на земеделието и селските райони.</w:t>
            </w:r>
          </w:p>
        </w:tc>
        <w:tc>
          <w:tcPr>
            <w:tcW w:w="4706" w:type="dxa"/>
          </w:tcPr>
          <w:p w:rsidR="00BB760E" w:rsidRPr="007D2EE9" w:rsidRDefault="00BB760E" w:rsidP="00BB760E">
            <w:pPr>
              <w:spacing w:line="276" w:lineRule="auto"/>
              <w:jc w:val="both"/>
            </w:pPr>
            <w:r w:rsidRPr="007D2EE9">
              <w:lastRenderedPageBreak/>
              <w:t>Приема се.</w:t>
            </w:r>
          </w:p>
        </w:tc>
      </w:tr>
      <w:tr w:rsidR="00BB760E" w:rsidRPr="007C7A8D" w:rsidTr="00E338B2">
        <w:tc>
          <w:tcPr>
            <w:tcW w:w="710" w:type="dxa"/>
          </w:tcPr>
          <w:p w:rsidR="00BB760E" w:rsidRPr="007C7A8D" w:rsidRDefault="00566F53" w:rsidP="007C7A8D">
            <w:pPr>
              <w:spacing w:line="276" w:lineRule="auto"/>
            </w:pPr>
            <w:r>
              <w:rPr>
                <w:lang w:val="en-GB"/>
              </w:rPr>
              <w:lastRenderedPageBreak/>
              <w:t>5</w:t>
            </w:r>
            <w:r w:rsidR="007C7A8D">
              <w:t>.</w:t>
            </w:r>
          </w:p>
        </w:tc>
        <w:tc>
          <w:tcPr>
            <w:tcW w:w="2126" w:type="dxa"/>
          </w:tcPr>
          <w:p w:rsidR="00BB760E" w:rsidRPr="007C7A8D" w:rsidRDefault="0035759F" w:rsidP="007C7A8D">
            <w:pPr>
              <w:spacing w:line="276" w:lineRule="auto"/>
              <w:jc w:val="center"/>
              <w:rPr>
                <w:lang w:val="en-GB"/>
              </w:rPr>
            </w:pPr>
            <w:hyperlink r:id="rId14" w:history="1">
              <w:r w:rsidR="007C7A8D" w:rsidRPr="00566F53">
                <w:t>megacnctechnology@gmail.com</w:t>
              </w:r>
            </w:hyperlink>
            <w:r w:rsidR="007C7A8D">
              <w:rPr>
                <w:lang w:val="en-GB"/>
              </w:rPr>
              <w:t xml:space="preserve"> </w:t>
            </w:r>
          </w:p>
        </w:tc>
        <w:tc>
          <w:tcPr>
            <w:tcW w:w="1559" w:type="dxa"/>
          </w:tcPr>
          <w:p w:rsidR="00BB760E" w:rsidRPr="00E338B2" w:rsidRDefault="007C7A8D" w:rsidP="007C7A8D">
            <w:pPr>
              <w:spacing w:line="276" w:lineRule="auto"/>
              <w:jc w:val="center"/>
            </w:pPr>
            <w:r w:rsidRPr="00E338B2">
              <w:t>09.06.2021 г.</w:t>
            </w:r>
          </w:p>
        </w:tc>
        <w:tc>
          <w:tcPr>
            <w:tcW w:w="5563" w:type="dxa"/>
          </w:tcPr>
          <w:p w:rsidR="007C7A8D" w:rsidRPr="00E338B2" w:rsidRDefault="007C7A8D" w:rsidP="007C7A8D">
            <w:pPr>
              <w:spacing w:line="276" w:lineRule="auto"/>
              <w:jc w:val="both"/>
            </w:pPr>
            <w:r w:rsidRPr="00E338B2">
              <w:t xml:space="preserve">Здравейте, </w:t>
            </w:r>
          </w:p>
          <w:p w:rsidR="007C7A8D" w:rsidRPr="00E338B2" w:rsidRDefault="007C7A8D" w:rsidP="007C7A8D">
            <w:pPr>
              <w:spacing w:line="276" w:lineRule="auto"/>
              <w:jc w:val="both"/>
            </w:pPr>
            <w:r w:rsidRPr="00E338B2">
              <w:t>Във връзка с обявеното обществено обсъждане за удължаване на срока за кандидатстване по процедура чрез подбор № BG06RDNP001-4.012 по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смятам, че не е законосъобразно удължаване на срока, при обявен вече прием.</w:t>
            </w:r>
          </w:p>
          <w:p w:rsidR="007C7A8D" w:rsidRPr="00E338B2" w:rsidRDefault="007C7A8D" w:rsidP="007C7A8D">
            <w:pPr>
              <w:spacing w:line="276" w:lineRule="auto"/>
              <w:jc w:val="both"/>
            </w:pPr>
            <w:r w:rsidRPr="00E338B2">
              <w:t>Считам, че въпросът за срока за разработване и подаване на проектни предложения е следвало да се обсъжда и взема предвид в проведеното преди обявяване на приема обществено обсъждане, а не да се прави ново обществено обсъждане по време на прием и след като вече има подадени проектни предложения по обявената процедура.  При първото обществено обсъждане по УК преди 19 април 2021 г. станаха ясни условията за кандидатстване и условията за рамкиране и всеки бенефициент е имал възможност да предприеме необходимите действия за събиране на изискуемите документи преди отварянето на мярката.</w:t>
            </w:r>
          </w:p>
          <w:p w:rsidR="007C7A8D" w:rsidRPr="00E338B2" w:rsidRDefault="007C7A8D" w:rsidP="007C7A8D">
            <w:pPr>
              <w:spacing w:line="276" w:lineRule="auto"/>
              <w:jc w:val="both"/>
            </w:pPr>
            <w:r w:rsidRPr="00E338B2">
              <w:t xml:space="preserve">Удължаването на срока за кандидатстване по процедурата  е грубо нарушение на чл. 32., ал. 1. от ЗУСЕСИФ, в който ясно са описани </w:t>
            </w:r>
            <w:r w:rsidRPr="00E338B2">
              <w:lastRenderedPageBreak/>
              <w:t>продължителността за прием на проектни предложения.  Грубо нарушение е и при чл. 29, ал. 1 т. 2. от същия закон, тъй като се нарушава равнопоставеността на кандидатите, за да се даде допълнително време за подготовка на проекти, които и без това са приоритезирани при оценяването им на етап ТФО.</w:t>
            </w:r>
          </w:p>
          <w:p w:rsidR="007C7A8D" w:rsidRPr="00E338B2" w:rsidRDefault="007C7A8D" w:rsidP="007C7A8D">
            <w:pPr>
              <w:spacing w:line="276" w:lineRule="auto"/>
              <w:jc w:val="both"/>
            </w:pPr>
            <w:r w:rsidRPr="00E338B2">
              <w:t xml:space="preserve">За да бъде законосъобразна процедурата за прием на проектните предложения, не следва да се правят промени в УК, респективно, в условията за оценка на проектните предложения, както и в срока и продължителността за прием, обявен в ИСУН 2020, още повече, след като вече има подадени проектни предложения. </w:t>
            </w:r>
          </w:p>
          <w:p w:rsidR="007C7A8D" w:rsidRPr="00E338B2" w:rsidRDefault="007C7A8D" w:rsidP="007C7A8D">
            <w:pPr>
              <w:spacing w:line="276" w:lineRule="auto"/>
              <w:jc w:val="both"/>
            </w:pPr>
            <w:r w:rsidRPr="00E338B2">
              <w:t>Случаите,  при които законосъобразно може да се промени крайният срок за кандидатстване са описани в ПОСТАНОВЛЕНИЕ № 162 ОТ 5 ЮЛИ 2016 г. на МС. А именно:</w:t>
            </w:r>
          </w:p>
          <w:p w:rsidR="007C7A8D" w:rsidRPr="00E338B2" w:rsidRDefault="007C7A8D" w:rsidP="007C7A8D">
            <w:pPr>
              <w:spacing w:line="276" w:lineRule="auto"/>
              <w:jc w:val="both"/>
            </w:pPr>
            <w:r w:rsidRPr="00E338B2">
              <w:t xml:space="preserve"> Чл. 11.(5) Срокът за подаване на проектни предложения може да се удължава:</w:t>
            </w:r>
          </w:p>
          <w:p w:rsidR="007C7A8D" w:rsidRPr="00E338B2" w:rsidRDefault="007C7A8D" w:rsidP="007C7A8D">
            <w:pPr>
              <w:spacing w:line="276" w:lineRule="auto"/>
              <w:jc w:val="both"/>
            </w:pPr>
            <w:r w:rsidRPr="00E338B2">
              <w:t>1. При изменение на документите по чл. 5, ал. 1, т. 1 на основанията, посочени в чл. 26, ал. 7, т. 1 и 2 ЗУСЕСИФ. Пояснявам – НЯМА промени в указаните нормативни документи.</w:t>
            </w:r>
          </w:p>
          <w:p w:rsidR="007C7A8D" w:rsidRPr="00E338B2" w:rsidRDefault="007C7A8D" w:rsidP="007C7A8D">
            <w:pPr>
              <w:spacing w:line="276" w:lineRule="auto"/>
              <w:jc w:val="both"/>
            </w:pPr>
            <w:r w:rsidRPr="00E338B2">
              <w:t>2. Когато в срок до три дни преди изтичането на срока по ал. 1 няма постъпили проектни предложения или всички проектни предложения са оттеглени. Пояснявам – ИМА подадени проектни предложения по обявения прием.</w:t>
            </w:r>
          </w:p>
          <w:p w:rsidR="007C7A8D" w:rsidRPr="00E338B2" w:rsidRDefault="007C7A8D" w:rsidP="007C7A8D">
            <w:pPr>
              <w:spacing w:line="276" w:lineRule="auto"/>
              <w:jc w:val="both"/>
            </w:pPr>
            <w:r w:rsidRPr="00E338B2">
              <w:t xml:space="preserve">3. Когато общият размер на заявената безвъзмездна финансова помощ по подадените в рамките на </w:t>
            </w:r>
            <w:r w:rsidRPr="00E338B2">
              <w:lastRenderedPageBreak/>
              <w:t xml:space="preserve">срока по ал. 1 проектни предложения е по-малък от бюджета на процедурата. </w:t>
            </w:r>
          </w:p>
          <w:p w:rsidR="007C7A8D" w:rsidRPr="00E338B2" w:rsidRDefault="007C7A8D" w:rsidP="007C7A8D">
            <w:pPr>
              <w:spacing w:line="276" w:lineRule="auto"/>
              <w:jc w:val="both"/>
            </w:pPr>
            <w:r w:rsidRPr="00E338B2">
              <w:t>Пояснявам  – по процедурата  НЕ е изпълнено това условие.</w:t>
            </w:r>
          </w:p>
          <w:p w:rsidR="007C7A8D" w:rsidRPr="00E338B2" w:rsidRDefault="007C7A8D" w:rsidP="007C7A8D">
            <w:pPr>
              <w:spacing w:line="276" w:lineRule="auto"/>
              <w:jc w:val="both"/>
            </w:pPr>
            <w:r w:rsidRPr="00E338B2">
              <w:t>4. Когато с изменение на индикативната годишна работна програма се отменя обявяването на друга процедура за финансиране на същата дейност. Пояснявам – по процедурата НЕ е изпълнено това условие.</w:t>
            </w:r>
          </w:p>
          <w:p w:rsidR="007C7A8D" w:rsidRPr="00E338B2" w:rsidRDefault="007C7A8D" w:rsidP="007C7A8D">
            <w:pPr>
              <w:spacing w:line="276" w:lineRule="auto"/>
              <w:jc w:val="both"/>
            </w:pPr>
            <w:r w:rsidRPr="00E338B2">
              <w:t>5. (нова - ДВ, бр. 75 от 2018 г., в сила от 11.09.2018 г.) когато е налице пълно или частично нефункциониране на информационни системи или регистри, данните от които са необходими при кандидатстване по процедури за предоставяне на безвъзмездна финансова помощ. Пояснявам  –  по процедурата НЕ е изпълнено това условие.</w:t>
            </w:r>
          </w:p>
          <w:p w:rsidR="007C7A8D" w:rsidRPr="00E338B2" w:rsidRDefault="007C7A8D" w:rsidP="007C7A8D">
            <w:pPr>
              <w:spacing w:line="276" w:lineRule="auto"/>
              <w:jc w:val="both"/>
            </w:pPr>
            <w:r w:rsidRPr="00E338B2">
              <w:t>Предлагам :</w:t>
            </w:r>
          </w:p>
          <w:p w:rsidR="007C7A8D" w:rsidRPr="00E338B2" w:rsidRDefault="007C7A8D" w:rsidP="007C7A8D">
            <w:pPr>
              <w:spacing w:line="276" w:lineRule="auto"/>
              <w:jc w:val="both"/>
            </w:pPr>
            <w:r w:rsidRPr="00E338B2">
              <w:t>1.</w:t>
            </w:r>
            <w:r w:rsidRPr="00E338B2">
              <w:tab/>
              <w:t>Да не се правят промени нито в условията за кандидатстване, нито в крайния срок на приема, което ще гарантира законосъобразността на провеждане на процедура чрез подбор № BG06RDNP001-4.012 по подмярка 4.1 „Инвестиции в земеделски стопанства“ от мярка 4 „Инвестиции в материални активи“ от ПРСР 2014 - 2020 г.</w:t>
            </w:r>
          </w:p>
          <w:p w:rsidR="007C7A8D" w:rsidRPr="00E338B2" w:rsidRDefault="007C7A8D" w:rsidP="007C7A8D">
            <w:pPr>
              <w:spacing w:line="276" w:lineRule="auto"/>
              <w:jc w:val="both"/>
            </w:pPr>
            <w:r w:rsidRPr="00E338B2">
              <w:t>2.</w:t>
            </w:r>
            <w:r w:rsidRPr="00E338B2">
              <w:tab/>
              <w:t>Да се направят съответните действия за законосъобразно обявяване на допълнителен прием по подмярка 4.1, с цел усвояване на средствата от 5 000 000 евро  остатъчен бюджет.</w:t>
            </w:r>
          </w:p>
          <w:p w:rsidR="007C7A8D" w:rsidRPr="00E338B2" w:rsidRDefault="007C7A8D" w:rsidP="007C7A8D">
            <w:pPr>
              <w:spacing w:line="276" w:lineRule="auto"/>
              <w:jc w:val="both"/>
            </w:pPr>
            <w:r w:rsidRPr="00E338B2">
              <w:t xml:space="preserve">Смятам, че с дадените предложения не само ще се спази законосъобразността на обявената процедура за прием на проектни предложения № </w:t>
            </w:r>
            <w:r w:rsidRPr="00E338B2">
              <w:lastRenderedPageBreak/>
              <w:t>BG06RDNP001-4.012, но ще бъде спазена и равнопоставеността на кандидатите. А също ще се даде шанс на тези, които на по-късен етап ще окомплектоват и подадат проектните си предложения в следващия прием.</w:t>
            </w:r>
          </w:p>
          <w:p w:rsidR="00BB760E" w:rsidRPr="00E338B2" w:rsidRDefault="007C7A8D" w:rsidP="00D50978">
            <w:pPr>
              <w:spacing w:line="276" w:lineRule="auto"/>
              <w:jc w:val="both"/>
              <w:rPr>
                <w:lang w:val="en-GB"/>
              </w:rPr>
            </w:pPr>
            <w:r w:rsidRPr="00E338B2">
              <w:t xml:space="preserve">С уважение: </w:t>
            </w:r>
            <w:r w:rsidR="00D50978" w:rsidRPr="00E338B2">
              <w:rPr>
                <w:lang w:val="en-GB"/>
              </w:rPr>
              <w:t>***</w:t>
            </w:r>
          </w:p>
        </w:tc>
        <w:tc>
          <w:tcPr>
            <w:tcW w:w="4706" w:type="dxa"/>
          </w:tcPr>
          <w:p w:rsidR="00D50978" w:rsidRPr="00613572" w:rsidRDefault="00D50978" w:rsidP="00D50978">
            <w:pPr>
              <w:spacing w:line="276" w:lineRule="auto"/>
              <w:jc w:val="both"/>
            </w:pPr>
          </w:p>
          <w:p w:rsidR="0066052B" w:rsidRPr="00613572" w:rsidRDefault="0066052B" w:rsidP="00D50978">
            <w:pPr>
              <w:spacing w:line="276" w:lineRule="auto"/>
              <w:jc w:val="both"/>
            </w:pPr>
          </w:p>
          <w:p w:rsidR="00D50978" w:rsidRPr="00613572" w:rsidRDefault="0066052B" w:rsidP="00D50978">
            <w:pPr>
              <w:spacing w:line="276" w:lineRule="auto"/>
              <w:jc w:val="both"/>
            </w:pPr>
            <w:r w:rsidRPr="00613572">
              <w:t xml:space="preserve">1. </w:t>
            </w:r>
            <w:r w:rsidR="00D50978" w:rsidRPr="00613572">
              <w:t>Не се приема.</w:t>
            </w:r>
          </w:p>
          <w:p w:rsidR="004D4BC2" w:rsidRPr="00613572" w:rsidRDefault="00181DEA" w:rsidP="00181DEA">
            <w:pPr>
              <w:spacing w:line="276" w:lineRule="auto"/>
              <w:jc w:val="both"/>
            </w:pPr>
            <w:r w:rsidRPr="00613572">
              <w:t xml:space="preserve">Предложеното изменение е основано на </w:t>
            </w:r>
            <w:r w:rsidR="00D50978" w:rsidRPr="00613572">
              <w:t xml:space="preserve"> чл. 26, ал. 7, т. 2</w:t>
            </w:r>
            <w:r w:rsidRPr="00613572">
              <w:t xml:space="preserve"> и 3</w:t>
            </w:r>
            <w:r w:rsidR="00D50978" w:rsidRPr="00613572">
              <w:t xml:space="preserve"> от ЗУСЕСИФ</w:t>
            </w:r>
            <w:r w:rsidR="002B141D" w:rsidRPr="00613572">
              <w:t>,</w:t>
            </w:r>
            <w:r w:rsidR="00D50978" w:rsidRPr="00613572">
              <w:t xml:space="preserve"> </w:t>
            </w:r>
            <w:r w:rsidRPr="00613572">
              <w:t xml:space="preserve">съгласно който </w:t>
            </w:r>
            <w:r w:rsidR="004D4BC2" w:rsidRPr="00613572">
              <w:t>с</w:t>
            </w:r>
            <w:r w:rsidRPr="00613572">
              <w:t>лед откриване на процедура чрез подбор утвърдените условията за кандидатстване, може да се изменят  за увеличаване на финансовия ресурс по процедурата</w:t>
            </w:r>
            <w:r w:rsidR="004D4BC2" w:rsidRPr="00613572">
              <w:t xml:space="preserve"> и </w:t>
            </w:r>
            <w:r w:rsidRPr="00613572">
              <w:t xml:space="preserve"> за удължаване на срока за п</w:t>
            </w:r>
            <w:r w:rsidR="004D4BC2" w:rsidRPr="00613572">
              <w:t>одаване на проектни предложения.</w:t>
            </w:r>
          </w:p>
          <w:p w:rsidR="00C94379" w:rsidRPr="00613572" w:rsidRDefault="004D4BC2" w:rsidP="002B141D">
            <w:pPr>
              <w:spacing w:line="276" w:lineRule="auto"/>
              <w:jc w:val="both"/>
            </w:pPr>
            <w:r w:rsidRPr="00613572">
              <w:t>С</w:t>
            </w:r>
            <w:r w:rsidR="00181DEA" w:rsidRPr="00613572">
              <w:t>лучаите, в които може да се удължава срокът, с</w:t>
            </w:r>
            <w:r w:rsidRPr="00613572">
              <w:t>а</w:t>
            </w:r>
            <w:r w:rsidR="00181DEA" w:rsidRPr="00613572">
              <w:t xml:space="preserve"> определ</w:t>
            </w:r>
            <w:r w:rsidRPr="00613572">
              <w:t>ени в чл.</w:t>
            </w:r>
            <w:r w:rsidR="002B141D" w:rsidRPr="00613572">
              <w:t xml:space="preserve"> 11, ал. 5</w:t>
            </w:r>
            <w:r w:rsidR="00C94379" w:rsidRPr="00613572">
              <w:t xml:space="preserve"> </w:t>
            </w:r>
            <w:r w:rsidR="00682282" w:rsidRPr="00613572">
              <w:t xml:space="preserve">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C94379" w:rsidRPr="00613572">
              <w:t>Предложен</w:t>
            </w:r>
            <w:r w:rsidR="00BB4B21" w:rsidRPr="00613572">
              <w:t xml:space="preserve">ото удължаване на срока е допустимо съгласно </w:t>
            </w:r>
            <w:r w:rsidR="00C94379" w:rsidRPr="00613572">
              <w:t>чл. 11, ал. 5, т. 1</w:t>
            </w:r>
            <w:r w:rsidR="00BB4B21" w:rsidRPr="00613572">
              <w:t xml:space="preserve"> от Постановлението</w:t>
            </w:r>
            <w:r w:rsidR="00C94379" w:rsidRPr="00613572">
              <w:t>, съгласно който срокът на прием може да бъде удължен при увеличава</w:t>
            </w:r>
            <w:r w:rsidR="00BB4B21" w:rsidRPr="00613572">
              <w:t>н</w:t>
            </w:r>
            <w:r w:rsidR="00C94379" w:rsidRPr="00613572">
              <w:t>е бюджетът по процедурата</w:t>
            </w:r>
            <w:r w:rsidR="00BB4B21" w:rsidRPr="00613572">
              <w:t xml:space="preserve">. </w:t>
            </w:r>
          </w:p>
          <w:p w:rsidR="00D50978" w:rsidRPr="00613572" w:rsidRDefault="00D50978" w:rsidP="002B141D">
            <w:pPr>
              <w:spacing w:line="276" w:lineRule="auto"/>
              <w:jc w:val="both"/>
            </w:pPr>
          </w:p>
          <w:p w:rsidR="00843F9A" w:rsidRPr="00613572" w:rsidRDefault="00682282" w:rsidP="001C7678">
            <w:pPr>
              <w:spacing w:line="276" w:lineRule="auto"/>
              <w:jc w:val="both"/>
            </w:pPr>
            <w:r w:rsidRPr="00613572">
              <w:t xml:space="preserve">Предвиденото удължаване на срока за </w:t>
            </w:r>
            <w:r w:rsidRPr="00613572">
              <w:lastRenderedPageBreak/>
              <w:t xml:space="preserve">подаване на проектни предложения не нарушава разпоредбите на чл. 32, ал. 1 от ЗУСЕСИФ, тъй като в </w:t>
            </w:r>
            <w:r w:rsidR="00843F9A" w:rsidRPr="00613572">
              <w:t>тях</w:t>
            </w:r>
            <w:r w:rsidRPr="00613572">
              <w:t xml:space="preserve"> се регламентира минималната продължителност на периодите на прием </w:t>
            </w:r>
            <w:r w:rsidR="00843F9A" w:rsidRPr="00613572">
              <w:t>без да се залагат условия и/или ограничения за максималният срок.</w:t>
            </w:r>
          </w:p>
          <w:p w:rsidR="0066052B" w:rsidRPr="00613572" w:rsidRDefault="0066052B" w:rsidP="001C7678">
            <w:pPr>
              <w:spacing w:line="276" w:lineRule="auto"/>
              <w:jc w:val="both"/>
            </w:pPr>
            <w:r w:rsidRPr="00613572">
              <w:t>2. Не се приема.</w:t>
            </w:r>
          </w:p>
          <w:p w:rsidR="0080596A" w:rsidRDefault="00613572" w:rsidP="00217483">
            <w:pPr>
              <w:spacing w:line="276" w:lineRule="auto"/>
              <w:jc w:val="both"/>
            </w:pPr>
            <w:r w:rsidRPr="00613572">
              <w:t>Увеличаването на бюджета е свързано със създаване на възможност</w:t>
            </w:r>
            <w:r w:rsidR="0066052B" w:rsidRPr="00613572">
              <w:t xml:space="preserve"> </w:t>
            </w:r>
            <w:r>
              <w:t>по-голям брой кандидати да се възползват от вече отворена процедура, която е ориентирана към чувствителни сектори</w:t>
            </w:r>
            <w:r w:rsidR="0080596A">
              <w:t>,</w:t>
            </w:r>
            <w:r>
              <w:t xml:space="preserve"> </w:t>
            </w:r>
            <w:r w:rsidR="00217483" w:rsidRPr="00217483">
              <w:t xml:space="preserve">подкрепа </w:t>
            </w:r>
            <w:r w:rsidR="00217483">
              <w:t>з</w:t>
            </w:r>
            <w:r w:rsidR="00217483" w:rsidRPr="00217483">
              <w:t xml:space="preserve">а възстановяването след кризата </w:t>
            </w:r>
            <w:r w:rsidR="0080596A">
              <w:t>от</w:t>
            </w:r>
            <w:r w:rsidR="00217483" w:rsidRPr="00217483">
              <w:t xml:space="preserve"> COVID-19</w:t>
            </w:r>
            <w:r w:rsidR="0080596A">
              <w:t xml:space="preserve"> </w:t>
            </w:r>
            <w:r w:rsidR="0080596A" w:rsidRPr="0080596A">
              <w:t xml:space="preserve">и цифрово икономическо възстановяване в съответствие, с целите </w:t>
            </w:r>
            <w:r w:rsidR="0080596A">
              <w:t>з</w:t>
            </w:r>
            <w:r w:rsidR="0080596A" w:rsidRPr="0080596A">
              <w:t xml:space="preserve">а </w:t>
            </w:r>
            <w:r w:rsidR="0080596A">
              <w:t>опазване на околната среда</w:t>
            </w:r>
            <w:r w:rsidR="0080596A" w:rsidRPr="0080596A">
              <w:t xml:space="preserve"> и по-специално: ефективно използване на ресурсите, прецизно и интелигентно земедели</w:t>
            </w:r>
            <w:r w:rsidR="0080596A">
              <w:t>е.</w:t>
            </w:r>
          </w:p>
          <w:p w:rsidR="0066052B" w:rsidRPr="00613572" w:rsidRDefault="0080596A" w:rsidP="0080596A">
            <w:pPr>
              <w:spacing w:line="276" w:lineRule="auto"/>
              <w:jc w:val="both"/>
            </w:pPr>
            <w:r>
              <w:t xml:space="preserve"> </w:t>
            </w:r>
          </w:p>
        </w:tc>
      </w:tr>
      <w:tr w:rsidR="0080596A" w:rsidRPr="007C7A8D" w:rsidTr="00E338B2">
        <w:tc>
          <w:tcPr>
            <w:tcW w:w="710" w:type="dxa"/>
          </w:tcPr>
          <w:p w:rsidR="0080596A" w:rsidRPr="00D04163" w:rsidRDefault="00566F53" w:rsidP="00D04163">
            <w:pPr>
              <w:spacing w:line="276" w:lineRule="auto"/>
            </w:pPr>
            <w:r>
              <w:rPr>
                <w:lang w:val="en-GB"/>
              </w:rPr>
              <w:lastRenderedPageBreak/>
              <w:t>6</w:t>
            </w:r>
            <w:r w:rsidR="0080596A">
              <w:t>.</w:t>
            </w:r>
          </w:p>
        </w:tc>
        <w:tc>
          <w:tcPr>
            <w:tcW w:w="2126" w:type="dxa"/>
            <w:vMerge w:val="restart"/>
          </w:tcPr>
          <w:p w:rsidR="0080596A" w:rsidRDefault="0080596A" w:rsidP="00D04163">
            <w:pPr>
              <w:spacing w:line="276" w:lineRule="auto"/>
              <w:jc w:val="center"/>
            </w:pPr>
            <w:r w:rsidRPr="00D04163">
              <w:t>BNHU@ABV.BG</w:t>
            </w:r>
          </w:p>
        </w:tc>
        <w:tc>
          <w:tcPr>
            <w:tcW w:w="1559" w:type="dxa"/>
            <w:vMerge w:val="restart"/>
          </w:tcPr>
          <w:p w:rsidR="0080596A" w:rsidRPr="00E338B2" w:rsidRDefault="0080596A" w:rsidP="00D04163">
            <w:pPr>
              <w:spacing w:line="276" w:lineRule="auto"/>
              <w:jc w:val="center"/>
            </w:pPr>
            <w:r w:rsidRPr="00E338B2">
              <w:rPr>
                <w:lang w:val="en-GB"/>
              </w:rPr>
              <w:t>1</w:t>
            </w:r>
            <w:r w:rsidRPr="00E338B2">
              <w:t>0.06.2021 г.</w:t>
            </w:r>
          </w:p>
        </w:tc>
        <w:tc>
          <w:tcPr>
            <w:tcW w:w="5563" w:type="dxa"/>
            <w:vMerge w:val="restart"/>
          </w:tcPr>
          <w:p w:rsidR="0080596A" w:rsidRDefault="0080596A" w:rsidP="00D04163">
            <w:pPr>
              <w:spacing w:line="276" w:lineRule="auto"/>
              <w:jc w:val="both"/>
            </w:pPr>
            <w:r>
              <w:t>Както напоследък се случва, а и не само напоследък браншовите организации от сектор земеделие се използват, за да узаконят решенията на администрацията и да се отчете в Брюксел, че са проведени обществени обсъждания и съгласуване с бранша на предложените условия и критерии за кандидатстване и условията за изпълнение  на проектите по мерките на ПРСР 2014-2020.</w:t>
            </w:r>
          </w:p>
          <w:p w:rsidR="0080596A" w:rsidRDefault="0080596A" w:rsidP="00D04163">
            <w:pPr>
              <w:spacing w:line="276" w:lineRule="auto"/>
              <w:jc w:val="both"/>
            </w:pPr>
            <w:r>
              <w:t xml:space="preserve"> С пълна сила това важи  и за подмерките 4.1 и 4.2 за така наречения преходен период - 2021 и 2022г. </w:t>
            </w:r>
          </w:p>
          <w:p w:rsidR="0080596A" w:rsidRDefault="0080596A" w:rsidP="00D04163">
            <w:pPr>
              <w:spacing w:line="276" w:lineRule="auto"/>
              <w:jc w:val="both"/>
            </w:pPr>
            <w:r>
              <w:t xml:space="preserve">Вчера на Консултативен съвет по зеленчукопроизводство и </w:t>
            </w:r>
            <w:r w:rsidRPr="0080596A">
              <w:t>овощарство, г-н Влади Цветанов от дирекция РСР на МЗХГ, каза, че критериите за М4.1 и 4.2 за прием в посочения горе период са приети на последния Мониторингов комитет - 19.02.2021 и не подлежат на промяна</w:t>
            </w:r>
            <w:r>
              <w:t>.</w:t>
            </w:r>
          </w:p>
          <w:p w:rsidR="0080596A" w:rsidRDefault="0080596A" w:rsidP="00D04163">
            <w:pPr>
              <w:spacing w:line="276" w:lineRule="auto"/>
              <w:jc w:val="both"/>
            </w:pPr>
            <w:r>
              <w:t xml:space="preserve">Аз си задавам въпроса, защо тогава ние, представителите на десетки браншови организации си губихме времето да участваме в работни групи, да си изказваме мнението, да обсъждаме и да пишем предложения и становища след като всичко е било решено т. е. Критериите за прием и оценка на проектите са одобрени, а ние можем да даваме мнение за несъществени неща ??? Т.е ние да служим за параван  на решенията на </w:t>
            </w:r>
            <w:r>
              <w:lastRenderedPageBreak/>
              <w:t>администрацията и управляващите, за кой ли път !!!</w:t>
            </w:r>
          </w:p>
          <w:p w:rsidR="0080596A" w:rsidRDefault="0080596A" w:rsidP="00D04163">
            <w:pPr>
              <w:spacing w:line="276" w:lineRule="auto"/>
              <w:jc w:val="both"/>
            </w:pPr>
            <w:r>
              <w:t>Въпреки това в настоящото писмо държа да отбележа следните несъгласия по приетите и предложени условия за кандидатстване, критерии за оценка и одобрение на проектите, поради което изказахме становище от НСГБ, че приемът по М4.1 трябва да бъде спрян и да се преработят условията и критериите за кандидатстване и одобрение на проектите.</w:t>
            </w:r>
          </w:p>
          <w:p w:rsidR="0080596A" w:rsidRDefault="0080596A" w:rsidP="00D04163">
            <w:pPr>
              <w:spacing w:line="276" w:lineRule="auto"/>
              <w:jc w:val="both"/>
            </w:pPr>
            <w:r>
              <w:t>1.</w:t>
            </w:r>
            <w:r>
              <w:tab/>
              <w:t>На 100 % подкрепяме писмото и становището на НБА  с вх. № ............-, като приложение ще го намерите в деловодството на МЗХГ</w:t>
            </w:r>
          </w:p>
          <w:p w:rsidR="0080596A" w:rsidRDefault="0080596A" w:rsidP="00D04163">
            <w:pPr>
              <w:spacing w:line="276" w:lineRule="auto"/>
              <w:jc w:val="both"/>
            </w:pPr>
            <w:r>
              <w:t>2.</w:t>
            </w:r>
            <w:r>
              <w:tab/>
              <w:t>Считам, че е необосновано, а и не морално на  19.04.2021г. със Заповед № РД 09-399/ 19.04.2021 г. на МЗХГ,  да се обяви прием на проекти по подмярка 4.1 „Инвестиции в земеделски стопанства“ от мярка 4 „Инвестиции в материални активи“ от Програмата за развитие на селските райони за периода 2014 – 2020 с начало на приема  19.04.2021 и край 23.07.2021г.</w:t>
            </w:r>
          </w:p>
          <w:p w:rsidR="0080596A" w:rsidRDefault="0080596A" w:rsidP="00D04163">
            <w:pPr>
              <w:spacing w:line="276" w:lineRule="auto"/>
              <w:jc w:val="both"/>
            </w:pPr>
            <w:r>
              <w:t xml:space="preserve"> Това много напомня същия подход, който един министър на земеделието през 2001г, преди да падне правителството му отвори първи прием за програма САПАРД, за да удовлетвори потребностите и желанията на своите партийни другари и приятели, за да си закупят трактори и комбайни и да положат основите на „големите“ привилегировани земеделски стопанства, някои от които и до днес манипулират и управляват </w:t>
            </w:r>
            <w:r>
              <w:lastRenderedPageBreak/>
              <w:t xml:space="preserve">процесите  в земеделието. </w:t>
            </w:r>
          </w:p>
          <w:p w:rsidR="0080596A" w:rsidRDefault="0080596A" w:rsidP="00D04163">
            <w:pPr>
              <w:spacing w:line="276" w:lineRule="auto"/>
              <w:jc w:val="both"/>
            </w:pPr>
            <w:r>
              <w:t>3.</w:t>
            </w:r>
            <w:r>
              <w:tab/>
              <w:t>Тъй като стана ясно от обясненията на г-н Влади Цветанов, че ние до 10.06.2021 можем да даваме мнение САМО за заповедта на Министър Бозуков, изменяща Заповед № РД09-399/19.04.2021 г. на заместник-министъра на земеделието, храните и горите и ръководител на Управляващия орган на Програма за развитие на селските райони ПРСР 2014 – 2020 г. настояваме в тази заповед да бъде включен гарантиран бюджет от 200 000 000 лв. за инвестиционни проекти в сектор „Плодове и зеленчуци“,  който се намира в окаяно състояние благодарение на провежданата през последните 20 години политика. Това е секторът, който е финансиран най-малко, получава най-малко подкрепа и по линията на СЕПП и по втори стълб и сравнение с останалите „чувствителни сектори “ е на опашката по финансова подкрепа.</w:t>
            </w:r>
          </w:p>
          <w:p w:rsidR="0080596A" w:rsidRDefault="0080596A" w:rsidP="00D04163">
            <w:pPr>
              <w:spacing w:line="276" w:lineRule="auto"/>
              <w:jc w:val="both"/>
            </w:pPr>
          </w:p>
          <w:p w:rsidR="0080596A" w:rsidRDefault="0080596A" w:rsidP="00D04163">
            <w:pPr>
              <w:spacing w:line="276" w:lineRule="auto"/>
              <w:jc w:val="both"/>
            </w:pPr>
            <w:proofErr w:type="spellStart"/>
            <w:r>
              <w:t>SWOT</w:t>
            </w:r>
            <w:proofErr w:type="spellEnd"/>
            <w:r>
              <w:t xml:space="preserve"> анализът на сектор „Земеделие“ потвърждава фактите, че секторът  остро се нуждае от иновации, автоматизация и механизация на производствените процеси в земеделските стопанства произвеждащи плодове и зеленчуци, за да оцелеят и станат конкурентоспособни и да догонят колегите си от другите сектори, които се модернизираха благодарение на подкрепата, която получиха  през два програмни периода след 2007г. и предприсъединителната програма САПАРД.</w:t>
            </w:r>
          </w:p>
          <w:p w:rsidR="0080596A" w:rsidRDefault="0080596A" w:rsidP="00D04163">
            <w:pPr>
              <w:spacing w:line="276" w:lineRule="auto"/>
              <w:jc w:val="both"/>
            </w:pPr>
            <w:r>
              <w:t xml:space="preserve">Трябва да  е ясно, че ако секторът не получи адекватна финансова помощ голяма част от </w:t>
            </w:r>
            <w:r>
              <w:lastRenderedPageBreak/>
              <w:t>стопанствата ще пренасочат дейността си или собствениците ще напуснат страната, поради невъзможност да оцелеят и вносът на плодове и зеленчуци в България може за достигне и 90 %.</w:t>
            </w:r>
          </w:p>
          <w:p w:rsidR="0080596A" w:rsidRDefault="0080596A" w:rsidP="00D04163">
            <w:pPr>
              <w:spacing w:line="276" w:lineRule="auto"/>
              <w:jc w:val="both"/>
            </w:pPr>
            <w:r>
              <w:t>4.</w:t>
            </w:r>
            <w:r>
              <w:tab/>
              <w:t xml:space="preserve">Въпреки че няма смисъл, както ни беше обяснено все пак за пореден път ще дам становището си относно някои критерии за избор и </w:t>
            </w:r>
            <w:proofErr w:type="spellStart"/>
            <w:r>
              <w:t>ранкинг</w:t>
            </w:r>
            <w:proofErr w:type="spellEnd"/>
            <w:r>
              <w:t xml:space="preserve"> на проектите по подмярка 4.1 , за да покажа, че те не са в интерес на ЗП от сектор „Плодове и зеленчуци“ , въпреки че е записано, че са приоритетни сектори, напротив във вреда на сектора са.</w:t>
            </w:r>
          </w:p>
          <w:p w:rsidR="0080596A" w:rsidRDefault="0080596A" w:rsidP="00D04163">
            <w:pPr>
              <w:spacing w:line="276" w:lineRule="auto"/>
              <w:jc w:val="both"/>
            </w:pPr>
            <w:r>
              <w:t>-</w:t>
            </w:r>
            <w:r>
              <w:tab/>
              <w:t xml:space="preserve">Критерий 2.4. е в противовес с концепцията на </w:t>
            </w:r>
            <w:proofErr w:type="spellStart"/>
            <w:r>
              <w:t>ПРСР</w:t>
            </w:r>
            <w:proofErr w:type="spellEnd"/>
            <w:r>
              <w:t>, която е създадена с цел да подпомага стопанствата, които не могат сами да направят инвестициите си.</w:t>
            </w:r>
          </w:p>
          <w:p w:rsidR="0080596A" w:rsidRDefault="0080596A" w:rsidP="00D04163">
            <w:pPr>
              <w:spacing w:line="276" w:lineRule="auto"/>
              <w:jc w:val="both"/>
            </w:pPr>
            <w:r>
              <w:t xml:space="preserve">Финансовата подкрепа, която се дава на стопанства, които могат и сами да направят инвестициите си е известна в ЕК като „безполезна помощ “ или „мъртва помощ,“ която по оценка на Междинна и  текуща оценка на </w:t>
            </w:r>
            <w:proofErr w:type="spellStart"/>
            <w:r>
              <w:t>ПРСР</w:t>
            </w:r>
            <w:proofErr w:type="spellEnd"/>
            <w:r>
              <w:t xml:space="preserve"> 2007-2014г. за България е с много по-висок процент в сравнение с всички останали </w:t>
            </w:r>
            <w:proofErr w:type="spellStart"/>
            <w:r>
              <w:t>ДЧ</w:t>
            </w:r>
            <w:proofErr w:type="spellEnd"/>
            <w:r>
              <w:t xml:space="preserve">. </w:t>
            </w:r>
          </w:p>
          <w:p w:rsidR="0080596A" w:rsidRDefault="0080596A" w:rsidP="00D04163">
            <w:pPr>
              <w:spacing w:line="276" w:lineRule="auto"/>
              <w:jc w:val="both"/>
            </w:pPr>
            <w:r>
              <w:t xml:space="preserve">С този критерий  предложен от консултантските организации, наистина ще се изкриви изпълнението на целите на </w:t>
            </w:r>
            <w:proofErr w:type="spellStart"/>
            <w:r>
              <w:t>ПРСР</w:t>
            </w:r>
            <w:proofErr w:type="spellEnd"/>
            <w:r>
              <w:t xml:space="preserve"> и ще засили дисбаланса между секторите, който създаде </w:t>
            </w:r>
            <w:proofErr w:type="spellStart"/>
            <w:r>
              <w:t>СЕПП</w:t>
            </w:r>
            <w:proofErr w:type="spellEnd"/>
            <w:r>
              <w:t xml:space="preserve"> прилагана в България след 2007г.Защото, ако ти имаш такава печалба можеш да направиш инвестицията си и сам, а не да вземаш ресурса необходим на стопанствата с по-големи потребности.</w:t>
            </w:r>
          </w:p>
          <w:p w:rsidR="0080596A" w:rsidRDefault="0080596A" w:rsidP="00D04163">
            <w:pPr>
              <w:spacing w:line="276" w:lineRule="auto"/>
              <w:jc w:val="both"/>
            </w:pPr>
            <w:r>
              <w:lastRenderedPageBreak/>
              <w:t>-</w:t>
            </w:r>
            <w:r>
              <w:tab/>
              <w:t xml:space="preserve">Критерий 4.2. за напояване следва да дава допълнително точки само за сектор плодове и зеленчуци, а не за шипки, люцерна, царевица и т.н.,каквито  проекти и изкривявания  вече се разработват, някои от тях напълно безсмислени дори за </w:t>
            </w:r>
            <w:proofErr w:type="spellStart"/>
            <w:r>
              <w:t>хидроинженерите</w:t>
            </w:r>
            <w:proofErr w:type="spellEnd"/>
            <w:r>
              <w:t>, които ги разписват само и само да получат по-голям бр. Точки и да се класират.</w:t>
            </w:r>
          </w:p>
          <w:p w:rsidR="0080596A" w:rsidRDefault="0080596A" w:rsidP="00D04163">
            <w:pPr>
              <w:spacing w:line="276" w:lineRule="auto"/>
              <w:jc w:val="both"/>
            </w:pPr>
            <w:r>
              <w:t>-</w:t>
            </w:r>
            <w:r>
              <w:tab/>
              <w:t>Критерий 4.2 .поставя в дискриминационно положение стопанствата, които нямат възможност да се включат в инфраструктурата на Напоителни системи., която в техния район например не съществува.</w:t>
            </w:r>
          </w:p>
          <w:p w:rsidR="0080596A" w:rsidRDefault="0080596A" w:rsidP="00D04163">
            <w:pPr>
              <w:spacing w:line="276" w:lineRule="auto"/>
              <w:jc w:val="both"/>
            </w:pPr>
            <w:r>
              <w:t>-</w:t>
            </w:r>
            <w:r>
              <w:tab/>
              <w:t>Критерият за допустимост 36 месеца непрекъсната регистрация на ЗП лишава ЗП, които са се регистрирали преди 2 години 24 месеца да не могат да кандидатстват, също дискриминация-този процес може да се регулира, като са допустими, но не получават допълнителни точки, а тези които имат регистрация над 36 месеца да получат допълнителни точки.</w:t>
            </w:r>
          </w:p>
          <w:p w:rsidR="0080596A" w:rsidRDefault="0080596A" w:rsidP="00D04163">
            <w:pPr>
              <w:spacing w:line="276" w:lineRule="auto"/>
              <w:jc w:val="both"/>
            </w:pPr>
            <w:r>
              <w:t>-</w:t>
            </w:r>
            <w:r>
              <w:tab/>
              <w:t xml:space="preserve">Критерият 4.3 е субективен критерий и ще се оценява на база преценката на служителя от </w:t>
            </w:r>
            <w:proofErr w:type="spellStart"/>
            <w:r>
              <w:t>ДФЗ</w:t>
            </w:r>
            <w:proofErr w:type="spellEnd"/>
            <w:r>
              <w:t xml:space="preserve"> и неговия интерес </w:t>
            </w:r>
          </w:p>
          <w:p w:rsidR="0080596A" w:rsidRDefault="0080596A" w:rsidP="00D04163">
            <w:pPr>
              <w:spacing w:line="276" w:lineRule="auto"/>
              <w:jc w:val="both"/>
            </w:pPr>
            <w:r>
              <w:t>-</w:t>
            </w:r>
            <w:r>
              <w:tab/>
              <w:t xml:space="preserve">Критерий 4.4 също е субективен критерий и ще се оценява на база преценката на служителя от </w:t>
            </w:r>
            <w:proofErr w:type="spellStart"/>
            <w:r>
              <w:t>ДФЗ</w:t>
            </w:r>
            <w:proofErr w:type="spellEnd"/>
            <w:r>
              <w:t xml:space="preserve"> и неговия интерес ? След като няма критерий що е то иновация и тя само за стопанството ли е или тази „иновация“ се използва в другите стопанства от 50 г. например ?  </w:t>
            </w:r>
          </w:p>
          <w:p w:rsidR="0080596A" w:rsidRDefault="0080596A" w:rsidP="00D04163">
            <w:pPr>
              <w:spacing w:line="276" w:lineRule="auto"/>
              <w:jc w:val="both"/>
            </w:pPr>
            <w:r>
              <w:t xml:space="preserve">Считам, че критериите за оценка и указанията за </w:t>
            </w:r>
            <w:r>
              <w:lastRenderedPageBreak/>
              <w:t xml:space="preserve">прием и изпълнение не съответстват на  потребностите на страната, произтичащи от </w:t>
            </w:r>
            <w:proofErr w:type="spellStart"/>
            <w:r>
              <w:t>SWOT</w:t>
            </w:r>
            <w:proofErr w:type="spellEnd"/>
            <w:r>
              <w:t xml:space="preserve"> анализа направен във връзка с новия програмен период и подготвяния Стратегически план.</w:t>
            </w:r>
          </w:p>
          <w:p w:rsidR="0080596A" w:rsidRDefault="0080596A" w:rsidP="00D04163">
            <w:pPr>
              <w:spacing w:line="276" w:lineRule="auto"/>
              <w:jc w:val="both"/>
            </w:pPr>
            <w:r>
              <w:t xml:space="preserve">Тъй като е безсмислено да пиша и </w:t>
            </w:r>
            <w:proofErr w:type="spellStart"/>
            <w:r>
              <w:t>коментерам</w:t>
            </w:r>
            <w:proofErr w:type="spellEnd"/>
            <w:r>
              <w:t xml:space="preserve"> останалите условия, както вече ни се обясни, спирам до тук.</w:t>
            </w:r>
          </w:p>
          <w:p w:rsidR="0080596A" w:rsidRPr="00D04163" w:rsidRDefault="002A1C2D" w:rsidP="002A1C2D">
            <w:pPr>
              <w:spacing w:line="276" w:lineRule="auto"/>
              <w:jc w:val="both"/>
              <w:rPr>
                <w:lang w:val="en-GB"/>
              </w:rPr>
            </w:pPr>
            <w:r>
              <w:t>Инж. Мариана Милтенова</w:t>
            </w:r>
          </w:p>
        </w:tc>
        <w:tc>
          <w:tcPr>
            <w:tcW w:w="4706" w:type="dxa"/>
            <w:vMerge w:val="restart"/>
          </w:tcPr>
          <w:p w:rsidR="0080596A" w:rsidRPr="0080596A" w:rsidRDefault="0080596A" w:rsidP="006013ED">
            <w:pPr>
              <w:spacing w:line="276" w:lineRule="auto"/>
              <w:jc w:val="both"/>
            </w:pPr>
            <w:r w:rsidRPr="0080596A">
              <w:lastRenderedPageBreak/>
              <w:t>Не се приема.</w:t>
            </w:r>
          </w:p>
          <w:p w:rsidR="0080596A" w:rsidRDefault="0080596A" w:rsidP="00913BD7">
            <w:pPr>
              <w:spacing w:line="276" w:lineRule="auto"/>
              <w:jc w:val="both"/>
            </w:pPr>
            <w:r>
              <w:t>Съгласно чл. 36, ал. 3 от Закона за управление на средствата от Европейските структурни и инвестиционни фондове (ЗУСЕСИФ) ръководителят на управляващия орган прекратява процедурата:</w:t>
            </w:r>
          </w:p>
          <w:p w:rsidR="0080596A" w:rsidRDefault="0080596A" w:rsidP="00913BD7">
            <w:pPr>
              <w:spacing w:line="276" w:lineRule="auto"/>
              <w:jc w:val="both"/>
            </w:pPr>
            <w:r>
              <w:t>1. когато след приключване работата на оценителната комисия ръководителят на управляващия орган не одобри доклада поради допуснати съществени нарушения на процедурата.</w:t>
            </w:r>
          </w:p>
          <w:p w:rsidR="0080596A" w:rsidRDefault="0080596A" w:rsidP="00913BD7">
            <w:pPr>
              <w:spacing w:line="276" w:lineRule="auto"/>
              <w:jc w:val="both"/>
            </w:pPr>
            <w:r>
              <w:t>2. когато няма постъпили в срок проектни предложения или всички подадени предложения са оттеглени;</w:t>
            </w:r>
          </w:p>
          <w:p w:rsidR="0080596A" w:rsidRDefault="0080596A" w:rsidP="00913BD7">
            <w:pPr>
              <w:spacing w:line="276" w:lineRule="auto"/>
              <w:jc w:val="both"/>
            </w:pPr>
            <w:r>
              <w:t>3. при спиране на финансирането по съответната програма или на част от нея.</w:t>
            </w:r>
          </w:p>
          <w:p w:rsidR="0080596A" w:rsidRDefault="0080596A" w:rsidP="00913BD7">
            <w:pPr>
              <w:spacing w:line="276" w:lineRule="auto"/>
              <w:jc w:val="both"/>
            </w:pPr>
          </w:p>
          <w:p w:rsidR="0080596A" w:rsidRDefault="0080596A" w:rsidP="00913BD7">
            <w:pPr>
              <w:spacing w:line="276" w:lineRule="auto"/>
              <w:jc w:val="both"/>
            </w:pPr>
            <w:r>
              <w:t xml:space="preserve">Друга възможност е предвидена в чл. 8а. от ПМС 162 от 2016 г., съгласно който с мотивирано решение ръководителят на управляващия орган може да прекрати процедура за предоставяне на безвъзмездна финансова помощ при обявено извънредно положение или когато е настъпило </w:t>
            </w:r>
            <w:r>
              <w:lastRenderedPageBreak/>
              <w:t>бедствие съгласно Закона за защита при бедствия с цел осигуряване на финансиране съобразно необходимостта от мерки и за преодоляване на настъпилите последици.</w:t>
            </w:r>
          </w:p>
          <w:p w:rsidR="0080596A" w:rsidRDefault="0080596A" w:rsidP="006013ED">
            <w:pPr>
              <w:spacing w:line="276" w:lineRule="auto"/>
              <w:jc w:val="both"/>
            </w:pPr>
          </w:p>
          <w:p w:rsidR="0080596A" w:rsidRDefault="0080596A" w:rsidP="006013ED">
            <w:pPr>
              <w:spacing w:line="276" w:lineRule="auto"/>
              <w:jc w:val="both"/>
            </w:pPr>
          </w:p>
          <w:p w:rsidR="00A862EE" w:rsidRDefault="0080596A" w:rsidP="006013ED">
            <w:pPr>
              <w:spacing w:line="276" w:lineRule="auto"/>
              <w:jc w:val="both"/>
            </w:pPr>
            <w:r w:rsidRPr="009E3EE2">
              <w:t xml:space="preserve">Промените в одобрени Условия за кандидатстване, след откриване на процедура чрез подбор, </w:t>
            </w:r>
            <w:r>
              <w:t xml:space="preserve">са </w:t>
            </w:r>
            <w:r w:rsidRPr="009E3EE2">
              <w:t>ограничен</w:t>
            </w:r>
            <w:r>
              <w:t>и</w:t>
            </w:r>
            <w:r w:rsidRPr="009E3EE2">
              <w:t xml:space="preserve"> от  чл. 26, ал. 7 от Закона за управление на средствата от Европейските структурни и инвестиционни фондове.</w:t>
            </w:r>
            <w:r>
              <w:t xml:space="preserve"> </w:t>
            </w:r>
          </w:p>
          <w:p w:rsidR="0080596A" w:rsidRDefault="00A862EE" w:rsidP="006013ED">
            <w:pPr>
              <w:spacing w:line="276" w:lineRule="auto"/>
              <w:jc w:val="both"/>
            </w:pPr>
            <w:r w:rsidRPr="00A862EE">
              <w:t>Съгласно чл. 74, буква „а“ от 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w:t>
            </w:r>
            <w:proofErr w:type="spellStart"/>
            <w:r w:rsidRPr="00A862EE">
              <w:t>ЕЗФРСР</w:t>
            </w:r>
            <w:proofErr w:type="spellEnd"/>
            <w:r w:rsidRPr="00A862EE">
              <w:t>) и за отмяна на Регламент (ЕО) № 1698/2005 на Съвета   преди публикуването на съответната покана за представяне на предложения Комитета за наблюдение дава консултации и становище относно критериите за подбор за финансираните операции.</w:t>
            </w:r>
          </w:p>
          <w:p w:rsidR="00A862EE" w:rsidRDefault="00A862EE" w:rsidP="006013ED">
            <w:pPr>
              <w:spacing w:line="276" w:lineRule="auto"/>
              <w:jc w:val="both"/>
            </w:pPr>
            <w:r>
              <w:t xml:space="preserve">Критериите за подбор </w:t>
            </w:r>
            <w:r w:rsidR="00F62BC0" w:rsidRPr="00F62BC0">
              <w:t xml:space="preserve">на проектните предложения по процедура  BG06RDNP001-4.012 са дискутирани и одобрени от Комитета за наблюдение на </w:t>
            </w:r>
            <w:proofErr w:type="spellStart"/>
            <w:r w:rsidR="00F62BC0" w:rsidRPr="00F62BC0">
              <w:t>ПРСР</w:t>
            </w:r>
            <w:proofErr w:type="spellEnd"/>
            <w:r w:rsidR="00F62BC0" w:rsidRPr="00F62BC0">
              <w:t xml:space="preserve"> 2014-2020 г. на шестнадесетото </w:t>
            </w:r>
            <w:r w:rsidR="00F62BC0" w:rsidRPr="00F62BC0">
              <w:lastRenderedPageBreak/>
              <w:t>заседание, проведено на 19.02.2021 г.</w:t>
            </w:r>
          </w:p>
          <w:p w:rsidR="00F62BC0" w:rsidRDefault="00F62BC0" w:rsidP="006013ED">
            <w:pPr>
              <w:spacing w:line="276" w:lineRule="auto"/>
              <w:jc w:val="both"/>
            </w:pPr>
            <w:r>
              <w:t>Материали за заседанието са публикувани на интернет страницата на Министерството на земеделието, храните и горите.</w:t>
            </w:r>
          </w:p>
          <w:p w:rsidR="0080596A" w:rsidRPr="00D50978" w:rsidRDefault="0080596A" w:rsidP="006013ED">
            <w:pPr>
              <w:spacing w:line="276" w:lineRule="auto"/>
              <w:jc w:val="both"/>
            </w:pPr>
          </w:p>
        </w:tc>
      </w:tr>
      <w:tr w:rsidR="0080596A" w:rsidRPr="007C7A8D" w:rsidTr="00E338B2">
        <w:tc>
          <w:tcPr>
            <w:tcW w:w="710" w:type="dxa"/>
          </w:tcPr>
          <w:p w:rsidR="0080596A" w:rsidRDefault="0080596A" w:rsidP="00D04163">
            <w:pPr>
              <w:spacing w:line="276" w:lineRule="auto"/>
              <w:rPr>
                <w:lang w:val="en-GB"/>
              </w:rPr>
            </w:pPr>
          </w:p>
        </w:tc>
        <w:tc>
          <w:tcPr>
            <w:tcW w:w="2126" w:type="dxa"/>
            <w:vMerge/>
          </w:tcPr>
          <w:p w:rsidR="0080596A" w:rsidRDefault="0080596A" w:rsidP="0080596A">
            <w:pPr>
              <w:spacing w:line="276" w:lineRule="auto"/>
            </w:pPr>
          </w:p>
        </w:tc>
        <w:tc>
          <w:tcPr>
            <w:tcW w:w="1559" w:type="dxa"/>
            <w:vMerge/>
          </w:tcPr>
          <w:p w:rsidR="0080596A" w:rsidRPr="00E338B2" w:rsidRDefault="0080596A" w:rsidP="00D04163">
            <w:pPr>
              <w:spacing w:line="276" w:lineRule="auto"/>
              <w:jc w:val="center"/>
            </w:pPr>
          </w:p>
        </w:tc>
        <w:tc>
          <w:tcPr>
            <w:tcW w:w="5563" w:type="dxa"/>
            <w:vMerge/>
          </w:tcPr>
          <w:p w:rsidR="0080596A" w:rsidRPr="007C7A8D" w:rsidRDefault="0080596A" w:rsidP="00D04163">
            <w:pPr>
              <w:spacing w:line="276" w:lineRule="auto"/>
              <w:jc w:val="both"/>
            </w:pPr>
          </w:p>
        </w:tc>
        <w:tc>
          <w:tcPr>
            <w:tcW w:w="4706" w:type="dxa"/>
            <w:vMerge/>
          </w:tcPr>
          <w:p w:rsidR="0080596A" w:rsidRPr="00D50978" w:rsidRDefault="0080596A" w:rsidP="00D04163">
            <w:pPr>
              <w:spacing w:line="276" w:lineRule="auto"/>
              <w:jc w:val="both"/>
            </w:pPr>
          </w:p>
        </w:tc>
      </w:tr>
      <w:tr w:rsidR="00DC3FB9" w:rsidRPr="007C7A8D" w:rsidTr="00E338B2">
        <w:tc>
          <w:tcPr>
            <w:tcW w:w="710" w:type="dxa"/>
          </w:tcPr>
          <w:p w:rsidR="00DC3FB9" w:rsidRPr="006013ED" w:rsidRDefault="00566F53" w:rsidP="00D04163">
            <w:pPr>
              <w:spacing w:line="276" w:lineRule="auto"/>
            </w:pPr>
            <w:r>
              <w:rPr>
                <w:lang w:val="en-GB"/>
              </w:rPr>
              <w:lastRenderedPageBreak/>
              <w:t>7</w:t>
            </w:r>
            <w:r w:rsidR="006013ED">
              <w:t>.</w:t>
            </w:r>
          </w:p>
        </w:tc>
        <w:tc>
          <w:tcPr>
            <w:tcW w:w="2126" w:type="dxa"/>
          </w:tcPr>
          <w:p w:rsidR="00DC3FB9" w:rsidRPr="00D04163" w:rsidRDefault="006013ED" w:rsidP="00D04163">
            <w:pPr>
              <w:spacing w:line="276" w:lineRule="auto"/>
              <w:jc w:val="center"/>
            </w:pPr>
            <w:r>
              <w:t>Съюз на гъбопроизводителите в България</w:t>
            </w:r>
          </w:p>
        </w:tc>
        <w:tc>
          <w:tcPr>
            <w:tcW w:w="1559" w:type="dxa"/>
          </w:tcPr>
          <w:p w:rsidR="00DC3FB9" w:rsidRPr="00E338B2" w:rsidRDefault="006013ED" w:rsidP="00D04163">
            <w:pPr>
              <w:spacing w:line="276" w:lineRule="auto"/>
              <w:jc w:val="center"/>
            </w:pPr>
            <w:r w:rsidRPr="00E338B2">
              <w:t>10.06.2021 г.</w:t>
            </w:r>
          </w:p>
        </w:tc>
        <w:tc>
          <w:tcPr>
            <w:tcW w:w="5563" w:type="dxa"/>
          </w:tcPr>
          <w:p w:rsidR="00DC3FB9" w:rsidRDefault="006013ED" w:rsidP="00D04163">
            <w:pPr>
              <w:spacing w:line="276" w:lineRule="auto"/>
              <w:jc w:val="both"/>
            </w:pPr>
            <w:r>
              <w:object w:dxaOrig="1534" w:dyaOrig="994" w14:anchorId="2B18461E">
                <v:shape id="_x0000_i1027" type="#_x0000_t75" style="width:76.8pt;height:49.6pt" o:ole="">
                  <v:imagedata r:id="rId15" o:title=""/>
                </v:shape>
                <o:OLEObject Type="Embed" ProgID="AcroExch.Document.DC" ShapeID="_x0000_i1027" DrawAspect="Icon" ObjectID="_1685858731" r:id="rId16"/>
              </w:object>
            </w:r>
          </w:p>
        </w:tc>
        <w:tc>
          <w:tcPr>
            <w:tcW w:w="4706" w:type="dxa"/>
          </w:tcPr>
          <w:p w:rsidR="006013ED" w:rsidRPr="007D2EE9" w:rsidRDefault="006013ED" w:rsidP="006013ED">
            <w:pPr>
              <w:spacing w:line="276" w:lineRule="auto"/>
              <w:jc w:val="both"/>
            </w:pPr>
            <w:r w:rsidRPr="007D2EE9">
              <w:t>Не се приема.</w:t>
            </w:r>
          </w:p>
          <w:p w:rsidR="009E3EE2" w:rsidRDefault="009E3EE2" w:rsidP="006013ED">
            <w:pPr>
              <w:spacing w:line="276" w:lineRule="auto"/>
              <w:jc w:val="both"/>
            </w:pPr>
            <w:r w:rsidRPr="009E3EE2">
              <w:t>Промените в одобрени Условия за кандидатстване, след откриване на процедура чрез подбор, е ограничен от  чл. 26, ал. 7 от Закона за управление на средствата от Европейските структурни и инвестиционни фондове.</w:t>
            </w:r>
          </w:p>
          <w:p w:rsidR="00DC3FB9" w:rsidRPr="00566F53" w:rsidRDefault="00DC3FB9" w:rsidP="006013ED">
            <w:pPr>
              <w:spacing w:line="276" w:lineRule="auto"/>
              <w:jc w:val="both"/>
              <w:rPr>
                <w:lang w:val="en-US"/>
              </w:rPr>
            </w:pPr>
          </w:p>
        </w:tc>
      </w:tr>
    </w:tbl>
    <w:p w:rsidR="00DE7826" w:rsidRPr="006446E7" w:rsidRDefault="00DE7826" w:rsidP="00457B3A">
      <w:pPr>
        <w:spacing w:line="276" w:lineRule="auto"/>
        <w:rPr>
          <w:sz w:val="20"/>
          <w:szCs w:val="20"/>
        </w:rPr>
      </w:pPr>
    </w:p>
    <w:sectPr w:rsidR="00DE7826" w:rsidRPr="006446E7" w:rsidSect="00162A16">
      <w:footerReference w:type="default" r:id="rId17"/>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59F" w:rsidRDefault="0035759F" w:rsidP="00470195">
      <w:r>
        <w:separator/>
      </w:r>
    </w:p>
  </w:endnote>
  <w:endnote w:type="continuationSeparator" w:id="0">
    <w:p w:rsidR="0035759F" w:rsidRDefault="0035759F" w:rsidP="0047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125729"/>
      <w:docPartObj>
        <w:docPartGallery w:val="Page Numbers (Bottom of Page)"/>
        <w:docPartUnique/>
      </w:docPartObj>
    </w:sdtPr>
    <w:sdtEndPr>
      <w:rPr>
        <w:noProof/>
      </w:rPr>
    </w:sdtEndPr>
    <w:sdtContent>
      <w:p w:rsidR="00BB721A" w:rsidRDefault="00BB721A" w:rsidP="00470195">
        <w:pPr>
          <w:pStyle w:val="Footer"/>
          <w:jc w:val="right"/>
        </w:pPr>
        <w:r>
          <w:fldChar w:fldCharType="begin"/>
        </w:r>
        <w:r>
          <w:instrText xml:space="preserve"> PAGE   \* MERGEFORMAT </w:instrText>
        </w:r>
        <w:r>
          <w:fldChar w:fldCharType="separate"/>
        </w:r>
        <w:r w:rsidR="0057148D">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59F" w:rsidRDefault="0035759F" w:rsidP="00470195">
      <w:r>
        <w:separator/>
      </w:r>
    </w:p>
  </w:footnote>
  <w:footnote w:type="continuationSeparator" w:id="0">
    <w:p w:rsidR="0035759F" w:rsidRDefault="0035759F" w:rsidP="004701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5981CF7"/>
    <w:multiLevelType w:val="hybridMultilevel"/>
    <w:tmpl w:val="156086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73B6B75"/>
    <w:multiLevelType w:val="hybridMultilevel"/>
    <w:tmpl w:val="65E8EB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33600BE"/>
    <w:multiLevelType w:val="hybridMultilevel"/>
    <w:tmpl w:val="385A42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7C5673C"/>
    <w:multiLevelType w:val="hybridMultilevel"/>
    <w:tmpl w:val="F3A228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903030A"/>
    <w:multiLevelType w:val="hybridMultilevel"/>
    <w:tmpl w:val="63009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1E53100"/>
    <w:multiLevelType w:val="hybridMultilevel"/>
    <w:tmpl w:val="524A5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6A6B92"/>
    <w:multiLevelType w:val="hybridMultilevel"/>
    <w:tmpl w:val="EE8E5A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4BC2164"/>
    <w:multiLevelType w:val="hybridMultilevel"/>
    <w:tmpl w:val="5C721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C933B9"/>
    <w:multiLevelType w:val="hybridMultilevel"/>
    <w:tmpl w:val="A4A8654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C145CD9"/>
    <w:multiLevelType w:val="hybridMultilevel"/>
    <w:tmpl w:val="4FF62B18"/>
    <w:lvl w:ilvl="0" w:tplc="59CC7A7C">
      <w:start w:val="1"/>
      <w:numFmt w:val="decimal"/>
      <w:lvlText w:val="%1."/>
      <w:lvlJc w:val="left"/>
      <w:pPr>
        <w:ind w:left="252" w:hanging="360"/>
      </w:pPr>
      <w:rPr>
        <w:rFonts w:hint="default"/>
      </w:rPr>
    </w:lvl>
    <w:lvl w:ilvl="1" w:tplc="04020019" w:tentative="1">
      <w:start w:val="1"/>
      <w:numFmt w:val="lowerLetter"/>
      <w:lvlText w:val="%2."/>
      <w:lvlJc w:val="left"/>
      <w:pPr>
        <w:ind w:left="972" w:hanging="360"/>
      </w:pPr>
    </w:lvl>
    <w:lvl w:ilvl="2" w:tplc="0402001B" w:tentative="1">
      <w:start w:val="1"/>
      <w:numFmt w:val="lowerRoman"/>
      <w:lvlText w:val="%3."/>
      <w:lvlJc w:val="right"/>
      <w:pPr>
        <w:ind w:left="1692" w:hanging="180"/>
      </w:pPr>
    </w:lvl>
    <w:lvl w:ilvl="3" w:tplc="0402000F" w:tentative="1">
      <w:start w:val="1"/>
      <w:numFmt w:val="decimal"/>
      <w:lvlText w:val="%4."/>
      <w:lvlJc w:val="left"/>
      <w:pPr>
        <w:ind w:left="2412" w:hanging="360"/>
      </w:pPr>
    </w:lvl>
    <w:lvl w:ilvl="4" w:tplc="04020019" w:tentative="1">
      <w:start w:val="1"/>
      <w:numFmt w:val="lowerLetter"/>
      <w:lvlText w:val="%5."/>
      <w:lvlJc w:val="left"/>
      <w:pPr>
        <w:ind w:left="3132" w:hanging="360"/>
      </w:pPr>
    </w:lvl>
    <w:lvl w:ilvl="5" w:tplc="0402001B" w:tentative="1">
      <w:start w:val="1"/>
      <w:numFmt w:val="lowerRoman"/>
      <w:lvlText w:val="%6."/>
      <w:lvlJc w:val="right"/>
      <w:pPr>
        <w:ind w:left="3852" w:hanging="180"/>
      </w:pPr>
    </w:lvl>
    <w:lvl w:ilvl="6" w:tplc="0402000F" w:tentative="1">
      <w:start w:val="1"/>
      <w:numFmt w:val="decimal"/>
      <w:lvlText w:val="%7."/>
      <w:lvlJc w:val="left"/>
      <w:pPr>
        <w:ind w:left="4572" w:hanging="360"/>
      </w:pPr>
    </w:lvl>
    <w:lvl w:ilvl="7" w:tplc="04020019" w:tentative="1">
      <w:start w:val="1"/>
      <w:numFmt w:val="lowerLetter"/>
      <w:lvlText w:val="%8."/>
      <w:lvlJc w:val="left"/>
      <w:pPr>
        <w:ind w:left="5292" w:hanging="360"/>
      </w:pPr>
    </w:lvl>
    <w:lvl w:ilvl="8" w:tplc="0402001B" w:tentative="1">
      <w:start w:val="1"/>
      <w:numFmt w:val="lowerRoman"/>
      <w:lvlText w:val="%9."/>
      <w:lvlJc w:val="right"/>
      <w:pPr>
        <w:ind w:left="6012" w:hanging="180"/>
      </w:pPr>
    </w:lvl>
  </w:abstractNum>
  <w:abstractNum w:abstractNumId="13">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26D7145"/>
    <w:multiLevelType w:val="hybridMultilevel"/>
    <w:tmpl w:val="E870D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4C4F0E"/>
    <w:multiLevelType w:val="hybridMultilevel"/>
    <w:tmpl w:val="B01A7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8A38C1"/>
    <w:multiLevelType w:val="hybridMultilevel"/>
    <w:tmpl w:val="B6625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3CC6851"/>
    <w:multiLevelType w:val="multilevel"/>
    <w:tmpl w:val="8B88613C"/>
    <w:lvl w:ilvl="0">
      <w:start w:val="3"/>
      <w:numFmt w:val="decimalZero"/>
      <w:lvlText w:val="%1"/>
      <w:lvlJc w:val="left"/>
      <w:pPr>
        <w:ind w:left="1080" w:hanging="1080"/>
      </w:pPr>
      <w:rPr>
        <w:rFonts w:hint="default"/>
      </w:rPr>
    </w:lvl>
    <w:lvl w:ilvl="1">
      <w:start w:val="6"/>
      <w:numFmt w:val="decimalZero"/>
      <w:lvlText w:val="%1.%2"/>
      <w:lvlJc w:val="left"/>
      <w:pPr>
        <w:ind w:left="1080" w:hanging="1080"/>
      </w:pPr>
      <w:rPr>
        <w:rFonts w:hint="default"/>
      </w:rPr>
    </w:lvl>
    <w:lvl w:ilvl="2">
      <w:start w:val="202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372A90"/>
    <w:multiLevelType w:val="hybridMultilevel"/>
    <w:tmpl w:val="2452C1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A34161A"/>
    <w:multiLevelType w:val="hybridMultilevel"/>
    <w:tmpl w:val="26FE3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17"/>
  </w:num>
  <w:num w:numId="3">
    <w:abstractNumId w:val="18"/>
  </w:num>
  <w:num w:numId="4">
    <w:abstractNumId w:val="23"/>
  </w:num>
  <w:num w:numId="5">
    <w:abstractNumId w:val="0"/>
  </w:num>
  <w:num w:numId="6">
    <w:abstractNumId w:val="6"/>
  </w:num>
  <w:num w:numId="7">
    <w:abstractNumId w:val="7"/>
  </w:num>
  <w:num w:numId="8">
    <w:abstractNumId w:val="13"/>
  </w:num>
  <w:num w:numId="9">
    <w:abstractNumId w:val="21"/>
  </w:num>
  <w:num w:numId="10">
    <w:abstractNumId w:val="16"/>
  </w:num>
  <w:num w:numId="11">
    <w:abstractNumId w:val="4"/>
  </w:num>
  <w:num w:numId="12">
    <w:abstractNumId w:val="9"/>
  </w:num>
  <w:num w:numId="13">
    <w:abstractNumId w:val="1"/>
  </w:num>
  <w:num w:numId="14">
    <w:abstractNumId w:val="20"/>
  </w:num>
  <w:num w:numId="15">
    <w:abstractNumId w:val="15"/>
  </w:num>
  <w:num w:numId="16">
    <w:abstractNumId w:val="10"/>
  </w:num>
  <w:num w:numId="17">
    <w:abstractNumId w:val="14"/>
  </w:num>
  <w:num w:numId="18">
    <w:abstractNumId w:val="3"/>
  </w:num>
  <w:num w:numId="19">
    <w:abstractNumId w:val="5"/>
  </w:num>
  <w:num w:numId="20">
    <w:abstractNumId w:val="8"/>
  </w:num>
  <w:num w:numId="21">
    <w:abstractNumId w:val="11"/>
  </w:num>
  <w:num w:numId="22">
    <w:abstractNumId w:val="12"/>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0F02"/>
    <w:rsid w:val="0001150F"/>
    <w:rsid w:val="000160EE"/>
    <w:rsid w:val="000215E3"/>
    <w:rsid w:val="000254A0"/>
    <w:rsid w:val="00026A56"/>
    <w:rsid w:val="000307FB"/>
    <w:rsid w:val="00032E26"/>
    <w:rsid w:val="00034798"/>
    <w:rsid w:val="00043626"/>
    <w:rsid w:val="00047D1E"/>
    <w:rsid w:val="000555D9"/>
    <w:rsid w:val="00055BF7"/>
    <w:rsid w:val="00057F95"/>
    <w:rsid w:val="0006232B"/>
    <w:rsid w:val="00062BC5"/>
    <w:rsid w:val="00065527"/>
    <w:rsid w:val="00072C78"/>
    <w:rsid w:val="00073773"/>
    <w:rsid w:val="00075BFD"/>
    <w:rsid w:val="00083157"/>
    <w:rsid w:val="00083E12"/>
    <w:rsid w:val="00085B7A"/>
    <w:rsid w:val="000A66DD"/>
    <w:rsid w:val="000A7365"/>
    <w:rsid w:val="000A7F63"/>
    <w:rsid w:val="000B322D"/>
    <w:rsid w:val="000B5332"/>
    <w:rsid w:val="000C12B4"/>
    <w:rsid w:val="000C515A"/>
    <w:rsid w:val="000D004B"/>
    <w:rsid w:val="000D24DF"/>
    <w:rsid w:val="000D2E0E"/>
    <w:rsid w:val="000D64AC"/>
    <w:rsid w:val="000E078B"/>
    <w:rsid w:val="000E08FD"/>
    <w:rsid w:val="000E2BAE"/>
    <w:rsid w:val="000E2EA1"/>
    <w:rsid w:val="000F20FB"/>
    <w:rsid w:val="000F5482"/>
    <w:rsid w:val="000F7C57"/>
    <w:rsid w:val="00100168"/>
    <w:rsid w:val="0010180E"/>
    <w:rsid w:val="00111EF4"/>
    <w:rsid w:val="00112D0D"/>
    <w:rsid w:val="001137A1"/>
    <w:rsid w:val="001174BC"/>
    <w:rsid w:val="0012675A"/>
    <w:rsid w:val="001366F5"/>
    <w:rsid w:val="0014437F"/>
    <w:rsid w:val="0014449A"/>
    <w:rsid w:val="00151722"/>
    <w:rsid w:val="00162A16"/>
    <w:rsid w:val="001664A6"/>
    <w:rsid w:val="00170D9E"/>
    <w:rsid w:val="001716B8"/>
    <w:rsid w:val="0017172D"/>
    <w:rsid w:val="001808D9"/>
    <w:rsid w:val="00181DEA"/>
    <w:rsid w:val="00181E57"/>
    <w:rsid w:val="00195091"/>
    <w:rsid w:val="001A67CF"/>
    <w:rsid w:val="001A7CB7"/>
    <w:rsid w:val="001A7D53"/>
    <w:rsid w:val="001C043D"/>
    <w:rsid w:val="001C046A"/>
    <w:rsid w:val="001C0FB7"/>
    <w:rsid w:val="001C24AA"/>
    <w:rsid w:val="001C2D80"/>
    <w:rsid w:val="001C3408"/>
    <w:rsid w:val="001C47BD"/>
    <w:rsid w:val="001C7678"/>
    <w:rsid w:val="001D2A6F"/>
    <w:rsid w:val="001D3A32"/>
    <w:rsid w:val="001D63DE"/>
    <w:rsid w:val="001E051F"/>
    <w:rsid w:val="001E4BDF"/>
    <w:rsid w:val="001E4E78"/>
    <w:rsid w:val="001E5D69"/>
    <w:rsid w:val="001F1F0A"/>
    <w:rsid w:val="001F41B7"/>
    <w:rsid w:val="001F54E9"/>
    <w:rsid w:val="00200F16"/>
    <w:rsid w:val="002039A1"/>
    <w:rsid w:val="00203E56"/>
    <w:rsid w:val="00205A18"/>
    <w:rsid w:val="00210CAF"/>
    <w:rsid w:val="00212D7E"/>
    <w:rsid w:val="00213ED5"/>
    <w:rsid w:val="00214135"/>
    <w:rsid w:val="00217483"/>
    <w:rsid w:val="00230E2B"/>
    <w:rsid w:val="0024075C"/>
    <w:rsid w:val="00241A60"/>
    <w:rsid w:val="00242468"/>
    <w:rsid w:val="00243090"/>
    <w:rsid w:val="0024716E"/>
    <w:rsid w:val="00250BEA"/>
    <w:rsid w:val="00252BB2"/>
    <w:rsid w:val="00255962"/>
    <w:rsid w:val="0025631F"/>
    <w:rsid w:val="00260A2F"/>
    <w:rsid w:val="00261D89"/>
    <w:rsid w:val="002660B8"/>
    <w:rsid w:val="0026742F"/>
    <w:rsid w:val="00267CE9"/>
    <w:rsid w:val="00271649"/>
    <w:rsid w:val="00283B7C"/>
    <w:rsid w:val="00286489"/>
    <w:rsid w:val="002904EF"/>
    <w:rsid w:val="00295247"/>
    <w:rsid w:val="002A1C2D"/>
    <w:rsid w:val="002B141D"/>
    <w:rsid w:val="002B7197"/>
    <w:rsid w:val="002C714E"/>
    <w:rsid w:val="002C7CC7"/>
    <w:rsid w:val="002D0A0C"/>
    <w:rsid w:val="002E02BB"/>
    <w:rsid w:val="002E0FC6"/>
    <w:rsid w:val="002E4BA7"/>
    <w:rsid w:val="002F24D0"/>
    <w:rsid w:val="002F3F9A"/>
    <w:rsid w:val="002F6A1D"/>
    <w:rsid w:val="003003A8"/>
    <w:rsid w:val="0030123D"/>
    <w:rsid w:val="00302C12"/>
    <w:rsid w:val="003107C9"/>
    <w:rsid w:val="00321E1D"/>
    <w:rsid w:val="003328F5"/>
    <w:rsid w:val="00337079"/>
    <w:rsid w:val="00337928"/>
    <w:rsid w:val="00340237"/>
    <w:rsid w:val="00346526"/>
    <w:rsid w:val="003473BB"/>
    <w:rsid w:val="00350688"/>
    <w:rsid w:val="003514A9"/>
    <w:rsid w:val="0035759F"/>
    <w:rsid w:val="00366742"/>
    <w:rsid w:val="00374DA0"/>
    <w:rsid w:val="00375AB4"/>
    <w:rsid w:val="00376C97"/>
    <w:rsid w:val="00377F28"/>
    <w:rsid w:val="003874CB"/>
    <w:rsid w:val="00393CCD"/>
    <w:rsid w:val="00394725"/>
    <w:rsid w:val="003A2D38"/>
    <w:rsid w:val="003A5668"/>
    <w:rsid w:val="003B2639"/>
    <w:rsid w:val="003B3B4B"/>
    <w:rsid w:val="003B5925"/>
    <w:rsid w:val="003C124D"/>
    <w:rsid w:val="003C1E3F"/>
    <w:rsid w:val="003C7F32"/>
    <w:rsid w:val="003D488A"/>
    <w:rsid w:val="003E07F1"/>
    <w:rsid w:val="003E2096"/>
    <w:rsid w:val="003E7514"/>
    <w:rsid w:val="003F0276"/>
    <w:rsid w:val="003F3841"/>
    <w:rsid w:val="003F79C4"/>
    <w:rsid w:val="0041056C"/>
    <w:rsid w:val="00417840"/>
    <w:rsid w:val="00426D71"/>
    <w:rsid w:val="004308F9"/>
    <w:rsid w:val="00432D8B"/>
    <w:rsid w:val="004334C7"/>
    <w:rsid w:val="00436E56"/>
    <w:rsid w:val="00443DDC"/>
    <w:rsid w:val="0044497F"/>
    <w:rsid w:val="00450347"/>
    <w:rsid w:val="00454EBD"/>
    <w:rsid w:val="00457B3A"/>
    <w:rsid w:val="00467FF5"/>
    <w:rsid w:val="00470195"/>
    <w:rsid w:val="00476F8D"/>
    <w:rsid w:val="00477720"/>
    <w:rsid w:val="0048072F"/>
    <w:rsid w:val="00480F3E"/>
    <w:rsid w:val="00481189"/>
    <w:rsid w:val="00485F1C"/>
    <w:rsid w:val="0049265A"/>
    <w:rsid w:val="00494266"/>
    <w:rsid w:val="004977CD"/>
    <w:rsid w:val="004A002A"/>
    <w:rsid w:val="004B1666"/>
    <w:rsid w:val="004B455F"/>
    <w:rsid w:val="004B4EDE"/>
    <w:rsid w:val="004B66A4"/>
    <w:rsid w:val="004B73A9"/>
    <w:rsid w:val="004C1D87"/>
    <w:rsid w:val="004D0829"/>
    <w:rsid w:val="004D1A51"/>
    <w:rsid w:val="004D38A3"/>
    <w:rsid w:val="004D498A"/>
    <w:rsid w:val="004D4BC2"/>
    <w:rsid w:val="004D7B0C"/>
    <w:rsid w:val="004E54D6"/>
    <w:rsid w:val="004E7A05"/>
    <w:rsid w:val="00512E61"/>
    <w:rsid w:val="005253B8"/>
    <w:rsid w:val="00531334"/>
    <w:rsid w:val="005347BD"/>
    <w:rsid w:val="00540779"/>
    <w:rsid w:val="0055254D"/>
    <w:rsid w:val="00555AE8"/>
    <w:rsid w:val="00556870"/>
    <w:rsid w:val="00561E68"/>
    <w:rsid w:val="00562A3C"/>
    <w:rsid w:val="00566F53"/>
    <w:rsid w:val="0057148D"/>
    <w:rsid w:val="005852D5"/>
    <w:rsid w:val="005864B4"/>
    <w:rsid w:val="00587CCE"/>
    <w:rsid w:val="0059102B"/>
    <w:rsid w:val="00596983"/>
    <w:rsid w:val="00597731"/>
    <w:rsid w:val="005A694A"/>
    <w:rsid w:val="005B3294"/>
    <w:rsid w:val="005B39B7"/>
    <w:rsid w:val="005C39BE"/>
    <w:rsid w:val="005D094C"/>
    <w:rsid w:val="005E129E"/>
    <w:rsid w:val="005E4160"/>
    <w:rsid w:val="005E6A1B"/>
    <w:rsid w:val="005F17D4"/>
    <w:rsid w:val="005F51D1"/>
    <w:rsid w:val="006013ED"/>
    <w:rsid w:val="00601AAA"/>
    <w:rsid w:val="00603772"/>
    <w:rsid w:val="00610D8B"/>
    <w:rsid w:val="006110D8"/>
    <w:rsid w:val="006118A6"/>
    <w:rsid w:val="00613572"/>
    <w:rsid w:val="00613FF5"/>
    <w:rsid w:val="00622391"/>
    <w:rsid w:val="0062780C"/>
    <w:rsid w:val="006424FF"/>
    <w:rsid w:val="006446E7"/>
    <w:rsid w:val="00650747"/>
    <w:rsid w:val="006532CD"/>
    <w:rsid w:val="0065426D"/>
    <w:rsid w:val="00655796"/>
    <w:rsid w:val="0066052B"/>
    <w:rsid w:val="00660708"/>
    <w:rsid w:val="00661F70"/>
    <w:rsid w:val="006660C1"/>
    <w:rsid w:val="0067526B"/>
    <w:rsid w:val="00677A69"/>
    <w:rsid w:val="00682282"/>
    <w:rsid w:val="0068679C"/>
    <w:rsid w:val="00686FE1"/>
    <w:rsid w:val="00693552"/>
    <w:rsid w:val="00695595"/>
    <w:rsid w:val="00696B6F"/>
    <w:rsid w:val="006A131C"/>
    <w:rsid w:val="006A210F"/>
    <w:rsid w:val="006A3644"/>
    <w:rsid w:val="006B3AC6"/>
    <w:rsid w:val="006C1C81"/>
    <w:rsid w:val="006C3A75"/>
    <w:rsid w:val="006D4168"/>
    <w:rsid w:val="006E1518"/>
    <w:rsid w:val="006E2249"/>
    <w:rsid w:val="006E412E"/>
    <w:rsid w:val="006E5038"/>
    <w:rsid w:val="006E6F6C"/>
    <w:rsid w:val="006F0205"/>
    <w:rsid w:val="00713E4F"/>
    <w:rsid w:val="00715CE2"/>
    <w:rsid w:val="00722C4F"/>
    <w:rsid w:val="0072337F"/>
    <w:rsid w:val="00725722"/>
    <w:rsid w:val="007343BF"/>
    <w:rsid w:val="00734655"/>
    <w:rsid w:val="00760AAE"/>
    <w:rsid w:val="007617C2"/>
    <w:rsid w:val="00763C3A"/>
    <w:rsid w:val="007669C8"/>
    <w:rsid w:val="00771CDF"/>
    <w:rsid w:val="00772541"/>
    <w:rsid w:val="007760EB"/>
    <w:rsid w:val="00787F0B"/>
    <w:rsid w:val="0079002B"/>
    <w:rsid w:val="00790DF0"/>
    <w:rsid w:val="00791C3D"/>
    <w:rsid w:val="007938A8"/>
    <w:rsid w:val="00793B5D"/>
    <w:rsid w:val="007A1072"/>
    <w:rsid w:val="007A2762"/>
    <w:rsid w:val="007B2E30"/>
    <w:rsid w:val="007B5454"/>
    <w:rsid w:val="007B7778"/>
    <w:rsid w:val="007C1604"/>
    <w:rsid w:val="007C2DC9"/>
    <w:rsid w:val="007C5FBF"/>
    <w:rsid w:val="007C7A8D"/>
    <w:rsid w:val="007D15E8"/>
    <w:rsid w:val="007D2EE9"/>
    <w:rsid w:val="007D5955"/>
    <w:rsid w:val="007D5B7B"/>
    <w:rsid w:val="007E4B4D"/>
    <w:rsid w:val="007F3AB6"/>
    <w:rsid w:val="007F600F"/>
    <w:rsid w:val="00805818"/>
    <w:rsid w:val="0080596A"/>
    <w:rsid w:val="0081686A"/>
    <w:rsid w:val="008170AA"/>
    <w:rsid w:val="00825A19"/>
    <w:rsid w:val="00840848"/>
    <w:rsid w:val="00843F9A"/>
    <w:rsid w:val="00845196"/>
    <w:rsid w:val="008567FE"/>
    <w:rsid w:val="008606FD"/>
    <w:rsid w:val="00860949"/>
    <w:rsid w:val="0087061B"/>
    <w:rsid w:val="00875129"/>
    <w:rsid w:val="00880163"/>
    <w:rsid w:val="008803C8"/>
    <w:rsid w:val="00880EE2"/>
    <w:rsid w:val="00886AED"/>
    <w:rsid w:val="008921DA"/>
    <w:rsid w:val="008924D7"/>
    <w:rsid w:val="0089718A"/>
    <w:rsid w:val="008A08FF"/>
    <w:rsid w:val="008A4686"/>
    <w:rsid w:val="008A6246"/>
    <w:rsid w:val="008A66D0"/>
    <w:rsid w:val="008A6D67"/>
    <w:rsid w:val="008B4402"/>
    <w:rsid w:val="008B6B34"/>
    <w:rsid w:val="008C1967"/>
    <w:rsid w:val="008C46B6"/>
    <w:rsid w:val="008C5450"/>
    <w:rsid w:val="008E0033"/>
    <w:rsid w:val="008E05F9"/>
    <w:rsid w:val="008E078F"/>
    <w:rsid w:val="008E5C2F"/>
    <w:rsid w:val="008E7C3C"/>
    <w:rsid w:val="00903675"/>
    <w:rsid w:val="009061CF"/>
    <w:rsid w:val="00913BD7"/>
    <w:rsid w:val="009162B2"/>
    <w:rsid w:val="0091675C"/>
    <w:rsid w:val="009335F8"/>
    <w:rsid w:val="00935F4F"/>
    <w:rsid w:val="00955832"/>
    <w:rsid w:val="00957A39"/>
    <w:rsid w:val="00963805"/>
    <w:rsid w:val="0096738F"/>
    <w:rsid w:val="00981124"/>
    <w:rsid w:val="00983BC0"/>
    <w:rsid w:val="0098406E"/>
    <w:rsid w:val="009867E5"/>
    <w:rsid w:val="009958A3"/>
    <w:rsid w:val="009960C6"/>
    <w:rsid w:val="009A526C"/>
    <w:rsid w:val="009B1F8D"/>
    <w:rsid w:val="009B7593"/>
    <w:rsid w:val="009C2B94"/>
    <w:rsid w:val="009C762A"/>
    <w:rsid w:val="009C7A8F"/>
    <w:rsid w:val="009D63DF"/>
    <w:rsid w:val="009E02B7"/>
    <w:rsid w:val="009E08A3"/>
    <w:rsid w:val="009E2AA0"/>
    <w:rsid w:val="009E3EE2"/>
    <w:rsid w:val="009E4114"/>
    <w:rsid w:val="00A07B9B"/>
    <w:rsid w:val="00A14476"/>
    <w:rsid w:val="00A237DA"/>
    <w:rsid w:val="00A30F61"/>
    <w:rsid w:val="00A33555"/>
    <w:rsid w:val="00A35350"/>
    <w:rsid w:val="00A37DF0"/>
    <w:rsid w:val="00A41CC6"/>
    <w:rsid w:val="00A46F45"/>
    <w:rsid w:val="00A505FC"/>
    <w:rsid w:val="00A525BF"/>
    <w:rsid w:val="00A6350A"/>
    <w:rsid w:val="00A659C6"/>
    <w:rsid w:val="00A65B53"/>
    <w:rsid w:val="00A671C8"/>
    <w:rsid w:val="00A67A23"/>
    <w:rsid w:val="00A71446"/>
    <w:rsid w:val="00A73E79"/>
    <w:rsid w:val="00A80A42"/>
    <w:rsid w:val="00A82214"/>
    <w:rsid w:val="00A862EE"/>
    <w:rsid w:val="00A905B9"/>
    <w:rsid w:val="00AA112B"/>
    <w:rsid w:val="00AA560A"/>
    <w:rsid w:val="00AB08FA"/>
    <w:rsid w:val="00AC1820"/>
    <w:rsid w:val="00AC1EF6"/>
    <w:rsid w:val="00AC2859"/>
    <w:rsid w:val="00AC5E0A"/>
    <w:rsid w:val="00AD2F0B"/>
    <w:rsid w:val="00AE791E"/>
    <w:rsid w:val="00AF13FD"/>
    <w:rsid w:val="00AF6C4A"/>
    <w:rsid w:val="00B017CC"/>
    <w:rsid w:val="00B048A4"/>
    <w:rsid w:val="00B05613"/>
    <w:rsid w:val="00B06458"/>
    <w:rsid w:val="00B07114"/>
    <w:rsid w:val="00B11311"/>
    <w:rsid w:val="00B13011"/>
    <w:rsid w:val="00B22BC0"/>
    <w:rsid w:val="00B2544E"/>
    <w:rsid w:val="00B31524"/>
    <w:rsid w:val="00B371DB"/>
    <w:rsid w:val="00B40A95"/>
    <w:rsid w:val="00B42D55"/>
    <w:rsid w:val="00B4534D"/>
    <w:rsid w:val="00B45FAF"/>
    <w:rsid w:val="00B52BAC"/>
    <w:rsid w:val="00B53830"/>
    <w:rsid w:val="00B54DCA"/>
    <w:rsid w:val="00B55CFC"/>
    <w:rsid w:val="00B57C64"/>
    <w:rsid w:val="00B60846"/>
    <w:rsid w:val="00B66520"/>
    <w:rsid w:val="00B67CCA"/>
    <w:rsid w:val="00B704F0"/>
    <w:rsid w:val="00B73FA7"/>
    <w:rsid w:val="00B75530"/>
    <w:rsid w:val="00B82871"/>
    <w:rsid w:val="00B87817"/>
    <w:rsid w:val="00BA2BE7"/>
    <w:rsid w:val="00BA7FE8"/>
    <w:rsid w:val="00BB0209"/>
    <w:rsid w:val="00BB1EF8"/>
    <w:rsid w:val="00BB2526"/>
    <w:rsid w:val="00BB4B21"/>
    <w:rsid w:val="00BB5C87"/>
    <w:rsid w:val="00BB721A"/>
    <w:rsid w:val="00BB760E"/>
    <w:rsid w:val="00BC13D1"/>
    <w:rsid w:val="00BC7744"/>
    <w:rsid w:val="00BE3A4B"/>
    <w:rsid w:val="00BE3BC3"/>
    <w:rsid w:val="00BE7B1B"/>
    <w:rsid w:val="00C00EF0"/>
    <w:rsid w:val="00C01447"/>
    <w:rsid w:val="00C01A0C"/>
    <w:rsid w:val="00C03D07"/>
    <w:rsid w:val="00C05A5D"/>
    <w:rsid w:val="00C101E1"/>
    <w:rsid w:val="00C10E0C"/>
    <w:rsid w:val="00C1145D"/>
    <w:rsid w:val="00C128FC"/>
    <w:rsid w:val="00C215CA"/>
    <w:rsid w:val="00C25FF6"/>
    <w:rsid w:val="00C41533"/>
    <w:rsid w:val="00C43D94"/>
    <w:rsid w:val="00C506D3"/>
    <w:rsid w:val="00C57AA2"/>
    <w:rsid w:val="00C60493"/>
    <w:rsid w:val="00C60832"/>
    <w:rsid w:val="00C62D35"/>
    <w:rsid w:val="00C6620C"/>
    <w:rsid w:val="00C7127D"/>
    <w:rsid w:val="00C740AB"/>
    <w:rsid w:val="00C8529C"/>
    <w:rsid w:val="00C862DA"/>
    <w:rsid w:val="00C8711B"/>
    <w:rsid w:val="00C91DA3"/>
    <w:rsid w:val="00C9225C"/>
    <w:rsid w:val="00C94379"/>
    <w:rsid w:val="00C96708"/>
    <w:rsid w:val="00C969AB"/>
    <w:rsid w:val="00CA07C2"/>
    <w:rsid w:val="00CA0A6F"/>
    <w:rsid w:val="00CA2EC2"/>
    <w:rsid w:val="00CB0426"/>
    <w:rsid w:val="00CB4D01"/>
    <w:rsid w:val="00CC3137"/>
    <w:rsid w:val="00CC4D5B"/>
    <w:rsid w:val="00CC50FD"/>
    <w:rsid w:val="00CD1FAD"/>
    <w:rsid w:val="00CE558D"/>
    <w:rsid w:val="00CF28AA"/>
    <w:rsid w:val="00CF3F4B"/>
    <w:rsid w:val="00D021C0"/>
    <w:rsid w:val="00D04163"/>
    <w:rsid w:val="00D078CF"/>
    <w:rsid w:val="00D10023"/>
    <w:rsid w:val="00D126CF"/>
    <w:rsid w:val="00D14449"/>
    <w:rsid w:val="00D17095"/>
    <w:rsid w:val="00D17445"/>
    <w:rsid w:val="00D17B77"/>
    <w:rsid w:val="00D26180"/>
    <w:rsid w:val="00D35DFB"/>
    <w:rsid w:val="00D46781"/>
    <w:rsid w:val="00D50978"/>
    <w:rsid w:val="00D50E5B"/>
    <w:rsid w:val="00D60E37"/>
    <w:rsid w:val="00D61366"/>
    <w:rsid w:val="00D62132"/>
    <w:rsid w:val="00D714AC"/>
    <w:rsid w:val="00D71E62"/>
    <w:rsid w:val="00D72FA7"/>
    <w:rsid w:val="00D76514"/>
    <w:rsid w:val="00D7794E"/>
    <w:rsid w:val="00D83E5B"/>
    <w:rsid w:val="00D84B9B"/>
    <w:rsid w:val="00D84ED3"/>
    <w:rsid w:val="00D87015"/>
    <w:rsid w:val="00D93215"/>
    <w:rsid w:val="00D93F60"/>
    <w:rsid w:val="00DB1092"/>
    <w:rsid w:val="00DB22A6"/>
    <w:rsid w:val="00DB66C8"/>
    <w:rsid w:val="00DC3FB9"/>
    <w:rsid w:val="00DC62EE"/>
    <w:rsid w:val="00DC70F0"/>
    <w:rsid w:val="00DD696E"/>
    <w:rsid w:val="00DE282B"/>
    <w:rsid w:val="00DE7826"/>
    <w:rsid w:val="00DF4579"/>
    <w:rsid w:val="00E0032D"/>
    <w:rsid w:val="00E0319B"/>
    <w:rsid w:val="00E04584"/>
    <w:rsid w:val="00E11553"/>
    <w:rsid w:val="00E12B2C"/>
    <w:rsid w:val="00E16457"/>
    <w:rsid w:val="00E25241"/>
    <w:rsid w:val="00E25A63"/>
    <w:rsid w:val="00E25B17"/>
    <w:rsid w:val="00E338B2"/>
    <w:rsid w:val="00E37BA5"/>
    <w:rsid w:val="00E402C1"/>
    <w:rsid w:val="00E4604C"/>
    <w:rsid w:val="00E47CD6"/>
    <w:rsid w:val="00E51E6B"/>
    <w:rsid w:val="00E544B6"/>
    <w:rsid w:val="00E566DE"/>
    <w:rsid w:val="00E66783"/>
    <w:rsid w:val="00E70E79"/>
    <w:rsid w:val="00E8232A"/>
    <w:rsid w:val="00E842EC"/>
    <w:rsid w:val="00E96F62"/>
    <w:rsid w:val="00EA088D"/>
    <w:rsid w:val="00EB115C"/>
    <w:rsid w:val="00EC552C"/>
    <w:rsid w:val="00EC6663"/>
    <w:rsid w:val="00ED1C85"/>
    <w:rsid w:val="00ED5D31"/>
    <w:rsid w:val="00ED6593"/>
    <w:rsid w:val="00ED7360"/>
    <w:rsid w:val="00EE7672"/>
    <w:rsid w:val="00EF0D58"/>
    <w:rsid w:val="00EF64BE"/>
    <w:rsid w:val="00EF676E"/>
    <w:rsid w:val="00EF7164"/>
    <w:rsid w:val="00F02F7A"/>
    <w:rsid w:val="00F034FE"/>
    <w:rsid w:val="00F04EFC"/>
    <w:rsid w:val="00F13F8A"/>
    <w:rsid w:val="00F214D7"/>
    <w:rsid w:val="00F239C0"/>
    <w:rsid w:val="00F25180"/>
    <w:rsid w:val="00F25655"/>
    <w:rsid w:val="00F34FFE"/>
    <w:rsid w:val="00F440EF"/>
    <w:rsid w:val="00F44225"/>
    <w:rsid w:val="00F5045B"/>
    <w:rsid w:val="00F62720"/>
    <w:rsid w:val="00F62BC0"/>
    <w:rsid w:val="00F6525F"/>
    <w:rsid w:val="00F721DD"/>
    <w:rsid w:val="00F77F01"/>
    <w:rsid w:val="00F85B03"/>
    <w:rsid w:val="00F9079C"/>
    <w:rsid w:val="00F93BFF"/>
    <w:rsid w:val="00F9449E"/>
    <w:rsid w:val="00F95FAB"/>
    <w:rsid w:val="00F96519"/>
    <w:rsid w:val="00F97CB1"/>
    <w:rsid w:val="00FB0AD4"/>
    <w:rsid w:val="00FB19C9"/>
    <w:rsid w:val="00FB1D14"/>
    <w:rsid w:val="00FB63AE"/>
    <w:rsid w:val="00FC049D"/>
    <w:rsid w:val="00FC55DD"/>
    <w:rsid w:val="00FC642F"/>
    <w:rsid w:val="00FD1CC1"/>
    <w:rsid w:val="00FD3864"/>
    <w:rsid w:val="00FE4055"/>
    <w:rsid w:val="00FE48FC"/>
    <w:rsid w:val="00FF42DA"/>
    <w:rsid w:val="00FF4C00"/>
    <w:rsid w:val="00FF72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334"/>
    <w:pPr>
      <w:spacing w:after="0" w:line="240" w:lineRule="auto"/>
    </w:pPr>
    <w:rPr>
      <w:rFonts w:ascii="Times New Roman" w:eastAsia="Times New Roman" w:hAnsi="Times New Roman" w:cs="Times New Roman"/>
      <w:sz w:val="24"/>
      <w:szCs w:val="24"/>
      <w:lang w:eastAsia="bg-BG"/>
    </w:rPr>
  </w:style>
  <w:style w:type="paragraph" w:styleId="Heading2">
    <w:name w:val="heading 2"/>
    <w:basedOn w:val="Normal"/>
    <w:next w:val="Normal"/>
    <w:link w:val="Heading2Char"/>
    <w:uiPriority w:val="9"/>
    <w:unhideWhenUsed/>
    <w:qFormat/>
    <w:rsid w:val="005407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DefaultParagraphFont"/>
    <w:rsid w:val="000D004B"/>
  </w:style>
  <w:style w:type="character" w:styleId="CommentReference">
    <w:name w:val="annotation reference"/>
    <w:basedOn w:val="DefaultParagraphFont"/>
    <w:uiPriority w:val="99"/>
    <w:semiHidden/>
    <w:unhideWhenUsed/>
    <w:rsid w:val="00243090"/>
    <w:rPr>
      <w:sz w:val="16"/>
      <w:szCs w:val="16"/>
    </w:rPr>
  </w:style>
  <w:style w:type="paragraph" w:styleId="CommentText">
    <w:name w:val="annotation text"/>
    <w:basedOn w:val="Normal"/>
    <w:link w:val="CommentTextChar"/>
    <w:uiPriority w:val="99"/>
    <w:unhideWhenUsed/>
    <w:rsid w:val="00243090"/>
    <w:rPr>
      <w:sz w:val="20"/>
      <w:szCs w:val="20"/>
    </w:rPr>
  </w:style>
  <w:style w:type="character" w:customStyle="1" w:styleId="CommentTextChar">
    <w:name w:val="Comment Text Char"/>
    <w:basedOn w:val="DefaultParagraphFont"/>
    <w:link w:val="CommentText"/>
    <w:uiPriority w:val="99"/>
    <w:rsid w:val="00243090"/>
    <w:rPr>
      <w:sz w:val="20"/>
      <w:szCs w:val="20"/>
    </w:rPr>
  </w:style>
  <w:style w:type="paragraph" w:styleId="CommentSubject">
    <w:name w:val="annotation subject"/>
    <w:basedOn w:val="CommentText"/>
    <w:next w:val="CommentText"/>
    <w:link w:val="CommentSubjectChar"/>
    <w:uiPriority w:val="99"/>
    <w:semiHidden/>
    <w:unhideWhenUsed/>
    <w:rsid w:val="00243090"/>
    <w:rPr>
      <w:b/>
      <w:bCs/>
    </w:rPr>
  </w:style>
  <w:style w:type="character" w:customStyle="1" w:styleId="CommentSubjectChar">
    <w:name w:val="Comment Subject Char"/>
    <w:basedOn w:val="CommentTextChar"/>
    <w:link w:val="CommentSubject"/>
    <w:uiPriority w:val="99"/>
    <w:semiHidden/>
    <w:rsid w:val="00243090"/>
    <w:rPr>
      <w:b/>
      <w:bCs/>
      <w:sz w:val="20"/>
      <w:szCs w:val="20"/>
    </w:rPr>
  </w:style>
  <w:style w:type="character" w:styleId="Emphasis">
    <w:name w:val="Emphasis"/>
    <w:basedOn w:val="DefaultParagraphFont"/>
    <w:uiPriority w:val="20"/>
    <w:qFormat/>
    <w:rsid w:val="00587CCE"/>
    <w:rPr>
      <w:i/>
      <w:iCs/>
    </w:rPr>
  </w:style>
  <w:style w:type="paragraph" w:styleId="Header">
    <w:name w:val="header"/>
    <w:basedOn w:val="Normal"/>
    <w:link w:val="HeaderChar"/>
    <w:uiPriority w:val="99"/>
    <w:unhideWhenUsed/>
    <w:rsid w:val="00470195"/>
    <w:pPr>
      <w:tabs>
        <w:tab w:val="center" w:pos="4536"/>
        <w:tab w:val="right" w:pos="9072"/>
      </w:tabs>
    </w:pPr>
  </w:style>
  <w:style w:type="character" w:customStyle="1" w:styleId="HeaderChar">
    <w:name w:val="Header Char"/>
    <w:basedOn w:val="DefaultParagraphFont"/>
    <w:link w:val="Header"/>
    <w:uiPriority w:val="99"/>
    <w:rsid w:val="00470195"/>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470195"/>
    <w:pPr>
      <w:tabs>
        <w:tab w:val="center" w:pos="4536"/>
        <w:tab w:val="right" w:pos="9072"/>
      </w:tabs>
    </w:pPr>
  </w:style>
  <w:style w:type="character" w:customStyle="1" w:styleId="FooterChar">
    <w:name w:val="Footer Char"/>
    <w:basedOn w:val="DefaultParagraphFont"/>
    <w:link w:val="Footer"/>
    <w:uiPriority w:val="99"/>
    <w:rsid w:val="00470195"/>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334"/>
    <w:pPr>
      <w:spacing w:after="0" w:line="240" w:lineRule="auto"/>
    </w:pPr>
    <w:rPr>
      <w:rFonts w:ascii="Times New Roman" w:eastAsia="Times New Roman" w:hAnsi="Times New Roman" w:cs="Times New Roman"/>
      <w:sz w:val="24"/>
      <w:szCs w:val="24"/>
      <w:lang w:eastAsia="bg-BG"/>
    </w:rPr>
  </w:style>
  <w:style w:type="paragraph" w:styleId="Heading2">
    <w:name w:val="heading 2"/>
    <w:basedOn w:val="Normal"/>
    <w:next w:val="Normal"/>
    <w:link w:val="Heading2Char"/>
    <w:uiPriority w:val="9"/>
    <w:unhideWhenUsed/>
    <w:qFormat/>
    <w:rsid w:val="005407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DefaultParagraphFont"/>
    <w:rsid w:val="000D004B"/>
  </w:style>
  <w:style w:type="character" w:styleId="CommentReference">
    <w:name w:val="annotation reference"/>
    <w:basedOn w:val="DefaultParagraphFont"/>
    <w:uiPriority w:val="99"/>
    <w:semiHidden/>
    <w:unhideWhenUsed/>
    <w:rsid w:val="00243090"/>
    <w:rPr>
      <w:sz w:val="16"/>
      <w:szCs w:val="16"/>
    </w:rPr>
  </w:style>
  <w:style w:type="paragraph" w:styleId="CommentText">
    <w:name w:val="annotation text"/>
    <w:basedOn w:val="Normal"/>
    <w:link w:val="CommentTextChar"/>
    <w:uiPriority w:val="99"/>
    <w:unhideWhenUsed/>
    <w:rsid w:val="00243090"/>
    <w:rPr>
      <w:sz w:val="20"/>
      <w:szCs w:val="20"/>
    </w:rPr>
  </w:style>
  <w:style w:type="character" w:customStyle="1" w:styleId="CommentTextChar">
    <w:name w:val="Comment Text Char"/>
    <w:basedOn w:val="DefaultParagraphFont"/>
    <w:link w:val="CommentText"/>
    <w:uiPriority w:val="99"/>
    <w:rsid w:val="00243090"/>
    <w:rPr>
      <w:sz w:val="20"/>
      <w:szCs w:val="20"/>
    </w:rPr>
  </w:style>
  <w:style w:type="paragraph" w:styleId="CommentSubject">
    <w:name w:val="annotation subject"/>
    <w:basedOn w:val="CommentText"/>
    <w:next w:val="CommentText"/>
    <w:link w:val="CommentSubjectChar"/>
    <w:uiPriority w:val="99"/>
    <w:semiHidden/>
    <w:unhideWhenUsed/>
    <w:rsid w:val="00243090"/>
    <w:rPr>
      <w:b/>
      <w:bCs/>
    </w:rPr>
  </w:style>
  <w:style w:type="character" w:customStyle="1" w:styleId="CommentSubjectChar">
    <w:name w:val="Comment Subject Char"/>
    <w:basedOn w:val="CommentTextChar"/>
    <w:link w:val="CommentSubject"/>
    <w:uiPriority w:val="99"/>
    <w:semiHidden/>
    <w:rsid w:val="00243090"/>
    <w:rPr>
      <w:b/>
      <w:bCs/>
      <w:sz w:val="20"/>
      <w:szCs w:val="20"/>
    </w:rPr>
  </w:style>
  <w:style w:type="character" w:styleId="Emphasis">
    <w:name w:val="Emphasis"/>
    <w:basedOn w:val="DefaultParagraphFont"/>
    <w:uiPriority w:val="20"/>
    <w:qFormat/>
    <w:rsid w:val="00587CCE"/>
    <w:rPr>
      <w:i/>
      <w:iCs/>
    </w:rPr>
  </w:style>
  <w:style w:type="paragraph" w:styleId="Header">
    <w:name w:val="header"/>
    <w:basedOn w:val="Normal"/>
    <w:link w:val="HeaderChar"/>
    <w:uiPriority w:val="99"/>
    <w:unhideWhenUsed/>
    <w:rsid w:val="00470195"/>
    <w:pPr>
      <w:tabs>
        <w:tab w:val="center" w:pos="4536"/>
        <w:tab w:val="right" w:pos="9072"/>
      </w:tabs>
    </w:pPr>
  </w:style>
  <w:style w:type="character" w:customStyle="1" w:styleId="HeaderChar">
    <w:name w:val="Header Char"/>
    <w:basedOn w:val="DefaultParagraphFont"/>
    <w:link w:val="Header"/>
    <w:uiPriority w:val="99"/>
    <w:rsid w:val="00470195"/>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470195"/>
    <w:pPr>
      <w:tabs>
        <w:tab w:val="center" w:pos="4536"/>
        <w:tab w:val="right" w:pos="9072"/>
      </w:tabs>
    </w:pPr>
  </w:style>
  <w:style w:type="character" w:customStyle="1" w:styleId="FooterChar">
    <w:name w:val="Footer Char"/>
    <w:basedOn w:val="DefaultParagraphFont"/>
    <w:link w:val="Footer"/>
    <w:uiPriority w:val="99"/>
    <w:rsid w:val="00470195"/>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51278">
      <w:bodyDiv w:val="1"/>
      <w:marLeft w:val="0"/>
      <w:marRight w:val="0"/>
      <w:marTop w:val="0"/>
      <w:marBottom w:val="0"/>
      <w:divBdr>
        <w:top w:val="none" w:sz="0" w:space="0" w:color="auto"/>
        <w:left w:val="none" w:sz="0" w:space="0" w:color="auto"/>
        <w:bottom w:val="none" w:sz="0" w:space="0" w:color="auto"/>
        <w:right w:val="none" w:sz="0" w:space="0" w:color="auto"/>
      </w:divBdr>
    </w:div>
    <w:div w:id="74136696">
      <w:bodyDiv w:val="1"/>
      <w:marLeft w:val="0"/>
      <w:marRight w:val="0"/>
      <w:marTop w:val="0"/>
      <w:marBottom w:val="0"/>
      <w:divBdr>
        <w:top w:val="none" w:sz="0" w:space="0" w:color="auto"/>
        <w:left w:val="none" w:sz="0" w:space="0" w:color="auto"/>
        <w:bottom w:val="none" w:sz="0" w:space="0" w:color="auto"/>
        <w:right w:val="none" w:sz="0" w:space="0" w:color="auto"/>
      </w:divBdr>
    </w:div>
    <w:div w:id="78405644">
      <w:bodyDiv w:val="1"/>
      <w:marLeft w:val="0"/>
      <w:marRight w:val="0"/>
      <w:marTop w:val="0"/>
      <w:marBottom w:val="0"/>
      <w:divBdr>
        <w:top w:val="none" w:sz="0" w:space="0" w:color="auto"/>
        <w:left w:val="none" w:sz="0" w:space="0" w:color="auto"/>
        <w:bottom w:val="none" w:sz="0" w:space="0" w:color="auto"/>
        <w:right w:val="none" w:sz="0" w:space="0" w:color="auto"/>
      </w:divBdr>
    </w:div>
    <w:div w:id="143863679">
      <w:bodyDiv w:val="1"/>
      <w:marLeft w:val="0"/>
      <w:marRight w:val="0"/>
      <w:marTop w:val="0"/>
      <w:marBottom w:val="0"/>
      <w:divBdr>
        <w:top w:val="none" w:sz="0" w:space="0" w:color="auto"/>
        <w:left w:val="none" w:sz="0" w:space="0" w:color="auto"/>
        <w:bottom w:val="none" w:sz="0" w:space="0" w:color="auto"/>
        <w:right w:val="none" w:sz="0" w:space="0" w:color="auto"/>
      </w:divBdr>
    </w:div>
    <w:div w:id="260920576">
      <w:bodyDiv w:val="1"/>
      <w:marLeft w:val="0"/>
      <w:marRight w:val="0"/>
      <w:marTop w:val="0"/>
      <w:marBottom w:val="0"/>
      <w:divBdr>
        <w:top w:val="none" w:sz="0" w:space="0" w:color="auto"/>
        <w:left w:val="none" w:sz="0" w:space="0" w:color="auto"/>
        <w:bottom w:val="none" w:sz="0" w:space="0" w:color="auto"/>
        <w:right w:val="none" w:sz="0" w:space="0" w:color="auto"/>
      </w:divBdr>
    </w:div>
    <w:div w:id="264582590">
      <w:bodyDiv w:val="1"/>
      <w:marLeft w:val="0"/>
      <w:marRight w:val="0"/>
      <w:marTop w:val="0"/>
      <w:marBottom w:val="0"/>
      <w:divBdr>
        <w:top w:val="none" w:sz="0" w:space="0" w:color="auto"/>
        <w:left w:val="none" w:sz="0" w:space="0" w:color="auto"/>
        <w:bottom w:val="none" w:sz="0" w:space="0" w:color="auto"/>
        <w:right w:val="none" w:sz="0" w:space="0" w:color="auto"/>
      </w:divBdr>
    </w:div>
    <w:div w:id="290937216">
      <w:bodyDiv w:val="1"/>
      <w:marLeft w:val="0"/>
      <w:marRight w:val="0"/>
      <w:marTop w:val="0"/>
      <w:marBottom w:val="0"/>
      <w:divBdr>
        <w:top w:val="none" w:sz="0" w:space="0" w:color="auto"/>
        <w:left w:val="none" w:sz="0" w:space="0" w:color="auto"/>
        <w:bottom w:val="none" w:sz="0" w:space="0" w:color="auto"/>
        <w:right w:val="none" w:sz="0" w:space="0" w:color="auto"/>
      </w:divBdr>
    </w:div>
    <w:div w:id="338192321">
      <w:bodyDiv w:val="1"/>
      <w:marLeft w:val="0"/>
      <w:marRight w:val="0"/>
      <w:marTop w:val="0"/>
      <w:marBottom w:val="0"/>
      <w:divBdr>
        <w:top w:val="none" w:sz="0" w:space="0" w:color="auto"/>
        <w:left w:val="none" w:sz="0" w:space="0" w:color="auto"/>
        <w:bottom w:val="none" w:sz="0" w:space="0" w:color="auto"/>
        <w:right w:val="none" w:sz="0" w:space="0" w:color="auto"/>
      </w:divBdr>
    </w:div>
    <w:div w:id="388722538">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516430956">
      <w:bodyDiv w:val="1"/>
      <w:marLeft w:val="0"/>
      <w:marRight w:val="0"/>
      <w:marTop w:val="0"/>
      <w:marBottom w:val="0"/>
      <w:divBdr>
        <w:top w:val="none" w:sz="0" w:space="0" w:color="auto"/>
        <w:left w:val="none" w:sz="0" w:space="0" w:color="auto"/>
        <w:bottom w:val="none" w:sz="0" w:space="0" w:color="auto"/>
        <w:right w:val="none" w:sz="0" w:space="0" w:color="auto"/>
      </w:divBdr>
    </w:div>
    <w:div w:id="851798039">
      <w:bodyDiv w:val="1"/>
      <w:marLeft w:val="0"/>
      <w:marRight w:val="0"/>
      <w:marTop w:val="0"/>
      <w:marBottom w:val="0"/>
      <w:divBdr>
        <w:top w:val="none" w:sz="0" w:space="0" w:color="auto"/>
        <w:left w:val="none" w:sz="0" w:space="0" w:color="auto"/>
        <w:bottom w:val="none" w:sz="0" w:space="0" w:color="auto"/>
        <w:right w:val="none" w:sz="0" w:space="0" w:color="auto"/>
      </w:divBdr>
    </w:div>
    <w:div w:id="864639789">
      <w:bodyDiv w:val="1"/>
      <w:marLeft w:val="0"/>
      <w:marRight w:val="0"/>
      <w:marTop w:val="0"/>
      <w:marBottom w:val="0"/>
      <w:divBdr>
        <w:top w:val="none" w:sz="0" w:space="0" w:color="auto"/>
        <w:left w:val="none" w:sz="0" w:space="0" w:color="auto"/>
        <w:bottom w:val="none" w:sz="0" w:space="0" w:color="auto"/>
        <w:right w:val="none" w:sz="0" w:space="0" w:color="auto"/>
      </w:divBdr>
    </w:div>
    <w:div w:id="867792785">
      <w:bodyDiv w:val="1"/>
      <w:marLeft w:val="0"/>
      <w:marRight w:val="0"/>
      <w:marTop w:val="0"/>
      <w:marBottom w:val="0"/>
      <w:divBdr>
        <w:top w:val="none" w:sz="0" w:space="0" w:color="auto"/>
        <w:left w:val="none" w:sz="0" w:space="0" w:color="auto"/>
        <w:bottom w:val="none" w:sz="0" w:space="0" w:color="auto"/>
        <w:right w:val="none" w:sz="0" w:space="0" w:color="auto"/>
      </w:divBdr>
    </w:div>
    <w:div w:id="883446221">
      <w:bodyDiv w:val="1"/>
      <w:marLeft w:val="0"/>
      <w:marRight w:val="0"/>
      <w:marTop w:val="0"/>
      <w:marBottom w:val="0"/>
      <w:divBdr>
        <w:top w:val="none" w:sz="0" w:space="0" w:color="auto"/>
        <w:left w:val="none" w:sz="0" w:space="0" w:color="auto"/>
        <w:bottom w:val="none" w:sz="0" w:space="0" w:color="auto"/>
        <w:right w:val="none" w:sz="0" w:space="0" w:color="auto"/>
      </w:divBdr>
    </w:div>
    <w:div w:id="908156611">
      <w:bodyDiv w:val="1"/>
      <w:marLeft w:val="0"/>
      <w:marRight w:val="0"/>
      <w:marTop w:val="0"/>
      <w:marBottom w:val="0"/>
      <w:divBdr>
        <w:top w:val="none" w:sz="0" w:space="0" w:color="auto"/>
        <w:left w:val="none" w:sz="0" w:space="0" w:color="auto"/>
        <w:bottom w:val="none" w:sz="0" w:space="0" w:color="auto"/>
        <w:right w:val="none" w:sz="0" w:space="0" w:color="auto"/>
      </w:divBdr>
    </w:div>
    <w:div w:id="913734835">
      <w:bodyDiv w:val="1"/>
      <w:marLeft w:val="0"/>
      <w:marRight w:val="0"/>
      <w:marTop w:val="0"/>
      <w:marBottom w:val="0"/>
      <w:divBdr>
        <w:top w:val="none" w:sz="0" w:space="0" w:color="auto"/>
        <w:left w:val="none" w:sz="0" w:space="0" w:color="auto"/>
        <w:bottom w:val="none" w:sz="0" w:space="0" w:color="auto"/>
        <w:right w:val="none" w:sz="0" w:space="0" w:color="auto"/>
      </w:divBdr>
    </w:div>
    <w:div w:id="941033392">
      <w:bodyDiv w:val="1"/>
      <w:marLeft w:val="0"/>
      <w:marRight w:val="0"/>
      <w:marTop w:val="0"/>
      <w:marBottom w:val="0"/>
      <w:divBdr>
        <w:top w:val="none" w:sz="0" w:space="0" w:color="auto"/>
        <w:left w:val="none" w:sz="0" w:space="0" w:color="auto"/>
        <w:bottom w:val="none" w:sz="0" w:space="0" w:color="auto"/>
        <w:right w:val="none" w:sz="0" w:space="0" w:color="auto"/>
      </w:divBdr>
    </w:div>
    <w:div w:id="974988531">
      <w:bodyDiv w:val="1"/>
      <w:marLeft w:val="0"/>
      <w:marRight w:val="0"/>
      <w:marTop w:val="0"/>
      <w:marBottom w:val="0"/>
      <w:divBdr>
        <w:top w:val="none" w:sz="0" w:space="0" w:color="auto"/>
        <w:left w:val="none" w:sz="0" w:space="0" w:color="auto"/>
        <w:bottom w:val="none" w:sz="0" w:space="0" w:color="auto"/>
        <w:right w:val="none" w:sz="0" w:space="0" w:color="auto"/>
      </w:divBdr>
    </w:div>
    <w:div w:id="975451130">
      <w:bodyDiv w:val="1"/>
      <w:marLeft w:val="0"/>
      <w:marRight w:val="0"/>
      <w:marTop w:val="0"/>
      <w:marBottom w:val="0"/>
      <w:divBdr>
        <w:top w:val="none" w:sz="0" w:space="0" w:color="auto"/>
        <w:left w:val="none" w:sz="0" w:space="0" w:color="auto"/>
        <w:bottom w:val="none" w:sz="0" w:space="0" w:color="auto"/>
        <w:right w:val="none" w:sz="0" w:space="0" w:color="auto"/>
      </w:divBdr>
    </w:div>
    <w:div w:id="985474083">
      <w:bodyDiv w:val="1"/>
      <w:marLeft w:val="0"/>
      <w:marRight w:val="0"/>
      <w:marTop w:val="0"/>
      <w:marBottom w:val="0"/>
      <w:divBdr>
        <w:top w:val="none" w:sz="0" w:space="0" w:color="auto"/>
        <w:left w:val="none" w:sz="0" w:space="0" w:color="auto"/>
        <w:bottom w:val="none" w:sz="0" w:space="0" w:color="auto"/>
        <w:right w:val="none" w:sz="0" w:space="0" w:color="auto"/>
      </w:divBdr>
    </w:div>
    <w:div w:id="1054159700">
      <w:bodyDiv w:val="1"/>
      <w:marLeft w:val="0"/>
      <w:marRight w:val="0"/>
      <w:marTop w:val="0"/>
      <w:marBottom w:val="0"/>
      <w:divBdr>
        <w:top w:val="none" w:sz="0" w:space="0" w:color="auto"/>
        <w:left w:val="none" w:sz="0" w:space="0" w:color="auto"/>
        <w:bottom w:val="none" w:sz="0" w:space="0" w:color="auto"/>
        <w:right w:val="none" w:sz="0" w:space="0" w:color="auto"/>
      </w:divBdr>
    </w:div>
    <w:div w:id="1152018215">
      <w:bodyDiv w:val="1"/>
      <w:marLeft w:val="0"/>
      <w:marRight w:val="0"/>
      <w:marTop w:val="0"/>
      <w:marBottom w:val="0"/>
      <w:divBdr>
        <w:top w:val="none" w:sz="0" w:space="0" w:color="auto"/>
        <w:left w:val="none" w:sz="0" w:space="0" w:color="auto"/>
        <w:bottom w:val="none" w:sz="0" w:space="0" w:color="auto"/>
        <w:right w:val="none" w:sz="0" w:space="0" w:color="auto"/>
      </w:divBdr>
    </w:div>
    <w:div w:id="1154419184">
      <w:bodyDiv w:val="1"/>
      <w:marLeft w:val="0"/>
      <w:marRight w:val="0"/>
      <w:marTop w:val="0"/>
      <w:marBottom w:val="0"/>
      <w:divBdr>
        <w:top w:val="none" w:sz="0" w:space="0" w:color="auto"/>
        <w:left w:val="none" w:sz="0" w:space="0" w:color="auto"/>
        <w:bottom w:val="none" w:sz="0" w:space="0" w:color="auto"/>
        <w:right w:val="none" w:sz="0" w:space="0" w:color="auto"/>
      </w:divBdr>
    </w:div>
    <w:div w:id="1213153027">
      <w:bodyDiv w:val="1"/>
      <w:marLeft w:val="0"/>
      <w:marRight w:val="0"/>
      <w:marTop w:val="0"/>
      <w:marBottom w:val="0"/>
      <w:divBdr>
        <w:top w:val="none" w:sz="0" w:space="0" w:color="auto"/>
        <w:left w:val="none" w:sz="0" w:space="0" w:color="auto"/>
        <w:bottom w:val="none" w:sz="0" w:space="0" w:color="auto"/>
        <w:right w:val="none" w:sz="0" w:space="0" w:color="auto"/>
      </w:divBdr>
    </w:div>
    <w:div w:id="1308709660">
      <w:bodyDiv w:val="1"/>
      <w:marLeft w:val="0"/>
      <w:marRight w:val="0"/>
      <w:marTop w:val="0"/>
      <w:marBottom w:val="0"/>
      <w:divBdr>
        <w:top w:val="none" w:sz="0" w:space="0" w:color="auto"/>
        <w:left w:val="none" w:sz="0" w:space="0" w:color="auto"/>
        <w:bottom w:val="none" w:sz="0" w:space="0" w:color="auto"/>
        <w:right w:val="none" w:sz="0" w:space="0" w:color="auto"/>
      </w:divBdr>
    </w:div>
    <w:div w:id="1397359799">
      <w:bodyDiv w:val="1"/>
      <w:marLeft w:val="0"/>
      <w:marRight w:val="0"/>
      <w:marTop w:val="0"/>
      <w:marBottom w:val="0"/>
      <w:divBdr>
        <w:top w:val="none" w:sz="0" w:space="0" w:color="auto"/>
        <w:left w:val="none" w:sz="0" w:space="0" w:color="auto"/>
        <w:bottom w:val="none" w:sz="0" w:space="0" w:color="auto"/>
        <w:right w:val="none" w:sz="0" w:space="0" w:color="auto"/>
      </w:divBdr>
    </w:div>
    <w:div w:id="1432966860">
      <w:bodyDiv w:val="1"/>
      <w:marLeft w:val="0"/>
      <w:marRight w:val="0"/>
      <w:marTop w:val="0"/>
      <w:marBottom w:val="0"/>
      <w:divBdr>
        <w:top w:val="none" w:sz="0" w:space="0" w:color="auto"/>
        <w:left w:val="none" w:sz="0" w:space="0" w:color="auto"/>
        <w:bottom w:val="none" w:sz="0" w:space="0" w:color="auto"/>
        <w:right w:val="none" w:sz="0" w:space="0" w:color="auto"/>
      </w:divBdr>
    </w:div>
    <w:div w:id="1450664969">
      <w:bodyDiv w:val="1"/>
      <w:marLeft w:val="0"/>
      <w:marRight w:val="0"/>
      <w:marTop w:val="0"/>
      <w:marBottom w:val="0"/>
      <w:divBdr>
        <w:top w:val="none" w:sz="0" w:space="0" w:color="auto"/>
        <w:left w:val="none" w:sz="0" w:space="0" w:color="auto"/>
        <w:bottom w:val="none" w:sz="0" w:space="0" w:color="auto"/>
        <w:right w:val="none" w:sz="0" w:space="0" w:color="auto"/>
      </w:divBdr>
    </w:div>
    <w:div w:id="159370456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1130780933">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 w:id="2377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878479">
      <w:bodyDiv w:val="1"/>
      <w:marLeft w:val="0"/>
      <w:marRight w:val="0"/>
      <w:marTop w:val="0"/>
      <w:marBottom w:val="0"/>
      <w:divBdr>
        <w:top w:val="none" w:sz="0" w:space="0" w:color="auto"/>
        <w:left w:val="none" w:sz="0" w:space="0" w:color="auto"/>
        <w:bottom w:val="none" w:sz="0" w:space="0" w:color="auto"/>
        <w:right w:val="none" w:sz="0" w:space="0" w:color="auto"/>
      </w:divBdr>
    </w:div>
    <w:div w:id="1690639305">
      <w:bodyDiv w:val="1"/>
      <w:marLeft w:val="0"/>
      <w:marRight w:val="0"/>
      <w:marTop w:val="0"/>
      <w:marBottom w:val="0"/>
      <w:divBdr>
        <w:top w:val="none" w:sz="0" w:space="0" w:color="auto"/>
        <w:left w:val="none" w:sz="0" w:space="0" w:color="auto"/>
        <w:bottom w:val="none" w:sz="0" w:space="0" w:color="auto"/>
        <w:right w:val="none" w:sz="0" w:space="0" w:color="auto"/>
      </w:divBdr>
    </w:div>
    <w:div w:id="1769082449">
      <w:bodyDiv w:val="1"/>
      <w:marLeft w:val="0"/>
      <w:marRight w:val="0"/>
      <w:marTop w:val="0"/>
      <w:marBottom w:val="0"/>
      <w:divBdr>
        <w:top w:val="none" w:sz="0" w:space="0" w:color="auto"/>
        <w:left w:val="none" w:sz="0" w:space="0" w:color="auto"/>
        <w:bottom w:val="none" w:sz="0" w:space="0" w:color="auto"/>
        <w:right w:val="none" w:sz="0" w:space="0" w:color="auto"/>
      </w:divBdr>
    </w:div>
    <w:div w:id="1785416337">
      <w:bodyDiv w:val="1"/>
      <w:marLeft w:val="0"/>
      <w:marRight w:val="0"/>
      <w:marTop w:val="0"/>
      <w:marBottom w:val="0"/>
      <w:divBdr>
        <w:top w:val="none" w:sz="0" w:space="0" w:color="auto"/>
        <w:left w:val="none" w:sz="0" w:space="0" w:color="auto"/>
        <w:bottom w:val="none" w:sz="0" w:space="0" w:color="auto"/>
        <w:right w:val="none" w:sz="0" w:space="0" w:color="auto"/>
      </w:divBdr>
    </w:div>
    <w:div w:id="1829242830">
      <w:bodyDiv w:val="1"/>
      <w:marLeft w:val="0"/>
      <w:marRight w:val="0"/>
      <w:marTop w:val="0"/>
      <w:marBottom w:val="0"/>
      <w:divBdr>
        <w:top w:val="none" w:sz="0" w:space="0" w:color="auto"/>
        <w:left w:val="none" w:sz="0" w:space="0" w:color="auto"/>
        <w:bottom w:val="none" w:sz="0" w:space="0" w:color="auto"/>
        <w:right w:val="none" w:sz="0" w:space="0" w:color="auto"/>
      </w:divBdr>
    </w:div>
    <w:div w:id="21081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monds.bg@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anev02@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megacnctechnolog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DA7F2-7D5A-4D25-AB0E-C69D39B62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3464</Words>
  <Characters>19751</Characters>
  <Application>Microsoft Office Word</Application>
  <DocSecurity>0</DocSecurity>
  <Lines>164</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МЗХГ</cp:lastModifiedBy>
  <cp:revision>2</cp:revision>
  <cp:lastPrinted>2021-06-14T07:51:00Z</cp:lastPrinted>
  <dcterms:created xsi:type="dcterms:W3CDTF">2021-06-22T06:19:00Z</dcterms:created>
  <dcterms:modified xsi:type="dcterms:W3CDTF">2021-06-22T06:19:00Z</dcterms:modified>
</cp:coreProperties>
</file>