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36715" w14:textId="77777777" w:rsidR="003C1FB8" w:rsidRPr="008B0153" w:rsidRDefault="003C1FB8" w:rsidP="00A943EE">
      <w:pPr>
        <w:spacing w:line="360" w:lineRule="auto"/>
        <w:jc w:val="right"/>
        <w:rPr>
          <w:rFonts w:ascii="Times New Roman" w:eastAsiaTheme="majorEastAsia" w:hAnsi="Times New Roman" w:cs="Times New Roman"/>
          <w:bCs/>
          <w:sz w:val="24"/>
          <w:szCs w:val="24"/>
          <w:lang w:val="en-US"/>
        </w:rPr>
      </w:pPr>
    </w:p>
    <w:p w14:paraId="41A61B7E" w14:textId="77777777" w:rsidR="001610EF" w:rsidRDefault="00A943EE" w:rsidP="005D67A8">
      <w:pPr>
        <w:spacing w:after="0" w:line="360" w:lineRule="auto"/>
        <w:jc w:val="right"/>
        <w:rPr>
          <w:rFonts w:ascii="Times New Roman" w:eastAsiaTheme="majorEastAsia" w:hAnsi="Times New Roman" w:cs="Times New Roman"/>
          <w:bCs/>
          <w:sz w:val="24"/>
          <w:szCs w:val="24"/>
        </w:rPr>
      </w:pPr>
      <w:r w:rsidRPr="00A52756">
        <w:rPr>
          <w:rFonts w:ascii="Times New Roman" w:eastAsiaTheme="majorEastAsia" w:hAnsi="Times New Roman" w:cs="Times New Roman"/>
          <w:bCs/>
          <w:sz w:val="24"/>
          <w:szCs w:val="24"/>
        </w:rPr>
        <w:t>Приложение</w:t>
      </w:r>
      <w:r w:rsidR="00D96BD8" w:rsidRPr="00A52756">
        <w:rPr>
          <w:rFonts w:ascii="Times New Roman" w:eastAsiaTheme="majorEastAsia" w:hAnsi="Times New Roman" w:cs="Times New Roman"/>
          <w:bCs/>
          <w:sz w:val="24"/>
          <w:szCs w:val="24"/>
        </w:rPr>
        <w:t xml:space="preserve"> </w:t>
      </w:r>
      <w:r w:rsidR="003C47D5" w:rsidRPr="00A52756">
        <w:rPr>
          <w:rFonts w:ascii="Times New Roman" w:eastAsiaTheme="majorEastAsia" w:hAnsi="Times New Roman" w:cs="Times New Roman"/>
          <w:bCs/>
          <w:sz w:val="24"/>
          <w:szCs w:val="24"/>
        </w:rPr>
        <w:t>№ 1</w:t>
      </w:r>
      <w:r w:rsidRPr="00A52756">
        <w:rPr>
          <w:rFonts w:ascii="Times New Roman" w:eastAsiaTheme="majorEastAsia" w:hAnsi="Times New Roman" w:cs="Times New Roman"/>
          <w:bCs/>
          <w:sz w:val="24"/>
          <w:szCs w:val="24"/>
        </w:rPr>
        <w:t xml:space="preserve"> към </w:t>
      </w:r>
      <w:r w:rsidR="00AE0A41">
        <w:rPr>
          <w:rFonts w:ascii="Times New Roman" w:eastAsiaTheme="majorEastAsia" w:hAnsi="Times New Roman" w:cs="Times New Roman"/>
          <w:bCs/>
          <w:sz w:val="24"/>
          <w:szCs w:val="24"/>
        </w:rPr>
        <w:t>Заповед РД 09-395/08.05.2020 г.</w:t>
      </w:r>
      <w:r w:rsidR="001610EF">
        <w:rPr>
          <w:rFonts w:ascii="Times New Roman" w:eastAsiaTheme="majorEastAsia" w:hAnsi="Times New Roman" w:cs="Times New Roman"/>
          <w:bCs/>
          <w:sz w:val="24"/>
          <w:szCs w:val="24"/>
        </w:rPr>
        <w:t xml:space="preserve"> </w:t>
      </w:r>
    </w:p>
    <w:p w14:paraId="2AB65CAF" w14:textId="413D81AA" w:rsidR="00A943EE" w:rsidRDefault="001610EF" w:rsidP="005D67A8">
      <w:pPr>
        <w:spacing w:after="0" w:line="360" w:lineRule="auto"/>
        <w:jc w:val="right"/>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изм. със </w:t>
      </w:r>
      <w:r w:rsidRPr="001610EF">
        <w:rPr>
          <w:rFonts w:ascii="Times New Roman" w:eastAsiaTheme="majorEastAsia" w:hAnsi="Times New Roman" w:cs="Times New Roman"/>
          <w:bCs/>
          <w:sz w:val="24"/>
          <w:szCs w:val="24"/>
        </w:rPr>
        <w:t xml:space="preserve">Заповед № РД09-520/03.07.2020 г. </w:t>
      </w:r>
    </w:p>
    <w:p w14:paraId="368D0E3E" w14:textId="01ACAA8D" w:rsidR="005D67A8" w:rsidRPr="005D67A8" w:rsidRDefault="005D67A8" w:rsidP="005D67A8">
      <w:pPr>
        <w:spacing w:after="0" w:line="360" w:lineRule="auto"/>
        <w:jc w:val="right"/>
        <w:rPr>
          <w:rFonts w:ascii="Times New Roman" w:eastAsiaTheme="majorEastAsia" w:hAnsi="Times New Roman" w:cs="Times New Roman"/>
          <w:bCs/>
          <w:sz w:val="24"/>
          <w:szCs w:val="24"/>
        </w:rPr>
      </w:pPr>
      <w:r w:rsidRPr="005D67A8">
        <w:rPr>
          <w:rFonts w:ascii="Times New Roman" w:eastAsiaTheme="majorEastAsia" w:hAnsi="Times New Roman" w:cs="Times New Roman"/>
          <w:bCs/>
          <w:sz w:val="24"/>
          <w:szCs w:val="24"/>
        </w:rPr>
        <w:t>изм. със Заповед № РД09-</w:t>
      </w:r>
      <w:r w:rsidR="008F3B8E">
        <w:rPr>
          <w:rFonts w:ascii="Times New Roman" w:eastAsiaTheme="majorEastAsia" w:hAnsi="Times New Roman" w:cs="Times New Roman"/>
          <w:bCs/>
          <w:sz w:val="24"/>
          <w:szCs w:val="24"/>
        </w:rPr>
        <w:t>1052</w:t>
      </w:r>
      <w:r w:rsidRPr="005D67A8">
        <w:rPr>
          <w:rFonts w:ascii="Times New Roman" w:eastAsiaTheme="majorEastAsia" w:hAnsi="Times New Roman" w:cs="Times New Roman"/>
          <w:bCs/>
          <w:sz w:val="24"/>
          <w:szCs w:val="24"/>
        </w:rPr>
        <w:t>/</w:t>
      </w:r>
      <w:r w:rsidR="008F3B8E">
        <w:rPr>
          <w:rFonts w:ascii="Times New Roman" w:eastAsiaTheme="majorEastAsia" w:hAnsi="Times New Roman" w:cs="Times New Roman"/>
          <w:bCs/>
          <w:sz w:val="24"/>
          <w:szCs w:val="24"/>
        </w:rPr>
        <w:t>20.09.</w:t>
      </w:r>
      <w:r w:rsidRPr="005D67A8">
        <w:rPr>
          <w:rFonts w:ascii="Times New Roman" w:eastAsiaTheme="majorEastAsia" w:hAnsi="Times New Roman" w:cs="Times New Roman"/>
          <w:bCs/>
          <w:sz w:val="24"/>
          <w:szCs w:val="24"/>
        </w:rPr>
        <w:t>202</w:t>
      </w:r>
      <w:r>
        <w:rPr>
          <w:rFonts w:ascii="Times New Roman" w:eastAsiaTheme="majorEastAsia" w:hAnsi="Times New Roman" w:cs="Times New Roman"/>
          <w:bCs/>
          <w:sz w:val="24"/>
          <w:szCs w:val="24"/>
        </w:rPr>
        <w:t>2</w:t>
      </w:r>
      <w:r w:rsidRPr="005D67A8">
        <w:rPr>
          <w:rFonts w:ascii="Times New Roman" w:eastAsiaTheme="majorEastAsia" w:hAnsi="Times New Roman" w:cs="Times New Roman"/>
          <w:bCs/>
          <w:sz w:val="24"/>
          <w:szCs w:val="24"/>
        </w:rPr>
        <w:t xml:space="preserve"> г.</w:t>
      </w:r>
      <w:r w:rsidR="0038367C">
        <w:rPr>
          <w:rFonts w:ascii="Times New Roman" w:eastAsiaTheme="majorEastAsia" w:hAnsi="Times New Roman" w:cs="Times New Roman"/>
          <w:bCs/>
          <w:sz w:val="24"/>
          <w:szCs w:val="24"/>
        </w:rPr>
        <w:t xml:space="preserve"> и</w:t>
      </w:r>
      <w:r w:rsidRPr="005D67A8">
        <w:rPr>
          <w:rFonts w:ascii="Times New Roman" w:eastAsiaTheme="majorEastAsia" w:hAnsi="Times New Roman" w:cs="Times New Roman"/>
          <w:bCs/>
          <w:sz w:val="24"/>
          <w:szCs w:val="24"/>
        </w:rPr>
        <w:t xml:space="preserve"> </w:t>
      </w:r>
    </w:p>
    <w:p w14:paraId="05902C08" w14:textId="0731918F" w:rsidR="005D67A8" w:rsidRDefault="0038367C" w:rsidP="00A943EE">
      <w:pPr>
        <w:spacing w:line="360" w:lineRule="auto"/>
        <w:jc w:val="right"/>
        <w:rPr>
          <w:rFonts w:ascii="Times New Roman" w:eastAsiaTheme="majorEastAsia" w:hAnsi="Times New Roman" w:cs="Times New Roman"/>
          <w:bCs/>
          <w:sz w:val="24"/>
          <w:szCs w:val="24"/>
        </w:rPr>
      </w:pPr>
      <w:r w:rsidRPr="0038367C">
        <w:rPr>
          <w:rFonts w:ascii="Times New Roman" w:eastAsiaTheme="majorEastAsia" w:hAnsi="Times New Roman" w:cs="Times New Roman"/>
          <w:bCs/>
          <w:sz w:val="24"/>
          <w:szCs w:val="24"/>
        </w:rPr>
        <w:t>Заповед № РД09-</w:t>
      </w:r>
      <w:r>
        <w:rPr>
          <w:rFonts w:ascii="Times New Roman" w:eastAsiaTheme="majorEastAsia" w:hAnsi="Times New Roman" w:cs="Times New Roman"/>
          <w:bCs/>
          <w:sz w:val="24"/>
          <w:szCs w:val="24"/>
        </w:rPr>
        <w:t>53</w:t>
      </w:r>
      <w:r w:rsidRPr="0038367C">
        <w:rPr>
          <w:rFonts w:ascii="Times New Roman" w:eastAsiaTheme="majorEastAsia" w:hAnsi="Times New Roman" w:cs="Times New Roman"/>
          <w:bCs/>
          <w:sz w:val="24"/>
          <w:szCs w:val="24"/>
        </w:rPr>
        <w:t>2/2</w:t>
      </w:r>
      <w:r>
        <w:rPr>
          <w:rFonts w:ascii="Times New Roman" w:eastAsiaTheme="majorEastAsia" w:hAnsi="Times New Roman" w:cs="Times New Roman"/>
          <w:bCs/>
          <w:sz w:val="24"/>
          <w:szCs w:val="24"/>
        </w:rPr>
        <w:t>9</w:t>
      </w:r>
      <w:r w:rsidRPr="0038367C">
        <w:rPr>
          <w:rFonts w:ascii="Times New Roman" w:eastAsiaTheme="majorEastAsia" w:hAnsi="Times New Roman" w:cs="Times New Roman"/>
          <w:bCs/>
          <w:sz w:val="24"/>
          <w:szCs w:val="24"/>
        </w:rPr>
        <w:t>.0</w:t>
      </w:r>
      <w:r>
        <w:rPr>
          <w:rFonts w:ascii="Times New Roman" w:eastAsiaTheme="majorEastAsia" w:hAnsi="Times New Roman" w:cs="Times New Roman"/>
          <w:bCs/>
          <w:sz w:val="24"/>
          <w:szCs w:val="24"/>
        </w:rPr>
        <w:t>5</w:t>
      </w:r>
      <w:r w:rsidRPr="0038367C">
        <w:rPr>
          <w:rFonts w:ascii="Times New Roman" w:eastAsiaTheme="majorEastAsia" w:hAnsi="Times New Roman" w:cs="Times New Roman"/>
          <w:bCs/>
          <w:sz w:val="24"/>
          <w:szCs w:val="24"/>
        </w:rPr>
        <w:t>.202</w:t>
      </w:r>
      <w:r>
        <w:rPr>
          <w:rFonts w:ascii="Times New Roman" w:eastAsiaTheme="majorEastAsia" w:hAnsi="Times New Roman" w:cs="Times New Roman"/>
          <w:bCs/>
          <w:sz w:val="24"/>
          <w:szCs w:val="24"/>
        </w:rPr>
        <w:t>5</w:t>
      </w:r>
      <w:bookmarkStart w:id="0" w:name="_GoBack"/>
      <w:bookmarkEnd w:id="0"/>
      <w:r w:rsidRPr="0038367C">
        <w:rPr>
          <w:rFonts w:ascii="Times New Roman" w:eastAsiaTheme="majorEastAsia" w:hAnsi="Times New Roman" w:cs="Times New Roman"/>
          <w:bCs/>
          <w:sz w:val="24"/>
          <w:szCs w:val="24"/>
        </w:rPr>
        <w:t xml:space="preserve"> г.</w:t>
      </w:r>
    </w:p>
    <w:p w14:paraId="2F1F9F57" w14:textId="77777777" w:rsidR="001610EF" w:rsidRPr="00AE0A41" w:rsidRDefault="001610EF" w:rsidP="00A943EE">
      <w:pPr>
        <w:spacing w:line="360" w:lineRule="auto"/>
        <w:jc w:val="right"/>
        <w:rPr>
          <w:rFonts w:ascii="Times New Roman" w:eastAsiaTheme="majorEastAsia" w:hAnsi="Times New Roman" w:cs="Times New Roman"/>
          <w:bCs/>
          <w:sz w:val="24"/>
          <w:szCs w:val="24"/>
        </w:rPr>
      </w:pPr>
    </w:p>
    <w:p w14:paraId="310E6710" w14:textId="77777777" w:rsidR="00A943EE" w:rsidRPr="00A52756" w:rsidRDefault="00A943EE" w:rsidP="003C1FB8">
      <w:pPr>
        <w:spacing w:line="360" w:lineRule="auto"/>
        <w:jc w:val="center"/>
        <w:rPr>
          <w:rFonts w:ascii="Times New Roman" w:eastAsiaTheme="majorEastAsia" w:hAnsi="Times New Roman" w:cs="Times New Roman"/>
          <w:b/>
          <w:bCs/>
          <w:sz w:val="24"/>
          <w:szCs w:val="24"/>
        </w:rPr>
      </w:pPr>
    </w:p>
    <w:p w14:paraId="1094A137" w14:textId="77777777" w:rsidR="00C21856" w:rsidRPr="00A52756" w:rsidRDefault="003C1FB8" w:rsidP="003C1FB8">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МИНИСТЕРСТВО НА ЗЕМЕДЕЛИЕТО, ХРАНИТЕ И ГОРИТЕ</w:t>
      </w:r>
    </w:p>
    <w:p w14:paraId="30F96AA3" w14:textId="77777777" w:rsidR="00363997" w:rsidRPr="00A52756" w:rsidRDefault="00363997" w:rsidP="00BB1E2D">
      <w:pPr>
        <w:spacing w:line="360" w:lineRule="auto"/>
        <w:jc w:val="center"/>
        <w:rPr>
          <w:rFonts w:ascii="Times New Roman" w:eastAsiaTheme="majorEastAsia" w:hAnsi="Times New Roman" w:cs="Times New Roman"/>
          <w:b/>
          <w:bCs/>
          <w:sz w:val="24"/>
          <w:szCs w:val="24"/>
        </w:rPr>
      </w:pPr>
    </w:p>
    <w:p w14:paraId="6B7CB6C5" w14:textId="77777777" w:rsidR="00AE0961" w:rsidRPr="00CF546D" w:rsidRDefault="00363997" w:rsidP="00BB1E2D">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Програма за развитие на селските райони за периода 2014-2020</w:t>
      </w:r>
      <w:r w:rsidR="00474D82" w:rsidRPr="00A52756">
        <w:rPr>
          <w:rFonts w:ascii="Times New Roman" w:eastAsiaTheme="majorEastAsia" w:hAnsi="Times New Roman" w:cs="Times New Roman"/>
          <w:b/>
          <w:bCs/>
          <w:sz w:val="24"/>
          <w:szCs w:val="24"/>
        </w:rPr>
        <w:t xml:space="preserve"> г.</w:t>
      </w:r>
    </w:p>
    <w:p w14:paraId="2A7C8F51" w14:textId="77777777" w:rsidR="00DA1C6E" w:rsidRPr="00A52756" w:rsidRDefault="00DA1C6E" w:rsidP="00BB1E2D">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 xml:space="preserve">УСЛОВИЯ ЗА КАНДИДАТСТВАНЕ </w:t>
      </w:r>
    </w:p>
    <w:p w14:paraId="0792D1B3" w14:textId="77777777" w:rsidR="00BB1E2D" w:rsidRPr="00CF546D" w:rsidRDefault="008B6F2D" w:rsidP="00BB1E2D">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 xml:space="preserve">с проектни предложения за предоставяне на безвъзмездна финансова помощ по </w:t>
      </w:r>
    </w:p>
    <w:p w14:paraId="26836724" w14:textId="77777777" w:rsidR="005C6391" w:rsidRPr="00CF546D" w:rsidRDefault="005C6391" w:rsidP="00BB1E2D">
      <w:pPr>
        <w:spacing w:line="360" w:lineRule="auto"/>
        <w:jc w:val="center"/>
        <w:rPr>
          <w:rFonts w:ascii="Times New Roman" w:eastAsiaTheme="majorEastAsia" w:hAnsi="Times New Roman" w:cs="Times New Roman"/>
          <w:b/>
          <w:bCs/>
          <w:sz w:val="24"/>
          <w:szCs w:val="24"/>
        </w:rPr>
      </w:pPr>
    </w:p>
    <w:p w14:paraId="1A18A2E0" w14:textId="77777777" w:rsidR="00AE0961" w:rsidRPr="00CF546D" w:rsidRDefault="00AE0961" w:rsidP="00BB1E2D">
      <w:pPr>
        <w:spacing w:line="360" w:lineRule="auto"/>
        <w:jc w:val="center"/>
        <w:rPr>
          <w:rFonts w:ascii="Times New Roman" w:eastAsiaTheme="majorEastAsia" w:hAnsi="Times New Roman" w:cs="Times New Roman"/>
          <w:b/>
          <w:bCs/>
          <w:sz w:val="24"/>
          <w:szCs w:val="24"/>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AEEF3" w:themeFill="accent5" w:themeFillTint="33"/>
        <w:tblLook w:val="04A0" w:firstRow="1" w:lastRow="0" w:firstColumn="1" w:lastColumn="0" w:noHBand="0" w:noVBand="1"/>
      </w:tblPr>
      <w:tblGrid>
        <w:gridCol w:w="9212"/>
      </w:tblGrid>
      <w:tr w:rsidR="005C6391" w:rsidRPr="00A52756" w14:paraId="26A57FDF" w14:textId="77777777" w:rsidTr="00BE6862">
        <w:tc>
          <w:tcPr>
            <w:tcW w:w="9212" w:type="dxa"/>
            <w:shd w:val="clear" w:color="auto" w:fill="DAEEF3" w:themeFill="accent5" w:themeFillTint="33"/>
          </w:tcPr>
          <w:p w14:paraId="3E2D3A33" w14:textId="77777777" w:rsidR="005C6391" w:rsidRPr="00CF546D" w:rsidRDefault="005C6391" w:rsidP="005C6391">
            <w:pPr>
              <w:spacing w:line="360" w:lineRule="auto"/>
              <w:jc w:val="center"/>
              <w:rPr>
                <w:rFonts w:ascii="Times New Roman" w:eastAsiaTheme="majorEastAsia" w:hAnsi="Times New Roman" w:cs="Times New Roman"/>
                <w:b/>
                <w:bCs/>
                <w:sz w:val="24"/>
                <w:szCs w:val="24"/>
              </w:rPr>
            </w:pPr>
          </w:p>
          <w:p w14:paraId="681E93A9" w14:textId="012701BD" w:rsidR="005C6391" w:rsidRPr="00CF546D" w:rsidRDefault="005C6391" w:rsidP="005C6391">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 xml:space="preserve">Процедура чрез подбор </w:t>
            </w:r>
            <w:r w:rsidR="00B0244D" w:rsidRPr="00A52756">
              <w:rPr>
                <w:rFonts w:ascii="Times New Roman" w:eastAsiaTheme="majorEastAsia" w:hAnsi="Times New Roman" w:cs="Times New Roman"/>
                <w:b/>
                <w:bCs/>
                <w:sz w:val="24"/>
                <w:szCs w:val="24"/>
              </w:rPr>
              <w:t>№</w:t>
            </w:r>
            <w:r w:rsidR="00B0244D" w:rsidRPr="00CF546D">
              <w:rPr>
                <w:rFonts w:ascii="Times New Roman" w:eastAsiaTheme="majorEastAsia" w:hAnsi="Times New Roman" w:cs="Times New Roman"/>
                <w:b/>
                <w:bCs/>
                <w:sz w:val="24"/>
                <w:szCs w:val="24"/>
              </w:rPr>
              <w:t xml:space="preserve"> </w:t>
            </w:r>
            <w:r w:rsidR="00D0676C" w:rsidRPr="00A52756">
              <w:rPr>
                <w:rFonts w:ascii="Times New Roman" w:hAnsi="Times New Roman" w:cs="Times New Roman"/>
                <w:b/>
                <w:sz w:val="24"/>
                <w:szCs w:val="24"/>
              </w:rPr>
              <w:t>BG06RDNP001</w:t>
            </w:r>
            <w:r w:rsidR="00AD5017" w:rsidRPr="00A52756">
              <w:rPr>
                <w:rFonts w:ascii="Times New Roman" w:hAnsi="Times New Roman" w:cs="Times New Roman"/>
                <w:b/>
                <w:sz w:val="24"/>
                <w:szCs w:val="24"/>
              </w:rPr>
              <w:t>-</w:t>
            </w:r>
            <w:r w:rsidR="003F40D6">
              <w:rPr>
                <w:rFonts w:ascii="Times New Roman" w:hAnsi="Times New Roman" w:cs="Times New Roman"/>
                <w:b/>
                <w:sz w:val="24"/>
                <w:szCs w:val="24"/>
              </w:rPr>
              <w:t>5</w:t>
            </w:r>
            <w:r w:rsidR="00AD5017" w:rsidRPr="00A52756">
              <w:rPr>
                <w:rFonts w:ascii="Times New Roman" w:hAnsi="Times New Roman" w:cs="Times New Roman"/>
                <w:b/>
                <w:sz w:val="24"/>
                <w:szCs w:val="24"/>
              </w:rPr>
              <w:t>.</w:t>
            </w:r>
            <w:r w:rsidR="00401FF3" w:rsidRPr="001406CE">
              <w:rPr>
                <w:rFonts w:ascii="Times New Roman" w:hAnsi="Times New Roman" w:cs="Times New Roman"/>
                <w:b/>
                <w:sz w:val="24"/>
                <w:szCs w:val="24"/>
              </w:rPr>
              <w:t>00</w:t>
            </w:r>
            <w:r w:rsidR="003F40D6">
              <w:rPr>
                <w:rFonts w:ascii="Times New Roman" w:hAnsi="Times New Roman" w:cs="Times New Roman"/>
                <w:b/>
                <w:sz w:val="24"/>
                <w:szCs w:val="24"/>
              </w:rPr>
              <w:t>1</w:t>
            </w:r>
            <w:r w:rsidR="009C50F9" w:rsidRPr="001956A8">
              <w:rPr>
                <w:rFonts w:ascii="Times New Roman" w:eastAsiaTheme="majorEastAsia" w:hAnsi="Times New Roman" w:cs="Times New Roman"/>
                <w:b/>
                <w:bCs/>
                <w:sz w:val="24"/>
                <w:szCs w:val="24"/>
              </w:rPr>
              <w:t xml:space="preserve"> </w:t>
            </w:r>
            <w:r w:rsidRPr="00A52756">
              <w:rPr>
                <w:rFonts w:ascii="Times New Roman" w:eastAsiaTheme="majorEastAsia" w:hAnsi="Times New Roman" w:cs="Times New Roman"/>
                <w:b/>
                <w:bCs/>
                <w:sz w:val="24"/>
                <w:szCs w:val="24"/>
              </w:rPr>
              <w:t xml:space="preserve">по </w:t>
            </w:r>
            <w:r w:rsidR="003F40D6">
              <w:rPr>
                <w:rFonts w:ascii="Times New Roman" w:eastAsiaTheme="majorEastAsia" w:hAnsi="Times New Roman" w:cs="Times New Roman"/>
                <w:b/>
                <w:bCs/>
                <w:sz w:val="24"/>
                <w:szCs w:val="24"/>
              </w:rPr>
              <w:t xml:space="preserve">подмярка 5.1 </w:t>
            </w:r>
            <w:r w:rsidR="003F40D6" w:rsidRPr="003F40D6">
              <w:rPr>
                <w:rFonts w:ascii="Times New Roman" w:eastAsiaTheme="majorEastAsia" w:hAnsi="Times New Roman" w:cs="Times New Roman"/>
                <w:b/>
                <w:bCs/>
                <w:sz w:val="24"/>
                <w:szCs w:val="24"/>
              </w:rPr>
              <w:t>„Подкрепа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w:t>
            </w:r>
            <w:r w:rsidR="003F40D6">
              <w:rPr>
                <w:rFonts w:ascii="Times New Roman" w:eastAsiaTheme="majorEastAsia" w:hAnsi="Times New Roman" w:cs="Times New Roman"/>
                <w:b/>
                <w:bCs/>
                <w:sz w:val="24"/>
                <w:szCs w:val="24"/>
              </w:rPr>
              <w:t>“</w:t>
            </w:r>
            <w:r w:rsidR="003F40D6" w:rsidRPr="003F40D6">
              <w:rPr>
                <w:rFonts w:ascii="Times New Roman" w:eastAsiaTheme="majorEastAsia" w:hAnsi="Times New Roman" w:cs="Times New Roman"/>
                <w:b/>
                <w:bCs/>
                <w:sz w:val="24"/>
                <w:szCs w:val="24"/>
              </w:rPr>
              <w:t xml:space="preserve"> </w:t>
            </w:r>
            <w:r w:rsidRPr="00A52756">
              <w:rPr>
                <w:rFonts w:ascii="Times New Roman" w:eastAsiaTheme="majorEastAsia" w:hAnsi="Times New Roman" w:cs="Times New Roman"/>
                <w:b/>
                <w:bCs/>
                <w:sz w:val="24"/>
                <w:szCs w:val="24"/>
              </w:rPr>
              <w:t xml:space="preserve">от Програма за развитие на селските райони </w:t>
            </w:r>
            <w:r w:rsidR="00474D82" w:rsidRPr="00A52756">
              <w:rPr>
                <w:rFonts w:ascii="Times New Roman" w:eastAsiaTheme="majorEastAsia" w:hAnsi="Times New Roman" w:cs="Times New Roman"/>
                <w:b/>
                <w:bCs/>
                <w:sz w:val="24"/>
                <w:szCs w:val="24"/>
              </w:rPr>
              <w:t xml:space="preserve">за периода </w:t>
            </w:r>
            <w:r w:rsidRPr="00A52756">
              <w:rPr>
                <w:rFonts w:ascii="Times New Roman" w:eastAsiaTheme="majorEastAsia" w:hAnsi="Times New Roman" w:cs="Times New Roman"/>
                <w:b/>
                <w:bCs/>
                <w:sz w:val="24"/>
                <w:szCs w:val="24"/>
              </w:rPr>
              <w:t>2014-2020</w:t>
            </w:r>
            <w:r w:rsidR="00474D82" w:rsidRPr="00A52756">
              <w:rPr>
                <w:rFonts w:ascii="Times New Roman" w:eastAsiaTheme="majorEastAsia" w:hAnsi="Times New Roman" w:cs="Times New Roman"/>
                <w:b/>
                <w:bCs/>
                <w:sz w:val="24"/>
                <w:szCs w:val="24"/>
              </w:rPr>
              <w:t xml:space="preserve"> г.</w:t>
            </w:r>
          </w:p>
          <w:p w14:paraId="7813B220" w14:textId="77777777" w:rsidR="005C6391" w:rsidRPr="00A52756" w:rsidRDefault="005C6391" w:rsidP="00BB1E2D">
            <w:pPr>
              <w:spacing w:line="360" w:lineRule="auto"/>
              <w:jc w:val="center"/>
              <w:rPr>
                <w:rFonts w:ascii="Times New Roman" w:eastAsiaTheme="majorEastAsia" w:hAnsi="Times New Roman" w:cs="Times New Roman"/>
                <w:b/>
                <w:bCs/>
                <w:sz w:val="24"/>
                <w:szCs w:val="24"/>
              </w:rPr>
            </w:pPr>
          </w:p>
        </w:tc>
      </w:tr>
    </w:tbl>
    <w:p w14:paraId="3627466F" w14:textId="77777777" w:rsidR="00BB1E2D" w:rsidRPr="00A52756" w:rsidRDefault="00BB1E2D" w:rsidP="00BB1E2D">
      <w:pPr>
        <w:spacing w:line="360" w:lineRule="auto"/>
        <w:jc w:val="center"/>
        <w:rPr>
          <w:rFonts w:ascii="Times New Roman" w:eastAsiaTheme="majorEastAsia" w:hAnsi="Times New Roman" w:cs="Times New Roman"/>
          <w:b/>
          <w:bCs/>
          <w:sz w:val="24"/>
          <w:szCs w:val="24"/>
        </w:rPr>
      </w:pPr>
    </w:p>
    <w:p w14:paraId="1BC5E18D" w14:textId="77777777" w:rsidR="00B40904" w:rsidRPr="00CF546D" w:rsidRDefault="00B40904" w:rsidP="00BB1E2D">
      <w:pPr>
        <w:spacing w:line="360" w:lineRule="auto"/>
        <w:jc w:val="center"/>
        <w:rPr>
          <w:rFonts w:ascii="Times New Roman" w:eastAsiaTheme="majorEastAsia" w:hAnsi="Times New Roman" w:cs="Times New Roman"/>
          <w:b/>
          <w:bCs/>
          <w:sz w:val="24"/>
          <w:szCs w:val="24"/>
        </w:rPr>
      </w:pPr>
    </w:p>
    <w:p w14:paraId="116A8DCE" w14:textId="77777777" w:rsidR="00B40904" w:rsidRPr="00A52756" w:rsidRDefault="00B40904" w:rsidP="003F40D6">
      <w:pPr>
        <w:spacing w:line="360" w:lineRule="auto"/>
        <w:rPr>
          <w:rFonts w:ascii="Times New Roman" w:eastAsiaTheme="majorEastAsia" w:hAnsi="Times New Roman" w:cs="Times New Roman"/>
          <w:b/>
          <w:bCs/>
          <w:sz w:val="24"/>
          <w:szCs w:val="24"/>
        </w:rPr>
      </w:pPr>
    </w:p>
    <w:p w14:paraId="3FCED86D" w14:textId="77777777" w:rsidR="00723D49" w:rsidRPr="00A52756"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lastRenderedPageBreak/>
        <w:t>Европейският земеделски фонд за развитие на селските райони</w:t>
      </w:r>
    </w:p>
    <w:p w14:paraId="7D519719" w14:textId="77777777" w:rsidR="00723D49" w:rsidRPr="00A52756"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Европа инвестира в селските райони</w:t>
      </w:r>
    </w:p>
    <w:p w14:paraId="05E8B497" w14:textId="77777777" w:rsidR="00B40904" w:rsidRPr="00CF546D" w:rsidRDefault="00B40904" w:rsidP="00BB1E2D">
      <w:pPr>
        <w:spacing w:line="360" w:lineRule="auto"/>
        <w:jc w:val="center"/>
        <w:rPr>
          <w:rFonts w:ascii="Times New Roman" w:eastAsiaTheme="majorEastAsia" w:hAnsi="Times New Roman" w:cs="Times New Roman"/>
          <w:b/>
          <w:bCs/>
          <w:sz w:val="24"/>
          <w:szCs w:val="24"/>
        </w:rPr>
      </w:pPr>
    </w:p>
    <w:p w14:paraId="4B64AAB2" w14:textId="77777777" w:rsidR="00B40904" w:rsidRPr="00A52756" w:rsidRDefault="00B40904" w:rsidP="00B213A5">
      <w:pPr>
        <w:spacing w:line="360" w:lineRule="auto"/>
        <w:rPr>
          <w:rFonts w:ascii="Times New Roman" w:eastAsiaTheme="majorEastAsia" w:hAnsi="Times New Roman" w:cs="Times New Roman"/>
          <w:b/>
          <w:bCs/>
          <w:sz w:val="24"/>
          <w:szCs w:val="24"/>
        </w:rPr>
      </w:pPr>
    </w:p>
    <w:p w14:paraId="6FF53E16" w14:textId="77777777" w:rsidR="00723D49" w:rsidRPr="00A52756" w:rsidRDefault="00723D49" w:rsidP="00B213A5">
      <w:pPr>
        <w:spacing w:line="360" w:lineRule="auto"/>
        <w:rPr>
          <w:rFonts w:ascii="Times New Roman" w:eastAsiaTheme="majorEastAsia" w:hAnsi="Times New Roman" w:cs="Times New Roman"/>
          <w:b/>
          <w:bCs/>
          <w:sz w:val="24"/>
          <w:szCs w:val="24"/>
        </w:rPr>
      </w:pPr>
    </w:p>
    <w:sdt>
      <w:sdtPr>
        <w:rPr>
          <w:rFonts w:ascii="Times New Roman" w:hAnsi="Times New Roman" w:cs="Times New Roman"/>
          <w:sz w:val="24"/>
          <w:szCs w:val="24"/>
        </w:rPr>
        <w:id w:val="477424152"/>
        <w:docPartObj>
          <w:docPartGallery w:val="Table of Contents"/>
          <w:docPartUnique/>
        </w:docPartObj>
      </w:sdtPr>
      <w:sdtEndPr>
        <w:rPr>
          <w:b/>
          <w:bCs/>
          <w:noProof/>
        </w:rPr>
      </w:sdtEndPr>
      <w:sdtContent>
        <w:p w14:paraId="2E5BC083" w14:textId="77777777" w:rsidR="003C1FB8" w:rsidRPr="00A11BB5" w:rsidRDefault="003C1FB8">
          <w:pPr>
            <w:pStyle w:val="TOC1"/>
            <w:tabs>
              <w:tab w:val="right" w:leader="dot" w:pos="9062"/>
            </w:tabs>
            <w:rPr>
              <w:rFonts w:ascii="Times New Roman" w:hAnsi="Times New Roman" w:cs="Times New Roman"/>
              <w:sz w:val="24"/>
              <w:szCs w:val="24"/>
            </w:rPr>
          </w:pPr>
          <w:r w:rsidRPr="00A11BB5">
            <w:rPr>
              <w:rFonts w:ascii="Times New Roman" w:hAnsi="Times New Roman" w:cs="Times New Roman"/>
              <w:b/>
              <w:sz w:val="24"/>
              <w:szCs w:val="24"/>
            </w:rPr>
            <w:t>СЪДЪРЖАНИЕ</w:t>
          </w:r>
          <w:r w:rsidRPr="00A11BB5">
            <w:rPr>
              <w:rFonts w:ascii="Times New Roman" w:hAnsi="Times New Roman" w:cs="Times New Roman"/>
              <w:sz w:val="24"/>
              <w:szCs w:val="24"/>
            </w:rPr>
            <w:t>:</w:t>
          </w:r>
        </w:p>
        <w:p w14:paraId="3BB208A0" w14:textId="77777777" w:rsidR="00A11BB5" w:rsidRPr="00E0503A" w:rsidRDefault="00BB1E2D">
          <w:pPr>
            <w:pStyle w:val="TOC1"/>
            <w:tabs>
              <w:tab w:val="right" w:leader="dot" w:pos="9060"/>
            </w:tabs>
            <w:rPr>
              <w:rFonts w:ascii="Times New Roman" w:eastAsiaTheme="minorEastAsia" w:hAnsi="Times New Roman" w:cs="Times New Roman"/>
              <w:noProof/>
              <w:sz w:val="24"/>
              <w:szCs w:val="24"/>
              <w:lang w:val="en-US"/>
            </w:rPr>
          </w:pPr>
          <w:r w:rsidRPr="00E0503A">
            <w:rPr>
              <w:rFonts w:ascii="Times New Roman" w:hAnsi="Times New Roman" w:cs="Times New Roman"/>
              <w:sz w:val="24"/>
              <w:szCs w:val="24"/>
            </w:rPr>
            <w:fldChar w:fldCharType="begin"/>
          </w:r>
          <w:r w:rsidRPr="00A11BB5">
            <w:rPr>
              <w:rFonts w:ascii="Times New Roman" w:hAnsi="Times New Roman" w:cs="Times New Roman"/>
              <w:sz w:val="24"/>
              <w:szCs w:val="24"/>
            </w:rPr>
            <w:instrText xml:space="preserve"> TOC \o "1-3" \h \z \u </w:instrText>
          </w:r>
          <w:r w:rsidRPr="00E0503A">
            <w:rPr>
              <w:rFonts w:ascii="Times New Roman" w:hAnsi="Times New Roman" w:cs="Times New Roman"/>
              <w:sz w:val="24"/>
              <w:szCs w:val="24"/>
            </w:rPr>
            <w:fldChar w:fldCharType="separate"/>
          </w:r>
          <w:hyperlink w:anchor="_Toc39829044" w:history="1">
            <w:r w:rsidR="00A11BB5" w:rsidRPr="00E0503A">
              <w:rPr>
                <w:rStyle w:val="Hyperlink"/>
                <w:rFonts w:ascii="Times New Roman" w:hAnsi="Times New Roman" w:cs="Times New Roman"/>
                <w:noProof/>
                <w:sz w:val="24"/>
                <w:szCs w:val="24"/>
              </w:rPr>
              <w:t>Списък на съкращения: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3</w:t>
            </w:r>
            <w:r w:rsidR="00A11BB5" w:rsidRPr="00E0503A">
              <w:rPr>
                <w:rFonts w:ascii="Times New Roman" w:hAnsi="Times New Roman" w:cs="Times New Roman"/>
                <w:noProof/>
                <w:webHidden/>
                <w:sz w:val="24"/>
                <w:szCs w:val="24"/>
              </w:rPr>
              <w:fldChar w:fldCharType="end"/>
            </w:r>
          </w:hyperlink>
        </w:p>
        <w:p w14:paraId="3801C5A1"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45" w:history="1">
            <w:r w:rsidR="00A11BB5" w:rsidRPr="00E0503A">
              <w:rPr>
                <w:rStyle w:val="Hyperlink"/>
                <w:rFonts w:ascii="Times New Roman" w:hAnsi="Times New Roman" w:cs="Times New Roman"/>
                <w:noProof/>
                <w:sz w:val="24"/>
                <w:szCs w:val="24"/>
              </w:rPr>
              <w:t>Обяснителни бележки: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4</w:t>
            </w:r>
            <w:r w:rsidR="00A11BB5" w:rsidRPr="00E0503A">
              <w:rPr>
                <w:rFonts w:ascii="Times New Roman" w:hAnsi="Times New Roman" w:cs="Times New Roman"/>
                <w:noProof/>
                <w:webHidden/>
                <w:sz w:val="24"/>
                <w:szCs w:val="24"/>
              </w:rPr>
              <w:fldChar w:fldCharType="end"/>
            </w:r>
          </w:hyperlink>
        </w:p>
        <w:p w14:paraId="370793B8"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46" w:history="1">
            <w:r w:rsidR="00A11BB5" w:rsidRPr="00E0503A">
              <w:rPr>
                <w:rStyle w:val="Hyperlink"/>
                <w:rFonts w:ascii="Times New Roman" w:hAnsi="Times New Roman" w:cs="Times New Roman"/>
                <w:noProof/>
                <w:sz w:val="24"/>
                <w:szCs w:val="24"/>
              </w:rPr>
              <w:t>1. Наименование на програмата: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14:paraId="38BAD8B4"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47" w:history="1">
            <w:r w:rsidR="00A11BB5" w:rsidRPr="00E0503A">
              <w:rPr>
                <w:rStyle w:val="Hyperlink"/>
                <w:rFonts w:ascii="Times New Roman" w:hAnsi="Times New Roman" w:cs="Times New Roman"/>
                <w:noProof/>
                <w:sz w:val="24"/>
                <w:szCs w:val="24"/>
              </w:rPr>
              <w:t>2. Наименование на приоритетната ос:</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14:paraId="73184994"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48" w:history="1">
            <w:r w:rsidR="00A11BB5" w:rsidRPr="00E0503A">
              <w:rPr>
                <w:rStyle w:val="Hyperlink"/>
                <w:rFonts w:ascii="Times New Roman" w:hAnsi="Times New Roman" w:cs="Times New Roman"/>
                <w:noProof/>
                <w:sz w:val="24"/>
                <w:szCs w:val="24"/>
              </w:rPr>
              <w:t>3. Наименование на процедурата: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14:paraId="05CBAAF4"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49" w:history="1">
            <w:r w:rsidR="00A11BB5" w:rsidRPr="00E0503A">
              <w:rPr>
                <w:rStyle w:val="Hyperlink"/>
                <w:rFonts w:ascii="Times New Roman" w:hAnsi="Times New Roman" w:cs="Times New Roman"/>
                <w:noProof/>
                <w:sz w:val="24"/>
                <w:szCs w:val="24"/>
              </w:rPr>
              <w:t>4. Измерения по кодове: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14:paraId="716A139A"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50" w:history="1">
            <w:r w:rsidR="00A11BB5" w:rsidRPr="00E0503A">
              <w:rPr>
                <w:rStyle w:val="Hyperlink"/>
                <w:rFonts w:ascii="Times New Roman" w:hAnsi="Times New Roman" w:cs="Times New Roman"/>
                <w:noProof/>
                <w:sz w:val="24"/>
                <w:szCs w:val="24"/>
              </w:rPr>
              <w:t>5. Териториален обхват:</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14:paraId="0D7EE74C"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51" w:history="1">
            <w:r w:rsidR="00A11BB5" w:rsidRPr="00E0503A">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14:paraId="587BF4E6"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52" w:history="1">
            <w:r w:rsidR="00A11BB5" w:rsidRPr="00E0503A">
              <w:rPr>
                <w:rStyle w:val="Hyperlink"/>
                <w:rFonts w:ascii="Times New Roman" w:hAnsi="Times New Roman" w:cs="Times New Roman"/>
                <w:noProof/>
                <w:sz w:val="24"/>
                <w:szCs w:val="24"/>
              </w:rPr>
              <w:t>7. Индикатори: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10</w:t>
            </w:r>
            <w:r w:rsidR="00A11BB5" w:rsidRPr="00E0503A">
              <w:rPr>
                <w:rFonts w:ascii="Times New Roman" w:hAnsi="Times New Roman" w:cs="Times New Roman"/>
                <w:noProof/>
                <w:webHidden/>
                <w:sz w:val="24"/>
                <w:szCs w:val="24"/>
              </w:rPr>
              <w:fldChar w:fldCharType="end"/>
            </w:r>
          </w:hyperlink>
        </w:p>
        <w:p w14:paraId="266EEE6D"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53" w:history="1">
            <w:r w:rsidR="00A11BB5" w:rsidRPr="00E0503A">
              <w:rPr>
                <w:rStyle w:val="Hyperlink"/>
                <w:rFonts w:ascii="Times New Roman" w:hAnsi="Times New Roman" w:cs="Times New Roman"/>
                <w:noProof/>
                <w:sz w:val="24"/>
                <w:szCs w:val="24"/>
              </w:rPr>
              <w:t>8. Общ размер на безвъзмездната финансова помощ по процедурата: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11</w:t>
            </w:r>
            <w:r w:rsidR="00A11BB5" w:rsidRPr="00E0503A">
              <w:rPr>
                <w:rFonts w:ascii="Times New Roman" w:hAnsi="Times New Roman" w:cs="Times New Roman"/>
                <w:noProof/>
                <w:webHidden/>
                <w:sz w:val="24"/>
                <w:szCs w:val="24"/>
              </w:rPr>
              <w:fldChar w:fldCharType="end"/>
            </w:r>
          </w:hyperlink>
        </w:p>
        <w:p w14:paraId="08BDA165"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54" w:history="1">
            <w:r w:rsidR="00A11BB5" w:rsidRPr="00E0503A">
              <w:rPr>
                <w:rStyle w:val="Hyperlink"/>
                <w:rFonts w:ascii="Times New Roman" w:hAnsi="Times New Roman" w:cs="Times New Roman"/>
                <w:noProof/>
                <w:sz w:val="24"/>
                <w:szCs w:val="24"/>
              </w:rPr>
              <w:t>9. Минимален и максимален размер на допустимите за подпомагане разходи за конкретен проект:</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12</w:t>
            </w:r>
            <w:r w:rsidR="00A11BB5" w:rsidRPr="00E0503A">
              <w:rPr>
                <w:rFonts w:ascii="Times New Roman" w:hAnsi="Times New Roman" w:cs="Times New Roman"/>
                <w:noProof/>
                <w:webHidden/>
                <w:sz w:val="24"/>
                <w:szCs w:val="24"/>
              </w:rPr>
              <w:fldChar w:fldCharType="end"/>
            </w:r>
          </w:hyperlink>
        </w:p>
        <w:p w14:paraId="6DE55257"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55" w:history="1">
            <w:r w:rsidR="00A11BB5" w:rsidRPr="00E0503A">
              <w:rPr>
                <w:rStyle w:val="Hyperlink"/>
                <w:rFonts w:ascii="Times New Roman" w:hAnsi="Times New Roman" w:cs="Times New Roman"/>
                <w:noProof/>
                <w:sz w:val="24"/>
                <w:szCs w:val="24"/>
              </w:rPr>
              <w:t>10. Процент на съфинансиране: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13</w:t>
            </w:r>
            <w:r w:rsidR="00A11BB5" w:rsidRPr="00E0503A">
              <w:rPr>
                <w:rFonts w:ascii="Times New Roman" w:hAnsi="Times New Roman" w:cs="Times New Roman"/>
                <w:noProof/>
                <w:webHidden/>
                <w:sz w:val="24"/>
                <w:szCs w:val="24"/>
              </w:rPr>
              <w:fldChar w:fldCharType="end"/>
            </w:r>
          </w:hyperlink>
        </w:p>
        <w:p w14:paraId="1194CBB8"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56" w:history="1">
            <w:r w:rsidR="00A11BB5" w:rsidRPr="00E0503A">
              <w:rPr>
                <w:rStyle w:val="Hyperlink"/>
                <w:rFonts w:ascii="Times New Roman" w:hAnsi="Times New Roman" w:cs="Times New Roman"/>
                <w:noProof/>
                <w:sz w:val="24"/>
                <w:szCs w:val="24"/>
              </w:rPr>
              <w:t>11. Допустими кандидати: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14</w:t>
            </w:r>
            <w:r w:rsidR="00A11BB5" w:rsidRPr="00E0503A">
              <w:rPr>
                <w:rFonts w:ascii="Times New Roman" w:hAnsi="Times New Roman" w:cs="Times New Roman"/>
                <w:noProof/>
                <w:webHidden/>
                <w:sz w:val="24"/>
                <w:szCs w:val="24"/>
              </w:rPr>
              <w:fldChar w:fldCharType="end"/>
            </w:r>
          </w:hyperlink>
        </w:p>
        <w:p w14:paraId="14580BEB" w14:textId="77777777" w:rsidR="00A11BB5" w:rsidRPr="00E0503A" w:rsidRDefault="00C94B63">
          <w:pPr>
            <w:pStyle w:val="TOC2"/>
            <w:tabs>
              <w:tab w:val="right" w:leader="dot" w:pos="9060"/>
            </w:tabs>
            <w:rPr>
              <w:rFonts w:ascii="Times New Roman" w:eastAsiaTheme="minorEastAsia" w:hAnsi="Times New Roman" w:cs="Times New Roman"/>
              <w:noProof/>
              <w:sz w:val="24"/>
              <w:szCs w:val="24"/>
              <w:lang w:val="en-US"/>
            </w:rPr>
          </w:pPr>
          <w:hyperlink w:anchor="_Toc39829057" w:history="1">
            <w:r w:rsidR="00A11BB5" w:rsidRPr="00E0503A">
              <w:rPr>
                <w:rStyle w:val="Hyperlink"/>
                <w:rFonts w:ascii="Times New Roman" w:hAnsi="Times New Roman" w:cs="Times New Roman"/>
                <w:noProof/>
                <w:sz w:val="24"/>
                <w:szCs w:val="24"/>
              </w:rPr>
              <w:t>11.1. Критерии за допустимост на кандидатите: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14</w:t>
            </w:r>
            <w:r w:rsidR="00A11BB5" w:rsidRPr="00E0503A">
              <w:rPr>
                <w:rFonts w:ascii="Times New Roman" w:hAnsi="Times New Roman" w:cs="Times New Roman"/>
                <w:noProof/>
                <w:webHidden/>
                <w:sz w:val="24"/>
                <w:szCs w:val="24"/>
              </w:rPr>
              <w:fldChar w:fldCharType="end"/>
            </w:r>
          </w:hyperlink>
        </w:p>
        <w:p w14:paraId="10CDE115" w14:textId="77777777" w:rsidR="00A11BB5" w:rsidRPr="00E0503A" w:rsidRDefault="00C94B63">
          <w:pPr>
            <w:pStyle w:val="TOC2"/>
            <w:tabs>
              <w:tab w:val="right" w:leader="dot" w:pos="9060"/>
            </w:tabs>
            <w:rPr>
              <w:rFonts w:ascii="Times New Roman" w:eastAsiaTheme="minorEastAsia" w:hAnsi="Times New Roman" w:cs="Times New Roman"/>
              <w:noProof/>
              <w:sz w:val="24"/>
              <w:szCs w:val="24"/>
              <w:lang w:val="en-US"/>
            </w:rPr>
          </w:pPr>
          <w:hyperlink w:anchor="_Toc39829058" w:history="1">
            <w:r w:rsidR="00A11BB5" w:rsidRPr="00E0503A">
              <w:rPr>
                <w:rStyle w:val="Hyperlink"/>
                <w:rFonts w:ascii="Times New Roman" w:hAnsi="Times New Roman" w:cs="Times New Roman"/>
                <w:noProof/>
                <w:sz w:val="24"/>
                <w:szCs w:val="24"/>
              </w:rPr>
              <w:t>11.2. Критерии за недопустимост на кандидатите: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15</w:t>
            </w:r>
            <w:r w:rsidR="00A11BB5" w:rsidRPr="00E0503A">
              <w:rPr>
                <w:rFonts w:ascii="Times New Roman" w:hAnsi="Times New Roman" w:cs="Times New Roman"/>
                <w:noProof/>
                <w:webHidden/>
                <w:sz w:val="24"/>
                <w:szCs w:val="24"/>
              </w:rPr>
              <w:fldChar w:fldCharType="end"/>
            </w:r>
          </w:hyperlink>
        </w:p>
        <w:p w14:paraId="4540AAA3"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59" w:history="1">
            <w:r w:rsidR="00A11BB5" w:rsidRPr="00E0503A">
              <w:rPr>
                <w:rStyle w:val="Hyperlink"/>
                <w:rFonts w:ascii="Times New Roman" w:hAnsi="Times New Roman" w:cs="Times New Roman"/>
                <w:noProof/>
                <w:sz w:val="24"/>
                <w:szCs w:val="24"/>
              </w:rPr>
              <w:t>12. Допустими партньори: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16</w:t>
            </w:r>
            <w:r w:rsidR="00A11BB5" w:rsidRPr="00E0503A">
              <w:rPr>
                <w:rFonts w:ascii="Times New Roman" w:hAnsi="Times New Roman" w:cs="Times New Roman"/>
                <w:noProof/>
                <w:webHidden/>
                <w:sz w:val="24"/>
                <w:szCs w:val="24"/>
              </w:rPr>
              <w:fldChar w:fldCharType="end"/>
            </w:r>
          </w:hyperlink>
        </w:p>
        <w:p w14:paraId="5CDEF80B"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60" w:history="1">
            <w:r w:rsidR="00A11BB5" w:rsidRPr="00E0503A">
              <w:rPr>
                <w:rStyle w:val="Hyperlink"/>
                <w:rFonts w:ascii="Times New Roman" w:hAnsi="Times New Roman" w:cs="Times New Roman"/>
                <w:noProof/>
                <w:sz w:val="24"/>
                <w:szCs w:val="24"/>
              </w:rPr>
              <w:t>13. Дейности, допустими за финансиране: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16</w:t>
            </w:r>
            <w:r w:rsidR="00A11BB5" w:rsidRPr="00E0503A">
              <w:rPr>
                <w:rFonts w:ascii="Times New Roman" w:hAnsi="Times New Roman" w:cs="Times New Roman"/>
                <w:noProof/>
                <w:webHidden/>
                <w:sz w:val="24"/>
                <w:szCs w:val="24"/>
              </w:rPr>
              <w:fldChar w:fldCharType="end"/>
            </w:r>
          </w:hyperlink>
        </w:p>
        <w:p w14:paraId="70DEAD1D" w14:textId="77777777" w:rsidR="00A11BB5" w:rsidRPr="00E0503A" w:rsidRDefault="00C94B63">
          <w:pPr>
            <w:pStyle w:val="TOC2"/>
            <w:tabs>
              <w:tab w:val="right" w:leader="dot" w:pos="9060"/>
            </w:tabs>
            <w:rPr>
              <w:rFonts w:ascii="Times New Roman" w:eastAsiaTheme="minorEastAsia" w:hAnsi="Times New Roman" w:cs="Times New Roman"/>
              <w:noProof/>
              <w:sz w:val="24"/>
              <w:szCs w:val="24"/>
              <w:lang w:val="en-US"/>
            </w:rPr>
          </w:pPr>
          <w:hyperlink w:anchor="_Toc39829061" w:history="1">
            <w:r w:rsidR="00A11BB5" w:rsidRPr="00E0503A">
              <w:rPr>
                <w:rStyle w:val="Hyperlink"/>
                <w:rFonts w:ascii="Times New Roman" w:hAnsi="Times New Roman" w:cs="Times New Roman"/>
                <w:noProof/>
                <w:sz w:val="24"/>
                <w:szCs w:val="24"/>
              </w:rPr>
              <w:t>13.1: Допустими дейности: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16</w:t>
            </w:r>
            <w:r w:rsidR="00A11BB5" w:rsidRPr="00E0503A">
              <w:rPr>
                <w:rFonts w:ascii="Times New Roman" w:hAnsi="Times New Roman" w:cs="Times New Roman"/>
                <w:noProof/>
                <w:webHidden/>
                <w:sz w:val="24"/>
                <w:szCs w:val="24"/>
              </w:rPr>
              <w:fldChar w:fldCharType="end"/>
            </w:r>
          </w:hyperlink>
        </w:p>
        <w:p w14:paraId="29A419B0" w14:textId="77777777" w:rsidR="00A11BB5" w:rsidRPr="00E0503A" w:rsidRDefault="00C94B63">
          <w:pPr>
            <w:pStyle w:val="TOC2"/>
            <w:tabs>
              <w:tab w:val="right" w:leader="dot" w:pos="9060"/>
            </w:tabs>
            <w:rPr>
              <w:rFonts w:ascii="Times New Roman" w:eastAsiaTheme="minorEastAsia" w:hAnsi="Times New Roman" w:cs="Times New Roman"/>
              <w:noProof/>
              <w:sz w:val="24"/>
              <w:szCs w:val="24"/>
              <w:lang w:val="en-US"/>
            </w:rPr>
          </w:pPr>
          <w:hyperlink w:anchor="_Toc39829062" w:history="1">
            <w:r w:rsidR="00A11BB5" w:rsidRPr="00E0503A">
              <w:rPr>
                <w:rStyle w:val="Hyperlink"/>
                <w:rFonts w:ascii="Times New Roman" w:hAnsi="Times New Roman" w:cs="Times New Roman"/>
                <w:noProof/>
                <w:sz w:val="24"/>
                <w:szCs w:val="24"/>
              </w:rPr>
              <w:t>13.2: Условия за допустимост на дейностите: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17</w:t>
            </w:r>
            <w:r w:rsidR="00A11BB5" w:rsidRPr="00E0503A">
              <w:rPr>
                <w:rFonts w:ascii="Times New Roman" w:hAnsi="Times New Roman" w:cs="Times New Roman"/>
                <w:noProof/>
                <w:webHidden/>
                <w:sz w:val="24"/>
                <w:szCs w:val="24"/>
              </w:rPr>
              <w:fldChar w:fldCharType="end"/>
            </w:r>
          </w:hyperlink>
        </w:p>
        <w:p w14:paraId="177A3B00" w14:textId="77777777" w:rsidR="00A11BB5" w:rsidRPr="00E0503A" w:rsidRDefault="00C94B63">
          <w:pPr>
            <w:pStyle w:val="TOC2"/>
            <w:tabs>
              <w:tab w:val="right" w:leader="dot" w:pos="9060"/>
            </w:tabs>
            <w:rPr>
              <w:rFonts w:ascii="Times New Roman" w:eastAsiaTheme="minorEastAsia" w:hAnsi="Times New Roman" w:cs="Times New Roman"/>
              <w:noProof/>
              <w:sz w:val="24"/>
              <w:szCs w:val="24"/>
              <w:lang w:val="en-US"/>
            </w:rPr>
          </w:pPr>
          <w:hyperlink w:anchor="_Toc39829063" w:history="1">
            <w:r w:rsidR="00A11BB5" w:rsidRPr="00E0503A">
              <w:rPr>
                <w:rStyle w:val="Hyperlink"/>
                <w:rFonts w:ascii="Times New Roman" w:hAnsi="Times New Roman" w:cs="Times New Roman"/>
                <w:noProof/>
                <w:sz w:val="24"/>
                <w:szCs w:val="24"/>
              </w:rPr>
              <w:t>13.3: Недопустими дейности: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19</w:t>
            </w:r>
            <w:r w:rsidR="00A11BB5" w:rsidRPr="00E0503A">
              <w:rPr>
                <w:rFonts w:ascii="Times New Roman" w:hAnsi="Times New Roman" w:cs="Times New Roman"/>
                <w:noProof/>
                <w:webHidden/>
                <w:sz w:val="24"/>
                <w:szCs w:val="24"/>
              </w:rPr>
              <w:fldChar w:fldCharType="end"/>
            </w:r>
          </w:hyperlink>
        </w:p>
        <w:p w14:paraId="47361C1B"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64" w:history="1">
            <w:r w:rsidR="00A11BB5" w:rsidRPr="00E0503A">
              <w:rPr>
                <w:rStyle w:val="Hyperlink"/>
                <w:rFonts w:ascii="Times New Roman" w:hAnsi="Times New Roman" w:cs="Times New Roman"/>
                <w:noProof/>
                <w:sz w:val="24"/>
                <w:szCs w:val="24"/>
              </w:rPr>
              <w:t>14. Категории разходи, допустими за финансиране: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20</w:t>
            </w:r>
            <w:r w:rsidR="00A11BB5" w:rsidRPr="00E0503A">
              <w:rPr>
                <w:rFonts w:ascii="Times New Roman" w:hAnsi="Times New Roman" w:cs="Times New Roman"/>
                <w:noProof/>
                <w:webHidden/>
                <w:sz w:val="24"/>
                <w:szCs w:val="24"/>
              </w:rPr>
              <w:fldChar w:fldCharType="end"/>
            </w:r>
          </w:hyperlink>
        </w:p>
        <w:p w14:paraId="01E11EFD" w14:textId="77777777" w:rsidR="00A11BB5" w:rsidRPr="00E0503A" w:rsidRDefault="00C94B63">
          <w:pPr>
            <w:pStyle w:val="TOC2"/>
            <w:tabs>
              <w:tab w:val="right" w:leader="dot" w:pos="9060"/>
            </w:tabs>
            <w:rPr>
              <w:rFonts w:ascii="Times New Roman" w:eastAsiaTheme="minorEastAsia" w:hAnsi="Times New Roman" w:cs="Times New Roman"/>
              <w:noProof/>
              <w:sz w:val="24"/>
              <w:szCs w:val="24"/>
              <w:lang w:val="en-US"/>
            </w:rPr>
          </w:pPr>
          <w:hyperlink w:anchor="_Toc39829065" w:history="1">
            <w:r w:rsidR="00A11BB5" w:rsidRPr="00E0503A">
              <w:rPr>
                <w:rStyle w:val="Hyperlink"/>
                <w:rFonts w:ascii="Times New Roman" w:hAnsi="Times New Roman" w:cs="Times New Roman"/>
                <w:noProof/>
                <w:sz w:val="24"/>
                <w:szCs w:val="24"/>
              </w:rPr>
              <w:t>14.1. Допустими разходи: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20</w:t>
            </w:r>
            <w:r w:rsidR="00A11BB5" w:rsidRPr="00E0503A">
              <w:rPr>
                <w:rFonts w:ascii="Times New Roman" w:hAnsi="Times New Roman" w:cs="Times New Roman"/>
                <w:noProof/>
                <w:webHidden/>
                <w:sz w:val="24"/>
                <w:szCs w:val="24"/>
              </w:rPr>
              <w:fldChar w:fldCharType="end"/>
            </w:r>
          </w:hyperlink>
        </w:p>
        <w:p w14:paraId="346E87F5" w14:textId="77777777" w:rsidR="00A11BB5" w:rsidRPr="00E0503A" w:rsidRDefault="00C94B63">
          <w:pPr>
            <w:pStyle w:val="TOC2"/>
            <w:tabs>
              <w:tab w:val="right" w:leader="dot" w:pos="9060"/>
            </w:tabs>
            <w:rPr>
              <w:rFonts w:ascii="Times New Roman" w:eastAsiaTheme="minorEastAsia" w:hAnsi="Times New Roman" w:cs="Times New Roman"/>
              <w:noProof/>
              <w:sz w:val="24"/>
              <w:szCs w:val="24"/>
              <w:lang w:val="en-US"/>
            </w:rPr>
          </w:pPr>
          <w:hyperlink w:anchor="_Toc39829066" w:history="1">
            <w:r w:rsidR="00A11BB5" w:rsidRPr="00E0503A">
              <w:rPr>
                <w:rStyle w:val="Hyperlink"/>
                <w:rFonts w:ascii="Times New Roman" w:hAnsi="Times New Roman" w:cs="Times New Roman"/>
                <w:noProof/>
                <w:sz w:val="24"/>
                <w:szCs w:val="24"/>
              </w:rPr>
              <w:t>14.2. Условия за допустимост на разходите: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21</w:t>
            </w:r>
            <w:r w:rsidR="00A11BB5" w:rsidRPr="00E0503A">
              <w:rPr>
                <w:rFonts w:ascii="Times New Roman" w:hAnsi="Times New Roman" w:cs="Times New Roman"/>
                <w:noProof/>
                <w:webHidden/>
                <w:sz w:val="24"/>
                <w:szCs w:val="24"/>
              </w:rPr>
              <w:fldChar w:fldCharType="end"/>
            </w:r>
          </w:hyperlink>
        </w:p>
        <w:p w14:paraId="0F6296C1" w14:textId="77777777" w:rsidR="00A11BB5" w:rsidRPr="00E0503A" w:rsidRDefault="00C94B63">
          <w:pPr>
            <w:pStyle w:val="TOC2"/>
            <w:tabs>
              <w:tab w:val="right" w:leader="dot" w:pos="9060"/>
            </w:tabs>
            <w:rPr>
              <w:rFonts w:ascii="Times New Roman" w:eastAsiaTheme="minorEastAsia" w:hAnsi="Times New Roman" w:cs="Times New Roman"/>
              <w:noProof/>
              <w:sz w:val="24"/>
              <w:szCs w:val="24"/>
              <w:lang w:val="en-US"/>
            </w:rPr>
          </w:pPr>
          <w:hyperlink w:anchor="_Toc39829067" w:history="1">
            <w:r w:rsidR="00A11BB5" w:rsidRPr="00E0503A">
              <w:rPr>
                <w:rStyle w:val="Hyperlink"/>
                <w:rFonts w:ascii="Times New Roman" w:hAnsi="Times New Roman" w:cs="Times New Roman"/>
                <w:noProof/>
                <w:sz w:val="24"/>
                <w:szCs w:val="24"/>
              </w:rPr>
              <w:t>14.3. Недопустими разходи: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23</w:t>
            </w:r>
            <w:r w:rsidR="00A11BB5" w:rsidRPr="00E0503A">
              <w:rPr>
                <w:rFonts w:ascii="Times New Roman" w:hAnsi="Times New Roman" w:cs="Times New Roman"/>
                <w:noProof/>
                <w:webHidden/>
                <w:sz w:val="24"/>
                <w:szCs w:val="24"/>
              </w:rPr>
              <w:fldChar w:fldCharType="end"/>
            </w:r>
          </w:hyperlink>
        </w:p>
        <w:p w14:paraId="543E1EF0"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68" w:history="1">
            <w:r w:rsidR="00A11BB5" w:rsidRPr="00E0503A">
              <w:rPr>
                <w:rStyle w:val="Hyperlink"/>
                <w:rFonts w:ascii="Times New Roman" w:hAnsi="Times New Roman" w:cs="Times New Roman"/>
                <w:noProof/>
                <w:sz w:val="24"/>
                <w:szCs w:val="24"/>
              </w:rPr>
              <w:t>15. Допустими целеви групи (ако е приложимо):</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24</w:t>
            </w:r>
            <w:r w:rsidR="00A11BB5" w:rsidRPr="00E0503A">
              <w:rPr>
                <w:rFonts w:ascii="Times New Roman" w:hAnsi="Times New Roman" w:cs="Times New Roman"/>
                <w:noProof/>
                <w:webHidden/>
                <w:sz w:val="24"/>
                <w:szCs w:val="24"/>
              </w:rPr>
              <w:fldChar w:fldCharType="end"/>
            </w:r>
          </w:hyperlink>
        </w:p>
        <w:p w14:paraId="6E35B932"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69" w:history="1">
            <w:r w:rsidR="00A11BB5" w:rsidRPr="00E0503A">
              <w:rPr>
                <w:rStyle w:val="Hyperlink"/>
                <w:rFonts w:ascii="Times New Roman" w:hAnsi="Times New Roman" w:cs="Times New Roman"/>
                <w:noProof/>
                <w:sz w:val="24"/>
                <w:szCs w:val="24"/>
              </w:rPr>
              <w:t>16. Приложим режим на минимални/държавни помощи: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24</w:t>
            </w:r>
            <w:r w:rsidR="00A11BB5" w:rsidRPr="00E0503A">
              <w:rPr>
                <w:rFonts w:ascii="Times New Roman" w:hAnsi="Times New Roman" w:cs="Times New Roman"/>
                <w:noProof/>
                <w:webHidden/>
                <w:sz w:val="24"/>
                <w:szCs w:val="24"/>
              </w:rPr>
              <w:fldChar w:fldCharType="end"/>
            </w:r>
          </w:hyperlink>
        </w:p>
        <w:p w14:paraId="1E0EB577"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70" w:history="1">
            <w:r w:rsidR="00A11BB5" w:rsidRPr="00E0503A">
              <w:rPr>
                <w:rStyle w:val="Hyperlink"/>
                <w:rFonts w:ascii="Times New Roman" w:hAnsi="Times New Roman" w:cs="Times New Roman"/>
                <w:noProof/>
                <w:sz w:val="24"/>
                <w:szCs w:val="24"/>
              </w:rPr>
              <w:t>17. Хоризонтални политики: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24</w:t>
            </w:r>
            <w:r w:rsidR="00A11BB5" w:rsidRPr="00E0503A">
              <w:rPr>
                <w:rFonts w:ascii="Times New Roman" w:hAnsi="Times New Roman" w:cs="Times New Roman"/>
                <w:noProof/>
                <w:webHidden/>
                <w:sz w:val="24"/>
                <w:szCs w:val="24"/>
              </w:rPr>
              <w:fldChar w:fldCharType="end"/>
            </w:r>
          </w:hyperlink>
        </w:p>
        <w:p w14:paraId="35546B46"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71" w:history="1">
            <w:r w:rsidR="00A11BB5" w:rsidRPr="00E0503A">
              <w:rPr>
                <w:rStyle w:val="Hyperlink"/>
                <w:rFonts w:ascii="Times New Roman" w:hAnsi="Times New Roman" w:cs="Times New Roman"/>
                <w:noProof/>
                <w:sz w:val="24"/>
                <w:szCs w:val="24"/>
              </w:rPr>
              <w:t>18. Минимален и максимален срок за изпълнение на проекта: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25</w:t>
            </w:r>
            <w:r w:rsidR="00A11BB5" w:rsidRPr="00E0503A">
              <w:rPr>
                <w:rFonts w:ascii="Times New Roman" w:hAnsi="Times New Roman" w:cs="Times New Roman"/>
                <w:noProof/>
                <w:webHidden/>
                <w:sz w:val="24"/>
                <w:szCs w:val="24"/>
              </w:rPr>
              <w:fldChar w:fldCharType="end"/>
            </w:r>
          </w:hyperlink>
        </w:p>
        <w:p w14:paraId="02A43C7E"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72" w:history="1">
            <w:r w:rsidR="00A11BB5" w:rsidRPr="00E0503A">
              <w:rPr>
                <w:rStyle w:val="Hyperlink"/>
                <w:rFonts w:ascii="Times New Roman" w:hAnsi="Times New Roman" w:cs="Times New Roman"/>
                <w:noProof/>
                <w:sz w:val="24"/>
                <w:szCs w:val="24"/>
              </w:rPr>
              <w:t>19. Ред за оценяване на 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25</w:t>
            </w:r>
            <w:r w:rsidR="00A11BB5" w:rsidRPr="00E0503A">
              <w:rPr>
                <w:rFonts w:ascii="Times New Roman" w:hAnsi="Times New Roman" w:cs="Times New Roman"/>
                <w:noProof/>
                <w:webHidden/>
                <w:sz w:val="24"/>
                <w:szCs w:val="24"/>
              </w:rPr>
              <w:fldChar w:fldCharType="end"/>
            </w:r>
          </w:hyperlink>
        </w:p>
        <w:p w14:paraId="71B15C00"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73" w:history="1">
            <w:r w:rsidR="00A11BB5" w:rsidRPr="00E0503A">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25</w:t>
            </w:r>
            <w:r w:rsidR="00A11BB5" w:rsidRPr="00E0503A">
              <w:rPr>
                <w:rFonts w:ascii="Times New Roman" w:hAnsi="Times New Roman" w:cs="Times New Roman"/>
                <w:noProof/>
                <w:webHidden/>
                <w:sz w:val="24"/>
                <w:szCs w:val="24"/>
              </w:rPr>
              <w:fldChar w:fldCharType="end"/>
            </w:r>
          </w:hyperlink>
        </w:p>
        <w:p w14:paraId="3C236EFA"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74" w:history="1">
            <w:r w:rsidR="00A11BB5" w:rsidRPr="00E0503A">
              <w:rPr>
                <w:rStyle w:val="Hyperlink"/>
                <w:rFonts w:ascii="Times New Roman" w:hAnsi="Times New Roman" w:cs="Times New Roman"/>
                <w:noProof/>
                <w:sz w:val="24"/>
                <w:szCs w:val="24"/>
              </w:rPr>
              <w:t>21. Ред за оценяване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25</w:t>
            </w:r>
            <w:r w:rsidR="00A11BB5" w:rsidRPr="00E0503A">
              <w:rPr>
                <w:rFonts w:ascii="Times New Roman" w:hAnsi="Times New Roman" w:cs="Times New Roman"/>
                <w:noProof/>
                <w:webHidden/>
                <w:sz w:val="24"/>
                <w:szCs w:val="24"/>
              </w:rPr>
              <w:fldChar w:fldCharType="end"/>
            </w:r>
          </w:hyperlink>
        </w:p>
        <w:p w14:paraId="36654ADB" w14:textId="77777777" w:rsidR="00A11BB5" w:rsidRPr="00E0503A" w:rsidRDefault="00C94B63">
          <w:pPr>
            <w:pStyle w:val="TOC2"/>
            <w:tabs>
              <w:tab w:val="right" w:leader="dot" w:pos="9060"/>
            </w:tabs>
            <w:rPr>
              <w:rFonts w:ascii="Times New Roman" w:eastAsiaTheme="minorEastAsia" w:hAnsi="Times New Roman" w:cs="Times New Roman"/>
              <w:noProof/>
              <w:sz w:val="24"/>
              <w:szCs w:val="24"/>
              <w:lang w:val="en-US"/>
            </w:rPr>
          </w:pPr>
          <w:hyperlink w:anchor="_Toc39829075" w:history="1">
            <w:r w:rsidR="00A11BB5" w:rsidRPr="00E0503A">
              <w:rPr>
                <w:rStyle w:val="Hyperlink"/>
                <w:rFonts w:ascii="Times New Roman" w:hAnsi="Times New Roman" w:cs="Times New Roman"/>
                <w:noProof/>
                <w:sz w:val="24"/>
                <w:szCs w:val="24"/>
              </w:rPr>
              <w:t>21.1 Оценка на административно съответствие и допустимост:</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25</w:t>
            </w:r>
            <w:r w:rsidR="00A11BB5" w:rsidRPr="00E0503A">
              <w:rPr>
                <w:rFonts w:ascii="Times New Roman" w:hAnsi="Times New Roman" w:cs="Times New Roman"/>
                <w:noProof/>
                <w:webHidden/>
                <w:sz w:val="24"/>
                <w:szCs w:val="24"/>
              </w:rPr>
              <w:fldChar w:fldCharType="end"/>
            </w:r>
          </w:hyperlink>
        </w:p>
        <w:p w14:paraId="66F58BD2" w14:textId="77777777" w:rsidR="00A11BB5" w:rsidRPr="00E0503A" w:rsidRDefault="00C94B63">
          <w:pPr>
            <w:pStyle w:val="TOC2"/>
            <w:tabs>
              <w:tab w:val="right" w:leader="dot" w:pos="9060"/>
            </w:tabs>
            <w:rPr>
              <w:rFonts w:ascii="Times New Roman" w:eastAsiaTheme="minorEastAsia" w:hAnsi="Times New Roman" w:cs="Times New Roman"/>
              <w:noProof/>
              <w:sz w:val="24"/>
              <w:szCs w:val="24"/>
              <w:lang w:val="en-US"/>
            </w:rPr>
          </w:pPr>
          <w:hyperlink w:anchor="_Toc39829076" w:history="1">
            <w:r w:rsidR="00A11BB5" w:rsidRPr="00E0503A">
              <w:rPr>
                <w:rStyle w:val="Hyperlink"/>
                <w:rFonts w:ascii="Times New Roman" w:hAnsi="Times New Roman" w:cs="Times New Roman"/>
                <w:noProof/>
                <w:sz w:val="24"/>
                <w:szCs w:val="24"/>
              </w:rPr>
              <w:t>21.2 Техническа и финансова оценка: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28</w:t>
            </w:r>
            <w:r w:rsidR="00A11BB5" w:rsidRPr="00E0503A">
              <w:rPr>
                <w:rFonts w:ascii="Times New Roman" w:hAnsi="Times New Roman" w:cs="Times New Roman"/>
                <w:noProof/>
                <w:webHidden/>
                <w:sz w:val="24"/>
                <w:szCs w:val="24"/>
              </w:rPr>
              <w:fldChar w:fldCharType="end"/>
            </w:r>
          </w:hyperlink>
        </w:p>
        <w:p w14:paraId="7501F671"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77" w:history="1">
            <w:r w:rsidR="00A11BB5" w:rsidRPr="00E0503A">
              <w:rPr>
                <w:rStyle w:val="Hyperlink"/>
                <w:rFonts w:ascii="Times New Roman" w:hAnsi="Times New Roman" w:cs="Times New Roman"/>
                <w:noProof/>
                <w:sz w:val="24"/>
                <w:szCs w:val="24"/>
              </w:rPr>
              <w:t>22. Критерии и методика за оценка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28</w:t>
            </w:r>
            <w:r w:rsidR="00A11BB5" w:rsidRPr="00E0503A">
              <w:rPr>
                <w:rFonts w:ascii="Times New Roman" w:hAnsi="Times New Roman" w:cs="Times New Roman"/>
                <w:noProof/>
                <w:webHidden/>
                <w:sz w:val="24"/>
                <w:szCs w:val="24"/>
              </w:rPr>
              <w:fldChar w:fldCharType="end"/>
            </w:r>
          </w:hyperlink>
        </w:p>
        <w:p w14:paraId="67583041" w14:textId="77777777" w:rsidR="00A11BB5" w:rsidRPr="00E0503A" w:rsidRDefault="00C94B63">
          <w:pPr>
            <w:pStyle w:val="TOC2"/>
            <w:tabs>
              <w:tab w:val="right" w:leader="dot" w:pos="9060"/>
            </w:tabs>
            <w:rPr>
              <w:rFonts w:ascii="Times New Roman" w:eastAsiaTheme="minorEastAsia" w:hAnsi="Times New Roman" w:cs="Times New Roman"/>
              <w:noProof/>
              <w:sz w:val="24"/>
              <w:szCs w:val="24"/>
              <w:lang w:val="en-US"/>
            </w:rPr>
          </w:pPr>
          <w:hyperlink w:anchor="_Toc39829078" w:history="1">
            <w:r w:rsidR="00A11BB5" w:rsidRPr="00E0503A">
              <w:rPr>
                <w:rStyle w:val="Hyperlink"/>
                <w:rFonts w:ascii="Times New Roman" w:hAnsi="Times New Roman" w:cs="Times New Roman"/>
                <w:noProof/>
                <w:sz w:val="24"/>
                <w:szCs w:val="24"/>
              </w:rPr>
              <w:t>22.1 Критерии за подбор на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28</w:t>
            </w:r>
            <w:r w:rsidR="00A11BB5" w:rsidRPr="00E0503A">
              <w:rPr>
                <w:rFonts w:ascii="Times New Roman" w:hAnsi="Times New Roman" w:cs="Times New Roman"/>
                <w:noProof/>
                <w:webHidden/>
                <w:sz w:val="24"/>
                <w:szCs w:val="24"/>
              </w:rPr>
              <w:fldChar w:fldCharType="end"/>
            </w:r>
          </w:hyperlink>
        </w:p>
        <w:p w14:paraId="3D401A56" w14:textId="77777777" w:rsidR="00A11BB5" w:rsidRPr="00E0503A" w:rsidRDefault="00C94B63">
          <w:pPr>
            <w:pStyle w:val="TOC2"/>
            <w:tabs>
              <w:tab w:val="right" w:leader="dot" w:pos="9060"/>
            </w:tabs>
            <w:rPr>
              <w:rFonts w:ascii="Times New Roman" w:eastAsiaTheme="minorEastAsia" w:hAnsi="Times New Roman" w:cs="Times New Roman"/>
              <w:noProof/>
              <w:sz w:val="24"/>
              <w:szCs w:val="24"/>
              <w:lang w:val="en-US"/>
            </w:rPr>
          </w:pPr>
          <w:hyperlink w:anchor="_Toc39829079" w:history="1">
            <w:r w:rsidR="00A11BB5" w:rsidRPr="00E0503A">
              <w:rPr>
                <w:rStyle w:val="Hyperlink"/>
                <w:rFonts w:ascii="Times New Roman" w:hAnsi="Times New Roman" w:cs="Times New Roman"/>
                <w:noProof/>
                <w:sz w:val="24"/>
                <w:szCs w:val="24"/>
              </w:rPr>
              <w:t>22.2 Методика за оценка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31</w:t>
            </w:r>
            <w:r w:rsidR="00A11BB5" w:rsidRPr="00E0503A">
              <w:rPr>
                <w:rFonts w:ascii="Times New Roman" w:hAnsi="Times New Roman" w:cs="Times New Roman"/>
                <w:noProof/>
                <w:webHidden/>
                <w:sz w:val="24"/>
                <w:szCs w:val="24"/>
              </w:rPr>
              <w:fldChar w:fldCharType="end"/>
            </w:r>
          </w:hyperlink>
        </w:p>
        <w:p w14:paraId="5F3F1E39"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80" w:history="1">
            <w:r w:rsidR="00A11BB5" w:rsidRPr="00E0503A">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32</w:t>
            </w:r>
            <w:r w:rsidR="00A11BB5" w:rsidRPr="00E0503A">
              <w:rPr>
                <w:rFonts w:ascii="Times New Roman" w:hAnsi="Times New Roman" w:cs="Times New Roman"/>
                <w:noProof/>
                <w:webHidden/>
                <w:sz w:val="24"/>
                <w:szCs w:val="24"/>
              </w:rPr>
              <w:fldChar w:fldCharType="end"/>
            </w:r>
          </w:hyperlink>
        </w:p>
        <w:p w14:paraId="13774767"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81" w:history="1">
            <w:r w:rsidR="00A11BB5" w:rsidRPr="00E0503A">
              <w:rPr>
                <w:rStyle w:val="Hyperlink"/>
                <w:rFonts w:ascii="Times New Roman" w:hAnsi="Times New Roman" w:cs="Times New Roman"/>
                <w:noProof/>
                <w:sz w:val="24"/>
                <w:szCs w:val="24"/>
              </w:rPr>
              <w:t>24. Списък на документите, които се подават на етап кандидатстване: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33</w:t>
            </w:r>
            <w:r w:rsidR="00A11BB5" w:rsidRPr="00E0503A">
              <w:rPr>
                <w:rFonts w:ascii="Times New Roman" w:hAnsi="Times New Roman" w:cs="Times New Roman"/>
                <w:noProof/>
                <w:webHidden/>
                <w:sz w:val="24"/>
                <w:szCs w:val="24"/>
              </w:rPr>
              <w:fldChar w:fldCharType="end"/>
            </w:r>
          </w:hyperlink>
        </w:p>
        <w:p w14:paraId="61FAF3F6" w14:textId="77777777" w:rsidR="00A11BB5" w:rsidRPr="00E0503A" w:rsidRDefault="00C94B63">
          <w:pPr>
            <w:pStyle w:val="TOC2"/>
            <w:tabs>
              <w:tab w:val="right" w:leader="dot" w:pos="9060"/>
            </w:tabs>
            <w:rPr>
              <w:rFonts w:ascii="Times New Roman" w:eastAsiaTheme="minorEastAsia" w:hAnsi="Times New Roman" w:cs="Times New Roman"/>
              <w:noProof/>
              <w:sz w:val="24"/>
              <w:szCs w:val="24"/>
              <w:lang w:val="en-US"/>
            </w:rPr>
          </w:pPr>
          <w:hyperlink w:anchor="_Toc39829082" w:history="1">
            <w:r w:rsidR="00A11BB5" w:rsidRPr="00E0503A">
              <w:rPr>
                <w:rStyle w:val="Hyperlink"/>
                <w:rFonts w:ascii="Times New Roman" w:hAnsi="Times New Roman" w:cs="Times New Roman"/>
                <w:noProof/>
                <w:sz w:val="24"/>
                <w:szCs w:val="24"/>
              </w:rPr>
              <w:t>24.1 Списък с общи документи: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33</w:t>
            </w:r>
            <w:r w:rsidR="00A11BB5" w:rsidRPr="00E0503A">
              <w:rPr>
                <w:rFonts w:ascii="Times New Roman" w:hAnsi="Times New Roman" w:cs="Times New Roman"/>
                <w:noProof/>
                <w:webHidden/>
                <w:sz w:val="24"/>
                <w:szCs w:val="24"/>
              </w:rPr>
              <w:fldChar w:fldCharType="end"/>
            </w:r>
          </w:hyperlink>
        </w:p>
        <w:p w14:paraId="736E1163" w14:textId="77777777" w:rsidR="00A11BB5" w:rsidRPr="00E0503A" w:rsidRDefault="00C94B63">
          <w:pPr>
            <w:pStyle w:val="TOC2"/>
            <w:tabs>
              <w:tab w:val="right" w:leader="dot" w:pos="9060"/>
            </w:tabs>
            <w:rPr>
              <w:rFonts w:ascii="Times New Roman" w:eastAsiaTheme="minorEastAsia" w:hAnsi="Times New Roman" w:cs="Times New Roman"/>
              <w:noProof/>
              <w:sz w:val="24"/>
              <w:szCs w:val="24"/>
              <w:lang w:val="en-US"/>
            </w:rPr>
          </w:pPr>
          <w:hyperlink w:anchor="_Toc39829083" w:history="1">
            <w:r w:rsidR="00A11BB5" w:rsidRPr="00E0503A">
              <w:rPr>
                <w:rStyle w:val="Hyperlink"/>
                <w:rFonts w:ascii="Times New Roman" w:hAnsi="Times New Roman" w:cs="Times New Roman"/>
                <w:noProof/>
                <w:sz w:val="24"/>
                <w:szCs w:val="24"/>
              </w:rPr>
              <w:t>24.2 Списък със специфични документи: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37</w:t>
            </w:r>
            <w:r w:rsidR="00A11BB5" w:rsidRPr="00E0503A">
              <w:rPr>
                <w:rFonts w:ascii="Times New Roman" w:hAnsi="Times New Roman" w:cs="Times New Roman"/>
                <w:noProof/>
                <w:webHidden/>
                <w:sz w:val="24"/>
                <w:szCs w:val="24"/>
              </w:rPr>
              <w:fldChar w:fldCharType="end"/>
            </w:r>
          </w:hyperlink>
        </w:p>
        <w:p w14:paraId="609DE7D1" w14:textId="77777777" w:rsidR="00A11BB5" w:rsidRPr="00E0503A" w:rsidRDefault="00C94B63">
          <w:pPr>
            <w:pStyle w:val="TOC2"/>
            <w:tabs>
              <w:tab w:val="right" w:leader="dot" w:pos="9060"/>
            </w:tabs>
            <w:rPr>
              <w:rFonts w:ascii="Times New Roman" w:eastAsiaTheme="minorEastAsia" w:hAnsi="Times New Roman" w:cs="Times New Roman"/>
              <w:noProof/>
              <w:sz w:val="24"/>
              <w:szCs w:val="24"/>
              <w:lang w:val="en-US"/>
            </w:rPr>
          </w:pPr>
          <w:hyperlink w:anchor="_Toc39829084" w:history="1">
            <w:r w:rsidR="00A11BB5" w:rsidRPr="00E0503A">
              <w:rPr>
                <w:rStyle w:val="Hyperlink"/>
                <w:rFonts w:ascii="Times New Roman" w:hAnsi="Times New Roman" w:cs="Times New Roman"/>
                <w:noProof/>
                <w:sz w:val="24"/>
                <w:szCs w:val="24"/>
              </w:rPr>
              <w:t>I. Изискуеми документи, представяни от кандидати, които заявяват финансова помощ в размер на 50 на сто от размера на допустимите за подпомагане разходи.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37</w:t>
            </w:r>
            <w:r w:rsidR="00A11BB5" w:rsidRPr="00E0503A">
              <w:rPr>
                <w:rFonts w:ascii="Times New Roman" w:hAnsi="Times New Roman" w:cs="Times New Roman"/>
                <w:noProof/>
                <w:webHidden/>
                <w:sz w:val="24"/>
                <w:szCs w:val="24"/>
              </w:rPr>
              <w:fldChar w:fldCharType="end"/>
            </w:r>
          </w:hyperlink>
        </w:p>
        <w:p w14:paraId="24D329A6" w14:textId="77777777" w:rsidR="00A11BB5" w:rsidRPr="00E0503A" w:rsidRDefault="00C94B63">
          <w:pPr>
            <w:pStyle w:val="TOC2"/>
            <w:tabs>
              <w:tab w:val="right" w:leader="dot" w:pos="9060"/>
            </w:tabs>
            <w:rPr>
              <w:rFonts w:ascii="Times New Roman" w:eastAsiaTheme="minorEastAsia" w:hAnsi="Times New Roman" w:cs="Times New Roman"/>
              <w:noProof/>
              <w:sz w:val="24"/>
              <w:szCs w:val="24"/>
              <w:lang w:val="en-US"/>
            </w:rPr>
          </w:pPr>
          <w:hyperlink w:anchor="_Toc39829085" w:history="1">
            <w:r w:rsidR="00A11BB5" w:rsidRPr="00E0503A">
              <w:rPr>
                <w:rStyle w:val="Hyperlink"/>
                <w:rFonts w:ascii="Times New Roman" w:hAnsi="Times New Roman" w:cs="Times New Roman"/>
                <w:noProof/>
                <w:sz w:val="24"/>
                <w:szCs w:val="24"/>
              </w:rPr>
              <w:t xml:space="preserve">24.3 Списък с </w:t>
            </w:r>
            <w:r w:rsidR="00A11BB5" w:rsidRPr="00E0503A">
              <w:rPr>
                <w:rStyle w:val="Hyperlink"/>
                <w:rFonts w:ascii="Times New Roman" w:eastAsia="Calibri" w:hAnsi="Times New Roman" w:cs="Times New Roman"/>
                <w:noProof/>
                <w:sz w:val="24"/>
                <w:szCs w:val="24"/>
              </w:rPr>
              <w:t>документи, доказващи съответствие с критериите за подбор на проекти: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37</w:t>
            </w:r>
            <w:r w:rsidR="00A11BB5" w:rsidRPr="00E0503A">
              <w:rPr>
                <w:rFonts w:ascii="Times New Roman" w:hAnsi="Times New Roman" w:cs="Times New Roman"/>
                <w:noProof/>
                <w:webHidden/>
                <w:sz w:val="24"/>
                <w:szCs w:val="24"/>
              </w:rPr>
              <w:fldChar w:fldCharType="end"/>
            </w:r>
          </w:hyperlink>
        </w:p>
        <w:p w14:paraId="53F18E49"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86" w:history="1">
            <w:r w:rsidR="00A11BB5" w:rsidRPr="00E0503A">
              <w:rPr>
                <w:rStyle w:val="Hyperlink"/>
                <w:rFonts w:ascii="Times New Roman" w:hAnsi="Times New Roman" w:cs="Times New Roman"/>
                <w:noProof/>
                <w:sz w:val="24"/>
                <w:szCs w:val="24"/>
              </w:rPr>
              <w:t>25. Краен срок за подаване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37</w:t>
            </w:r>
            <w:r w:rsidR="00A11BB5" w:rsidRPr="00E0503A">
              <w:rPr>
                <w:rFonts w:ascii="Times New Roman" w:hAnsi="Times New Roman" w:cs="Times New Roman"/>
                <w:noProof/>
                <w:webHidden/>
                <w:sz w:val="24"/>
                <w:szCs w:val="24"/>
              </w:rPr>
              <w:fldChar w:fldCharType="end"/>
            </w:r>
          </w:hyperlink>
        </w:p>
        <w:p w14:paraId="74EC5D35"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87" w:history="1">
            <w:r w:rsidR="00A11BB5" w:rsidRPr="00E0503A">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38</w:t>
            </w:r>
            <w:r w:rsidR="00A11BB5" w:rsidRPr="00E0503A">
              <w:rPr>
                <w:rFonts w:ascii="Times New Roman" w:hAnsi="Times New Roman" w:cs="Times New Roman"/>
                <w:noProof/>
                <w:webHidden/>
                <w:sz w:val="24"/>
                <w:szCs w:val="24"/>
              </w:rPr>
              <w:fldChar w:fldCharType="end"/>
            </w:r>
          </w:hyperlink>
        </w:p>
        <w:p w14:paraId="2AC0C087"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88" w:history="1">
            <w:r w:rsidR="00A11BB5" w:rsidRPr="00E0503A">
              <w:rPr>
                <w:rStyle w:val="Hyperlink"/>
                <w:rFonts w:ascii="Times New Roman" w:hAnsi="Times New Roman" w:cs="Times New Roman"/>
                <w:noProof/>
                <w:sz w:val="24"/>
                <w:szCs w:val="24"/>
              </w:rPr>
              <w:t>27. Допълнителна информация: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38</w:t>
            </w:r>
            <w:r w:rsidR="00A11BB5" w:rsidRPr="00E0503A">
              <w:rPr>
                <w:rFonts w:ascii="Times New Roman" w:hAnsi="Times New Roman" w:cs="Times New Roman"/>
                <w:noProof/>
                <w:webHidden/>
                <w:sz w:val="24"/>
                <w:szCs w:val="24"/>
              </w:rPr>
              <w:fldChar w:fldCharType="end"/>
            </w:r>
          </w:hyperlink>
        </w:p>
        <w:p w14:paraId="3FA6C1B3" w14:textId="77777777" w:rsidR="00A11BB5" w:rsidRPr="00E0503A" w:rsidRDefault="00C94B63">
          <w:pPr>
            <w:pStyle w:val="TOC2"/>
            <w:tabs>
              <w:tab w:val="right" w:leader="dot" w:pos="9060"/>
            </w:tabs>
            <w:rPr>
              <w:rFonts w:ascii="Times New Roman" w:eastAsiaTheme="minorEastAsia" w:hAnsi="Times New Roman" w:cs="Times New Roman"/>
              <w:noProof/>
              <w:sz w:val="24"/>
              <w:szCs w:val="24"/>
              <w:lang w:val="en-US"/>
            </w:rPr>
          </w:pPr>
          <w:hyperlink w:anchor="_Toc39829089" w:history="1">
            <w:r w:rsidR="00A11BB5" w:rsidRPr="00E0503A">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38</w:t>
            </w:r>
            <w:r w:rsidR="00A11BB5" w:rsidRPr="00E0503A">
              <w:rPr>
                <w:rFonts w:ascii="Times New Roman" w:hAnsi="Times New Roman" w:cs="Times New Roman"/>
                <w:noProof/>
                <w:webHidden/>
                <w:sz w:val="24"/>
                <w:szCs w:val="24"/>
              </w:rPr>
              <w:fldChar w:fldCharType="end"/>
            </w:r>
          </w:hyperlink>
        </w:p>
        <w:p w14:paraId="7B61D4E1" w14:textId="77777777" w:rsidR="00A11BB5" w:rsidRPr="00E0503A" w:rsidRDefault="00C94B63">
          <w:pPr>
            <w:pStyle w:val="TOC1"/>
            <w:tabs>
              <w:tab w:val="right" w:leader="dot" w:pos="9060"/>
            </w:tabs>
            <w:rPr>
              <w:rFonts w:ascii="Times New Roman" w:eastAsiaTheme="minorEastAsia" w:hAnsi="Times New Roman" w:cs="Times New Roman"/>
              <w:noProof/>
              <w:sz w:val="24"/>
              <w:szCs w:val="24"/>
              <w:lang w:val="en-US"/>
            </w:rPr>
          </w:pPr>
          <w:hyperlink w:anchor="_Toc39829090" w:history="1">
            <w:r w:rsidR="00A11BB5" w:rsidRPr="00E0503A">
              <w:rPr>
                <w:rStyle w:val="Hyperlink"/>
                <w:rFonts w:ascii="Times New Roman" w:hAnsi="Times New Roman" w:cs="Times New Roman"/>
                <w:noProof/>
                <w:sz w:val="24"/>
                <w:szCs w:val="24"/>
              </w:rPr>
              <w:t>28. Приложения към Условията за кандидатстване: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_Toc39829090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A11BB5" w:rsidRPr="00E0503A">
              <w:rPr>
                <w:rFonts w:ascii="Times New Roman" w:hAnsi="Times New Roman" w:cs="Times New Roman"/>
                <w:noProof/>
                <w:webHidden/>
                <w:sz w:val="24"/>
                <w:szCs w:val="24"/>
              </w:rPr>
              <w:t>40</w:t>
            </w:r>
            <w:r w:rsidR="00A11BB5" w:rsidRPr="00E0503A">
              <w:rPr>
                <w:rFonts w:ascii="Times New Roman" w:hAnsi="Times New Roman" w:cs="Times New Roman"/>
                <w:noProof/>
                <w:webHidden/>
                <w:sz w:val="24"/>
                <w:szCs w:val="24"/>
              </w:rPr>
              <w:fldChar w:fldCharType="end"/>
            </w:r>
          </w:hyperlink>
        </w:p>
        <w:p w14:paraId="1885810E" w14:textId="74F1F0D6" w:rsidR="00BB1E2D" w:rsidRPr="00A52756" w:rsidRDefault="00BB1E2D">
          <w:pPr>
            <w:rPr>
              <w:rFonts w:ascii="Times New Roman" w:hAnsi="Times New Roman" w:cs="Times New Roman"/>
              <w:sz w:val="24"/>
              <w:szCs w:val="24"/>
            </w:rPr>
          </w:pPr>
          <w:r w:rsidRPr="00E0503A">
            <w:rPr>
              <w:rFonts w:ascii="Times New Roman" w:hAnsi="Times New Roman" w:cs="Times New Roman"/>
              <w:b/>
              <w:bCs/>
              <w:noProof/>
              <w:sz w:val="24"/>
              <w:szCs w:val="24"/>
            </w:rPr>
            <w:fldChar w:fldCharType="end"/>
          </w:r>
        </w:p>
      </w:sdtContent>
    </w:sdt>
    <w:p w14:paraId="54B4BC5E" w14:textId="3CEB9806" w:rsidR="00950062" w:rsidRPr="00AC54D5" w:rsidRDefault="00950062" w:rsidP="00950062">
      <w:pPr>
        <w:pStyle w:val="Heading1"/>
        <w:spacing w:line="240" w:lineRule="auto"/>
        <w:rPr>
          <w:rFonts w:cs="Times New Roman"/>
          <w:szCs w:val="24"/>
        </w:rPr>
      </w:pPr>
      <w:bookmarkStart w:id="1" w:name="_Toc505614636"/>
      <w:bookmarkStart w:id="2" w:name="_Toc39829044"/>
      <w:bookmarkStart w:id="3" w:name="_Toc505614637"/>
      <w:r w:rsidRPr="00AC54D5">
        <w:rPr>
          <w:rFonts w:cs="Times New Roman"/>
          <w:szCs w:val="24"/>
        </w:rPr>
        <w:t>С</w:t>
      </w:r>
      <w:r w:rsidR="00AC54D5" w:rsidRPr="00AC54D5">
        <w:rPr>
          <w:rFonts w:cs="Times New Roman"/>
          <w:szCs w:val="24"/>
        </w:rPr>
        <w:t>писък на съкращения</w:t>
      </w:r>
      <w:r w:rsidRPr="00AC54D5">
        <w:rPr>
          <w:rFonts w:cs="Times New Roman"/>
          <w:szCs w:val="24"/>
        </w:rPr>
        <w:t>:</w:t>
      </w:r>
      <w:bookmarkEnd w:id="1"/>
      <w:bookmarkEnd w:id="2"/>
    </w:p>
    <w:tbl>
      <w:tblPr>
        <w:tblStyle w:val="2"/>
        <w:tblW w:w="0" w:type="auto"/>
        <w:tblLook w:val="04A0" w:firstRow="1" w:lastRow="0" w:firstColumn="1" w:lastColumn="0" w:noHBand="0" w:noVBand="1"/>
      </w:tblPr>
      <w:tblGrid>
        <w:gridCol w:w="2235"/>
        <w:gridCol w:w="6977"/>
      </w:tblGrid>
      <w:tr w:rsidR="0019627E" w:rsidRPr="00950062" w14:paraId="5FAFAE4E" w14:textId="77777777" w:rsidTr="00F12369">
        <w:tc>
          <w:tcPr>
            <w:tcW w:w="2235" w:type="dxa"/>
            <w:vAlign w:val="center"/>
          </w:tcPr>
          <w:p w14:paraId="34AB4A86" w14:textId="0505B9CA" w:rsidR="0019627E" w:rsidRPr="00950062" w:rsidRDefault="00B92AB2" w:rsidP="00B92AB2">
            <w:pPr>
              <w:rPr>
                <w:rFonts w:ascii="Times New Roman" w:hAnsi="Times New Roman" w:cs="Times New Roman"/>
                <w:b/>
                <w:sz w:val="24"/>
                <w:szCs w:val="24"/>
              </w:rPr>
            </w:pPr>
            <w:r>
              <w:rPr>
                <w:rFonts w:ascii="Times New Roman" w:hAnsi="Times New Roman" w:cs="Times New Roman"/>
                <w:b/>
                <w:sz w:val="24"/>
                <w:szCs w:val="24"/>
              </w:rPr>
              <w:t>АЧС</w:t>
            </w:r>
          </w:p>
        </w:tc>
        <w:tc>
          <w:tcPr>
            <w:tcW w:w="6977" w:type="dxa"/>
          </w:tcPr>
          <w:p w14:paraId="2A56D17F" w14:textId="02929470" w:rsidR="0019627E" w:rsidRPr="00950062" w:rsidRDefault="00B92AB2" w:rsidP="0019627E">
            <w:pPr>
              <w:jc w:val="both"/>
              <w:rPr>
                <w:rFonts w:ascii="Times New Roman" w:hAnsi="Times New Roman" w:cs="Times New Roman"/>
                <w:sz w:val="24"/>
                <w:szCs w:val="24"/>
              </w:rPr>
            </w:pPr>
            <w:r>
              <w:rPr>
                <w:rFonts w:ascii="Times New Roman" w:hAnsi="Times New Roman" w:cs="Times New Roman"/>
                <w:sz w:val="24"/>
                <w:szCs w:val="24"/>
              </w:rPr>
              <w:t>Африканска чума по свинете</w:t>
            </w:r>
          </w:p>
        </w:tc>
      </w:tr>
      <w:tr w:rsidR="00B92AB2" w:rsidRPr="00950062" w14:paraId="24026329" w14:textId="77777777" w:rsidTr="00F12369">
        <w:tc>
          <w:tcPr>
            <w:tcW w:w="2235" w:type="dxa"/>
            <w:vAlign w:val="center"/>
          </w:tcPr>
          <w:p w14:paraId="172E89F7" w14:textId="3E52E62F" w:rsidR="00B92AB2" w:rsidRDefault="00B92AB2" w:rsidP="00B92AB2">
            <w:pPr>
              <w:rPr>
                <w:rFonts w:ascii="Times New Roman" w:hAnsi="Times New Roman" w:cs="Times New Roman"/>
                <w:b/>
                <w:sz w:val="24"/>
                <w:szCs w:val="24"/>
              </w:rPr>
            </w:pPr>
            <w:r>
              <w:rPr>
                <w:rFonts w:ascii="Times New Roman" w:hAnsi="Times New Roman" w:cs="Times New Roman"/>
                <w:b/>
                <w:sz w:val="24"/>
                <w:szCs w:val="24"/>
              </w:rPr>
              <w:t>БАБХ</w:t>
            </w:r>
          </w:p>
        </w:tc>
        <w:tc>
          <w:tcPr>
            <w:tcW w:w="6977" w:type="dxa"/>
          </w:tcPr>
          <w:p w14:paraId="6F6F8306" w14:textId="0D5567C1" w:rsidR="00B92AB2" w:rsidRDefault="00B92AB2" w:rsidP="00B92AB2">
            <w:pPr>
              <w:jc w:val="both"/>
              <w:rPr>
                <w:rFonts w:ascii="Times New Roman" w:hAnsi="Times New Roman" w:cs="Times New Roman"/>
                <w:sz w:val="24"/>
                <w:szCs w:val="24"/>
              </w:rPr>
            </w:pPr>
            <w:r>
              <w:rPr>
                <w:rFonts w:ascii="Times New Roman" w:hAnsi="Times New Roman" w:cs="Times New Roman"/>
                <w:sz w:val="24"/>
                <w:szCs w:val="24"/>
              </w:rPr>
              <w:t>Българска агенция по безопасност на храните</w:t>
            </w:r>
          </w:p>
        </w:tc>
      </w:tr>
      <w:tr w:rsidR="00E82CE3" w:rsidRPr="00950062" w14:paraId="3E1869BF" w14:textId="77777777" w:rsidTr="00F12369">
        <w:tc>
          <w:tcPr>
            <w:tcW w:w="2235" w:type="dxa"/>
            <w:vAlign w:val="center"/>
          </w:tcPr>
          <w:p w14:paraId="27EC8458" w14:textId="44D74115" w:rsidR="00E82CE3" w:rsidRDefault="00E82CE3" w:rsidP="00E82CE3">
            <w:pPr>
              <w:rPr>
                <w:rFonts w:ascii="Times New Roman" w:hAnsi="Times New Roman" w:cs="Times New Roman"/>
                <w:b/>
                <w:sz w:val="24"/>
                <w:szCs w:val="24"/>
              </w:rPr>
            </w:pPr>
            <w:r w:rsidRPr="00950062">
              <w:rPr>
                <w:rFonts w:ascii="Times New Roman" w:hAnsi="Times New Roman" w:cs="Times New Roman"/>
                <w:b/>
                <w:sz w:val="24"/>
                <w:szCs w:val="24"/>
              </w:rPr>
              <w:t>БФП</w:t>
            </w:r>
          </w:p>
        </w:tc>
        <w:tc>
          <w:tcPr>
            <w:tcW w:w="6977" w:type="dxa"/>
            <w:vAlign w:val="center"/>
          </w:tcPr>
          <w:p w14:paraId="379DDC47" w14:textId="10E89667" w:rsidR="00E82CE3"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Безвъзмездна финансова помощ</w:t>
            </w:r>
          </w:p>
        </w:tc>
      </w:tr>
      <w:tr w:rsidR="00D319BB" w:rsidRPr="00950062" w14:paraId="761763D3" w14:textId="77777777" w:rsidTr="00F12369">
        <w:tc>
          <w:tcPr>
            <w:tcW w:w="2235" w:type="dxa"/>
            <w:vAlign w:val="center"/>
          </w:tcPr>
          <w:p w14:paraId="32D00AE7" w14:textId="7A5D8046" w:rsidR="00D319BB" w:rsidRPr="00950062" w:rsidRDefault="00D319BB" w:rsidP="00E82CE3">
            <w:pPr>
              <w:rPr>
                <w:rFonts w:ascii="Times New Roman" w:hAnsi="Times New Roman" w:cs="Times New Roman"/>
                <w:b/>
                <w:sz w:val="24"/>
                <w:szCs w:val="24"/>
              </w:rPr>
            </w:pPr>
            <w:r>
              <w:rPr>
                <w:rFonts w:ascii="Times New Roman" w:hAnsi="Times New Roman" w:cs="Times New Roman"/>
                <w:b/>
                <w:sz w:val="24"/>
                <w:szCs w:val="24"/>
              </w:rPr>
              <w:t>ВЕТИС</w:t>
            </w:r>
          </w:p>
        </w:tc>
        <w:tc>
          <w:tcPr>
            <w:tcW w:w="6977" w:type="dxa"/>
            <w:vAlign w:val="center"/>
          </w:tcPr>
          <w:p w14:paraId="723F0107" w14:textId="5B8A132F" w:rsidR="00D319BB" w:rsidRPr="00950062" w:rsidRDefault="00D319BB" w:rsidP="00E82CE3">
            <w:pPr>
              <w:jc w:val="both"/>
              <w:rPr>
                <w:rFonts w:ascii="Times New Roman" w:hAnsi="Times New Roman" w:cs="Times New Roman"/>
                <w:sz w:val="24"/>
                <w:szCs w:val="24"/>
              </w:rPr>
            </w:pPr>
            <w:r>
              <w:rPr>
                <w:rFonts w:ascii="Times New Roman" w:hAnsi="Times New Roman" w:cs="Times New Roman"/>
                <w:sz w:val="24"/>
                <w:szCs w:val="24"/>
              </w:rPr>
              <w:t>Интегрирана информационна система на БАБХ</w:t>
            </w:r>
          </w:p>
        </w:tc>
      </w:tr>
      <w:tr w:rsidR="00E82CE3" w:rsidRPr="00950062" w14:paraId="4064FE27" w14:textId="77777777" w:rsidTr="00F12369">
        <w:tc>
          <w:tcPr>
            <w:tcW w:w="2235" w:type="dxa"/>
            <w:vAlign w:val="center"/>
          </w:tcPr>
          <w:p w14:paraId="71BED6E0" w14:textId="22F4ED14" w:rsidR="00E82CE3" w:rsidRPr="00950062" w:rsidRDefault="00E82CE3" w:rsidP="00E82CE3">
            <w:pPr>
              <w:rPr>
                <w:rFonts w:ascii="Times New Roman" w:hAnsi="Times New Roman" w:cs="Times New Roman"/>
                <w:b/>
                <w:sz w:val="24"/>
                <w:szCs w:val="24"/>
              </w:rPr>
            </w:pPr>
            <w:r>
              <w:rPr>
                <w:rFonts w:ascii="Times New Roman" w:hAnsi="Times New Roman" w:cs="Times New Roman"/>
                <w:b/>
                <w:color w:val="000000"/>
                <w:sz w:val="24"/>
                <w:szCs w:val="24"/>
              </w:rPr>
              <w:t>ДПЖ</w:t>
            </w:r>
          </w:p>
        </w:tc>
        <w:tc>
          <w:tcPr>
            <w:tcW w:w="6977" w:type="dxa"/>
          </w:tcPr>
          <w:p w14:paraId="414648D6" w14:textId="27F188A8" w:rsidR="00E82CE3" w:rsidRPr="00950062" w:rsidRDefault="00E82CE3" w:rsidP="00E82CE3">
            <w:pPr>
              <w:jc w:val="both"/>
              <w:rPr>
                <w:rFonts w:ascii="Times New Roman" w:hAnsi="Times New Roman" w:cs="Times New Roman"/>
                <w:sz w:val="24"/>
                <w:szCs w:val="24"/>
              </w:rPr>
            </w:pPr>
            <w:r>
              <w:rPr>
                <w:rFonts w:ascii="Times New Roman" w:hAnsi="Times New Roman" w:cs="Times New Roman"/>
                <w:sz w:val="24"/>
                <w:szCs w:val="24"/>
              </w:rPr>
              <w:t>Дребни преживни животни от рода на овцете и козите</w:t>
            </w:r>
          </w:p>
        </w:tc>
      </w:tr>
      <w:tr w:rsidR="00E82CE3" w:rsidRPr="00950062" w14:paraId="3A54845F" w14:textId="77777777" w:rsidTr="00F12369">
        <w:tc>
          <w:tcPr>
            <w:tcW w:w="2235" w:type="dxa"/>
            <w:vAlign w:val="center"/>
          </w:tcPr>
          <w:p w14:paraId="308AD848" w14:textId="4861EDAD" w:rsidR="00E82CE3" w:rsidRDefault="00E82CE3" w:rsidP="00E82CE3">
            <w:pPr>
              <w:rPr>
                <w:rFonts w:ascii="Times New Roman" w:hAnsi="Times New Roman" w:cs="Times New Roman"/>
                <w:b/>
                <w:color w:val="000000"/>
                <w:sz w:val="24"/>
                <w:szCs w:val="24"/>
              </w:rPr>
            </w:pPr>
            <w:r w:rsidRPr="00950062">
              <w:rPr>
                <w:rFonts w:ascii="Times New Roman" w:hAnsi="Times New Roman" w:cs="Times New Roman"/>
                <w:b/>
                <w:sz w:val="24"/>
                <w:szCs w:val="24"/>
              </w:rPr>
              <w:lastRenderedPageBreak/>
              <w:t>ДДС</w:t>
            </w:r>
          </w:p>
        </w:tc>
        <w:tc>
          <w:tcPr>
            <w:tcW w:w="6977" w:type="dxa"/>
            <w:vAlign w:val="center"/>
          </w:tcPr>
          <w:p w14:paraId="5998146D" w14:textId="6FE7E4B4" w:rsidR="00E82CE3"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E82CE3" w:rsidRPr="00950062" w14:paraId="345F642E" w14:textId="77777777" w:rsidTr="00F12369">
        <w:tc>
          <w:tcPr>
            <w:tcW w:w="2235" w:type="dxa"/>
            <w:vAlign w:val="center"/>
          </w:tcPr>
          <w:p w14:paraId="00A52274" w14:textId="2F7F0386" w:rsidR="00E82CE3" w:rsidRDefault="00E82CE3" w:rsidP="00E82CE3">
            <w:pPr>
              <w:rPr>
                <w:rFonts w:ascii="Times New Roman" w:hAnsi="Times New Roman" w:cs="Times New Roman"/>
                <w:b/>
                <w:color w:val="000000"/>
                <w:sz w:val="24"/>
                <w:szCs w:val="24"/>
              </w:rPr>
            </w:pPr>
            <w:r>
              <w:rPr>
                <w:rFonts w:ascii="Times New Roman" w:hAnsi="Times New Roman" w:cs="Times New Roman"/>
                <w:b/>
                <w:sz w:val="24"/>
                <w:szCs w:val="24"/>
              </w:rPr>
              <w:t>ДФЕС</w:t>
            </w:r>
          </w:p>
        </w:tc>
        <w:tc>
          <w:tcPr>
            <w:tcW w:w="6977" w:type="dxa"/>
            <w:vAlign w:val="center"/>
          </w:tcPr>
          <w:p w14:paraId="5A276520" w14:textId="36B6F350" w:rsidR="00E82CE3" w:rsidRDefault="00E82CE3" w:rsidP="00E82CE3">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 на Европейския съюз</w:t>
            </w:r>
          </w:p>
        </w:tc>
      </w:tr>
      <w:tr w:rsidR="00E82CE3" w:rsidRPr="00950062" w14:paraId="34070F5E" w14:textId="77777777" w:rsidTr="00F12369">
        <w:tc>
          <w:tcPr>
            <w:tcW w:w="2235" w:type="dxa"/>
            <w:vAlign w:val="center"/>
          </w:tcPr>
          <w:p w14:paraId="4F85E257" w14:textId="29837635" w:rsidR="00E82CE3" w:rsidRDefault="00E82CE3" w:rsidP="00E82CE3">
            <w:pPr>
              <w:rPr>
                <w:rFonts w:ascii="Times New Roman" w:hAnsi="Times New Roman" w:cs="Times New Roman"/>
                <w:b/>
                <w:sz w:val="24"/>
                <w:szCs w:val="24"/>
              </w:rPr>
            </w:pPr>
            <w:r w:rsidRPr="00950062">
              <w:rPr>
                <w:rFonts w:ascii="Times New Roman" w:hAnsi="Times New Roman" w:cs="Times New Roman"/>
                <w:b/>
                <w:sz w:val="24"/>
                <w:szCs w:val="24"/>
              </w:rPr>
              <w:t>ДФЗ-РА</w:t>
            </w:r>
          </w:p>
        </w:tc>
        <w:tc>
          <w:tcPr>
            <w:tcW w:w="6977" w:type="dxa"/>
            <w:vAlign w:val="center"/>
          </w:tcPr>
          <w:p w14:paraId="5E491066" w14:textId="335AAA25" w:rsidR="00E82CE3"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E82CE3" w:rsidRPr="00950062" w14:paraId="32728A07" w14:textId="77777777" w:rsidTr="00F12369">
        <w:tc>
          <w:tcPr>
            <w:tcW w:w="2235" w:type="dxa"/>
            <w:vAlign w:val="center"/>
          </w:tcPr>
          <w:p w14:paraId="5BC948DD" w14:textId="05A7B07E" w:rsidR="00E82CE3" w:rsidRPr="00950062" w:rsidRDefault="00E82CE3" w:rsidP="00E82CE3">
            <w:pPr>
              <w:rPr>
                <w:rFonts w:ascii="Times New Roman" w:hAnsi="Times New Roman" w:cs="Times New Roman"/>
                <w:b/>
                <w:sz w:val="24"/>
                <w:szCs w:val="24"/>
              </w:rPr>
            </w:pPr>
            <w:r w:rsidRPr="00950062">
              <w:rPr>
                <w:rFonts w:ascii="Times New Roman" w:hAnsi="Times New Roman" w:cs="Times New Roman"/>
                <w:b/>
                <w:sz w:val="24"/>
                <w:szCs w:val="24"/>
              </w:rPr>
              <w:t>ЕС</w:t>
            </w:r>
          </w:p>
        </w:tc>
        <w:tc>
          <w:tcPr>
            <w:tcW w:w="6977" w:type="dxa"/>
            <w:vAlign w:val="center"/>
          </w:tcPr>
          <w:p w14:paraId="53FD2B4A" w14:textId="0D2A930A" w:rsidR="00E82CE3" w:rsidRPr="00950062"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E82CE3" w:rsidRPr="00950062" w14:paraId="3C5F14E2" w14:textId="77777777" w:rsidTr="00F12369">
        <w:tc>
          <w:tcPr>
            <w:tcW w:w="2235" w:type="dxa"/>
            <w:vAlign w:val="center"/>
          </w:tcPr>
          <w:p w14:paraId="5C9D7BCE" w14:textId="373E9176" w:rsidR="00E82CE3" w:rsidRPr="0095006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ЕСИФ</w:t>
            </w:r>
          </w:p>
        </w:tc>
        <w:tc>
          <w:tcPr>
            <w:tcW w:w="6977" w:type="dxa"/>
            <w:vAlign w:val="center"/>
          </w:tcPr>
          <w:p w14:paraId="20A3862C" w14:textId="765F2D3C" w:rsidR="00E82CE3" w:rsidRPr="00950062" w:rsidRDefault="00E82CE3" w:rsidP="00E82CE3">
            <w:pPr>
              <w:jc w:val="both"/>
              <w:rPr>
                <w:rFonts w:ascii="Times New Roman" w:hAnsi="Times New Roman" w:cs="Times New Roman"/>
                <w:sz w:val="24"/>
                <w:szCs w:val="24"/>
                <w:shd w:val="clear" w:color="auto" w:fill="FEFEFE"/>
              </w:rPr>
            </w:pPr>
            <w:r w:rsidRPr="00950062">
              <w:rPr>
                <w:rFonts w:ascii="Times New Roman" w:hAnsi="Times New Roman" w:cs="Times New Roman"/>
                <w:sz w:val="24"/>
                <w:szCs w:val="24"/>
              </w:rPr>
              <w:t>Европейски структурни и инвестиционни фондове</w:t>
            </w:r>
          </w:p>
        </w:tc>
      </w:tr>
      <w:tr w:rsidR="00E82CE3" w:rsidRPr="00950062" w14:paraId="6C455B2D" w14:textId="77777777" w:rsidTr="00F12369">
        <w:tc>
          <w:tcPr>
            <w:tcW w:w="2235" w:type="dxa"/>
            <w:vAlign w:val="center"/>
          </w:tcPr>
          <w:p w14:paraId="7917E359" w14:textId="22DA5BFD" w:rsidR="00E82CE3" w:rsidRPr="00950062" w:rsidRDefault="00E82CE3" w:rsidP="00E82CE3">
            <w:pPr>
              <w:rPr>
                <w:rFonts w:ascii="Times New Roman" w:hAnsi="Times New Roman" w:cs="Times New Roman"/>
                <w:b/>
                <w:color w:val="000000"/>
                <w:sz w:val="24"/>
                <w:szCs w:val="24"/>
              </w:rPr>
            </w:pPr>
            <w:r w:rsidRPr="00950062">
              <w:rPr>
                <w:rFonts w:ascii="Times New Roman" w:hAnsi="Times New Roman" w:cs="Times New Roman"/>
                <w:b/>
                <w:color w:val="000000"/>
                <w:sz w:val="24"/>
                <w:szCs w:val="24"/>
              </w:rPr>
              <w:t>ЕЗФРСР</w:t>
            </w:r>
          </w:p>
        </w:tc>
        <w:tc>
          <w:tcPr>
            <w:tcW w:w="6977" w:type="dxa"/>
            <w:vAlign w:val="center"/>
          </w:tcPr>
          <w:p w14:paraId="2479B5EF" w14:textId="2E07BA2D" w:rsidR="00E82CE3" w:rsidRPr="00950062"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E82CE3" w:rsidRPr="00950062" w14:paraId="28E7FEB2" w14:textId="77777777" w:rsidTr="00F12369">
        <w:tc>
          <w:tcPr>
            <w:tcW w:w="2235" w:type="dxa"/>
            <w:vAlign w:val="center"/>
          </w:tcPr>
          <w:p w14:paraId="219D9583" w14:textId="17100776"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color w:val="000000"/>
                <w:sz w:val="24"/>
                <w:szCs w:val="24"/>
              </w:rPr>
              <w:t>ЗВД</w:t>
            </w:r>
          </w:p>
        </w:tc>
        <w:tc>
          <w:tcPr>
            <w:tcW w:w="6977" w:type="dxa"/>
            <w:vAlign w:val="center"/>
          </w:tcPr>
          <w:p w14:paraId="357D746B" w14:textId="5E87F4BD"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Закон за ветеринарномедицинската дейност</w:t>
            </w:r>
          </w:p>
        </w:tc>
      </w:tr>
      <w:tr w:rsidR="00E82CE3" w:rsidRPr="00950062" w14:paraId="6F8B2D82" w14:textId="77777777" w:rsidTr="00F12369">
        <w:tc>
          <w:tcPr>
            <w:tcW w:w="2235" w:type="dxa"/>
            <w:vAlign w:val="center"/>
          </w:tcPr>
          <w:p w14:paraId="15483867" w14:textId="4813A07B"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ЗДДС</w:t>
            </w:r>
          </w:p>
        </w:tc>
        <w:tc>
          <w:tcPr>
            <w:tcW w:w="6977" w:type="dxa"/>
            <w:vAlign w:val="center"/>
          </w:tcPr>
          <w:p w14:paraId="0EA87488" w14:textId="34006A9F"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Закон за данък добавена стойност</w:t>
            </w:r>
          </w:p>
        </w:tc>
      </w:tr>
      <w:tr w:rsidR="00E82CE3" w:rsidRPr="00950062" w14:paraId="67E1F381" w14:textId="77777777" w:rsidTr="00F12369">
        <w:tc>
          <w:tcPr>
            <w:tcW w:w="2235" w:type="dxa"/>
            <w:vAlign w:val="center"/>
          </w:tcPr>
          <w:p w14:paraId="6ACAA44D" w14:textId="1B376E23"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ЗОП</w:t>
            </w:r>
          </w:p>
        </w:tc>
        <w:tc>
          <w:tcPr>
            <w:tcW w:w="6977" w:type="dxa"/>
            <w:vAlign w:val="center"/>
          </w:tcPr>
          <w:p w14:paraId="7B0E1FAC" w14:textId="3889033E"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E82CE3" w:rsidRPr="00950062" w14:paraId="248BE977" w14:textId="77777777" w:rsidTr="00F12369">
        <w:tc>
          <w:tcPr>
            <w:tcW w:w="2235" w:type="dxa"/>
            <w:vAlign w:val="center"/>
          </w:tcPr>
          <w:p w14:paraId="7B6AF932" w14:textId="7B4E22C8"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ЗООС</w:t>
            </w:r>
          </w:p>
        </w:tc>
        <w:tc>
          <w:tcPr>
            <w:tcW w:w="6977" w:type="dxa"/>
            <w:vAlign w:val="center"/>
          </w:tcPr>
          <w:p w14:paraId="51E6F683" w14:textId="7F995ADF"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опазване на околната среда</w:t>
            </w:r>
          </w:p>
        </w:tc>
      </w:tr>
      <w:tr w:rsidR="00E82CE3" w:rsidRPr="00950062" w14:paraId="52A01F03" w14:textId="77777777" w:rsidTr="00F12369">
        <w:tc>
          <w:tcPr>
            <w:tcW w:w="2235" w:type="dxa"/>
            <w:vAlign w:val="center"/>
          </w:tcPr>
          <w:p w14:paraId="6819578B" w14:textId="394025E8"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ЗПЗП</w:t>
            </w:r>
          </w:p>
        </w:tc>
        <w:tc>
          <w:tcPr>
            <w:tcW w:w="6977" w:type="dxa"/>
            <w:vAlign w:val="center"/>
          </w:tcPr>
          <w:p w14:paraId="2F4058EC" w14:textId="6CFB09B9"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E82CE3" w:rsidRPr="00950062" w14:paraId="2002C234" w14:textId="77777777" w:rsidTr="00F12369">
        <w:tc>
          <w:tcPr>
            <w:tcW w:w="2235" w:type="dxa"/>
            <w:vAlign w:val="center"/>
          </w:tcPr>
          <w:p w14:paraId="08C212A6" w14:textId="75B0F33E"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ЗУСЕСИФ</w:t>
            </w:r>
          </w:p>
        </w:tc>
        <w:tc>
          <w:tcPr>
            <w:tcW w:w="6977" w:type="dxa"/>
            <w:vAlign w:val="center"/>
          </w:tcPr>
          <w:p w14:paraId="1852152B" w14:textId="2070873D"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управление на средствата от Европейските структурни и инвестиционни фондове</w:t>
            </w:r>
          </w:p>
        </w:tc>
      </w:tr>
      <w:tr w:rsidR="00E82CE3" w:rsidRPr="00950062" w14:paraId="542372E8" w14:textId="77777777" w:rsidTr="00F12369">
        <w:tc>
          <w:tcPr>
            <w:tcW w:w="2235" w:type="dxa"/>
            <w:vAlign w:val="center"/>
          </w:tcPr>
          <w:p w14:paraId="047F4F2F" w14:textId="1800F06D"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ЗУТ</w:t>
            </w:r>
          </w:p>
        </w:tc>
        <w:tc>
          <w:tcPr>
            <w:tcW w:w="6977" w:type="dxa"/>
            <w:vAlign w:val="center"/>
          </w:tcPr>
          <w:p w14:paraId="230D668A" w14:textId="77144116"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Закон за устройство на територията</w:t>
            </w:r>
          </w:p>
        </w:tc>
      </w:tr>
      <w:tr w:rsidR="000A7D50" w:rsidRPr="00950062" w14:paraId="5B6E2E0D" w14:textId="77777777" w:rsidTr="00F12369">
        <w:tc>
          <w:tcPr>
            <w:tcW w:w="2235" w:type="dxa"/>
            <w:vAlign w:val="center"/>
          </w:tcPr>
          <w:p w14:paraId="648B20F4" w14:textId="2C226B3B" w:rsidR="000A7D50" w:rsidRPr="00950062" w:rsidRDefault="000A7D50" w:rsidP="00E82CE3">
            <w:pPr>
              <w:rPr>
                <w:rFonts w:ascii="Times New Roman" w:hAnsi="Times New Roman" w:cs="Times New Roman"/>
                <w:b/>
                <w:color w:val="000000"/>
                <w:sz w:val="24"/>
                <w:szCs w:val="24"/>
              </w:rPr>
            </w:pPr>
            <w:r>
              <w:rPr>
                <w:rFonts w:ascii="Times New Roman" w:hAnsi="Times New Roman" w:cs="Times New Roman"/>
                <w:b/>
                <w:color w:val="000000"/>
                <w:sz w:val="24"/>
                <w:szCs w:val="24"/>
              </w:rPr>
              <w:t>ИАБГ</w:t>
            </w:r>
          </w:p>
        </w:tc>
        <w:tc>
          <w:tcPr>
            <w:tcW w:w="6977" w:type="dxa"/>
            <w:vAlign w:val="center"/>
          </w:tcPr>
          <w:p w14:paraId="487C163E" w14:textId="7256D4C1" w:rsidR="000A7D50" w:rsidRPr="00950062" w:rsidRDefault="000A7D50" w:rsidP="0015347A">
            <w:pPr>
              <w:rPr>
                <w:rFonts w:ascii="Times New Roman" w:hAnsi="Times New Roman" w:cs="Times New Roman"/>
                <w:sz w:val="24"/>
                <w:szCs w:val="24"/>
              </w:rPr>
            </w:pPr>
            <w:r>
              <w:rPr>
                <w:rFonts w:ascii="Times New Roman" w:hAnsi="Times New Roman" w:cs="Times New Roman"/>
                <w:sz w:val="24"/>
                <w:szCs w:val="24"/>
              </w:rPr>
              <w:t xml:space="preserve">Изпълнителна агенция </w:t>
            </w:r>
            <w:r w:rsidR="0015347A">
              <w:rPr>
                <w:rFonts w:ascii="Times New Roman" w:hAnsi="Times New Roman" w:cs="Times New Roman"/>
                <w:sz w:val="24"/>
                <w:szCs w:val="24"/>
              </w:rPr>
              <w:t>„Б</w:t>
            </w:r>
            <w:r>
              <w:rPr>
                <w:rFonts w:ascii="Times New Roman" w:hAnsi="Times New Roman" w:cs="Times New Roman"/>
                <w:sz w:val="24"/>
                <w:szCs w:val="24"/>
              </w:rPr>
              <w:t>орба с градушките</w:t>
            </w:r>
            <w:r w:rsidR="0015347A">
              <w:rPr>
                <w:rFonts w:ascii="Times New Roman" w:hAnsi="Times New Roman" w:cs="Times New Roman"/>
                <w:sz w:val="24"/>
                <w:szCs w:val="24"/>
              </w:rPr>
              <w:t>“</w:t>
            </w:r>
          </w:p>
        </w:tc>
      </w:tr>
      <w:tr w:rsidR="00E82CE3" w:rsidRPr="00950062" w14:paraId="3509309A" w14:textId="77777777" w:rsidTr="00F12369">
        <w:tc>
          <w:tcPr>
            <w:tcW w:w="2235" w:type="dxa"/>
            <w:vAlign w:val="center"/>
          </w:tcPr>
          <w:p w14:paraId="25D11D8D" w14:textId="3730E1EF"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sz w:val="24"/>
                <w:szCs w:val="24"/>
              </w:rPr>
              <w:t xml:space="preserve">ИСУН </w:t>
            </w:r>
            <w:r w:rsidRPr="00112DE1">
              <w:rPr>
                <w:rFonts w:ascii="Times New Roman" w:hAnsi="Times New Roman" w:cs="Times New Roman"/>
                <w:b/>
                <w:sz w:val="24"/>
                <w:szCs w:val="24"/>
              </w:rPr>
              <w:t>2020</w:t>
            </w:r>
          </w:p>
        </w:tc>
        <w:tc>
          <w:tcPr>
            <w:tcW w:w="6977" w:type="dxa"/>
          </w:tcPr>
          <w:p w14:paraId="62676E8E" w14:textId="695850CF"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E82CE3" w:rsidRPr="00950062" w14:paraId="690FF1B8" w14:textId="77777777" w:rsidTr="00F12369">
        <w:tc>
          <w:tcPr>
            <w:tcW w:w="2235" w:type="dxa"/>
            <w:vAlign w:val="center"/>
          </w:tcPr>
          <w:p w14:paraId="1B86133B" w14:textId="01D8CD4D"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КЕП</w:t>
            </w:r>
          </w:p>
        </w:tc>
        <w:tc>
          <w:tcPr>
            <w:tcW w:w="6977" w:type="dxa"/>
            <w:vAlign w:val="center"/>
          </w:tcPr>
          <w:p w14:paraId="019C6D0B" w14:textId="222DFA96"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E82CE3" w:rsidRPr="00950062" w14:paraId="4E44F7E7" w14:textId="77777777" w:rsidTr="00F12369">
        <w:tc>
          <w:tcPr>
            <w:tcW w:w="2235" w:type="dxa"/>
            <w:vAlign w:val="center"/>
          </w:tcPr>
          <w:p w14:paraId="5AC9A335" w14:textId="58F306C9"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КСС</w:t>
            </w:r>
          </w:p>
        </w:tc>
        <w:tc>
          <w:tcPr>
            <w:tcW w:w="6977" w:type="dxa"/>
            <w:vAlign w:val="center"/>
          </w:tcPr>
          <w:p w14:paraId="04871BDF" w14:textId="7E5832FE"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E82CE3" w:rsidRPr="00950062" w14:paraId="25C8F99C" w14:textId="77777777" w:rsidTr="00F12369">
        <w:tc>
          <w:tcPr>
            <w:tcW w:w="2235" w:type="dxa"/>
            <w:vAlign w:val="center"/>
          </w:tcPr>
          <w:p w14:paraId="6E246504" w14:textId="18A942A5"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МЗХГ</w:t>
            </w:r>
          </w:p>
        </w:tc>
        <w:tc>
          <w:tcPr>
            <w:tcW w:w="6977" w:type="dxa"/>
            <w:vAlign w:val="center"/>
          </w:tcPr>
          <w:p w14:paraId="05443C46" w14:textId="306E7DE6"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 храните и горите</w:t>
            </w:r>
          </w:p>
        </w:tc>
      </w:tr>
      <w:tr w:rsidR="00961FB3" w:rsidRPr="00950062" w14:paraId="3E4BF2AC" w14:textId="77777777" w:rsidTr="00F12369">
        <w:tc>
          <w:tcPr>
            <w:tcW w:w="2235" w:type="dxa"/>
            <w:vAlign w:val="center"/>
          </w:tcPr>
          <w:p w14:paraId="4CFE5270" w14:textId="3632D3C1" w:rsidR="00961FB3" w:rsidRPr="00CE4C3F" w:rsidRDefault="00961FB3" w:rsidP="00E82CE3">
            <w:pPr>
              <w:spacing w:after="200" w:line="276" w:lineRule="auto"/>
              <w:rPr>
                <w:rFonts w:ascii="Times New Roman" w:hAnsi="Times New Roman" w:cs="Times New Roman"/>
                <w:b/>
                <w:sz w:val="24"/>
                <w:szCs w:val="24"/>
              </w:rPr>
            </w:pPr>
            <w:r w:rsidRPr="00CE4C3F">
              <w:rPr>
                <w:rFonts w:ascii="Times New Roman" w:eastAsia="Times New Roman" w:hAnsi="Times New Roman" w:cs="Times New Roman"/>
                <w:b/>
                <w:sz w:val="24"/>
                <w:szCs w:val="24"/>
              </w:rPr>
              <w:t>НДНИВМИ</w:t>
            </w:r>
          </w:p>
        </w:tc>
        <w:tc>
          <w:tcPr>
            <w:tcW w:w="6977" w:type="dxa"/>
            <w:vAlign w:val="center"/>
          </w:tcPr>
          <w:p w14:paraId="53AD66C2" w14:textId="4DC6E261" w:rsidR="00961FB3" w:rsidRPr="006F5793" w:rsidRDefault="00961FB3" w:rsidP="00961FB3">
            <w:pPr>
              <w:rPr>
                <w:rFonts w:ascii="Times New Roman" w:hAnsi="Times New Roman" w:cs="Times New Roman"/>
                <w:sz w:val="24"/>
                <w:szCs w:val="24"/>
              </w:rPr>
            </w:pPr>
            <w:r w:rsidRPr="00CE4C3F">
              <w:rPr>
                <w:rFonts w:ascii="Times New Roman" w:hAnsi="Times New Roman" w:cs="Times New Roman"/>
                <w:sz w:val="24"/>
                <w:szCs w:val="24"/>
              </w:rPr>
              <w:t>Национален диагностичен научноизследователски ветеринарномедицински институт</w:t>
            </w:r>
          </w:p>
        </w:tc>
      </w:tr>
      <w:tr w:rsidR="00E82CE3" w:rsidRPr="00950062" w14:paraId="2DD0FED9" w14:textId="77777777" w:rsidTr="00F12369">
        <w:tc>
          <w:tcPr>
            <w:tcW w:w="2235" w:type="dxa"/>
            <w:vAlign w:val="center"/>
          </w:tcPr>
          <w:p w14:paraId="53663B3C" w14:textId="3EF76364"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sz w:val="24"/>
                <w:szCs w:val="24"/>
              </w:rPr>
              <w:t>ОЕЗ</w:t>
            </w:r>
          </w:p>
        </w:tc>
        <w:tc>
          <w:tcPr>
            <w:tcW w:w="6977" w:type="dxa"/>
            <w:vAlign w:val="center"/>
          </w:tcPr>
          <w:p w14:paraId="13FB6150" w14:textId="33ACCE11"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Обекти с епизоотично значение</w:t>
            </w:r>
          </w:p>
        </w:tc>
      </w:tr>
      <w:tr w:rsidR="00E82CE3" w:rsidRPr="00950062" w14:paraId="7A3B6F27" w14:textId="77777777" w:rsidTr="00F12369">
        <w:tc>
          <w:tcPr>
            <w:tcW w:w="2235" w:type="dxa"/>
            <w:vAlign w:val="center"/>
          </w:tcPr>
          <w:p w14:paraId="6B27E777" w14:textId="19E09EBF"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ОВ</w:t>
            </w:r>
          </w:p>
        </w:tc>
        <w:tc>
          <w:tcPr>
            <w:tcW w:w="6977" w:type="dxa"/>
            <w:vAlign w:val="center"/>
          </w:tcPr>
          <w:p w14:paraId="74E7C347" w14:textId="5936D615"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Официален вестник на ЕС</w:t>
            </w:r>
          </w:p>
        </w:tc>
      </w:tr>
      <w:tr w:rsidR="00E82CE3" w:rsidRPr="00950062" w14:paraId="4FE8A0A4" w14:textId="77777777" w:rsidTr="00F12369">
        <w:tc>
          <w:tcPr>
            <w:tcW w:w="2235" w:type="dxa"/>
            <w:vAlign w:val="center"/>
          </w:tcPr>
          <w:p w14:paraId="46B9985A" w14:textId="7548C38F"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ПРСР 2014 – 2020</w:t>
            </w:r>
          </w:p>
        </w:tc>
        <w:tc>
          <w:tcPr>
            <w:tcW w:w="6977" w:type="dxa"/>
            <w:vAlign w:val="center"/>
          </w:tcPr>
          <w:p w14:paraId="59168491" w14:textId="056F2CC2"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E82CE3" w:rsidRPr="00950062" w14:paraId="76C4D7FE" w14:textId="77777777" w:rsidTr="00F12369">
        <w:tc>
          <w:tcPr>
            <w:tcW w:w="2235" w:type="dxa"/>
            <w:vAlign w:val="center"/>
          </w:tcPr>
          <w:p w14:paraId="445DCC2C" w14:textId="1514AF00"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ПМС</w:t>
            </w:r>
          </w:p>
        </w:tc>
        <w:tc>
          <w:tcPr>
            <w:tcW w:w="6977" w:type="dxa"/>
            <w:vAlign w:val="center"/>
          </w:tcPr>
          <w:p w14:paraId="5D6E97DD" w14:textId="558A4008"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E82CE3" w:rsidRPr="00950062" w14:paraId="7A963273" w14:textId="77777777" w:rsidTr="00F12369">
        <w:tc>
          <w:tcPr>
            <w:tcW w:w="2235" w:type="dxa"/>
            <w:vAlign w:val="center"/>
          </w:tcPr>
          <w:p w14:paraId="7451C44B" w14:textId="6065BB59"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color w:val="000000"/>
                <w:sz w:val="24"/>
                <w:szCs w:val="24"/>
              </w:rPr>
              <w:t>РА</w:t>
            </w:r>
          </w:p>
        </w:tc>
        <w:tc>
          <w:tcPr>
            <w:tcW w:w="6977" w:type="dxa"/>
            <w:vAlign w:val="center"/>
          </w:tcPr>
          <w:p w14:paraId="7FE4762A" w14:textId="3FC64527"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E82CE3" w:rsidRPr="00950062" w14:paraId="7E2AE9AE" w14:textId="77777777" w:rsidTr="00F12369">
        <w:tc>
          <w:tcPr>
            <w:tcW w:w="2235" w:type="dxa"/>
            <w:vAlign w:val="center"/>
          </w:tcPr>
          <w:p w14:paraId="47831D89" w14:textId="33C7531E"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СМР</w:t>
            </w:r>
          </w:p>
        </w:tc>
        <w:tc>
          <w:tcPr>
            <w:tcW w:w="6977" w:type="dxa"/>
            <w:vAlign w:val="center"/>
          </w:tcPr>
          <w:p w14:paraId="0C10DE40" w14:textId="00CC6212"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E82CE3" w:rsidRPr="00950062" w14:paraId="14D4DCBB" w14:textId="77777777" w:rsidTr="00F12369">
        <w:tc>
          <w:tcPr>
            <w:tcW w:w="2235" w:type="dxa"/>
            <w:vAlign w:val="center"/>
          </w:tcPr>
          <w:p w14:paraId="366641B4" w14:textId="3BDAFA8C"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УО</w:t>
            </w:r>
          </w:p>
        </w:tc>
        <w:tc>
          <w:tcPr>
            <w:tcW w:w="6977" w:type="dxa"/>
            <w:vAlign w:val="center"/>
          </w:tcPr>
          <w:p w14:paraId="0BF36E23" w14:textId="5ACA9491"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14:paraId="30CB2CB0" w14:textId="77777777" w:rsidR="00153CD4" w:rsidRDefault="00153CD4" w:rsidP="00153CD4">
      <w:pPr>
        <w:pStyle w:val="Heading1"/>
        <w:spacing w:line="240" w:lineRule="auto"/>
        <w:ind w:left="-142"/>
        <w:rPr>
          <w:rFonts w:cs="Times New Roman"/>
          <w:szCs w:val="24"/>
        </w:rPr>
      </w:pPr>
      <w:bookmarkStart w:id="4" w:name="_Toc39829045"/>
      <w:r w:rsidRPr="00AC54D5">
        <w:rPr>
          <w:rFonts w:cs="Times New Roman"/>
          <w:szCs w:val="24"/>
        </w:rPr>
        <w:t>О</w:t>
      </w:r>
      <w:r w:rsidR="00AC54D5" w:rsidRPr="00AC54D5">
        <w:rPr>
          <w:rFonts w:cs="Times New Roman"/>
          <w:szCs w:val="24"/>
        </w:rPr>
        <w:t>бяснителни бележки</w:t>
      </w:r>
      <w:r w:rsidRPr="00AC54D5">
        <w:rPr>
          <w:rFonts w:cs="Times New Roman"/>
          <w:szCs w:val="24"/>
        </w:rPr>
        <w:t>:</w:t>
      </w:r>
      <w:bookmarkEnd w:id="3"/>
      <w:bookmarkEnd w:id="4"/>
    </w:p>
    <w:tbl>
      <w:tblPr>
        <w:tblStyle w:val="11"/>
        <w:tblW w:w="0" w:type="auto"/>
        <w:tblLook w:val="04A0" w:firstRow="1" w:lastRow="0" w:firstColumn="1" w:lastColumn="0" w:noHBand="0" w:noVBand="1"/>
      </w:tblPr>
      <w:tblGrid>
        <w:gridCol w:w="2459"/>
        <w:gridCol w:w="6721"/>
      </w:tblGrid>
      <w:tr w:rsidR="001F7089" w:rsidRPr="00C05DF1" w14:paraId="45CC6F25" w14:textId="77777777" w:rsidTr="00C05DF1">
        <w:tc>
          <w:tcPr>
            <w:tcW w:w="2459" w:type="dxa"/>
            <w:vAlign w:val="center"/>
          </w:tcPr>
          <w:p w14:paraId="51B55F9C" w14:textId="760AB8A9" w:rsidR="001F7089" w:rsidRPr="00E468DA" w:rsidRDefault="001F7089" w:rsidP="001F7089">
            <w:pPr>
              <w:jc w:val="center"/>
              <w:rPr>
                <w:rFonts w:ascii="Times New Roman" w:hAnsi="Times New Roman" w:cs="Times New Roman"/>
                <w:b/>
                <w:sz w:val="24"/>
                <w:szCs w:val="24"/>
              </w:rPr>
            </w:pPr>
            <w:r w:rsidRPr="00C05DF1">
              <w:rPr>
                <w:rFonts w:ascii="Times New Roman" w:hAnsi="Times New Roman" w:cs="Times New Roman"/>
                <w:b/>
                <w:color w:val="000000"/>
                <w:sz w:val="24"/>
                <w:szCs w:val="24"/>
              </w:rPr>
              <w:t>Административни проверки</w:t>
            </w:r>
          </w:p>
        </w:tc>
        <w:tc>
          <w:tcPr>
            <w:tcW w:w="6721" w:type="dxa"/>
          </w:tcPr>
          <w:p w14:paraId="3621B293" w14:textId="145B1233" w:rsidR="001F7089" w:rsidRPr="00C05DF1" w:rsidRDefault="001F7089" w:rsidP="001F7089">
            <w:pPr>
              <w:jc w:val="both"/>
              <w:rPr>
                <w:rFonts w:ascii="Times New Roman" w:hAnsi="Times New Roman" w:cs="Times New Roman"/>
                <w:sz w:val="24"/>
                <w:szCs w:val="24"/>
              </w:rPr>
            </w:pPr>
            <w:r w:rsidRPr="00C05DF1">
              <w:rPr>
                <w:rFonts w:ascii="Times New Roman" w:hAnsi="Times New Roman" w:cs="Times New Roman"/>
                <w:sz w:val="24"/>
                <w:szCs w:val="24"/>
              </w:rPr>
              <w:t xml:space="preserve">Проверки съгласно условията и разпоредбите на </w:t>
            </w:r>
            <w:hyperlink r:id="rId8" w:history="1">
              <w:r w:rsidRPr="00C05DF1">
                <w:rPr>
                  <w:rFonts w:ascii="Times New Roman" w:hAnsi="Times New Roman" w:cs="Times New Roman"/>
                  <w:color w:val="000000"/>
                  <w:sz w:val="24"/>
                  <w:szCs w:val="24"/>
                </w:rPr>
                <w:t>чл. 48 от Регламент за изпълнение (ЕС) № 809/2014</w:t>
              </w:r>
              <w:r w:rsidRPr="00C05DF1">
                <w:rPr>
                  <w:rFonts w:ascii="Times New Roman" w:hAnsi="Times New Roman" w:cs="Times New Roman"/>
                  <w:sz w:val="24"/>
                  <w:szCs w:val="24"/>
                </w:rPr>
                <w:t xml:space="preserve"> на Комисията от 17 юли 2014 г. за определяне на правила за прилагането на </w:t>
              </w:r>
              <w:hyperlink r:id="rId9" w:history="1">
                <w:r w:rsidRPr="00C05DF1">
                  <w:rPr>
                    <w:rFonts w:ascii="Times New Roman" w:hAnsi="Times New Roman" w:cs="Times New Roman"/>
                    <w:color w:val="000000"/>
                    <w:sz w:val="24"/>
                    <w:szCs w:val="24"/>
                  </w:rPr>
                  <w:t>Регламент (ЕС) № 1306/2013</w:t>
                </w:r>
              </w:hyperlink>
              <w:r w:rsidRPr="00C05DF1">
                <w:rPr>
                  <w:rFonts w:ascii="Times New Roman" w:hAnsi="Times New Roman" w:cs="Times New Roman"/>
                  <w:sz w:val="24"/>
                  <w:szCs w:val="24"/>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C05DF1">
                <w:rPr>
                  <w:rFonts w:ascii="Times New Roman" w:hAnsi="Times New Roman" w:cs="Times New Roman"/>
                  <w:color w:val="000000"/>
                  <w:sz w:val="24"/>
                  <w:szCs w:val="24"/>
                </w:rPr>
                <w:t>.</w:t>
              </w:r>
            </w:hyperlink>
          </w:p>
        </w:tc>
      </w:tr>
      <w:tr w:rsidR="004F45E0" w:rsidRPr="00C05DF1" w14:paraId="6A31BECD" w14:textId="77777777" w:rsidTr="00C05DF1">
        <w:tc>
          <w:tcPr>
            <w:tcW w:w="2459" w:type="dxa"/>
            <w:vAlign w:val="center"/>
          </w:tcPr>
          <w:p w14:paraId="0532093D" w14:textId="5AC06377" w:rsidR="004F45E0" w:rsidRPr="004F45E0" w:rsidRDefault="004F45E0" w:rsidP="001F7089">
            <w:pPr>
              <w:jc w:val="center"/>
              <w:rPr>
                <w:rFonts w:ascii="Times New Roman" w:hAnsi="Times New Roman" w:cs="Times New Roman"/>
                <w:b/>
                <w:color w:val="000000"/>
                <w:sz w:val="24"/>
                <w:szCs w:val="24"/>
              </w:rPr>
            </w:pPr>
            <w:r w:rsidRPr="004F45E0">
              <w:rPr>
                <w:rFonts w:ascii="Times New Roman" w:eastAsiaTheme="minorEastAsia" w:hAnsi="Times New Roman" w:cs="Times New Roman"/>
                <w:b/>
                <w:sz w:val="24"/>
                <w:szCs w:val="24"/>
              </w:rPr>
              <w:t>Биосигурност</w:t>
            </w:r>
            <w:r w:rsidR="0024498E">
              <w:rPr>
                <w:rFonts w:ascii="Times New Roman" w:eastAsiaTheme="minorEastAsia" w:hAnsi="Times New Roman" w:cs="Times New Roman"/>
                <w:b/>
                <w:sz w:val="24"/>
                <w:szCs w:val="24"/>
              </w:rPr>
              <w:t xml:space="preserve"> (Биологична сигурност)</w:t>
            </w:r>
          </w:p>
        </w:tc>
        <w:tc>
          <w:tcPr>
            <w:tcW w:w="6721" w:type="dxa"/>
          </w:tcPr>
          <w:p w14:paraId="6B991118" w14:textId="094C8617" w:rsidR="004F45E0" w:rsidRPr="004F45E0" w:rsidRDefault="004F45E0" w:rsidP="004F45E0">
            <w:pPr>
              <w:widowControl w:val="0"/>
              <w:autoSpaceDE w:val="0"/>
              <w:autoSpaceDN w:val="0"/>
              <w:adjustRightInd w:val="0"/>
              <w:jc w:val="both"/>
              <w:rPr>
                <w:rFonts w:ascii="Times New Roman" w:eastAsiaTheme="minorEastAsia" w:hAnsi="Times New Roman" w:cs="Times New Roman"/>
                <w:sz w:val="24"/>
                <w:szCs w:val="24"/>
                <w:lang w:val="x-none"/>
              </w:rPr>
            </w:pPr>
            <w:r>
              <w:rPr>
                <w:rFonts w:ascii="Times New Roman" w:eastAsiaTheme="minorEastAsia" w:hAnsi="Times New Roman" w:cs="Times New Roman"/>
                <w:sz w:val="24"/>
                <w:szCs w:val="24"/>
              </w:rPr>
              <w:t>К</w:t>
            </w:r>
            <w:r w:rsidRPr="004F45E0">
              <w:rPr>
                <w:rFonts w:ascii="Times New Roman" w:eastAsiaTheme="minorEastAsia" w:hAnsi="Times New Roman" w:cs="Times New Roman"/>
                <w:sz w:val="24"/>
                <w:szCs w:val="24"/>
                <w:lang w:val="x-none"/>
              </w:rPr>
              <w:t>омплекс от управленски и физически мерки, които намаляват риска от проникването, развитието и разпространението на болестите по животните.</w:t>
            </w:r>
          </w:p>
        </w:tc>
      </w:tr>
      <w:tr w:rsidR="003B63B7" w:rsidRPr="00C05DF1" w14:paraId="3EBCC6E6" w14:textId="77777777" w:rsidTr="00C05DF1">
        <w:tc>
          <w:tcPr>
            <w:tcW w:w="2459" w:type="dxa"/>
            <w:vAlign w:val="center"/>
          </w:tcPr>
          <w:p w14:paraId="6979D4DD" w14:textId="25508EF2" w:rsidR="003B63B7" w:rsidRPr="003B63B7" w:rsidRDefault="003B63B7" w:rsidP="001F7089">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Б</w:t>
            </w:r>
            <w:r w:rsidRPr="003B63B7">
              <w:rPr>
                <w:rFonts w:ascii="Times New Roman" w:eastAsiaTheme="minorEastAsia" w:hAnsi="Times New Roman" w:cs="Times New Roman"/>
                <w:b/>
                <w:sz w:val="24"/>
                <w:szCs w:val="24"/>
              </w:rPr>
              <w:t>олести по животните</w:t>
            </w:r>
          </w:p>
        </w:tc>
        <w:tc>
          <w:tcPr>
            <w:tcW w:w="6721" w:type="dxa"/>
          </w:tcPr>
          <w:p w14:paraId="01E8100F" w14:textId="23DE436D" w:rsidR="003B63B7" w:rsidRDefault="003B63B7" w:rsidP="00CF546D">
            <w:pPr>
              <w:pStyle w:val="CommentText"/>
              <w:jc w:val="both"/>
            </w:pPr>
            <w:r>
              <w:rPr>
                <w:rFonts w:ascii="Times New Roman" w:eastAsiaTheme="minorEastAsia" w:hAnsi="Times New Roman" w:cs="Times New Roman"/>
                <w:sz w:val="24"/>
                <w:szCs w:val="24"/>
              </w:rPr>
              <w:t>Б</w:t>
            </w:r>
            <w:r w:rsidRPr="003B63B7">
              <w:rPr>
                <w:rFonts w:ascii="Times New Roman" w:eastAsiaTheme="minorEastAsia" w:hAnsi="Times New Roman" w:cs="Times New Roman"/>
                <w:sz w:val="24"/>
                <w:szCs w:val="24"/>
              </w:rPr>
              <w:t xml:space="preserve">олестите, посочени в списъка на болести по животните, съставен от Световната организация за здравеопазване на животните, и/или в </w:t>
            </w:r>
            <w:r w:rsidR="00311008" w:rsidRPr="0012372F">
              <w:rPr>
                <w:rFonts w:ascii="Times New Roman" w:hAnsi="Times New Roman" w:cs="Times New Roman"/>
                <w:sz w:val="24"/>
                <w:szCs w:val="24"/>
              </w:rPr>
              <w:t xml:space="preserve">Регламент (ЕС) № 652/2014 </w:t>
            </w:r>
            <w:r w:rsidR="00311008">
              <w:rPr>
                <w:rFonts w:ascii="Times New Roman" w:hAnsi="Times New Roman" w:cs="Times New Roman"/>
                <w:sz w:val="24"/>
                <w:szCs w:val="24"/>
              </w:rPr>
              <w:t>на</w:t>
            </w:r>
            <w:r w:rsidR="00311008" w:rsidRPr="0012372F">
              <w:rPr>
                <w:rFonts w:ascii="Times New Roman" w:hAnsi="Times New Roman" w:cs="Times New Roman"/>
                <w:sz w:val="24"/>
                <w:szCs w:val="24"/>
              </w:rPr>
              <w:t xml:space="preserve"> Европейския Парламент </w:t>
            </w:r>
            <w:r w:rsidR="00311008">
              <w:rPr>
                <w:rFonts w:ascii="Times New Roman" w:hAnsi="Times New Roman" w:cs="Times New Roman"/>
                <w:sz w:val="24"/>
                <w:szCs w:val="24"/>
              </w:rPr>
              <w:t>и на</w:t>
            </w:r>
            <w:r w:rsidR="00311008" w:rsidRPr="0012372F">
              <w:rPr>
                <w:rFonts w:ascii="Times New Roman" w:hAnsi="Times New Roman" w:cs="Times New Roman"/>
                <w:sz w:val="24"/>
                <w:szCs w:val="24"/>
              </w:rPr>
              <w:t xml:space="preserve"> Съвета</w:t>
            </w:r>
            <w:r w:rsidR="00311008" w:rsidRPr="00CF546D">
              <w:rPr>
                <w:rFonts w:ascii="Times New Roman" w:hAnsi="Times New Roman" w:cs="Times New Roman"/>
                <w:sz w:val="24"/>
                <w:szCs w:val="24"/>
              </w:rPr>
              <w:t xml:space="preserve"> </w:t>
            </w:r>
            <w:r w:rsidR="00311008" w:rsidRPr="0012372F">
              <w:rPr>
                <w:rFonts w:ascii="Times New Roman" w:hAnsi="Times New Roman" w:cs="Times New Roman"/>
                <w:sz w:val="24"/>
                <w:szCs w:val="24"/>
              </w:rPr>
              <w:t>от 15 май 2014 година</w:t>
            </w:r>
            <w:r w:rsidR="00311008" w:rsidRPr="00CF546D">
              <w:rPr>
                <w:rFonts w:ascii="Times New Roman" w:hAnsi="Times New Roman" w:cs="Times New Roman"/>
                <w:sz w:val="24"/>
                <w:szCs w:val="24"/>
              </w:rPr>
              <w:t xml:space="preserve"> </w:t>
            </w:r>
            <w:r w:rsidR="00311008" w:rsidRPr="0012372F">
              <w:rPr>
                <w:rFonts w:ascii="Times New Roman" w:hAnsi="Times New Roman" w:cs="Times New Roman"/>
                <w:sz w:val="24"/>
                <w:szCs w:val="24"/>
              </w:rPr>
              <w:t xml:space="preserve">за установяване на разпоредби за управлението на разходите, </w:t>
            </w:r>
            <w:r w:rsidR="00311008" w:rsidRPr="0012372F">
              <w:rPr>
                <w:rFonts w:ascii="Times New Roman" w:hAnsi="Times New Roman" w:cs="Times New Roman"/>
                <w:sz w:val="24"/>
                <w:szCs w:val="24"/>
              </w:rPr>
              <w:lastRenderedPageBreak/>
              <w:t>свързани с хранителната верига, здравеопазването на животните и хуманното отношение към тях, здравето на растенията и растителния репродуктивен материал, за изменение на директиви 98/56/ЕО, 2000/29/ЕО и 2008/90/ЕО на Съвета, на регламенти (ЕО) № 178/2002, (ЕО) № 882/2004 и (ЕО) № 396/2005 на Европейския парламент и на Съвета, на Директива 2009/128/ЕО на Европейския парламент и на Съвета и на Регламент (ЕО) № 1107/2009 на Европейския парламент и на Съвета и за отмяна на решения 66/399/ЕИО, 76/894/ЕИО и 2009/470/ЕО на Съвета</w:t>
            </w:r>
            <w:r w:rsidR="00311008">
              <w:rPr>
                <w:rFonts w:ascii="Times New Roman" w:hAnsi="Times New Roman" w:cs="Times New Roman"/>
                <w:sz w:val="24"/>
                <w:szCs w:val="24"/>
              </w:rPr>
              <w:t>.</w:t>
            </w:r>
          </w:p>
        </w:tc>
      </w:tr>
      <w:tr w:rsidR="0024498E" w:rsidRPr="00C05DF1" w14:paraId="6A6834D4" w14:textId="77777777" w:rsidTr="00C05DF1">
        <w:tc>
          <w:tcPr>
            <w:tcW w:w="2459" w:type="dxa"/>
            <w:vAlign w:val="center"/>
          </w:tcPr>
          <w:p w14:paraId="352D3276" w14:textId="77EE9C45" w:rsidR="0024498E" w:rsidRPr="0001252D" w:rsidRDefault="0024498E" w:rsidP="001F7089">
            <w:pPr>
              <w:jc w:val="center"/>
              <w:rPr>
                <w:rFonts w:ascii="Times New Roman" w:eastAsiaTheme="minorEastAsia" w:hAnsi="Times New Roman" w:cs="Times New Roman"/>
                <w:b/>
                <w:sz w:val="24"/>
                <w:szCs w:val="24"/>
              </w:rPr>
            </w:pPr>
            <w:r w:rsidRPr="0001252D">
              <w:rPr>
                <w:rFonts w:ascii="Times New Roman" w:eastAsia="Times New Roman" w:hAnsi="Times New Roman" w:cs="Times New Roman"/>
                <w:b/>
                <w:sz w:val="24"/>
                <w:szCs w:val="24"/>
                <w:lang w:eastAsia="bg-BG"/>
              </w:rPr>
              <w:lastRenderedPageBreak/>
              <w:t>Ветеринарно-санитарен филтър</w:t>
            </w:r>
          </w:p>
        </w:tc>
        <w:tc>
          <w:tcPr>
            <w:tcW w:w="6721" w:type="dxa"/>
          </w:tcPr>
          <w:p w14:paraId="21F5B688" w14:textId="5816167D" w:rsidR="0024498E" w:rsidRPr="0024498E" w:rsidRDefault="0024498E" w:rsidP="003B63B7">
            <w:pPr>
              <w:widowControl w:val="0"/>
              <w:autoSpaceDE w:val="0"/>
              <w:autoSpaceDN w:val="0"/>
              <w:adjustRightInd w:val="0"/>
              <w:jc w:val="both"/>
              <w:rPr>
                <w:rFonts w:ascii="Times New Roman" w:eastAsia="Times New Roman" w:hAnsi="Times New Roman" w:cs="Times New Roman"/>
                <w:sz w:val="24"/>
                <w:szCs w:val="24"/>
                <w:lang w:val="x-none" w:eastAsia="bg-BG"/>
              </w:rPr>
            </w:pPr>
            <w:r w:rsidRPr="0001252D">
              <w:rPr>
                <w:rFonts w:ascii="Times New Roman" w:eastAsia="Times New Roman" w:hAnsi="Times New Roman" w:cs="Times New Roman"/>
                <w:sz w:val="24"/>
                <w:szCs w:val="24"/>
                <w:lang w:eastAsia="bg-BG"/>
              </w:rPr>
              <w:t>Строително съоръжение, оборудвано с</w:t>
            </w:r>
            <w:r w:rsidRPr="0001252D">
              <w:rPr>
                <w:rFonts w:ascii="Times New Roman" w:eastAsia="Times New Roman" w:hAnsi="Times New Roman" w:cs="Times New Roman"/>
                <w:sz w:val="24"/>
                <w:szCs w:val="24"/>
                <w:lang w:val="x-none" w:eastAsia="bg-BG"/>
              </w:rPr>
              <w:t xml:space="preserve"> </w:t>
            </w:r>
            <w:r w:rsidRPr="0024498E">
              <w:rPr>
                <w:rFonts w:ascii="Times New Roman" w:eastAsia="Times New Roman" w:hAnsi="Times New Roman" w:cs="Times New Roman"/>
                <w:sz w:val="24"/>
                <w:szCs w:val="24"/>
                <w:lang w:val="x-none" w:eastAsia="bg-BG"/>
              </w:rPr>
              <w:t>подходяща техника и химически средства, което е предназначено за дезинфекция и дезинсекция на транспортни средства и хора.</w:t>
            </w:r>
          </w:p>
        </w:tc>
      </w:tr>
      <w:tr w:rsidR="00870E31" w:rsidRPr="00C05DF1" w14:paraId="51CD22EB" w14:textId="77777777" w:rsidTr="00C05DF1">
        <w:tc>
          <w:tcPr>
            <w:tcW w:w="2459" w:type="dxa"/>
            <w:vAlign w:val="center"/>
          </w:tcPr>
          <w:p w14:paraId="16D131F8" w14:textId="4A1585AF" w:rsidR="00870E31" w:rsidRPr="00870E31" w:rsidRDefault="00870E31" w:rsidP="00870E31">
            <w:pPr>
              <w:jc w:val="center"/>
              <w:rPr>
                <w:rFonts w:ascii="Times New Roman" w:eastAsia="Times New Roman" w:hAnsi="Times New Roman" w:cs="Times New Roman"/>
                <w:b/>
                <w:sz w:val="24"/>
                <w:szCs w:val="24"/>
                <w:lang w:eastAsia="bg-BG"/>
              </w:rPr>
            </w:pPr>
            <w:r w:rsidRPr="00870E31">
              <w:rPr>
                <w:rFonts w:ascii="Times New Roman" w:eastAsia="Times New Roman" w:hAnsi="Times New Roman" w:cs="Times New Roman"/>
                <w:b/>
                <w:sz w:val="24"/>
                <w:szCs w:val="24"/>
                <w:lang w:eastAsia="bg-BG"/>
              </w:rPr>
              <w:t>Градушка</w:t>
            </w:r>
          </w:p>
        </w:tc>
        <w:tc>
          <w:tcPr>
            <w:tcW w:w="6721" w:type="dxa"/>
          </w:tcPr>
          <w:p w14:paraId="7276C76A" w14:textId="695EFBED" w:rsidR="00870E31" w:rsidRPr="00870E31" w:rsidRDefault="00870E31" w:rsidP="003B63B7">
            <w:pPr>
              <w:widowControl w:val="0"/>
              <w:autoSpaceDE w:val="0"/>
              <w:autoSpaceDN w:val="0"/>
              <w:adjustRightInd w:val="0"/>
              <w:jc w:val="both"/>
              <w:rPr>
                <w:rFonts w:ascii="Times New Roman" w:eastAsia="Times New Roman" w:hAnsi="Times New Roman" w:cs="Times New Roman"/>
                <w:sz w:val="24"/>
                <w:szCs w:val="24"/>
                <w:lang w:eastAsia="bg-BG"/>
              </w:rPr>
            </w:pPr>
            <w:r w:rsidRPr="00870E31">
              <w:rPr>
                <w:rFonts w:ascii="Times New Roman" w:eastAsia="Times New Roman" w:hAnsi="Times New Roman" w:cs="Times New Roman"/>
                <w:sz w:val="24"/>
                <w:szCs w:val="24"/>
                <w:lang w:val="en-US" w:eastAsia="bg-BG"/>
              </w:rPr>
              <w:t>T</w:t>
            </w:r>
            <w:r w:rsidRPr="00870E31">
              <w:rPr>
                <w:rFonts w:ascii="Times New Roman" w:eastAsia="Times New Roman" w:hAnsi="Times New Roman" w:cs="Times New Roman"/>
                <w:sz w:val="24"/>
                <w:szCs w:val="24"/>
                <w:lang w:eastAsia="bg-BG"/>
              </w:rPr>
              <w:t>върд валеж, който се формира от мощни купесто-дъждовни облаци </w:t>
            </w:r>
            <w:r w:rsidRPr="00870E31">
              <w:rPr>
                <w:rFonts w:ascii="Times New Roman" w:eastAsia="Times New Roman" w:hAnsi="Times New Roman" w:cs="Times New Roman"/>
                <w:bCs/>
                <w:sz w:val="24"/>
                <w:szCs w:val="24"/>
                <w:lang w:eastAsia="bg-BG"/>
              </w:rPr>
              <w:t>(Cumulonimbus).</w:t>
            </w:r>
          </w:p>
        </w:tc>
      </w:tr>
      <w:tr w:rsidR="0024498E" w:rsidRPr="00C05DF1" w14:paraId="232A02BE" w14:textId="77777777" w:rsidTr="00C05DF1">
        <w:tc>
          <w:tcPr>
            <w:tcW w:w="2459" w:type="dxa"/>
            <w:vAlign w:val="center"/>
          </w:tcPr>
          <w:p w14:paraId="4E197275" w14:textId="56077F37" w:rsidR="0024498E" w:rsidRPr="0024498E" w:rsidRDefault="0024498E" w:rsidP="001F7089">
            <w:pPr>
              <w:jc w:val="center"/>
              <w:rPr>
                <w:rFonts w:ascii="Times New Roman" w:eastAsiaTheme="minorEastAsia" w:hAnsi="Times New Roman" w:cs="Times New Roman"/>
                <w:b/>
                <w:sz w:val="24"/>
                <w:szCs w:val="24"/>
              </w:rPr>
            </w:pPr>
            <w:r w:rsidRPr="0024498E">
              <w:rPr>
                <w:rFonts w:ascii="Times New Roman" w:eastAsia="Times New Roman" w:hAnsi="Times New Roman" w:cs="Times New Roman"/>
                <w:b/>
                <w:sz w:val="24"/>
                <w:szCs w:val="24"/>
                <w:lang w:val="x-none" w:eastAsia="bg-BG"/>
              </w:rPr>
              <w:t>Животинска единица</w:t>
            </w:r>
          </w:p>
        </w:tc>
        <w:tc>
          <w:tcPr>
            <w:tcW w:w="6721" w:type="dxa"/>
          </w:tcPr>
          <w:p w14:paraId="4148DBEE" w14:textId="63630EB7" w:rsidR="0024498E" w:rsidRPr="0024498E" w:rsidRDefault="0024498E" w:rsidP="003B63B7">
            <w:pPr>
              <w:widowControl w:val="0"/>
              <w:autoSpaceDE w:val="0"/>
              <w:autoSpaceDN w:val="0"/>
              <w:adjustRightInd w:val="0"/>
              <w:jc w:val="both"/>
              <w:rPr>
                <w:rFonts w:ascii="Times New Roman" w:eastAsia="Times New Roman" w:hAnsi="Times New Roman" w:cs="Times New Roman"/>
                <w:sz w:val="24"/>
                <w:szCs w:val="24"/>
                <w:lang w:val="x-none" w:eastAsia="bg-BG"/>
              </w:rPr>
            </w:pPr>
            <w:r>
              <w:rPr>
                <w:rFonts w:ascii="Times New Roman" w:eastAsia="Times New Roman" w:hAnsi="Times New Roman" w:cs="Times New Roman"/>
                <w:sz w:val="24"/>
                <w:szCs w:val="24"/>
                <w:lang w:eastAsia="bg-BG"/>
              </w:rPr>
              <w:t>Е</w:t>
            </w:r>
            <w:r w:rsidRPr="0024498E">
              <w:rPr>
                <w:rFonts w:ascii="Times New Roman" w:eastAsia="Times New Roman" w:hAnsi="Times New Roman" w:cs="Times New Roman"/>
                <w:sz w:val="24"/>
                <w:szCs w:val="24"/>
                <w:lang w:val="x-none" w:eastAsia="bg-BG"/>
              </w:rPr>
              <w:t>диница по смисъла на § 2з от допълнителните разпоредби на Закона за собствеността и ползването на земеделските земи.</w:t>
            </w:r>
          </w:p>
        </w:tc>
      </w:tr>
      <w:tr w:rsidR="0074374D" w:rsidRPr="00C05DF1" w14:paraId="45E8A152" w14:textId="77777777" w:rsidTr="00C05DF1">
        <w:tc>
          <w:tcPr>
            <w:tcW w:w="2459" w:type="dxa"/>
            <w:vAlign w:val="center"/>
          </w:tcPr>
          <w:p w14:paraId="72DD1395" w14:textId="675F2F35" w:rsidR="0074374D" w:rsidRPr="0074374D" w:rsidRDefault="0074374D" w:rsidP="001F7089">
            <w:pPr>
              <w:jc w:val="center"/>
              <w:rPr>
                <w:rFonts w:ascii="Times New Roman" w:eastAsia="Times New Roman" w:hAnsi="Times New Roman" w:cs="Times New Roman"/>
                <w:b/>
                <w:sz w:val="24"/>
                <w:szCs w:val="24"/>
                <w:lang w:val="x-none" w:eastAsia="bg-BG"/>
              </w:rPr>
            </w:pPr>
            <w:r w:rsidRPr="0074374D">
              <w:rPr>
                <w:rFonts w:ascii="Times New Roman" w:eastAsia="Times New Roman" w:hAnsi="Times New Roman" w:cs="Times New Roman"/>
                <w:b/>
                <w:sz w:val="24"/>
                <w:szCs w:val="24"/>
                <w:lang w:val="x-none" w:eastAsia="bg-BG"/>
              </w:rPr>
              <w:t>Животновъден обект</w:t>
            </w:r>
          </w:p>
        </w:tc>
        <w:tc>
          <w:tcPr>
            <w:tcW w:w="6721" w:type="dxa"/>
          </w:tcPr>
          <w:p w14:paraId="264526A7" w14:textId="549A0096" w:rsidR="0074374D" w:rsidRPr="0074374D" w:rsidRDefault="0074374D" w:rsidP="003B63B7">
            <w:pPr>
              <w:widowControl w:val="0"/>
              <w:autoSpaceDE w:val="0"/>
              <w:autoSpaceDN w:val="0"/>
              <w:adjustRightInd w:val="0"/>
              <w:jc w:val="both"/>
              <w:rPr>
                <w:rFonts w:ascii="Times New Roman" w:eastAsia="Times New Roman" w:hAnsi="Times New Roman" w:cs="Times New Roman"/>
                <w:sz w:val="24"/>
                <w:szCs w:val="24"/>
                <w:lang w:val="x-none" w:eastAsia="bg-BG"/>
              </w:rPr>
            </w:pPr>
            <w:r>
              <w:rPr>
                <w:rFonts w:ascii="Times New Roman" w:eastAsia="Times New Roman" w:hAnsi="Times New Roman" w:cs="Times New Roman"/>
                <w:sz w:val="24"/>
                <w:szCs w:val="24"/>
                <w:lang w:eastAsia="bg-BG"/>
              </w:rPr>
              <w:t>В</w:t>
            </w:r>
            <w:r w:rsidRPr="0074374D">
              <w:rPr>
                <w:rFonts w:ascii="Times New Roman" w:eastAsia="Times New Roman" w:hAnsi="Times New Roman" w:cs="Times New Roman"/>
                <w:sz w:val="24"/>
                <w:szCs w:val="24"/>
                <w:lang w:val="x-none" w:eastAsia="bg-BG"/>
              </w:rPr>
              <w:t>сяко място, където временно или постоянно се отглеждат или настаняват животни, с изключение на ветеринарни клиники или амбулатории.</w:t>
            </w:r>
          </w:p>
        </w:tc>
      </w:tr>
      <w:tr w:rsidR="001F7089" w:rsidRPr="00C05DF1" w14:paraId="21BF8762" w14:textId="77777777" w:rsidTr="00C05DF1">
        <w:tc>
          <w:tcPr>
            <w:tcW w:w="2459" w:type="dxa"/>
            <w:vAlign w:val="center"/>
          </w:tcPr>
          <w:p w14:paraId="097C72F2" w14:textId="6CB4166C" w:rsidR="001F7089" w:rsidRPr="006D4D26" w:rsidRDefault="001F7089" w:rsidP="001F7089">
            <w:pPr>
              <w:jc w:val="center"/>
              <w:rPr>
                <w:rFonts w:ascii="Times New Roman" w:hAnsi="Times New Roman" w:cs="Times New Roman"/>
                <w:b/>
                <w:color w:val="000000"/>
                <w:sz w:val="24"/>
                <w:szCs w:val="24"/>
              </w:rPr>
            </w:pPr>
            <w:r w:rsidRPr="006D4D26">
              <w:rPr>
                <w:rFonts w:ascii="Times New Roman" w:hAnsi="Times New Roman" w:cs="Times New Roman"/>
                <w:b/>
                <w:sz w:val="24"/>
                <w:szCs w:val="24"/>
              </w:rPr>
              <w:t>Заразни болести</w:t>
            </w:r>
          </w:p>
        </w:tc>
        <w:tc>
          <w:tcPr>
            <w:tcW w:w="6721" w:type="dxa"/>
            <w:vAlign w:val="center"/>
          </w:tcPr>
          <w:p w14:paraId="0652637E" w14:textId="34C47978"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Г</w:t>
            </w:r>
            <w:r w:rsidRPr="006D4D26">
              <w:rPr>
                <w:rFonts w:ascii="Times New Roman" w:hAnsi="Times New Roman" w:cs="Times New Roman"/>
                <w:sz w:val="24"/>
                <w:szCs w:val="24"/>
              </w:rPr>
              <w:t>рупа заболявания, предизвикани от патогенни микроорганизми: вируси, бактерии, рикетсии, паразити и други заразни агенти, като общ техен признак е тяхната способност да предизвикат инфекциозен процес (инвазионен процес), да се предават верижно от заразени на здрави организми и при наличие на съответни условия да приемат епизоотично разпространение.</w:t>
            </w:r>
          </w:p>
        </w:tc>
      </w:tr>
      <w:tr w:rsidR="007179E2" w:rsidRPr="00C05DF1" w14:paraId="2763592B" w14:textId="77777777" w:rsidTr="00C05DF1">
        <w:tc>
          <w:tcPr>
            <w:tcW w:w="2459" w:type="dxa"/>
            <w:vAlign w:val="center"/>
          </w:tcPr>
          <w:p w14:paraId="305599E0" w14:textId="60336501" w:rsidR="007179E2" w:rsidRPr="007179E2" w:rsidRDefault="007179E2" w:rsidP="001F7089">
            <w:pPr>
              <w:jc w:val="center"/>
              <w:rPr>
                <w:rFonts w:ascii="Times New Roman" w:hAnsi="Times New Roman" w:cs="Times New Roman"/>
                <w:b/>
                <w:sz w:val="24"/>
                <w:szCs w:val="24"/>
              </w:rPr>
            </w:pPr>
            <w:r w:rsidRPr="00E0503A">
              <w:rPr>
                <w:rFonts w:ascii="Times New Roman" w:hAnsi="Times New Roman" w:cs="Times New Roman"/>
                <w:b/>
                <w:sz w:val="24"/>
                <w:szCs w:val="24"/>
              </w:rPr>
              <w:t>Земеделска техника</w:t>
            </w:r>
          </w:p>
        </w:tc>
        <w:tc>
          <w:tcPr>
            <w:tcW w:w="6721" w:type="dxa"/>
            <w:vAlign w:val="center"/>
          </w:tcPr>
          <w:p w14:paraId="5EFCE829" w14:textId="3112DB3F" w:rsidR="007179E2" w:rsidRDefault="007179E2" w:rsidP="007179E2">
            <w:pPr>
              <w:jc w:val="both"/>
              <w:rPr>
                <w:rFonts w:ascii="Times New Roman" w:hAnsi="Times New Roman" w:cs="Times New Roman"/>
                <w:sz w:val="24"/>
                <w:szCs w:val="24"/>
              </w:rPr>
            </w:pPr>
            <w:r>
              <w:rPr>
                <w:rFonts w:ascii="Times New Roman" w:hAnsi="Times New Roman" w:cs="Times New Roman"/>
                <w:sz w:val="24"/>
                <w:szCs w:val="24"/>
              </w:rPr>
              <w:t>Т</w:t>
            </w:r>
            <w:r w:rsidRPr="007179E2">
              <w:rPr>
                <w:rFonts w:ascii="Times New Roman" w:hAnsi="Times New Roman" w:cs="Times New Roman"/>
                <w:sz w:val="24"/>
                <w:szCs w:val="24"/>
              </w:rPr>
              <w:t>ехника, която се използва за обработка на почвата и прибиране на реколтата, като: трактори, самоходна техника – колесни трактори, верижни трактори, специализирани самоходни машини (силажокомбайни, зърнокомбайни и др.) и друг вид самоходни машини и сменяема прикачна техника</w:t>
            </w:r>
            <w:r>
              <w:rPr>
                <w:rFonts w:ascii="Times New Roman" w:hAnsi="Times New Roman" w:cs="Times New Roman"/>
                <w:sz w:val="24"/>
                <w:szCs w:val="24"/>
              </w:rPr>
              <w:t>.</w:t>
            </w:r>
          </w:p>
        </w:tc>
      </w:tr>
      <w:tr w:rsidR="0024498E" w:rsidRPr="00C05DF1" w14:paraId="1220566E" w14:textId="77777777" w:rsidTr="00C05DF1">
        <w:tc>
          <w:tcPr>
            <w:tcW w:w="2459" w:type="dxa"/>
            <w:vAlign w:val="center"/>
          </w:tcPr>
          <w:p w14:paraId="059C0635" w14:textId="1FDD96EC" w:rsidR="0024498E" w:rsidRPr="0024498E" w:rsidRDefault="0024498E" w:rsidP="001F7089">
            <w:pPr>
              <w:jc w:val="center"/>
              <w:rPr>
                <w:rFonts w:ascii="Times New Roman" w:hAnsi="Times New Roman" w:cs="Times New Roman"/>
                <w:b/>
                <w:sz w:val="24"/>
                <w:szCs w:val="24"/>
              </w:rPr>
            </w:pPr>
            <w:r w:rsidRPr="0024498E">
              <w:rPr>
                <w:rFonts w:ascii="Times New Roman" w:eastAsia="Times New Roman" w:hAnsi="Times New Roman" w:cs="Times New Roman"/>
                <w:b/>
                <w:sz w:val="24"/>
                <w:szCs w:val="24"/>
                <w:lang w:val="x-none" w:eastAsia="bg-BG"/>
              </w:rPr>
              <w:t>Зоохигиенни изисквания</w:t>
            </w:r>
          </w:p>
        </w:tc>
        <w:tc>
          <w:tcPr>
            <w:tcW w:w="6721" w:type="dxa"/>
            <w:vAlign w:val="center"/>
          </w:tcPr>
          <w:p w14:paraId="4DA6C6AA" w14:textId="5EBC7BE8" w:rsidR="0024498E" w:rsidRDefault="0024498E" w:rsidP="001F7089">
            <w:pPr>
              <w:jc w:val="both"/>
              <w:rPr>
                <w:rFonts w:ascii="Times New Roman" w:hAnsi="Times New Roman" w:cs="Times New Roman"/>
                <w:sz w:val="24"/>
                <w:szCs w:val="24"/>
              </w:rPr>
            </w:pPr>
            <w:r>
              <w:rPr>
                <w:rFonts w:ascii="Times New Roman" w:eastAsia="Times New Roman" w:hAnsi="Times New Roman" w:cs="Times New Roman"/>
                <w:sz w:val="24"/>
                <w:szCs w:val="24"/>
                <w:lang w:eastAsia="bg-BG"/>
              </w:rPr>
              <w:t>И</w:t>
            </w:r>
            <w:r w:rsidRPr="0024498E">
              <w:rPr>
                <w:rFonts w:ascii="Times New Roman" w:eastAsia="Times New Roman" w:hAnsi="Times New Roman" w:cs="Times New Roman"/>
                <w:sz w:val="24"/>
                <w:szCs w:val="24"/>
                <w:lang w:val="x-none" w:eastAsia="bg-BG"/>
              </w:rPr>
              <w:t>зисквания за опазване здравето на животните и гарантиране на тяхното благосъстояние чрез създаване на условия за отглеждане и хранене, съответстващи на техните физиологични нужди.</w:t>
            </w:r>
          </w:p>
        </w:tc>
      </w:tr>
      <w:tr w:rsidR="001F7089" w:rsidRPr="00C05DF1" w14:paraId="3676F075" w14:textId="77777777" w:rsidTr="00C05DF1">
        <w:tc>
          <w:tcPr>
            <w:tcW w:w="2459" w:type="dxa"/>
            <w:vAlign w:val="center"/>
          </w:tcPr>
          <w:p w14:paraId="384CDFF7" w14:textId="670AD63B"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Изкуствено създадени условия</w:t>
            </w:r>
          </w:p>
        </w:tc>
        <w:tc>
          <w:tcPr>
            <w:tcW w:w="6721" w:type="dxa"/>
            <w:vAlign w:val="center"/>
          </w:tcPr>
          <w:p w14:paraId="7838CF55" w14:textId="24220C32"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В</w:t>
            </w:r>
            <w:r w:rsidRPr="00803C29">
              <w:rPr>
                <w:rFonts w:ascii="Times New Roman" w:hAnsi="Times New Roman" w:cs="Times New Roman"/>
                <w:sz w:val="24"/>
                <w:szCs w:val="24"/>
                <w:lang w:val="x-none"/>
              </w:rPr>
              <w:t>сяко установено условие по смисъла на чл. 60 от Регламент (ЕС) № 1306/2013.</w:t>
            </w:r>
          </w:p>
        </w:tc>
      </w:tr>
      <w:tr w:rsidR="001F7089" w:rsidRPr="00C05DF1" w14:paraId="77DACBD9" w14:textId="77777777" w:rsidTr="00C05DF1">
        <w:tc>
          <w:tcPr>
            <w:tcW w:w="2459" w:type="dxa"/>
            <w:vAlign w:val="center"/>
          </w:tcPr>
          <w:p w14:paraId="6D92403D" w14:textId="3E0EC4ED" w:rsidR="001F7089" w:rsidRPr="00803C29" w:rsidRDefault="001F7089" w:rsidP="001F7089">
            <w:pPr>
              <w:jc w:val="center"/>
              <w:rPr>
                <w:rFonts w:ascii="Times New Roman" w:hAnsi="Times New Roman" w:cs="Times New Roman"/>
                <w:b/>
                <w:sz w:val="24"/>
                <w:szCs w:val="24"/>
                <w:lang w:val="x-none"/>
              </w:rPr>
            </w:pPr>
            <w:r w:rsidRPr="00C05DF1">
              <w:rPr>
                <w:rFonts w:ascii="Times New Roman" w:hAnsi="Times New Roman" w:cs="Times New Roman"/>
                <w:b/>
                <w:sz w:val="24"/>
                <w:szCs w:val="24"/>
                <w:lang w:val="x-none"/>
              </w:rPr>
              <w:t>Икономически размер на стопанство</w:t>
            </w:r>
          </w:p>
        </w:tc>
        <w:tc>
          <w:tcPr>
            <w:tcW w:w="6721" w:type="dxa"/>
            <w:vAlign w:val="center"/>
          </w:tcPr>
          <w:p w14:paraId="1EB744E5" w14:textId="57A581AD" w:rsidR="001F7089" w:rsidRDefault="001F7089" w:rsidP="001F7089">
            <w:pPr>
              <w:jc w:val="both"/>
              <w:rPr>
                <w:rFonts w:ascii="Times New Roman" w:hAnsi="Times New Roman" w:cs="Times New Roman"/>
                <w:sz w:val="24"/>
                <w:szCs w:val="24"/>
              </w:rPr>
            </w:pPr>
            <w:r w:rsidRPr="00C05DF1">
              <w:rPr>
                <w:rFonts w:ascii="Times New Roman" w:hAnsi="Times New Roman" w:cs="Times New Roman"/>
                <w:sz w:val="24"/>
                <w:szCs w:val="24"/>
              </w:rPr>
              <w:t>Р</w:t>
            </w:r>
            <w:r w:rsidRPr="00C05DF1">
              <w:rPr>
                <w:rFonts w:ascii="Times New Roman" w:hAnsi="Times New Roman" w:cs="Times New Roman"/>
                <w:sz w:val="24"/>
                <w:szCs w:val="24"/>
                <w:lang w:val="x-none"/>
              </w:rPr>
              <w:t>азмерът на земеделското стопанство, изразен в стандартен производствен обем.</w:t>
            </w:r>
          </w:p>
        </w:tc>
      </w:tr>
      <w:tr w:rsidR="001F7089" w:rsidRPr="00C05DF1" w14:paraId="63B5EC2C" w14:textId="77777777" w:rsidTr="00C05DF1">
        <w:tc>
          <w:tcPr>
            <w:tcW w:w="2459" w:type="dxa"/>
            <w:vAlign w:val="center"/>
          </w:tcPr>
          <w:p w14:paraId="25B2E52E" w14:textId="47878994"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Икономическа жизнеспособност</w:t>
            </w:r>
          </w:p>
        </w:tc>
        <w:tc>
          <w:tcPr>
            <w:tcW w:w="6721" w:type="dxa"/>
          </w:tcPr>
          <w:p w14:paraId="5B0ED95F" w14:textId="71399F1A"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Г</w:t>
            </w:r>
            <w:r w:rsidRPr="00803C29">
              <w:rPr>
                <w:rFonts w:ascii="Times New Roman" w:hAnsi="Times New Roman" w:cs="Times New Roman"/>
                <w:sz w:val="24"/>
                <w:szCs w:val="24"/>
                <w:lang w:val="x-none"/>
              </w:rPr>
              <w:t>енерирането на доходи от дейността, гарантиращи устойчивост на предприятието за периода на бизнес плана.</w:t>
            </w:r>
          </w:p>
        </w:tc>
      </w:tr>
      <w:tr w:rsidR="003B63B7" w:rsidRPr="00C05DF1" w14:paraId="096E8BD2" w14:textId="77777777" w:rsidTr="00C05DF1">
        <w:tc>
          <w:tcPr>
            <w:tcW w:w="2459" w:type="dxa"/>
            <w:vAlign w:val="center"/>
          </w:tcPr>
          <w:p w14:paraId="138F8534" w14:textId="59F670CE" w:rsidR="003B63B7" w:rsidRPr="003B63B7" w:rsidRDefault="003B63B7" w:rsidP="001F7089">
            <w:pPr>
              <w:jc w:val="center"/>
              <w:rPr>
                <w:rFonts w:ascii="Times New Roman" w:hAnsi="Times New Roman" w:cs="Times New Roman"/>
                <w:b/>
                <w:sz w:val="24"/>
                <w:szCs w:val="24"/>
                <w:lang w:val="x-none"/>
              </w:rPr>
            </w:pPr>
            <w:r w:rsidRPr="003B63B7">
              <w:rPr>
                <w:rFonts w:ascii="Times New Roman" w:hAnsi="Times New Roman" w:cs="Times New Roman"/>
                <w:b/>
                <w:sz w:val="24"/>
                <w:szCs w:val="24"/>
              </w:rPr>
              <w:t>Катастрофично събитие</w:t>
            </w:r>
          </w:p>
        </w:tc>
        <w:tc>
          <w:tcPr>
            <w:tcW w:w="6721" w:type="dxa"/>
          </w:tcPr>
          <w:p w14:paraId="03F5D810" w14:textId="5879FE23" w:rsidR="003B63B7" w:rsidRDefault="003B63B7" w:rsidP="001F7089">
            <w:pPr>
              <w:jc w:val="both"/>
              <w:rPr>
                <w:rFonts w:ascii="Times New Roman" w:hAnsi="Times New Roman" w:cs="Times New Roman"/>
                <w:sz w:val="24"/>
                <w:szCs w:val="24"/>
              </w:rPr>
            </w:pPr>
            <w:r>
              <w:rPr>
                <w:rFonts w:ascii="Times New Roman" w:hAnsi="Times New Roman" w:cs="Times New Roman"/>
                <w:sz w:val="24"/>
                <w:szCs w:val="24"/>
              </w:rPr>
              <w:t>Н</w:t>
            </w:r>
            <w:r w:rsidRPr="003B63B7">
              <w:rPr>
                <w:rFonts w:ascii="Times New Roman" w:hAnsi="Times New Roman" w:cs="Times New Roman"/>
                <w:sz w:val="24"/>
                <w:szCs w:val="24"/>
              </w:rPr>
              <w:t>епредвидено събитие, свързано с живата или неживата природа, предизвикано от човешка дейност, което води до съществени нарушения на системите за селскостопанско производство или на горските структури и като краен резултат причинява сериозни икономически щети на селскостопанския или горския сектор</w:t>
            </w:r>
          </w:p>
        </w:tc>
      </w:tr>
      <w:tr w:rsidR="001F7089" w:rsidRPr="00C05DF1" w14:paraId="400E9697" w14:textId="77777777" w:rsidTr="00C05DF1">
        <w:tc>
          <w:tcPr>
            <w:tcW w:w="2459" w:type="dxa"/>
            <w:vAlign w:val="center"/>
          </w:tcPr>
          <w:p w14:paraId="55324BF2" w14:textId="53A4169B"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lastRenderedPageBreak/>
              <w:t>Материални активи</w:t>
            </w:r>
          </w:p>
        </w:tc>
        <w:tc>
          <w:tcPr>
            <w:tcW w:w="6721" w:type="dxa"/>
          </w:tcPr>
          <w:p w14:paraId="05985557" w14:textId="388F4C18"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А</w:t>
            </w:r>
            <w:r w:rsidRPr="00803C29">
              <w:rPr>
                <w:rFonts w:ascii="Times New Roman" w:hAnsi="Times New Roman" w:cs="Times New Roman"/>
                <w:sz w:val="24"/>
                <w:szCs w:val="24"/>
                <w:lang w:val="x-none"/>
              </w:rPr>
              <w:t>ктиви, отнасящи се до земя, сгради, машини и съоръжения.</w:t>
            </w:r>
          </w:p>
        </w:tc>
      </w:tr>
      <w:tr w:rsidR="001F7089" w:rsidRPr="00C05DF1" w14:paraId="7F7665BB" w14:textId="77777777" w:rsidTr="00C05DF1">
        <w:tc>
          <w:tcPr>
            <w:tcW w:w="2459" w:type="dxa"/>
            <w:vAlign w:val="center"/>
          </w:tcPr>
          <w:p w14:paraId="0AB3EA3D" w14:textId="275A1D6F"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Независими оферти</w:t>
            </w:r>
          </w:p>
        </w:tc>
        <w:tc>
          <w:tcPr>
            <w:tcW w:w="6721" w:type="dxa"/>
          </w:tcPr>
          <w:p w14:paraId="5FA98F42" w14:textId="63B6F3D3" w:rsidR="001F7089" w:rsidRPr="00803C29" w:rsidRDefault="001F7089" w:rsidP="001F7089">
            <w:pPr>
              <w:jc w:val="both"/>
              <w:rPr>
                <w:rFonts w:ascii="Times New Roman" w:hAnsi="Times New Roman" w:cs="Times New Roman"/>
                <w:sz w:val="24"/>
                <w:szCs w:val="24"/>
              </w:rPr>
            </w:pPr>
            <w:r>
              <w:rPr>
                <w:rFonts w:ascii="Times New Roman" w:hAnsi="Times New Roman" w:cs="Times New Roman"/>
                <w:sz w:val="24"/>
                <w:szCs w:val="24"/>
              </w:rPr>
              <w:t>О</w:t>
            </w:r>
            <w:r w:rsidRPr="00803C29">
              <w:rPr>
                <w:rFonts w:ascii="Times New Roman" w:hAnsi="Times New Roman" w:cs="Times New Roman"/>
                <w:sz w:val="24"/>
                <w:szCs w:val="24"/>
                <w:lang w:val="x-none"/>
              </w:rPr>
              <w:t>ферти, подадени от лица, които не се намират в следната свързаност помежду си или спрямо кандидата:</w:t>
            </w:r>
          </w:p>
          <w:p w14:paraId="06E9BAEF" w14:textId="77777777" w:rsidR="001F7089" w:rsidRPr="00803C29" w:rsidRDefault="001F7089" w:rsidP="001F7089">
            <w:pPr>
              <w:jc w:val="both"/>
              <w:rPr>
                <w:rFonts w:ascii="Times New Roman" w:hAnsi="Times New Roman" w:cs="Times New Roman"/>
                <w:sz w:val="24"/>
                <w:szCs w:val="24"/>
              </w:rPr>
            </w:pPr>
            <w:r w:rsidRPr="00803C29">
              <w:rPr>
                <w:rFonts w:ascii="Times New Roman" w:hAnsi="Times New Roman" w:cs="Times New Roman"/>
                <w:sz w:val="24"/>
                <w:szCs w:val="24"/>
                <w:lang w:val="x-none"/>
              </w:rPr>
              <w:t xml:space="preserve"> а) едното участва в управлението на дружеството на другото;</w:t>
            </w:r>
          </w:p>
          <w:p w14:paraId="4FB52223" w14:textId="77777777" w:rsidR="001F7089" w:rsidRPr="00803C29" w:rsidRDefault="001F7089" w:rsidP="001F7089">
            <w:pPr>
              <w:jc w:val="both"/>
              <w:rPr>
                <w:rFonts w:ascii="Times New Roman" w:hAnsi="Times New Roman" w:cs="Times New Roman"/>
                <w:sz w:val="24"/>
                <w:szCs w:val="24"/>
              </w:rPr>
            </w:pPr>
            <w:r w:rsidRPr="00803C29">
              <w:rPr>
                <w:rFonts w:ascii="Times New Roman" w:hAnsi="Times New Roman" w:cs="Times New Roman"/>
                <w:sz w:val="24"/>
                <w:szCs w:val="24"/>
                <w:lang w:val="x-none"/>
              </w:rPr>
              <w:t xml:space="preserve"> б) съдружници;</w:t>
            </w:r>
          </w:p>
          <w:p w14:paraId="72EB8535" w14:textId="77777777" w:rsidR="001F7089" w:rsidRPr="00803C29" w:rsidRDefault="001F7089" w:rsidP="001F7089">
            <w:pPr>
              <w:jc w:val="both"/>
              <w:rPr>
                <w:rFonts w:ascii="Times New Roman" w:hAnsi="Times New Roman" w:cs="Times New Roman"/>
                <w:sz w:val="24"/>
                <w:szCs w:val="24"/>
              </w:rPr>
            </w:pPr>
            <w:r w:rsidRPr="00803C29">
              <w:rPr>
                <w:rFonts w:ascii="Times New Roman" w:hAnsi="Times New Roman" w:cs="Times New Roman"/>
                <w:sz w:val="24"/>
                <w:szCs w:val="24"/>
                <w:lang w:val="x-none"/>
              </w:rPr>
              <w:t xml:space="preserve"> в) съвместно контролират пряко трето лице;</w:t>
            </w:r>
          </w:p>
          <w:p w14:paraId="5062430E" w14:textId="77777777" w:rsidR="001F7089" w:rsidRPr="00803C29" w:rsidRDefault="001F7089" w:rsidP="001F7089">
            <w:pPr>
              <w:jc w:val="both"/>
              <w:rPr>
                <w:rFonts w:ascii="Times New Roman" w:hAnsi="Times New Roman" w:cs="Times New Roman"/>
                <w:sz w:val="24"/>
                <w:szCs w:val="24"/>
              </w:rPr>
            </w:pPr>
            <w:r w:rsidRPr="00803C29">
              <w:rPr>
                <w:rFonts w:ascii="Times New Roman" w:hAnsi="Times New Roman" w:cs="Times New Roman"/>
                <w:sz w:val="24"/>
                <w:szCs w:val="24"/>
                <w:lang w:val="x-none"/>
              </w:rPr>
              <w:t xml:space="preserve"> г) участват пряко в управлението или капитала на друго лице, поради което между тях могат да се уговарят условия, различни от обичайните;</w:t>
            </w:r>
          </w:p>
          <w:p w14:paraId="64B35337" w14:textId="77777777" w:rsidR="001F7089" w:rsidRPr="00803C29" w:rsidRDefault="001F7089" w:rsidP="001F7089">
            <w:pPr>
              <w:jc w:val="both"/>
              <w:rPr>
                <w:rFonts w:ascii="Times New Roman" w:hAnsi="Times New Roman" w:cs="Times New Roman"/>
                <w:sz w:val="24"/>
                <w:szCs w:val="24"/>
              </w:rPr>
            </w:pPr>
            <w:r w:rsidRPr="00803C29">
              <w:rPr>
                <w:rFonts w:ascii="Times New Roman" w:hAnsi="Times New Roman" w:cs="Times New Roman"/>
                <w:sz w:val="24"/>
                <w:szCs w:val="24"/>
                <w:lang w:val="x-none"/>
              </w:rPr>
              <w:t xml:space="preserve"> д) едното лице притежава повече от половината от броя на гласовете в общото събрание на другото лице;</w:t>
            </w:r>
          </w:p>
          <w:p w14:paraId="4E8C4ABC" w14:textId="77777777" w:rsidR="001F7089" w:rsidRPr="00803C29" w:rsidRDefault="001F7089" w:rsidP="001F7089">
            <w:pPr>
              <w:jc w:val="both"/>
              <w:rPr>
                <w:rFonts w:ascii="Times New Roman" w:hAnsi="Times New Roman" w:cs="Times New Roman"/>
                <w:sz w:val="24"/>
                <w:szCs w:val="24"/>
              </w:rPr>
            </w:pPr>
            <w:r w:rsidRPr="00803C29">
              <w:rPr>
                <w:rFonts w:ascii="Times New Roman" w:hAnsi="Times New Roman" w:cs="Times New Roman"/>
                <w:sz w:val="24"/>
                <w:szCs w:val="24"/>
                <w:lang w:val="x-none"/>
              </w:rPr>
              <w:t xml:space="preserve"> е) лицата, чиято дейност се контролира пряко или косвено от трето лице – физическо или юридическо;</w:t>
            </w:r>
          </w:p>
          <w:p w14:paraId="332DCF4C" w14:textId="40B52D52" w:rsidR="001F7089" w:rsidRPr="00803C29" w:rsidRDefault="001F7089" w:rsidP="001F7089">
            <w:pPr>
              <w:jc w:val="both"/>
              <w:rPr>
                <w:rFonts w:ascii="Times New Roman" w:hAnsi="Times New Roman" w:cs="Times New Roman"/>
                <w:sz w:val="24"/>
                <w:szCs w:val="24"/>
                <w:lang w:val="en-US"/>
              </w:rPr>
            </w:pPr>
            <w:r w:rsidRPr="00803C29">
              <w:rPr>
                <w:rFonts w:ascii="Times New Roman" w:hAnsi="Times New Roman" w:cs="Times New Roman"/>
                <w:sz w:val="24"/>
                <w:szCs w:val="24"/>
                <w:lang w:val="x-none"/>
              </w:rPr>
              <w:t xml:space="preserve"> ж) лицата, едното от които е търговски представител на другото.</w:t>
            </w:r>
          </w:p>
        </w:tc>
      </w:tr>
      <w:tr w:rsidR="001F7089" w:rsidRPr="00C05DF1" w14:paraId="168258CD" w14:textId="77777777" w:rsidTr="00C05DF1">
        <w:tc>
          <w:tcPr>
            <w:tcW w:w="2459" w:type="dxa"/>
            <w:vAlign w:val="center"/>
          </w:tcPr>
          <w:p w14:paraId="7C29AFF0" w14:textId="16F2EA84"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Непреодолима сила или извънредни обстоятелства</w:t>
            </w:r>
          </w:p>
        </w:tc>
        <w:tc>
          <w:tcPr>
            <w:tcW w:w="6721" w:type="dxa"/>
            <w:vAlign w:val="center"/>
          </w:tcPr>
          <w:p w14:paraId="664F97E0" w14:textId="0CB2EE9C"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О</w:t>
            </w:r>
            <w:r w:rsidRPr="00803C29">
              <w:rPr>
                <w:rFonts w:ascii="Times New Roman" w:hAnsi="Times New Roman" w:cs="Times New Roman"/>
                <w:sz w:val="24"/>
                <w:szCs w:val="24"/>
                <w:lang w:val="x-none"/>
              </w:rPr>
              <w:t>бстоятелства по смисъла на чл. 2, параграф 2 от Регламент (ЕС) № 1306/2013 г.</w:t>
            </w:r>
          </w:p>
        </w:tc>
      </w:tr>
      <w:tr w:rsidR="001F7089" w:rsidRPr="00C05DF1" w14:paraId="6CBCA436" w14:textId="77777777" w:rsidTr="00C05DF1">
        <w:tc>
          <w:tcPr>
            <w:tcW w:w="2459" w:type="dxa"/>
            <w:vAlign w:val="center"/>
          </w:tcPr>
          <w:p w14:paraId="53AA4536" w14:textId="3EB3C5FD"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Нередност</w:t>
            </w:r>
          </w:p>
        </w:tc>
        <w:tc>
          <w:tcPr>
            <w:tcW w:w="6721" w:type="dxa"/>
            <w:vAlign w:val="center"/>
          </w:tcPr>
          <w:p w14:paraId="462DF92A" w14:textId="097C9929"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В</w:t>
            </w:r>
            <w:r w:rsidRPr="00803C29">
              <w:rPr>
                <w:rFonts w:ascii="Times New Roman" w:hAnsi="Times New Roman" w:cs="Times New Roman"/>
                <w:sz w:val="24"/>
                <w:szCs w:val="24"/>
                <w:lang w:val="x-none"/>
              </w:rPr>
              <w:t>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3B63B7" w:rsidRPr="00C05DF1" w14:paraId="1708B0C3" w14:textId="77777777" w:rsidTr="00C05DF1">
        <w:tc>
          <w:tcPr>
            <w:tcW w:w="2459" w:type="dxa"/>
            <w:vAlign w:val="center"/>
          </w:tcPr>
          <w:p w14:paraId="671ED38A" w14:textId="3F13C17E" w:rsidR="003B63B7" w:rsidRPr="003B63B7" w:rsidRDefault="003B63B7" w:rsidP="001F7089">
            <w:pPr>
              <w:jc w:val="center"/>
              <w:rPr>
                <w:rFonts w:ascii="Times New Roman" w:hAnsi="Times New Roman" w:cs="Times New Roman"/>
                <w:b/>
                <w:sz w:val="24"/>
                <w:szCs w:val="24"/>
                <w:lang w:val="x-none"/>
              </w:rPr>
            </w:pPr>
            <w:r>
              <w:rPr>
                <w:rFonts w:ascii="Times New Roman" w:hAnsi="Times New Roman" w:cs="Times New Roman"/>
                <w:b/>
                <w:sz w:val="24"/>
                <w:szCs w:val="24"/>
              </w:rPr>
              <w:t>Н</w:t>
            </w:r>
            <w:r w:rsidRPr="003B63B7">
              <w:rPr>
                <w:rFonts w:ascii="Times New Roman" w:hAnsi="Times New Roman" w:cs="Times New Roman"/>
                <w:b/>
                <w:sz w:val="24"/>
                <w:szCs w:val="24"/>
              </w:rPr>
              <w:t>еблагоприятно климатично явление</w:t>
            </w:r>
          </w:p>
        </w:tc>
        <w:tc>
          <w:tcPr>
            <w:tcW w:w="6721" w:type="dxa"/>
            <w:vAlign w:val="center"/>
          </w:tcPr>
          <w:p w14:paraId="24A6333F" w14:textId="5F79699A" w:rsidR="003B63B7" w:rsidRDefault="003B63B7" w:rsidP="001F7089">
            <w:pPr>
              <w:jc w:val="both"/>
              <w:rPr>
                <w:rFonts w:ascii="Times New Roman" w:hAnsi="Times New Roman" w:cs="Times New Roman"/>
                <w:sz w:val="24"/>
                <w:szCs w:val="24"/>
              </w:rPr>
            </w:pPr>
            <w:r>
              <w:rPr>
                <w:rFonts w:ascii="Times New Roman" w:hAnsi="Times New Roman" w:cs="Times New Roman"/>
                <w:sz w:val="24"/>
                <w:szCs w:val="24"/>
              </w:rPr>
              <w:t>М</w:t>
            </w:r>
            <w:r w:rsidRPr="003B63B7">
              <w:rPr>
                <w:rFonts w:ascii="Times New Roman" w:hAnsi="Times New Roman" w:cs="Times New Roman"/>
                <w:sz w:val="24"/>
                <w:szCs w:val="24"/>
              </w:rPr>
              <w:t>етеорологични условия като слана, бури, градушка, заледяване, проливни дъждове или тежка суша, които могат да бъдат приравнени към природно бедствие</w:t>
            </w:r>
            <w:r>
              <w:rPr>
                <w:rFonts w:ascii="Times New Roman" w:hAnsi="Times New Roman" w:cs="Times New Roman"/>
                <w:sz w:val="24"/>
                <w:szCs w:val="24"/>
              </w:rPr>
              <w:t>.</w:t>
            </w:r>
          </w:p>
        </w:tc>
      </w:tr>
      <w:tr w:rsidR="001F7089" w:rsidRPr="00C05DF1" w14:paraId="002D7A7F" w14:textId="77777777" w:rsidTr="00E478E4">
        <w:tc>
          <w:tcPr>
            <w:tcW w:w="2459" w:type="dxa"/>
            <w:vAlign w:val="center"/>
          </w:tcPr>
          <w:p w14:paraId="6EBF064B" w14:textId="3FCA03F8" w:rsidR="001F7089" w:rsidRPr="00803C29" w:rsidRDefault="001F7089" w:rsidP="001F7089">
            <w:pPr>
              <w:jc w:val="center"/>
              <w:rPr>
                <w:rFonts w:ascii="Times New Roman" w:hAnsi="Times New Roman" w:cs="Times New Roman"/>
                <w:b/>
                <w:sz w:val="24"/>
                <w:szCs w:val="24"/>
                <w:lang w:val="x-none"/>
              </w:rPr>
            </w:pPr>
            <w:r>
              <w:rPr>
                <w:rFonts w:ascii="Times New Roman" w:hAnsi="Times New Roman" w:cs="Times New Roman"/>
                <w:b/>
                <w:sz w:val="24"/>
                <w:szCs w:val="24"/>
              </w:rPr>
              <w:t>Обекти с епизоотично значение</w:t>
            </w:r>
          </w:p>
        </w:tc>
        <w:tc>
          <w:tcPr>
            <w:tcW w:w="6721" w:type="dxa"/>
          </w:tcPr>
          <w:p w14:paraId="3161635B" w14:textId="440707FA" w:rsidR="001F7089" w:rsidRDefault="001F7089" w:rsidP="001F7089">
            <w:pPr>
              <w:jc w:val="both"/>
              <w:rPr>
                <w:rFonts w:ascii="Times New Roman" w:hAnsi="Times New Roman" w:cs="Times New Roman"/>
                <w:sz w:val="24"/>
                <w:szCs w:val="24"/>
              </w:rPr>
            </w:pPr>
            <w:r w:rsidRPr="00802309">
              <w:rPr>
                <w:rFonts w:ascii="Times New Roman" w:hAnsi="Times New Roman" w:cs="Times New Roman"/>
                <w:sz w:val="24"/>
                <w:szCs w:val="24"/>
              </w:rPr>
              <w:t>Животновъдни обекти, пасища, водопои, площадки за подхранване на мършоядни птици; млекосъбирателни, млекопреработвателни, месодобивни, месопреработвателни и рибопреработвателни предприятия, транжорни; предприятия за преработване на технически животински суровини, събирателни пунктове за кожи, вълна, яйца, складове за животински продукти; предприятия за обезвреждане на странични животински продукти, утилизационни цехове, трупни ями, цехове за стерилизация на кухненски отпадъци, паркинги, депа за отпадъци, предприятия за производство на имунологични продукти и диагностикуми, ветеринарни институти и станции; обекти за производство и търговия, складове за съхранение на фуражни суровини, фуражни добавки и готови фуражи, както и други обекти, където или чрез които могат да се разпространят инфекциозни или паразитни агенти.</w:t>
            </w:r>
          </w:p>
        </w:tc>
      </w:tr>
      <w:tr w:rsidR="001F7089" w:rsidRPr="00C05DF1" w14:paraId="06734FE5" w14:textId="77777777" w:rsidTr="00C05DF1">
        <w:tc>
          <w:tcPr>
            <w:tcW w:w="2459" w:type="dxa"/>
            <w:vAlign w:val="center"/>
          </w:tcPr>
          <w:p w14:paraId="4FD566C2" w14:textId="31D7B025"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Оперативни разходи</w:t>
            </w:r>
          </w:p>
        </w:tc>
        <w:tc>
          <w:tcPr>
            <w:tcW w:w="6721" w:type="dxa"/>
            <w:vAlign w:val="center"/>
          </w:tcPr>
          <w:p w14:paraId="48D3F538" w14:textId="6655442C"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t>А</w:t>
            </w:r>
            <w:r w:rsidRPr="00803C29">
              <w:rPr>
                <w:rFonts w:ascii="Times New Roman" w:hAnsi="Times New Roman" w:cs="Times New Roman"/>
                <w:sz w:val="24"/>
                <w:szCs w:val="24"/>
                <w:lang w:val="x-none"/>
              </w:rPr>
              <w:t>дминистративните разходи и разходите, свързани с поддръжка и експлоатация на активите.</w:t>
            </w:r>
          </w:p>
        </w:tc>
      </w:tr>
      <w:tr w:rsidR="001F7089" w:rsidRPr="00C05DF1" w14:paraId="302811B9" w14:textId="77777777" w:rsidTr="00C05DF1">
        <w:tc>
          <w:tcPr>
            <w:tcW w:w="2459" w:type="dxa"/>
            <w:vAlign w:val="center"/>
          </w:tcPr>
          <w:p w14:paraId="095EBFCB" w14:textId="561D6D3B"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Подмярка</w:t>
            </w:r>
          </w:p>
        </w:tc>
        <w:tc>
          <w:tcPr>
            <w:tcW w:w="6721" w:type="dxa"/>
            <w:vAlign w:val="center"/>
          </w:tcPr>
          <w:p w14:paraId="12F084EC" w14:textId="4AE7F8F8"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t>С</w:t>
            </w:r>
            <w:r w:rsidRPr="00803C29">
              <w:rPr>
                <w:rFonts w:ascii="Times New Roman" w:hAnsi="Times New Roman" w:cs="Times New Roman"/>
                <w:sz w:val="24"/>
                <w:szCs w:val="24"/>
                <w:lang w:val="x-none"/>
              </w:rPr>
              <w:t>ъвкупност от дейности, спомагащи за прилагане приоритетите на ПРСР 2014 – 2020 г.</w:t>
            </w:r>
          </w:p>
        </w:tc>
      </w:tr>
      <w:tr w:rsidR="001F7089" w:rsidRPr="00C05DF1" w14:paraId="6A7A3FA6" w14:textId="77777777" w:rsidTr="00C05DF1">
        <w:tc>
          <w:tcPr>
            <w:tcW w:w="2459" w:type="dxa"/>
            <w:vAlign w:val="center"/>
          </w:tcPr>
          <w:p w14:paraId="27010CBD" w14:textId="33E046D0"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Принос в натура</w:t>
            </w:r>
          </w:p>
        </w:tc>
        <w:tc>
          <w:tcPr>
            <w:tcW w:w="6721" w:type="dxa"/>
            <w:vAlign w:val="center"/>
          </w:tcPr>
          <w:p w14:paraId="6E52685A" w14:textId="336B3715"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lang w:val="x-none"/>
              </w:rPr>
              <w:t>П</w:t>
            </w:r>
            <w:r w:rsidRPr="00803C29">
              <w:rPr>
                <w:rFonts w:ascii="Times New Roman" w:hAnsi="Times New Roman" w:cs="Times New Roman"/>
                <w:sz w:val="24"/>
                <w:szCs w:val="24"/>
                <w:lang w:val="x-none"/>
              </w:rPr>
              <w:t xml:space="preserve">редоставяне на земя или друг недвижим имот, оборудване </w:t>
            </w:r>
            <w:r w:rsidRPr="00803C29">
              <w:rPr>
                <w:rFonts w:ascii="Times New Roman" w:hAnsi="Times New Roman" w:cs="Times New Roman"/>
                <w:sz w:val="24"/>
                <w:szCs w:val="24"/>
                <w:lang w:val="x-none"/>
              </w:rPr>
              <w:lastRenderedPageBreak/>
              <w:t>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1F7089" w:rsidRPr="00C05DF1" w14:paraId="0B230F0B" w14:textId="77777777" w:rsidTr="00C05DF1">
        <w:tc>
          <w:tcPr>
            <w:tcW w:w="2459" w:type="dxa"/>
            <w:vAlign w:val="center"/>
          </w:tcPr>
          <w:p w14:paraId="0EBCC7C0" w14:textId="61DBD9C0"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lastRenderedPageBreak/>
              <w:t>Проверка на място</w:t>
            </w:r>
          </w:p>
        </w:tc>
        <w:tc>
          <w:tcPr>
            <w:tcW w:w="6721" w:type="dxa"/>
            <w:vAlign w:val="center"/>
          </w:tcPr>
          <w:p w14:paraId="7B47C37A" w14:textId="6ED00D5A" w:rsidR="001F7089" w:rsidRPr="00803C29" w:rsidRDefault="001F7089" w:rsidP="001F7089">
            <w:pPr>
              <w:jc w:val="both"/>
              <w:rPr>
                <w:rFonts w:ascii="Times New Roman" w:hAnsi="Times New Roman" w:cs="Times New Roman"/>
                <w:sz w:val="24"/>
                <w:szCs w:val="24"/>
                <w:lang w:val="x-none"/>
              </w:rPr>
            </w:pPr>
            <w:r>
              <w:rPr>
                <w:rFonts w:ascii="Times New Roman" w:hAnsi="Times New Roman" w:cs="Times New Roman"/>
                <w:sz w:val="24"/>
                <w:szCs w:val="24"/>
              </w:rPr>
              <w:t>П</w:t>
            </w:r>
            <w:r w:rsidRPr="00803C29">
              <w:rPr>
                <w:rFonts w:ascii="Times New Roman" w:hAnsi="Times New Roman" w:cs="Times New Roman"/>
                <w:sz w:val="24"/>
                <w:szCs w:val="24"/>
                <w:lang w:val="x-none"/>
              </w:rPr>
              <w:t>роверка по смисъла на Регламент (ЕС) № 809/2014.</w:t>
            </w:r>
          </w:p>
        </w:tc>
      </w:tr>
      <w:tr w:rsidR="003B63B7" w:rsidRPr="00C05DF1" w14:paraId="29D42AC7" w14:textId="77777777" w:rsidTr="00C05DF1">
        <w:tc>
          <w:tcPr>
            <w:tcW w:w="2459" w:type="dxa"/>
            <w:vAlign w:val="center"/>
          </w:tcPr>
          <w:p w14:paraId="3DC54C5E" w14:textId="77777777" w:rsidR="003B63B7" w:rsidRDefault="003B63B7" w:rsidP="003B63B7">
            <w:pPr>
              <w:jc w:val="center"/>
              <w:rPr>
                <w:rFonts w:ascii="Times New Roman" w:hAnsi="Times New Roman" w:cs="Times New Roman"/>
                <w:b/>
                <w:sz w:val="24"/>
                <w:szCs w:val="24"/>
              </w:rPr>
            </w:pPr>
            <w:r w:rsidRPr="003B63B7">
              <w:rPr>
                <w:rFonts w:ascii="Times New Roman" w:hAnsi="Times New Roman" w:cs="Times New Roman"/>
                <w:b/>
                <w:sz w:val="24"/>
                <w:szCs w:val="24"/>
              </w:rPr>
              <w:t xml:space="preserve">Природно </w:t>
            </w:r>
          </w:p>
          <w:p w14:paraId="60AE3FEA" w14:textId="0BCFCBAC" w:rsidR="003B63B7" w:rsidRPr="003B63B7" w:rsidRDefault="003B63B7" w:rsidP="003B63B7">
            <w:pPr>
              <w:jc w:val="center"/>
              <w:rPr>
                <w:rFonts w:ascii="Times New Roman" w:hAnsi="Times New Roman" w:cs="Times New Roman"/>
                <w:b/>
                <w:sz w:val="24"/>
                <w:szCs w:val="24"/>
                <w:lang w:val="x-none"/>
              </w:rPr>
            </w:pPr>
            <w:r w:rsidRPr="003B63B7">
              <w:rPr>
                <w:rFonts w:ascii="Times New Roman" w:hAnsi="Times New Roman" w:cs="Times New Roman"/>
                <w:b/>
                <w:sz w:val="24"/>
                <w:szCs w:val="24"/>
              </w:rPr>
              <w:t>бедствие</w:t>
            </w:r>
          </w:p>
        </w:tc>
        <w:tc>
          <w:tcPr>
            <w:tcW w:w="6721" w:type="dxa"/>
            <w:vAlign w:val="center"/>
          </w:tcPr>
          <w:p w14:paraId="17D6E321" w14:textId="2D20F1DF" w:rsidR="003B63B7" w:rsidRDefault="003B63B7" w:rsidP="003B63B7">
            <w:pPr>
              <w:jc w:val="both"/>
              <w:rPr>
                <w:rFonts w:ascii="Times New Roman" w:hAnsi="Times New Roman" w:cs="Times New Roman"/>
                <w:sz w:val="24"/>
                <w:szCs w:val="24"/>
              </w:rPr>
            </w:pPr>
            <w:r>
              <w:rPr>
                <w:rFonts w:ascii="Times New Roman" w:hAnsi="Times New Roman" w:cs="Times New Roman"/>
                <w:sz w:val="24"/>
                <w:szCs w:val="24"/>
              </w:rPr>
              <w:t>Е</w:t>
            </w:r>
            <w:r w:rsidRPr="003B63B7">
              <w:rPr>
                <w:rFonts w:ascii="Times New Roman" w:hAnsi="Times New Roman" w:cs="Times New Roman"/>
                <w:sz w:val="24"/>
                <w:szCs w:val="24"/>
              </w:rPr>
              <w:t>стествено настъпващо събитие, свързано с живата или неживата природа, което води до съществени нарушения на системите за селскостопанско производство или на горските структури и като краен резултат причинява сериозни икономически щети на селскостопанския или горския сектор</w:t>
            </w:r>
            <w:r>
              <w:rPr>
                <w:rFonts w:ascii="Times New Roman" w:hAnsi="Times New Roman" w:cs="Times New Roman"/>
                <w:sz w:val="24"/>
                <w:szCs w:val="24"/>
              </w:rPr>
              <w:t>.</w:t>
            </w:r>
          </w:p>
        </w:tc>
      </w:tr>
      <w:tr w:rsidR="00D469FE" w:rsidRPr="00C05DF1" w14:paraId="265C076D" w14:textId="77777777" w:rsidTr="00C05DF1">
        <w:tc>
          <w:tcPr>
            <w:tcW w:w="2459" w:type="dxa"/>
            <w:vAlign w:val="center"/>
          </w:tcPr>
          <w:p w14:paraId="2B63BBE3" w14:textId="56426972" w:rsidR="00D469FE" w:rsidRPr="003B63B7" w:rsidRDefault="00D469FE" w:rsidP="003B63B7">
            <w:pPr>
              <w:jc w:val="center"/>
              <w:rPr>
                <w:rFonts w:ascii="Times New Roman" w:hAnsi="Times New Roman" w:cs="Times New Roman"/>
                <w:b/>
                <w:sz w:val="24"/>
                <w:szCs w:val="24"/>
              </w:rPr>
            </w:pPr>
            <w:r>
              <w:rPr>
                <w:rFonts w:ascii="Times New Roman" w:hAnsi="Times New Roman" w:cs="Times New Roman"/>
                <w:b/>
                <w:sz w:val="24"/>
                <w:szCs w:val="24"/>
              </w:rPr>
              <w:t xml:space="preserve">Птици </w:t>
            </w:r>
          </w:p>
        </w:tc>
        <w:tc>
          <w:tcPr>
            <w:tcW w:w="6721" w:type="dxa"/>
            <w:vAlign w:val="center"/>
          </w:tcPr>
          <w:p w14:paraId="2C2BC61D" w14:textId="74CB8915" w:rsidR="00D469FE" w:rsidRDefault="00D469FE" w:rsidP="003B63B7">
            <w:pPr>
              <w:jc w:val="both"/>
              <w:rPr>
                <w:rFonts w:ascii="Times New Roman" w:hAnsi="Times New Roman" w:cs="Times New Roman"/>
                <w:sz w:val="24"/>
                <w:szCs w:val="24"/>
              </w:rPr>
            </w:pPr>
            <w:r>
              <w:rPr>
                <w:rFonts w:ascii="Times New Roman" w:eastAsia="Times New Roman" w:hAnsi="Times New Roman" w:cs="Times New Roman"/>
                <w:sz w:val="24"/>
                <w:szCs w:val="24"/>
                <w:lang w:eastAsia="bg-BG"/>
              </w:rPr>
              <w:t xml:space="preserve">Включва </w:t>
            </w:r>
            <w:r w:rsidRPr="00D469FE">
              <w:rPr>
                <w:rFonts w:ascii="Times New Roman" w:eastAsia="Times New Roman" w:hAnsi="Times New Roman" w:cs="Times New Roman"/>
                <w:sz w:val="24"/>
                <w:szCs w:val="24"/>
                <w:lang w:val="x-none" w:eastAsia="bg-BG"/>
              </w:rPr>
              <w:t xml:space="preserve">кокошки, бройлери, </w:t>
            </w:r>
            <w:r w:rsidRPr="0001252D">
              <w:rPr>
                <w:rFonts w:ascii="Times New Roman" w:eastAsia="Times New Roman" w:hAnsi="Times New Roman" w:cs="Times New Roman"/>
                <w:sz w:val="24"/>
                <w:szCs w:val="24"/>
                <w:lang w:val="x-none" w:eastAsia="bg-BG"/>
              </w:rPr>
              <w:t>пуйки</w:t>
            </w:r>
            <w:r w:rsidRPr="000448FA">
              <w:rPr>
                <w:rFonts w:ascii="Times New Roman" w:eastAsia="Times New Roman" w:hAnsi="Times New Roman" w:cs="Times New Roman"/>
                <w:sz w:val="24"/>
                <w:szCs w:val="24"/>
                <w:lang w:val="x-none" w:eastAsia="bg-BG"/>
              </w:rPr>
              <w:t xml:space="preserve">, патици и </w:t>
            </w:r>
            <w:r w:rsidRPr="0001252D">
              <w:rPr>
                <w:rFonts w:ascii="Times New Roman" w:eastAsia="Times New Roman" w:hAnsi="Times New Roman" w:cs="Times New Roman"/>
                <w:sz w:val="24"/>
                <w:szCs w:val="24"/>
                <w:lang w:val="x-none" w:eastAsia="bg-BG"/>
              </w:rPr>
              <w:t>гъски</w:t>
            </w:r>
          </w:p>
        </w:tc>
      </w:tr>
      <w:tr w:rsidR="001F7089" w:rsidRPr="00C05DF1" w14:paraId="6DDD7289" w14:textId="77777777" w:rsidTr="00C05DF1">
        <w:tc>
          <w:tcPr>
            <w:tcW w:w="2459" w:type="dxa"/>
            <w:vAlign w:val="center"/>
          </w:tcPr>
          <w:p w14:paraId="7FEA522B" w14:textId="55EDD96A"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Публична финансова помощ</w:t>
            </w:r>
          </w:p>
        </w:tc>
        <w:tc>
          <w:tcPr>
            <w:tcW w:w="6721" w:type="dxa"/>
            <w:vAlign w:val="center"/>
          </w:tcPr>
          <w:p w14:paraId="5B5F30BC" w14:textId="30BC70AE" w:rsidR="001F7089" w:rsidRPr="00F811D1" w:rsidRDefault="001F7089" w:rsidP="001F7089">
            <w:pPr>
              <w:jc w:val="both"/>
              <w:rPr>
                <w:rFonts w:ascii="Times New Roman" w:hAnsi="Times New Roman" w:cs="Times New Roman"/>
                <w:sz w:val="24"/>
                <w:szCs w:val="24"/>
                <w:lang w:val="x-none"/>
              </w:rPr>
            </w:pPr>
            <w:r>
              <w:rPr>
                <w:rFonts w:ascii="Times New Roman" w:hAnsi="Times New Roman" w:cs="Times New Roman"/>
                <w:sz w:val="24"/>
                <w:szCs w:val="24"/>
                <w:lang w:val="x-none"/>
              </w:rPr>
              <w:t>В</w:t>
            </w:r>
            <w:r w:rsidRPr="00803C29">
              <w:rPr>
                <w:rFonts w:ascii="Times New Roman" w:hAnsi="Times New Roman" w:cs="Times New Roman"/>
                <w:sz w:val="24"/>
                <w:szCs w:val="24"/>
                <w:lang w:val="x-none"/>
              </w:rPr>
              <w:t>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по смисъла на Директива 2004/18/EО на Европейския парламент и на Съвета от 31 март 2004 г. относно координирането на процедурите за възлагане на обществени поръчки за строителство, доставки и услуги, ще с</w:t>
            </w:r>
            <w:r w:rsidR="00F811D1">
              <w:rPr>
                <w:rFonts w:ascii="Times New Roman" w:hAnsi="Times New Roman" w:cs="Times New Roman"/>
                <w:sz w:val="24"/>
                <w:szCs w:val="24"/>
                <w:lang w:val="x-none"/>
              </w:rPr>
              <w:t>е разглежда като обществен дял.</w:t>
            </w:r>
          </w:p>
        </w:tc>
      </w:tr>
      <w:tr w:rsidR="001F7089" w:rsidRPr="00C05DF1" w14:paraId="15C607B0" w14:textId="77777777" w:rsidTr="00C05DF1">
        <w:tc>
          <w:tcPr>
            <w:tcW w:w="2459" w:type="dxa"/>
            <w:vAlign w:val="center"/>
          </w:tcPr>
          <w:p w14:paraId="6642395A" w14:textId="5587262D"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Първично селскостопанско производство</w:t>
            </w:r>
          </w:p>
        </w:tc>
        <w:tc>
          <w:tcPr>
            <w:tcW w:w="6721" w:type="dxa"/>
            <w:vAlign w:val="center"/>
          </w:tcPr>
          <w:p w14:paraId="159F27C9" w14:textId="50358777" w:rsidR="001F7089" w:rsidRDefault="001F7089" w:rsidP="001F7089">
            <w:pPr>
              <w:jc w:val="both"/>
              <w:rPr>
                <w:rFonts w:ascii="Times New Roman" w:hAnsi="Times New Roman" w:cs="Times New Roman"/>
                <w:sz w:val="24"/>
                <w:szCs w:val="24"/>
                <w:lang w:val="x-none"/>
              </w:rPr>
            </w:pPr>
            <w:r>
              <w:rPr>
                <w:rFonts w:ascii="Times New Roman" w:hAnsi="Times New Roman" w:cs="Times New Roman"/>
                <w:sz w:val="24"/>
                <w:szCs w:val="24"/>
              </w:rPr>
              <w:t>П</w:t>
            </w:r>
            <w:r w:rsidRPr="00803C29">
              <w:rPr>
                <w:rFonts w:ascii="Times New Roman" w:hAnsi="Times New Roman" w:cs="Times New Roman"/>
                <w:sz w:val="24"/>
                <w:szCs w:val="24"/>
                <w:lang w:val="x-none"/>
              </w:rPr>
              <w:t>роизводство на растителните и животинските продукти, изброени в Приложение № I по чл. 38 от Договора за функционирането на Европейския съюз, без да се извършват никакви по-нататъшни операции, с които се променя естеството на тези продукти.</w:t>
            </w:r>
          </w:p>
        </w:tc>
      </w:tr>
      <w:tr w:rsidR="001F7089" w:rsidRPr="00C05DF1" w14:paraId="3B5D51FC" w14:textId="77777777" w:rsidTr="00C05DF1">
        <w:tc>
          <w:tcPr>
            <w:tcW w:w="2459" w:type="dxa"/>
            <w:vAlign w:val="center"/>
          </w:tcPr>
          <w:p w14:paraId="57CEC888" w14:textId="31B55428" w:rsidR="001F7089" w:rsidRPr="001F7089" w:rsidRDefault="001F7089" w:rsidP="001F7089">
            <w:pPr>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Разходи за инвестиции за обикновена подмяна</w:t>
            </w:r>
          </w:p>
        </w:tc>
        <w:tc>
          <w:tcPr>
            <w:tcW w:w="6721" w:type="dxa"/>
            <w:vAlign w:val="center"/>
          </w:tcPr>
          <w:p w14:paraId="32EFFA2D" w14:textId="2C47969D"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t>Р</w:t>
            </w:r>
            <w:r w:rsidRPr="001F7089">
              <w:rPr>
                <w:rFonts w:ascii="Times New Roman" w:hAnsi="Times New Roman" w:cs="Times New Roman"/>
                <w:sz w:val="24"/>
                <w:szCs w:val="24"/>
                <w:lang w:val="x-none"/>
              </w:rPr>
              <w:t>азходи за замяна на активи, които не водят до подобряване на цялостната дейност на кандидата.</w:t>
            </w:r>
          </w:p>
        </w:tc>
      </w:tr>
      <w:tr w:rsidR="003B63B7" w:rsidRPr="00C05DF1" w14:paraId="5DE34627" w14:textId="77777777" w:rsidTr="003B63B7">
        <w:tc>
          <w:tcPr>
            <w:tcW w:w="2459" w:type="dxa"/>
            <w:vAlign w:val="center"/>
          </w:tcPr>
          <w:p w14:paraId="10DBBFE2" w14:textId="1275BA0F" w:rsidR="003B63B7" w:rsidRPr="001F7089" w:rsidRDefault="003B63B7" w:rsidP="003B63B7">
            <w:pPr>
              <w:jc w:val="center"/>
              <w:rPr>
                <w:rFonts w:ascii="Times New Roman" w:hAnsi="Times New Roman" w:cs="Times New Roman"/>
                <w:b/>
                <w:sz w:val="24"/>
                <w:szCs w:val="24"/>
                <w:lang w:val="x-none"/>
              </w:rPr>
            </w:pPr>
            <w:r w:rsidRPr="00E468DA">
              <w:rPr>
                <w:rFonts w:ascii="Times New Roman" w:hAnsi="Times New Roman" w:cs="Times New Roman"/>
                <w:b/>
                <w:sz w:val="24"/>
                <w:szCs w:val="24"/>
              </w:rPr>
              <w:t>Свине</w:t>
            </w:r>
          </w:p>
        </w:tc>
        <w:tc>
          <w:tcPr>
            <w:tcW w:w="6721" w:type="dxa"/>
          </w:tcPr>
          <w:p w14:paraId="595CF301" w14:textId="30E3EE0E" w:rsidR="003B63B7" w:rsidRDefault="003B63B7" w:rsidP="003B63B7">
            <w:pPr>
              <w:jc w:val="both"/>
              <w:rPr>
                <w:rFonts w:ascii="Times New Roman" w:hAnsi="Times New Roman" w:cs="Times New Roman"/>
                <w:sz w:val="24"/>
                <w:szCs w:val="24"/>
              </w:rPr>
            </w:pPr>
            <w:r>
              <w:rPr>
                <w:rFonts w:ascii="Times New Roman" w:hAnsi="Times New Roman" w:cs="Times New Roman"/>
                <w:sz w:val="24"/>
                <w:szCs w:val="24"/>
              </w:rPr>
              <w:t>Ж</w:t>
            </w:r>
            <w:r w:rsidRPr="00E468DA">
              <w:rPr>
                <w:rFonts w:ascii="Times New Roman" w:hAnsi="Times New Roman" w:cs="Times New Roman"/>
                <w:sz w:val="24"/>
                <w:szCs w:val="24"/>
              </w:rPr>
              <w:t xml:space="preserve">ивотните от семейство </w:t>
            </w:r>
            <w:r>
              <w:rPr>
                <w:rFonts w:ascii="Times New Roman" w:hAnsi="Times New Roman" w:cs="Times New Roman"/>
                <w:sz w:val="24"/>
                <w:szCs w:val="24"/>
              </w:rPr>
              <w:t>„</w:t>
            </w:r>
            <w:r w:rsidRPr="00E468DA">
              <w:rPr>
                <w:rFonts w:ascii="Times New Roman" w:hAnsi="Times New Roman" w:cs="Times New Roman"/>
                <w:sz w:val="24"/>
                <w:szCs w:val="24"/>
              </w:rPr>
              <w:t>Suid</w:t>
            </w:r>
            <w:r w:rsidR="005C22F4">
              <w:rPr>
                <w:rFonts w:ascii="Times New Roman" w:hAnsi="Times New Roman" w:cs="Times New Roman"/>
                <w:sz w:val="24"/>
                <w:szCs w:val="24"/>
                <w:lang w:val="en-US"/>
              </w:rPr>
              <w:t>a</w:t>
            </w:r>
            <w:r w:rsidRPr="00E468DA">
              <w:rPr>
                <w:rFonts w:ascii="Times New Roman" w:hAnsi="Times New Roman" w:cs="Times New Roman"/>
                <w:sz w:val="24"/>
                <w:szCs w:val="24"/>
              </w:rPr>
              <w:t>e</w:t>
            </w:r>
            <w:r>
              <w:rPr>
                <w:rFonts w:ascii="Times New Roman" w:hAnsi="Times New Roman" w:cs="Times New Roman"/>
                <w:sz w:val="24"/>
                <w:szCs w:val="24"/>
              </w:rPr>
              <w:t>“</w:t>
            </w:r>
            <w:r w:rsidRPr="00E468DA">
              <w:rPr>
                <w:rFonts w:ascii="Times New Roman" w:hAnsi="Times New Roman" w:cs="Times New Roman"/>
                <w:sz w:val="24"/>
                <w:szCs w:val="24"/>
              </w:rPr>
              <w:t>, с изключение на диви свине</w:t>
            </w:r>
            <w:r>
              <w:rPr>
                <w:rFonts w:ascii="Times New Roman" w:hAnsi="Times New Roman" w:cs="Times New Roman"/>
                <w:sz w:val="24"/>
                <w:szCs w:val="24"/>
              </w:rPr>
              <w:t>.</w:t>
            </w:r>
          </w:p>
        </w:tc>
      </w:tr>
      <w:tr w:rsidR="001F7089" w:rsidRPr="00C05DF1" w14:paraId="22E20D95" w14:textId="77777777" w:rsidTr="00C05DF1">
        <w:tc>
          <w:tcPr>
            <w:tcW w:w="2459" w:type="dxa"/>
            <w:vAlign w:val="center"/>
          </w:tcPr>
          <w:p w14:paraId="366A6D1E" w14:textId="575A4D9C" w:rsidR="001F7089" w:rsidRPr="001F7089" w:rsidRDefault="001F7089" w:rsidP="001F7089">
            <w:pPr>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Стандартен производствен обем</w:t>
            </w:r>
          </w:p>
        </w:tc>
        <w:tc>
          <w:tcPr>
            <w:tcW w:w="6721" w:type="dxa"/>
            <w:vAlign w:val="center"/>
          </w:tcPr>
          <w:p w14:paraId="2BE8F3E9" w14:textId="40517ED7" w:rsidR="001F7089" w:rsidRP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t>С</w:t>
            </w:r>
            <w:r w:rsidRPr="001F7089">
              <w:rPr>
                <w:rFonts w:ascii="Times New Roman" w:hAnsi="Times New Roman" w:cs="Times New Roman"/>
                <w:sz w:val="24"/>
                <w:szCs w:val="24"/>
                <w:lang w:val="x-none"/>
              </w:rPr>
              <w:t xml:space="preserve">тойността на продукцията, която отговаря на средната стойност за даден район за всеки един земеделски продукт, изчислена в евро по таблица съгласно приложение № </w:t>
            </w:r>
            <w:r>
              <w:rPr>
                <w:rFonts w:ascii="Times New Roman" w:hAnsi="Times New Roman" w:cs="Times New Roman"/>
                <w:sz w:val="24"/>
                <w:szCs w:val="24"/>
              </w:rPr>
              <w:t>1</w:t>
            </w:r>
          </w:p>
        </w:tc>
      </w:tr>
      <w:tr w:rsidR="001F7089" w:rsidRPr="00C05DF1" w14:paraId="1AC47A4B" w14:textId="77777777" w:rsidTr="00C05DF1">
        <w:tc>
          <w:tcPr>
            <w:tcW w:w="2459" w:type="dxa"/>
            <w:vAlign w:val="center"/>
          </w:tcPr>
          <w:p w14:paraId="1AC0250E" w14:textId="306A1A60" w:rsidR="001F7089" w:rsidRPr="001F7089" w:rsidRDefault="001F7089" w:rsidP="001F7089">
            <w:pPr>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Съпоставими оферти</w:t>
            </w:r>
          </w:p>
        </w:tc>
        <w:tc>
          <w:tcPr>
            <w:tcW w:w="6721" w:type="dxa"/>
            <w:vAlign w:val="center"/>
          </w:tcPr>
          <w:p w14:paraId="7E946170" w14:textId="64933E28" w:rsidR="001F7089" w:rsidRPr="001F7089" w:rsidRDefault="001F7089" w:rsidP="001F7089">
            <w:pPr>
              <w:jc w:val="both"/>
              <w:rPr>
                <w:rFonts w:ascii="Times New Roman" w:hAnsi="Times New Roman" w:cs="Times New Roman"/>
                <w:sz w:val="24"/>
                <w:szCs w:val="24"/>
                <w:lang w:val="x-none"/>
              </w:rPr>
            </w:pPr>
            <w:r>
              <w:rPr>
                <w:rFonts w:ascii="Times New Roman" w:hAnsi="Times New Roman" w:cs="Times New Roman"/>
                <w:sz w:val="24"/>
                <w:szCs w:val="24"/>
              </w:rPr>
              <w:t>О</w:t>
            </w:r>
            <w:r w:rsidRPr="001F7089">
              <w:rPr>
                <w:rFonts w:ascii="Times New Roman" w:hAnsi="Times New Roman" w:cs="Times New Roman"/>
                <w:sz w:val="24"/>
                <w:szCs w:val="24"/>
                <w:lang w:val="x-none"/>
              </w:rPr>
              <w:t>ферти, които отговарят на запитването за оферта на кандидата и съдържат:</w:t>
            </w:r>
          </w:p>
          <w:p w14:paraId="1D6B0FDC" w14:textId="6343858B" w:rsidR="001F7089" w:rsidRPr="001F7089" w:rsidRDefault="001F7089" w:rsidP="001F7089">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а) еднотипни основни технически характеристики – в случаите, когато се кандидатства за разходи за закупуване на машини;</w:t>
            </w:r>
          </w:p>
          <w:p w14:paraId="2F4C1C4D" w14:textId="33978752" w:rsidR="001F7089" w:rsidRPr="001F7089" w:rsidRDefault="001F7089" w:rsidP="001F7089">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б) общ</w:t>
            </w:r>
            <w:r w:rsidR="00FB7267">
              <w:rPr>
                <w:rFonts w:ascii="Times New Roman" w:hAnsi="Times New Roman" w:cs="Times New Roman"/>
                <w:sz w:val="24"/>
                <w:szCs w:val="24"/>
              </w:rPr>
              <w:t>о съпоставим</w:t>
            </w:r>
            <w:r w:rsidRPr="001F7089">
              <w:rPr>
                <w:rFonts w:ascii="Times New Roman" w:hAnsi="Times New Roman" w:cs="Times New Roman"/>
                <w:sz w:val="24"/>
                <w:szCs w:val="24"/>
                <w:lang w:val="x-none"/>
              </w:rPr>
              <w:t xml:space="preserve">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14:paraId="585A498D" w14:textId="410E607A" w:rsidR="001F7089" w:rsidRPr="00936696" w:rsidRDefault="001F7089" w:rsidP="001F7089">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в) количествено-стойностни сметки – в случаите, когато се кандидатства за разходи за извършване на строително-монтажни работи.</w:t>
            </w:r>
          </w:p>
        </w:tc>
      </w:tr>
      <w:tr w:rsidR="001F7089" w:rsidRPr="00C05DF1" w14:paraId="5DE4CBEF" w14:textId="77777777" w:rsidTr="00C05DF1">
        <w:tc>
          <w:tcPr>
            <w:tcW w:w="2459" w:type="dxa"/>
            <w:vAlign w:val="center"/>
          </w:tcPr>
          <w:p w14:paraId="561C0B16" w14:textId="54BB6569" w:rsidR="001F7089" w:rsidRPr="001F7089" w:rsidRDefault="001F7089" w:rsidP="001F7089">
            <w:pPr>
              <w:jc w:val="center"/>
              <w:rPr>
                <w:rFonts w:ascii="Times New Roman" w:hAnsi="Times New Roman" w:cs="Times New Roman"/>
                <w:b/>
                <w:sz w:val="24"/>
                <w:szCs w:val="24"/>
                <w:lang w:val="x-none"/>
              </w:rPr>
            </w:pPr>
            <w:r>
              <w:rPr>
                <w:rFonts w:ascii="Times New Roman" w:hAnsi="Times New Roman" w:cs="Times New Roman"/>
                <w:b/>
                <w:sz w:val="24"/>
                <w:szCs w:val="24"/>
              </w:rPr>
              <w:t xml:space="preserve">Усложнена </w:t>
            </w:r>
            <w:r>
              <w:rPr>
                <w:rFonts w:ascii="Times New Roman" w:hAnsi="Times New Roman" w:cs="Times New Roman"/>
                <w:b/>
                <w:sz w:val="24"/>
                <w:szCs w:val="24"/>
              </w:rPr>
              <w:lastRenderedPageBreak/>
              <w:t>епизоотична обстановка</w:t>
            </w:r>
          </w:p>
        </w:tc>
        <w:tc>
          <w:tcPr>
            <w:tcW w:w="6721" w:type="dxa"/>
            <w:vAlign w:val="center"/>
          </w:tcPr>
          <w:p w14:paraId="0CE23A57" w14:textId="342E4064" w:rsidR="001F7089" w:rsidRDefault="001F7089" w:rsidP="001F7089">
            <w:pPr>
              <w:jc w:val="both"/>
              <w:rPr>
                <w:rFonts w:ascii="Times New Roman" w:hAnsi="Times New Roman" w:cs="Times New Roman"/>
                <w:sz w:val="24"/>
                <w:szCs w:val="24"/>
              </w:rPr>
            </w:pPr>
            <w:r w:rsidRPr="00802309">
              <w:rPr>
                <w:rFonts w:ascii="Times New Roman" w:hAnsi="Times New Roman" w:cs="Times New Roman"/>
                <w:sz w:val="24"/>
                <w:szCs w:val="24"/>
              </w:rPr>
              <w:lastRenderedPageBreak/>
              <w:t>Опасност от възникване или възникване на масово заболяван</w:t>
            </w:r>
            <w:r>
              <w:rPr>
                <w:rFonts w:ascii="Times New Roman" w:hAnsi="Times New Roman" w:cs="Times New Roman"/>
                <w:sz w:val="24"/>
                <w:szCs w:val="24"/>
              </w:rPr>
              <w:t xml:space="preserve">е </w:t>
            </w:r>
            <w:r>
              <w:rPr>
                <w:rFonts w:ascii="Times New Roman" w:hAnsi="Times New Roman" w:cs="Times New Roman"/>
                <w:sz w:val="24"/>
                <w:szCs w:val="24"/>
              </w:rPr>
              <w:lastRenderedPageBreak/>
              <w:t>на животни от заразни болести.</w:t>
            </w:r>
          </w:p>
        </w:tc>
      </w:tr>
    </w:tbl>
    <w:p w14:paraId="49DEB06D" w14:textId="77777777" w:rsidR="0053034C" w:rsidRDefault="0053034C" w:rsidP="00F74842">
      <w:pPr>
        <w:pStyle w:val="Heading1"/>
        <w:rPr>
          <w:rFonts w:cs="Times New Roman"/>
          <w:szCs w:val="24"/>
        </w:rPr>
      </w:pPr>
      <w:r>
        <w:rPr>
          <w:rFonts w:cs="Times New Roman"/>
          <w:szCs w:val="24"/>
        </w:rPr>
        <w:lastRenderedPageBreak/>
        <w:br w:type="page"/>
      </w:r>
    </w:p>
    <w:p w14:paraId="05A9314A" w14:textId="75C962C2" w:rsidR="00F459D2" w:rsidRPr="00A52756" w:rsidRDefault="00F74842" w:rsidP="00F74842">
      <w:pPr>
        <w:pStyle w:val="Heading1"/>
        <w:rPr>
          <w:rFonts w:cs="Times New Roman"/>
          <w:szCs w:val="24"/>
        </w:rPr>
      </w:pPr>
      <w:bookmarkStart w:id="5" w:name="_Toc39829046"/>
      <w:r w:rsidRPr="00A52756">
        <w:rPr>
          <w:rFonts w:cs="Times New Roman"/>
          <w:szCs w:val="24"/>
        </w:rPr>
        <w:lastRenderedPageBreak/>
        <w:t>1. Наименование на програмата:</w:t>
      </w:r>
      <w:bookmarkEnd w:id="5"/>
    </w:p>
    <w:tbl>
      <w:tblPr>
        <w:tblStyle w:val="TableGrid"/>
        <w:tblW w:w="0" w:type="auto"/>
        <w:tblLook w:val="04A0" w:firstRow="1" w:lastRow="0" w:firstColumn="1" w:lastColumn="0" w:noHBand="0" w:noVBand="1"/>
      </w:tblPr>
      <w:tblGrid>
        <w:gridCol w:w="9212"/>
      </w:tblGrid>
      <w:tr w:rsidR="00F74842" w:rsidRPr="00A52756" w14:paraId="63F4D06A" w14:textId="77777777" w:rsidTr="00F74842">
        <w:tc>
          <w:tcPr>
            <w:tcW w:w="9212" w:type="dxa"/>
          </w:tcPr>
          <w:p w14:paraId="0ADDA0CB" w14:textId="77777777" w:rsidR="00E478E4" w:rsidRDefault="00E478E4" w:rsidP="00F74842">
            <w:pPr>
              <w:rPr>
                <w:rFonts w:ascii="Times New Roman" w:hAnsi="Times New Roman" w:cs="Times New Roman"/>
                <w:sz w:val="24"/>
                <w:szCs w:val="24"/>
              </w:rPr>
            </w:pPr>
          </w:p>
          <w:p w14:paraId="68F7AE4E" w14:textId="77777777" w:rsidR="00A12FEB" w:rsidRDefault="009B393D" w:rsidP="00F74842">
            <w:pPr>
              <w:rPr>
                <w:rFonts w:ascii="Times New Roman" w:hAnsi="Times New Roman" w:cs="Times New Roman"/>
                <w:sz w:val="24"/>
                <w:szCs w:val="24"/>
              </w:rPr>
            </w:pPr>
            <w:r w:rsidRPr="00A52756">
              <w:rPr>
                <w:rFonts w:ascii="Times New Roman" w:hAnsi="Times New Roman" w:cs="Times New Roman"/>
                <w:sz w:val="24"/>
                <w:szCs w:val="24"/>
              </w:rPr>
              <w:t>Програма за развитие на селските райони 2014-2020 г.</w:t>
            </w:r>
            <w:r w:rsidR="00F0445F" w:rsidRPr="00A52756">
              <w:rPr>
                <w:rFonts w:ascii="Times New Roman" w:hAnsi="Times New Roman" w:cs="Times New Roman"/>
                <w:sz w:val="24"/>
                <w:szCs w:val="24"/>
              </w:rPr>
              <w:t xml:space="preserve"> (ПРСР</w:t>
            </w:r>
            <w:r w:rsidR="00F0445F" w:rsidRPr="00CF546D">
              <w:rPr>
                <w:rFonts w:ascii="Times New Roman" w:hAnsi="Times New Roman" w:cs="Times New Roman"/>
                <w:sz w:val="24"/>
                <w:szCs w:val="24"/>
              </w:rPr>
              <w:t xml:space="preserve"> 2014-2020</w:t>
            </w:r>
            <w:r w:rsidR="00F0445F" w:rsidRPr="00A52756">
              <w:rPr>
                <w:rFonts w:ascii="Times New Roman" w:hAnsi="Times New Roman" w:cs="Times New Roman"/>
                <w:sz w:val="24"/>
                <w:szCs w:val="24"/>
              </w:rPr>
              <w:t>)</w:t>
            </w:r>
          </w:p>
          <w:p w14:paraId="27DCFD79" w14:textId="736E491C" w:rsidR="00E478E4" w:rsidRPr="00A52756" w:rsidRDefault="00E478E4" w:rsidP="00F74842">
            <w:pPr>
              <w:rPr>
                <w:rFonts w:ascii="Times New Roman" w:hAnsi="Times New Roman" w:cs="Times New Roman"/>
                <w:sz w:val="24"/>
                <w:szCs w:val="24"/>
              </w:rPr>
            </w:pPr>
          </w:p>
        </w:tc>
      </w:tr>
    </w:tbl>
    <w:p w14:paraId="41EC5AF5" w14:textId="77777777" w:rsidR="00F74842" w:rsidRPr="00A52756" w:rsidRDefault="00F74842" w:rsidP="00F74842">
      <w:pPr>
        <w:pStyle w:val="Heading1"/>
        <w:rPr>
          <w:rFonts w:cs="Times New Roman"/>
          <w:szCs w:val="24"/>
        </w:rPr>
      </w:pPr>
      <w:bookmarkStart w:id="6" w:name="_Toc39829047"/>
      <w:r w:rsidRPr="00A52756">
        <w:rPr>
          <w:rFonts w:cs="Times New Roman"/>
          <w:szCs w:val="24"/>
        </w:rPr>
        <w:t>2. Наименование на приоритетната ос:</w:t>
      </w:r>
      <w:bookmarkEnd w:id="6"/>
    </w:p>
    <w:tbl>
      <w:tblPr>
        <w:tblStyle w:val="TableGrid"/>
        <w:tblW w:w="0" w:type="auto"/>
        <w:tblLook w:val="04A0" w:firstRow="1" w:lastRow="0" w:firstColumn="1" w:lastColumn="0" w:noHBand="0" w:noVBand="1"/>
      </w:tblPr>
      <w:tblGrid>
        <w:gridCol w:w="9212"/>
      </w:tblGrid>
      <w:tr w:rsidR="00F74842" w:rsidRPr="00A52756" w14:paraId="24C5EB0D" w14:textId="77777777" w:rsidTr="00F74842">
        <w:tc>
          <w:tcPr>
            <w:tcW w:w="9212" w:type="dxa"/>
          </w:tcPr>
          <w:p w14:paraId="2E3DC960" w14:textId="48A470C9" w:rsidR="00FD4943" w:rsidRPr="00FD4943" w:rsidRDefault="00FD4943" w:rsidP="00E478E4">
            <w:pPr>
              <w:spacing w:before="120" w:after="120"/>
              <w:jc w:val="both"/>
              <w:rPr>
                <w:rFonts w:ascii="Times New Roman" w:hAnsi="Times New Roman" w:cs="Times New Roman"/>
                <w:sz w:val="24"/>
                <w:szCs w:val="24"/>
              </w:rPr>
            </w:pPr>
            <w:bookmarkStart w:id="7" w:name="_Toc256000087"/>
            <w:r w:rsidRPr="00FD4943">
              <w:rPr>
                <w:rFonts w:ascii="Times New Roman" w:hAnsi="Times New Roman" w:cs="Times New Roman"/>
                <w:sz w:val="24"/>
                <w:szCs w:val="24"/>
              </w:rPr>
              <w:t>Подпомаганите проекти по 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w:t>
            </w:r>
            <w:r>
              <w:rPr>
                <w:rFonts w:ascii="Times New Roman" w:hAnsi="Times New Roman" w:cs="Times New Roman"/>
                <w:sz w:val="24"/>
                <w:szCs w:val="24"/>
              </w:rPr>
              <w:t xml:space="preserve"> </w:t>
            </w:r>
            <w:r w:rsidRPr="00FD4943">
              <w:rPr>
                <w:rFonts w:ascii="Times New Roman" w:hAnsi="Times New Roman" w:cs="Times New Roman"/>
                <w:sz w:val="24"/>
                <w:szCs w:val="24"/>
              </w:rPr>
              <w:t>от Програма за развитие на селските райони за периода 2014-2020 г. допринасят за изпълнение на:</w:t>
            </w:r>
          </w:p>
          <w:p w14:paraId="6238D703" w14:textId="55514F75" w:rsidR="00FD4943" w:rsidRPr="00FD4943" w:rsidRDefault="00FD4943" w:rsidP="00E478E4">
            <w:pPr>
              <w:spacing w:before="120" w:after="120"/>
              <w:jc w:val="both"/>
              <w:rPr>
                <w:rFonts w:ascii="Times New Roman" w:hAnsi="Times New Roman" w:cs="Times New Roman"/>
                <w:sz w:val="24"/>
                <w:szCs w:val="24"/>
              </w:rPr>
            </w:pPr>
            <w:r w:rsidRPr="00FD4943">
              <w:rPr>
                <w:rFonts w:ascii="Times New Roman" w:hAnsi="Times New Roman" w:cs="Times New Roman"/>
                <w:b/>
                <w:sz w:val="24"/>
                <w:szCs w:val="24"/>
              </w:rPr>
              <w:t>Приоритет № 3</w:t>
            </w:r>
            <w:r w:rsidRPr="00FD4943">
              <w:rPr>
                <w:rFonts w:ascii="Times New Roman" w:hAnsi="Times New Roman" w:cs="Times New Roman"/>
                <w:sz w:val="24"/>
                <w:szCs w:val="24"/>
              </w:rPr>
              <w:t xml:space="preserve"> „Насърчаване на добро организиране на хранителната верига, в т.ч. преработката и търговията със селскостопански продукти, хуманното отношение към животните и управлението на рис</w:t>
            </w:r>
            <w:r w:rsidR="00BE6862">
              <w:rPr>
                <w:rFonts w:ascii="Times New Roman" w:hAnsi="Times New Roman" w:cs="Times New Roman"/>
                <w:sz w:val="24"/>
                <w:szCs w:val="24"/>
              </w:rPr>
              <w:t>ка в селското стопанство“ и по-</w:t>
            </w:r>
            <w:r w:rsidRPr="00FD4943">
              <w:rPr>
                <w:rFonts w:ascii="Times New Roman" w:hAnsi="Times New Roman" w:cs="Times New Roman"/>
                <w:sz w:val="24"/>
                <w:szCs w:val="24"/>
              </w:rPr>
              <w:t>конкретно:</w:t>
            </w:r>
          </w:p>
          <w:p w14:paraId="48529FB6" w14:textId="174D49A2" w:rsidR="0000455A" w:rsidRPr="00CF546D" w:rsidRDefault="00FD4943" w:rsidP="00E478E4">
            <w:pPr>
              <w:spacing w:before="120" w:after="120"/>
              <w:jc w:val="both"/>
              <w:rPr>
                <w:rFonts w:ascii="Times New Roman" w:hAnsi="Times New Roman" w:cs="Times New Roman"/>
                <w:b/>
                <w:sz w:val="24"/>
                <w:szCs w:val="24"/>
              </w:rPr>
            </w:pPr>
            <w:r w:rsidRPr="00FD4943">
              <w:rPr>
                <w:rFonts w:ascii="Times New Roman" w:hAnsi="Times New Roman" w:cs="Times New Roman"/>
                <w:b/>
                <w:sz w:val="24"/>
                <w:szCs w:val="24"/>
              </w:rPr>
              <w:t>Приоритетна област 3Б</w:t>
            </w:r>
            <w:r w:rsidRPr="00FD4943">
              <w:rPr>
                <w:rFonts w:ascii="Times New Roman" w:hAnsi="Times New Roman" w:cs="Times New Roman"/>
                <w:sz w:val="24"/>
                <w:szCs w:val="24"/>
              </w:rPr>
              <w:t xml:space="preserve"> „Подпомагане на превенцията и управлението на риска на стопанствата“, както и </w:t>
            </w:r>
            <w:r w:rsidR="00522E4D">
              <w:rPr>
                <w:rFonts w:ascii="Times New Roman" w:hAnsi="Times New Roman" w:cs="Times New Roman"/>
                <w:sz w:val="24"/>
                <w:szCs w:val="24"/>
              </w:rPr>
              <w:t xml:space="preserve">за </w:t>
            </w:r>
            <w:r w:rsidRPr="00FD4943">
              <w:rPr>
                <w:rFonts w:ascii="Times New Roman" w:hAnsi="Times New Roman" w:cs="Times New Roman"/>
                <w:sz w:val="24"/>
                <w:szCs w:val="24"/>
              </w:rPr>
              <w:t>междусекторните цел</w:t>
            </w:r>
            <w:r w:rsidR="0057255C">
              <w:rPr>
                <w:rFonts w:ascii="Times New Roman" w:hAnsi="Times New Roman" w:cs="Times New Roman"/>
                <w:sz w:val="24"/>
                <w:szCs w:val="24"/>
              </w:rPr>
              <w:t xml:space="preserve">и в областта на </w:t>
            </w:r>
            <w:r w:rsidR="0068414B">
              <w:rPr>
                <w:rFonts w:ascii="Times New Roman" w:hAnsi="Times New Roman" w:cs="Times New Roman"/>
                <w:sz w:val="24"/>
                <w:szCs w:val="24"/>
              </w:rPr>
              <w:t xml:space="preserve">иновациите и </w:t>
            </w:r>
            <w:r w:rsidR="00E82CE3">
              <w:rPr>
                <w:rFonts w:ascii="Times New Roman" w:hAnsi="Times New Roman" w:cs="Times New Roman"/>
                <w:sz w:val="24"/>
                <w:szCs w:val="24"/>
              </w:rPr>
              <w:t xml:space="preserve">опазването на </w:t>
            </w:r>
            <w:r w:rsidR="00BE6862">
              <w:rPr>
                <w:rFonts w:ascii="Times New Roman" w:hAnsi="Times New Roman" w:cs="Times New Roman"/>
                <w:sz w:val="24"/>
                <w:szCs w:val="24"/>
              </w:rPr>
              <w:t>околната среда</w:t>
            </w:r>
            <w:r w:rsidR="00BE6862" w:rsidRPr="00CF546D">
              <w:rPr>
                <w:rFonts w:ascii="Times New Roman" w:hAnsi="Times New Roman" w:cs="Times New Roman"/>
                <w:sz w:val="24"/>
                <w:szCs w:val="24"/>
              </w:rPr>
              <w:t>.</w:t>
            </w:r>
            <w:bookmarkEnd w:id="7"/>
          </w:p>
        </w:tc>
      </w:tr>
    </w:tbl>
    <w:p w14:paraId="57D714B5" w14:textId="77777777" w:rsidR="00F74842" w:rsidRPr="00A52756" w:rsidRDefault="00F74842" w:rsidP="003C1FB8">
      <w:pPr>
        <w:pStyle w:val="Heading1"/>
        <w:jc w:val="both"/>
        <w:rPr>
          <w:rFonts w:cs="Times New Roman"/>
          <w:szCs w:val="24"/>
        </w:rPr>
      </w:pPr>
      <w:bookmarkStart w:id="8" w:name="_Toc39829048"/>
      <w:r w:rsidRPr="00A52756">
        <w:rPr>
          <w:rFonts w:cs="Times New Roman"/>
          <w:szCs w:val="24"/>
        </w:rPr>
        <w:t>3. Наименование на процедурата:</w:t>
      </w:r>
      <w:bookmarkEnd w:id="8"/>
    </w:p>
    <w:tbl>
      <w:tblPr>
        <w:tblStyle w:val="TableGrid"/>
        <w:tblW w:w="0" w:type="auto"/>
        <w:tblLook w:val="04A0" w:firstRow="1" w:lastRow="0" w:firstColumn="1" w:lastColumn="0" w:noHBand="0" w:noVBand="1"/>
      </w:tblPr>
      <w:tblGrid>
        <w:gridCol w:w="9212"/>
      </w:tblGrid>
      <w:tr w:rsidR="00F74842" w:rsidRPr="00A52756" w14:paraId="177AE849" w14:textId="77777777" w:rsidTr="0064185B">
        <w:trPr>
          <w:trHeight w:val="506"/>
        </w:trPr>
        <w:tc>
          <w:tcPr>
            <w:tcW w:w="9212" w:type="dxa"/>
            <w:vAlign w:val="center"/>
          </w:tcPr>
          <w:p w14:paraId="34131A39" w14:textId="77777777" w:rsidR="00E478E4" w:rsidRDefault="00E478E4" w:rsidP="000A1A74">
            <w:pPr>
              <w:jc w:val="both"/>
              <w:rPr>
                <w:rFonts w:ascii="Times New Roman" w:hAnsi="Times New Roman" w:cs="Times New Roman"/>
                <w:sz w:val="24"/>
                <w:szCs w:val="24"/>
              </w:rPr>
            </w:pPr>
          </w:p>
          <w:p w14:paraId="7DEB8454" w14:textId="77777777" w:rsidR="003C1D5C" w:rsidRDefault="000A1A74" w:rsidP="000A1A74">
            <w:pPr>
              <w:jc w:val="both"/>
              <w:rPr>
                <w:rFonts w:ascii="Times New Roman" w:hAnsi="Times New Roman" w:cs="Times New Roman"/>
                <w:sz w:val="24"/>
                <w:szCs w:val="24"/>
              </w:rPr>
            </w:pPr>
            <w:r w:rsidRPr="000A1A74">
              <w:rPr>
                <w:rFonts w:ascii="Times New Roman" w:hAnsi="Times New Roman" w:cs="Times New Roman"/>
                <w:sz w:val="24"/>
                <w:szCs w:val="24"/>
              </w:rPr>
              <w:t xml:space="preserve">Процедура чрез подбор </w:t>
            </w:r>
            <w:r>
              <w:rPr>
                <w:rFonts w:ascii="Times New Roman" w:hAnsi="Times New Roman" w:cs="Times New Roman"/>
                <w:sz w:val="24"/>
                <w:szCs w:val="24"/>
              </w:rPr>
              <w:t>на проектни предложения</w:t>
            </w:r>
            <w:r w:rsidRPr="000A1A74">
              <w:rPr>
                <w:rFonts w:ascii="Times New Roman" w:hAnsi="Times New Roman" w:cs="Times New Roman"/>
                <w:sz w:val="24"/>
                <w:szCs w:val="24"/>
              </w:rPr>
              <w:t xml:space="preserve"> по подмярка 5.1 </w:t>
            </w:r>
            <w:r w:rsidRPr="0094072D">
              <w:rPr>
                <w:rFonts w:ascii="Times New Roman" w:hAnsi="Times New Roman" w:cs="Times New Roman"/>
                <w:sz w:val="24"/>
                <w:szCs w:val="24"/>
              </w:rPr>
              <w:t xml:space="preserve">„Подкрепа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w:t>
            </w:r>
            <w:r>
              <w:rPr>
                <w:rFonts w:ascii="Times New Roman" w:hAnsi="Times New Roman" w:cs="Times New Roman"/>
                <w:sz w:val="24"/>
                <w:szCs w:val="24"/>
              </w:rPr>
              <w:t xml:space="preserve">от мярка </w:t>
            </w:r>
            <w:r w:rsidRPr="000A1A74">
              <w:rPr>
                <w:rFonts w:ascii="Times New Roman" w:hAnsi="Times New Roman" w:cs="Times New Roman"/>
                <w:sz w:val="24"/>
                <w:szCs w:val="24"/>
              </w:rPr>
              <w:t xml:space="preserve">5 „Възстановяване на селскостопански производствен потенциал, претърпял щети в резултат на природни бедствия, и въвеждане на подходящи превантивни мерки“ от </w:t>
            </w:r>
            <w:r>
              <w:rPr>
                <w:rFonts w:ascii="Times New Roman" w:hAnsi="Times New Roman" w:cs="Times New Roman"/>
                <w:sz w:val="24"/>
                <w:szCs w:val="24"/>
              </w:rPr>
              <w:t>ПРСР</w:t>
            </w:r>
            <w:r w:rsidRPr="000A1A74">
              <w:rPr>
                <w:rFonts w:ascii="Times New Roman" w:hAnsi="Times New Roman" w:cs="Times New Roman"/>
                <w:sz w:val="24"/>
                <w:szCs w:val="24"/>
              </w:rPr>
              <w:t xml:space="preserve"> 2014-2020 г.</w:t>
            </w:r>
          </w:p>
          <w:p w14:paraId="71424C6D" w14:textId="5BE1BBB9" w:rsidR="00E478E4" w:rsidRPr="00160571" w:rsidRDefault="00E478E4" w:rsidP="000A1A74">
            <w:pPr>
              <w:jc w:val="both"/>
              <w:rPr>
                <w:rFonts w:ascii="Times New Roman" w:hAnsi="Times New Roman" w:cs="Times New Roman"/>
                <w:sz w:val="24"/>
                <w:szCs w:val="24"/>
              </w:rPr>
            </w:pPr>
          </w:p>
        </w:tc>
      </w:tr>
    </w:tbl>
    <w:p w14:paraId="612E0791" w14:textId="77777777" w:rsidR="00F74842" w:rsidRPr="00A52756" w:rsidRDefault="00F74842" w:rsidP="00F74842">
      <w:pPr>
        <w:pStyle w:val="Heading1"/>
        <w:rPr>
          <w:rFonts w:cs="Times New Roman"/>
          <w:szCs w:val="24"/>
        </w:rPr>
      </w:pPr>
      <w:bookmarkStart w:id="9" w:name="_Toc39829049"/>
      <w:r w:rsidRPr="00A52756">
        <w:rPr>
          <w:rFonts w:cs="Times New Roman"/>
          <w:szCs w:val="24"/>
        </w:rPr>
        <w:t>4. Измерения по кодове:</w:t>
      </w:r>
      <w:bookmarkEnd w:id="9"/>
    </w:p>
    <w:tbl>
      <w:tblPr>
        <w:tblStyle w:val="TableGrid"/>
        <w:tblW w:w="0" w:type="auto"/>
        <w:tblLook w:val="04A0" w:firstRow="1" w:lastRow="0" w:firstColumn="1" w:lastColumn="0" w:noHBand="0" w:noVBand="1"/>
      </w:tblPr>
      <w:tblGrid>
        <w:gridCol w:w="9212"/>
      </w:tblGrid>
      <w:tr w:rsidR="00F74842" w:rsidRPr="00A52756" w14:paraId="5F5B2AAC" w14:textId="77777777" w:rsidTr="00F74842">
        <w:tc>
          <w:tcPr>
            <w:tcW w:w="9212" w:type="dxa"/>
          </w:tcPr>
          <w:p w14:paraId="51525A33" w14:textId="4B538C57" w:rsidR="00F74842" w:rsidRPr="00A52756" w:rsidRDefault="00071B88" w:rsidP="00F74842">
            <w:pPr>
              <w:rPr>
                <w:rFonts w:ascii="Times New Roman" w:hAnsi="Times New Roman" w:cs="Times New Roman"/>
                <w:sz w:val="24"/>
                <w:szCs w:val="24"/>
              </w:rPr>
            </w:pPr>
            <w:r w:rsidRPr="00A52756">
              <w:rPr>
                <w:rFonts w:ascii="Times New Roman" w:hAnsi="Times New Roman" w:cs="Times New Roman"/>
                <w:bCs/>
                <w:sz w:val="24"/>
                <w:szCs w:val="24"/>
              </w:rPr>
              <w:t>Неприложимо</w:t>
            </w:r>
          </w:p>
        </w:tc>
      </w:tr>
    </w:tbl>
    <w:p w14:paraId="4780E1A6" w14:textId="77777777" w:rsidR="00F74842" w:rsidRPr="00A52756" w:rsidRDefault="00F74842" w:rsidP="00F74842">
      <w:pPr>
        <w:pStyle w:val="Heading1"/>
        <w:rPr>
          <w:rFonts w:cs="Times New Roman"/>
          <w:szCs w:val="24"/>
        </w:rPr>
      </w:pPr>
      <w:bookmarkStart w:id="10" w:name="_Toc39829050"/>
      <w:r w:rsidRPr="00A52756">
        <w:rPr>
          <w:rFonts w:cs="Times New Roman"/>
          <w:szCs w:val="24"/>
        </w:rPr>
        <w:t>5. Териториален обхват:</w:t>
      </w:r>
      <w:bookmarkEnd w:id="10"/>
    </w:p>
    <w:tbl>
      <w:tblPr>
        <w:tblStyle w:val="TableGrid"/>
        <w:tblW w:w="0" w:type="auto"/>
        <w:tblLook w:val="04A0" w:firstRow="1" w:lastRow="0" w:firstColumn="1" w:lastColumn="0" w:noHBand="0" w:noVBand="1"/>
      </w:tblPr>
      <w:tblGrid>
        <w:gridCol w:w="9212"/>
      </w:tblGrid>
      <w:tr w:rsidR="00F74842" w:rsidRPr="00A52756" w14:paraId="05A60E72" w14:textId="77777777" w:rsidTr="00F74842">
        <w:tc>
          <w:tcPr>
            <w:tcW w:w="9212" w:type="dxa"/>
          </w:tcPr>
          <w:p w14:paraId="7916B22C" w14:textId="77777777" w:rsidR="00E478E4" w:rsidRDefault="00E478E4" w:rsidP="00A47FB2">
            <w:pPr>
              <w:jc w:val="both"/>
              <w:rPr>
                <w:rFonts w:ascii="Times New Roman" w:hAnsi="Times New Roman" w:cs="Times New Roman"/>
                <w:sz w:val="24"/>
                <w:szCs w:val="24"/>
              </w:rPr>
            </w:pPr>
          </w:p>
          <w:p w14:paraId="7B7CA313" w14:textId="77777777" w:rsidR="00A47FB2" w:rsidRDefault="00BE6862" w:rsidP="00A47FB2">
            <w:pPr>
              <w:jc w:val="both"/>
              <w:rPr>
                <w:rFonts w:ascii="Times New Roman" w:hAnsi="Times New Roman" w:cs="Times New Roman"/>
                <w:sz w:val="24"/>
                <w:szCs w:val="24"/>
              </w:rPr>
            </w:pPr>
            <w:r w:rsidRPr="00BE6862">
              <w:rPr>
                <w:rFonts w:ascii="Times New Roman" w:hAnsi="Times New Roman" w:cs="Times New Roman"/>
                <w:sz w:val="24"/>
                <w:szCs w:val="24"/>
              </w:rPr>
              <w:t xml:space="preserve">Териториалният обхват на проектите </w:t>
            </w:r>
            <w:r>
              <w:rPr>
                <w:rFonts w:ascii="Times New Roman" w:hAnsi="Times New Roman" w:cs="Times New Roman"/>
                <w:sz w:val="24"/>
                <w:szCs w:val="24"/>
              </w:rPr>
              <w:t xml:space="preserve">по настоящата процедура </w:t>
            </w:r>
            <w:r w:rsidRPr="00BE6862">
              <w:rPr>
                <w:rFonts w:ascii="Times New Roman" w:hAnsi="Times New Roman" w:cs="Times New Roman"/>
                <w:sz w:val="24"/>
                <w:szCs w:val="24"/>
              </w:rPr>
              <w:t>е територията на Република България.</w:t>
            </w:r>
          </w:p>
          <w:p w14:paraId="4E4D46E8" w14:textId="76BE3ED0" w:rsidR="00E478E4" w:rsidRPr="00BE6862" w:rsidRDefault="00E478E4" w:rsidP="00A47FB2">
            <w:pPr>
              <w:jc w:val="both"/>
              <w:rPr>
                <w:rFonts w:ascii="Times New Roman" w:hAnsi="Times New Roman" w:cs="Times New Roman"/>
                <w:sz w:val="24"/>
                <w:szCs w:val="24"/>
              </w:rPr>
            </w:pPr>
          </w:p>
        </w:tc>
      </w:tr>
    </w:tbl>
    <w:p w14:paraId="4E84EEED" w14:textId="77777777" w:rsidR="00F74842" w:rsidRPr="00A52756" w:rsidRDefault="00F74842" w:rsidP="0019519B">
      <w:pPr>
        <w:pStyle w:val="Heading1"/>
        <w:jc w:val="both"/>
        <w:rPr>
          <w:rFonts w:cs="Times New Roman"/>
          <w:szCs w:val="24"/>
        </w:rPr>
      </w:pPr>
      <w:bookmarkStart w:id="11" w:name="_Toc39829051"/>
      <w:r w:rsidRPr="00A52756">
        <w:rPr>
          <w:rFonts w:cs="Times New Roman"/>
          <w:szCs w:val="24"/>
        </w:rPr>
        <w:t>6. Цели на предоставяната безвъзмездна финансова помощ по процедурата и очаквани резултати:</w:t>
      </w:r>
      <w:bookmarkEnd w:id="11"/>
    </w:p>
    <w:tbl>
      <w:tblPr>
        <w:tblStyle w:val="TableGrid"/>
        <w:tblW w:w="0" w:type="auto"/>
        <w:tblLook w:val="04A0" w:firstRow="1" w:lastRow="0" w:firstColumn="1" w:lastColumn="0" w:noHBand="0" w:noVBand="1"/>
      </w:tblPr>
      <w:tblGrid>
        <w:gridCol w:w="9212"/>
      </w:tblGrid>
      <w:tr w:rsidR="00F74842" w:rsidRPr="00A52756" w14:paraId="49019521" w14:textId="77777777" w:rsidTr="00F74842">
        <w:tc>
          <w:tcPr>
            <w:tcW w:w="9212" w:type="dxa"/>
          </w:tcPr>
          <w:p w14:paraId="78D63701" w14:textId="127E5198" w:rsidR="000E2655" w:rsidRDefault="005C43EE" w:rsidP="00FD4943">
            <w:pPr>
              <w:jc w:val="both"/>
              <w:rPr>
                <w:rFonts w:ascii="Times New Roman" w:eastAsia="Times New Roman" w:hAnsi="Times New Roman" w:cs="Times New Roman"/>
                <w:bCs/>
                <w:sz w:val="24"/>
                <w:szCs w:val="24"/>
              </w:rPr>
            </w:pPr>
            <w:r w:rsidRPr="005C43EE">
              <w:rPr>
                <w:rFonts w:ascii="Times New Roman" w:eastAsia="Times New Roman" w:hAnsi="Times New Roman" w:cs="Times New Roman"/>
                <w:b/>
                <w:bCs/>
                <w:sz w:val="24"/>
                <w:szCs w:val="24"/>
              </w:rPr>
              <w:t>Обосновка на подмярката</w:t>
            </w:r>
            <w:r>
              <w:rPr>
                <w:rFonts w:ascii="Times New Roman" w:eastAsia="Times New Roman" w:hAnsi="Times New Roman" w:cs="Times New Roman"/>
                <w:bCs/>
                <w:sz w:val="24"/>
                <w:szCs w:val="24"/>
              </w:rPr>
              <w:t>:</w:t>
            </w:r>
          </w:p>
          <w:p w14:paraId="2E92076E" w14:textId="7CB86457" w:rsidR="00BE6862" w:rsidRPr="00870E31" w:rsidRDefault="00FD4943" w:rsidP="00FD4943">
            <w:pPr>
              <w:jc w:val="both"/>
              <w:rPr>
                <w:rFonts w:ascii="Times New Roman" w:eastAsia="Times New Roman" w:hAnsi="Times New Roman" w:cs="Times New Roman"/>
                <w:bCs/>
                <w:color w:val="FF0000"/>
                <w:sz w:val="24"/>
                <w:szCs w:val="24"/>
              </w:rPr>
            </w:pPr>
            <w:r w:rsidRPr="00A03A05">
              <w:rPr>
                <w:rFonts w:ascii="Times New Roman" w:eastAsia="Times New Roman" w:hAnsi="Times New Roman" w:cs="Times New Roman"/>
                <w:bCs/>
                <w:sz w:val="24"/>
                <w:szCs w:val="24"/>
              </w:rPr>
              <w:lastRenderedPageBreak/>
              <w:t xml:space="preserve">Неблагоприятните климатични събития, природните бедствия и катастрофичните събития оказват силно въздействие върху </w:t>
            </w:r>
            <w:r>
              <w:rPr>
                <w:rFonts w:ascii="Times New Roman" w:eastAsia="Times New Roman" w:hAnsi="Times New Roman" w:cs="Times New Roman"/>
                <w:bCs/>
                <w:sz w:val="24"/>
                <w:szCs w:val="24"/>
              </w:rPr>
              <w:t>селското стопанство</w:t>
            </w:r>
            <w:r w:rsidR="009D662A">
              <w:rPr>
                <w:rFonts w:ascii="Times New Roman" w:eastAsia="Times New Roman" w:hAnsi="Times New Roman" w:cs="Times New Roman"/>
                <w:bCs/>
                <w:sz w:val="24"/>
                <w:szCs w:val="24"/>
              </w:rPr>
              <w:t xml:space="preserve">, като в </w:t>
            </w:r>
            <w:r>
              <w:rPr>
                <w:rFonts w:ascii="Times New Roman" w:eastAsia="Times New Roman" w:hAnsi="Times New Roman" w:cs="Times New Roman"/>
                <w:bCs/>
                <w:sz w:val="24"/>
                <w:szCs w:val="24"/>
              </w:rPr>
              <w:t xml:space="preserve">много случаи </w:t>
            </w:r>
            <w:r w:rsidRPr="00A03A05">
              <w:rPr>
                <w:rFonts w:ascii="Times New Roman" w:eastAsia="Times New Roman" w:hAnsi="Times New Roman" w:cs="Times New Roman"/>
                <w:bCs/>
                <w:sz w:val="24"/>
                <w:szCs w:val="24"/>
              </w:rPr>
              <w:t>могат да доведат до затруднения в селскостопанското производство</w:t>
            </w:r>
            <w:r w:rsidR="0057255C">
              <w:rPr>
                <w:rFonts w:ascii="Times New Roman" w:eastAsia="Times New Roman" w:hAnsi="Times New Roman" w:cs="Times New Roman"/>
                <w:bCs/>
                <w:sz w:val="24"/>
                <w:szCs w:val="24"/>
              </w:rPr>
              <w:t>, водещи до</w:t>
            </w:r>
            <w:r w:rsidRPr="00A03A05">
              <w:rPr>
                <w:rFonts w:ascii="Times New Roman" w:eastAsia="Times New Roman" w:hAnsi="Times New Roman" w:cs="Times New Roman"/>
                <w:bCs/>
                <w:sz w:val="24"/>
                <w:szCs w:val="24"/>
              </w:rPr>
              <w:t xml:space="preserve"> значителни икономически щети.</w:t>
            </w:r>
            <w:r w:rsidR="00870E31">
              <w:rPr>
                <w:rFonts w:ascii="Times New Roman" w:eastAsia="Times New Roman" w:hAnsi="Times New Roman" w:cs="Times New Roman"/>
                <w:bCs/>
                <w:sz w:val="24"/>
                <w:szCs w:val="24"/>
              </w:rPr>
              <w:t xml:space="preserve"> </w:t>
            </w:r>
            <w:r w:rsidR="00870E31" w:rsidRPr="0001252D">
              <w:rPr>
                <w:rFonts w:ascii="Times New Roman" w:eastAsia="Times New Roman" w:hAnsi="Times New Roman" w:cs="Times New Roman"/>
                <w:bCs/>
                <w:sz w:val="24"/>
                <w:szCs w:val="24"/>
              </w:rPr>
              <w:t xml:space="preserve">В </w:t>
            </w:r>
            <w:r w:rsidR="0094072D" w:rsidRPr="0001252D">
              <w:rPr>
                <w:rFonts w:ascii="Times New Roman" w:eastAsia="Times New Roman" w:hAnsi="Times New Roman" w:cs="Times New Roman"/>
                <w:bCs/>
                <w:sz w:val="24"/>
                <w:szCs w:val="24"/>
              </w:rPr>
              <w:t>този обхват</w:t>
            </w:r>
            <w:r w:rsidR="00870E31" w:rsidRPr="0001252D">
              <w:rPr>
                <w:rFonts w:ascii="Times New Roman" w:eastAsia="Times New Roman" w:hAnsi="Times New Roman" w:cs="Times New Roman"/>
                <w:bCs/>
                <w:sz w:val="24"/>
                <w:szCs w:val="24"/>
              </w:rPr>
              <w:t xml:space="preserve"> попадат неблагоприятните климатични явления, наречени градушки, характерни за страната и </w:t>
            </w:r>
            <w:r w:rsidR="00311008">
              <w:rPr>
                <w:rFonts w:ascii="Times New Roman" w:eastAsia="Times New Roman" w:hAnsi="Times New Roman" w:cs="Times New Roman"/>
                <w:bCs/>
                <w:sz w:val="24"/>
                <w:szCs w:val="24"/>
              </w:rPr>
              <w:t xml:space="preserve">природни бедствия, като </w:t>
            </w:r>
            <w:r w:rsidR="00870E31" w:rsidRPr="0001252D">
              <w:rPr>
                <w:rFonts w:ascii="Times New Roman" w:eastAsia="Times New Roman" w:hAnsi="Times New Roman" w:cs="Times New Roman"/>
                <w:bCs/>
                <w:sz w:val="24"/>
                <w:szCs w:val="24"/>
              </w:rPr>
              <w:t xml:space="preserve">появата на масови заразни болести по селскостопанските животни с епизоотично значение, които </w:t>
            </w:r>
            <w:r w:rsidR="00F7067B" w:rsidRPr="0001252D">
              <w:rPr>
                <w:rFonts w:ascii="Times New Roman" w:eastAsia="Times New Roman" w:hAnsi="Times New Roman" w:cs="Times New Roman"/>
                <w:bCs/>
                <w:sz w:val="24"/>
                <w:szCs w:val="24"/>
              </w:rPr>
              <w:t xml:space="preserve">значително </w:t>
            </w:r>
            <w:r w:rsidR="00870E31" w:rsidRPr="0001252D">
              <w:rPr>
                <w:rFonts w:ascii="Times New Roman" w:eastAsia="Times New Roman" w:hAnsi="Times New Roman" w:cs="Times New Roman"/>
                <w:bCs/>
                <w:sz w:val="24"/>
                <w:szCs w:val="24"/>
              </w:rPr>
              <w:t>зачестяват през последните години.</w:t>
            </w:r>
          </w:p>
          <w:p w14:paraId="3C8A33D4" w14:textId="31925730" w:rsidR="00FD4943" w:rsidRDefault="00FD4943" w:rsidP="00FD4943">
            <w:pPr>
              <w:jc w:val="both"/>
              <w:rPr>
                <w:rFonts w:ascii="Times New Roman" w:eastAsia="Times New Roman" w:hAnsi="Times New Roman" w:cs="Times New Roman"/>
                <w:bCs/>
                <w:sz w:val="24"/>
                <w:szCs w:val="24"/>
              </w:rPr>
            </w:pPr>
            <w:r w:rsidRPr="00A03A05">
              <w:rPr>
                <w:rFonts w:ascii="Times New Roman" w:eastAsia="Times New Roman" w:hAnsi="Times New Roman" w:cs="Times New Roman"/>
                <w:bCs/>
                <w:sz w:val="24"/>
                <w:szCs w:val="24"/>
              </w:rPr>
              <w:t>Африканската чума по свинете (</w:t>
            </w:r>
            <w:r w:rsidRPr="00BE6862">
              <w:rPr>
                <w:rFonts w:ascii="Times New Roman" w:eastAsia="Times New Roman" w:hAnsi="Times New Roman" w:cs="Times New Roman"/>
                <w:bCs/>
                <w:i/>
                <w:sz w:val="24"/>
                <w:szCs w:val="24"/>
                <w:lang w:val="en-BZ"/>
              </w:rPr>
              <w:t>African</w:t>
            </w:r>
            <w:r w:rsidRPr="00CF546D">
              <w:rPr>
                <w:rFonts w:ascii="Times New Roman" w:eastAsia="Times New Roman" w:hAnsi="Times New Roman" w:cs="Times New Roman"/>
                <w:bCs/>
                <w:i/>
                <w:sz w:val="24"/>
                <w:szCs w:val="24"/>
              </w:rPr>
              <w:t xml:space="preserve"> </w:t>
            </w:r>
            <w:r w:rsidRPr="00BE6862">
              <w:rPr>
                <w:rFonts w:ascii="Times New Roman" w:eastAsia="Times New Roman" w:hAnsi="Times New Roman" w:cs="Times New Roman"/>
                <w:bCs/>
                <w:i/>
                <w:sz w:val="24"/>
                <w:szCs w:val="24"/>
                <w:lang w:val="en-BZ"/>
              </w:rPr>
              <w:t>swine</w:t>
            </w:r>
            <w:r w:rsidRPr="00CF546D">
              <w:rPr>
                <w:rFonts w:ascii="Times New Roman" w:eastAsia="Times New Roman" w:hAnsi="Times New Roman" w:cs="Times New Roman"/>
                <w:bCs/>
                <w:i/>
                <w:sz w:val="24"/>
                <w:szCs w:val="24"/>
              </w:rPr>
              <w:t xml:space="preserve"> </w:t>
            </w:r>
            <w:r w:rsidRPr="00BE6862">
              <w:rPr>
                <w:rFonts w:ascii="Times New Roman" w:eastAsia="Times New Roman" w:hAnsi="Times New Roman" w:cs="Times New Roman"/>
                <w:bCs/>
                <w:i/>
                <w:sz w:val="24"/>
                <w:szCs w:val="24"/>
                <w:lang w:val="en-BZ"/>
              </w:rPr>
              <w:t>fever</w:t>
            </w:r>
            <w:r w:rsidRPr="00A03A05">
              <w:rPr>
                <w:rFonts w:ascii="Times New Roman" w:eastAsia="Times New Roman" w:hAnsi="Times New Roman" w:cs="Times New Roman"/>
                <w:bCs/>
                <w:sz w:val="24"/>
                <w:szCs w:val="24"/>
              </w:rPr>
              <w:t xml:space="preserve">) е едно от най-сериозните заболявания при домашните и дивите свине поради своите високи нива на смъртност, липсата на лечение и ваксина. Веднъж </w:t>
            </w:r>
            <w:r w:rsidR="00F7067B" w:rsidRPr="00A03A05">
              <w:rPr>
                <w:rFonts w:ascii="Times New Roman" w:eastAsia="Times New Roman" w:hAnsi="Times New Roman" w:cs="Times New Roman"/>
                <w:bCs/>
                <w:sz w:val="24"/>
                <w:szCs w:val="24"/>
              </w:rPr>
              <w:t>проникнал</w:t>
            </w:r>
            <w:r w:rsidR="00F7067B">
              <w:rPr>
                <w:rFonts w:ascii="Times New Roman" w:eastAsia="Times New Roman" w:hAnsi="Times New Roman" w:cs="Times New Roman"/>
                <w:bCs/>
                <w:sz w:val="24"/>
                <w:szCs w:val="24"/>
              </w:rPr>
              <w:t>о</w:t>
            </w:r>
            <w:r w:rsidR="00F7067B" w:rsidRPr="00A03A05">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 xml:space="preserve">в дадена държава, </w:t>
            </w:r>
            <w:r w:rsidR="00F7067B">
              <w:rPr>
                <w:rFonts w:ascii="Times New Roman" w:eastAsia="Times New Roman" w:hAnsi="Times New Roman" w:cs="Times New Roman"/>
                <w:bCs/>
                <w:sz w:val="24"/>
                <w:szCs w:val="24"/>
              </w:rPr>
              <w:t>заболяването</w:t>
            </w:r>
            <w:r w:rsidR="00F7067B" w:rsidRPr="00A03A05">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 xml:space="preserve">има значително негативно въздействие върху националната, регионалната и международната търговия, поминъка на свиневъдите и ловното стопанство. </w:t>
            </w:r>
          </w:p>
          <w:p w14:paraId="37702F30" w14:textId="273FCFBB" w:rsidR="00FD4943" w:rsidRPr="00A03A05" w:rsidRDefault="0057255C" w:rsidP="00FD4943">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Във връзка със създадената усложнена епизоотична обстановка</w:t>
            </w:r>
            <w:r w:rsidR="00E00FA9">
              <w:rPr>
                <w:rFonts w:ascii="Times New Roman" w:eastAsia="Times New Roman" w:hAnsi="Times New Roman" w:cs="Times New Roman"/>
                <w:bCs/>
                <w:sz w:val="24"/>
                <w:szCs w:val="24"/>
              </w:rPr>
              <w:t xml:space="preserve"> поради заболяването</w:t>
            </w:r>
            <w:r>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Българската агенция по б</w:t>
            </w:r>
            <w:r>
              <w:rPr>
                <w:rFonts w:ascii="Times New Roman" w:eastAsia="Times New Roman" w:hAnsi="Times New Roman" w:cs="Times New Roman"/>
                <w:bCs/>
                <w:sz w:val="24"/>
                <w:szCs w:val="24"/>
              </w:rPr>
              <w:t>езопасност на храните предприема редица мерки,</w:t>
            </w:r>
            <w:r w:rsidR="00FD4943" w:rsidRPr="00A03A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включително </w:t>
            </w:r>
            <w:r w:rsidR="00FD4943" w:rsidRPr="00A03A05">
              <w:rPr>
                <w:rFonts w:ascii="Times New Roman" w:eastAsia="Times New Roman" w:hAnsi="Times New Roman" w:cs="Times New Roman"/>
                <w:bCs/>
                <w:sz w:val="24"/>
                <w:szCs w:val="24"/>
              </w:rPr>
              <w:t xml:space="preserve">периодични клинични прегледи във всички видове свиневъдни обекти, серологични и вирусологични изследвания на кръвни и органни проби от домашни и диви свине при съмнение за възникване на болестта, </w:t>
            </w:r>
            <w:r w:rsidR="00713D29">
              <w:rPr>
                <w:rFonts w:ascii="Times New Roman" w:eastAsia="Times New Roman" w:hAnsi="Times New Roman" w:cs="Times New Roman"/>
                <w:bCs/>
                <w:sz w:val="24"/>
                <w:szCs w:val="24"/>
              </w:rPr>
              <w:t>принудително умъртвяване</w:t>
            </w:r>
            <w:r w:rsidR="00C31534" w:rsidRPr="00A03A05">
              <w:rPr>
                <w:rFonts w:ascii="Times New Roman" w:eastAsia="Times New Roman" w:hAnsi="Times New Roman" w:cs="Times New Roman"/>
                <w:bCs/>
                <w:sz w:val="24"/>
                <w:szCs w:val="24"/>
              </w:rPr>
              <w:t xml:space="preserve"> </w:t>
            </w:r>
            <w:r w:rsidR="00FD4943" w:rsidRPr="00A03A05">
              <w:rPr>
                <w:rFonts w:ascii="Times New Roman" w:eastAsia="Times New Roman" w:hAnsi="Times New Roman" w:cs="Times New Roman"/>
                <w:bCs/>
                <w:sz w:val="24"/>
                <w:szCs w:val="24"/>
              </w:rPr>
              <w:t xml:space="preserve">и обезвреждане на инфектирани и контактни възприемчиви животни, обезщетяване на собствениците за </w:t>
            </w:r>
            <w:r w:rsidR="00C31534">
              <w:rPr>
                <w:rFonts w:ascii="Times New Roman" w:eastAsia="Times New Roman" w:hAnsi="Times New Roman" w:cs="Times New Roman"/>
                <w:bCs/>
                <w:sz w:val="24"/>
                <w:szCs w:val="24"/>
              </w:rPr>
              <w:t>евтаназирани</w:t>
            </w:r>
            <w:r w:rsidR="00C31534" w:rsidRPr="00A03A05">
              <w:rPr>
                <w:rFonts w:ascii="Times New Roman" w:eastAsia="Times New Roman" w:hAnsi="Times New Roman" w:cs="Times New Roman"/>
                <w:bCs/>
                <w:sz w:val="24"/>
                <w:szCs w:val="24"/>
              </w:rPr>
              <w:t xml:space="preserve"> </w:t>
            </w:r>
            <w:r w:rsidR="00FD4943" w:rsidRPr="00A03A05">
              <w:rPr>
                <w:rFonts w:ascii="Times New Roman" w:eastAsia="Times New Roman" w:hAnsi="Times New Roman" w:cs="Times New Roman"/>
                <w:bCs/>
                <w:sz w:val="24"/>
                <w:szCs w:val="24"/>
              </w:rPr>
              <w:t>животни</w:t>
            </w:r>
            <w:r w:rsidR="00C31534">
              <w:rPr>
                <w:rFonts w:ascii="Times New Roman" w:eastAsia="Times New Roman" w:hAnsi="Times New Roman" w:cs="Times New Roman"/>
                <w:bCs/>
                <w:sz w:val="24"/>
                <w:szCs w:val="24"/>
              </w:rPr>
              <w:t>, унищожаване на продукти от тях</w:t>
            </w:r>
            <w:r w:rsidR="00FD4943" w:rsidRPr="00A03A05">
              <w:rPr>
                <w:rFonts w:ascii="Times New Roman" w:eastAsia="Times New Roman" w:hAnsi="Times New Roman" w:cs="Times New Roman"/>
                <w:bCs/>
                <w:sz w:val="24"/>
                <w:szCs w:val="24"/>
              </w:rPr>
              <w:t>, повишаване на осведомеността на всички заинтересовани лица, ветерина</w:t>
            </w:r>
            <w:r>
              <w:rPr>
                <w:rFonts w:ascii="Times New Roman" w:eastAsia="Times New Roman" w:hAnsi="Times New Roman" w:cs="Times New Roman"/>
                <w:bCs/>
                <w:sz w:val="24"/>
                <w:szCs w:val="24"/>
              </w:rPr>
              <w:t>рни лекари, фермери, ловци и др.</w:t>
            </w:r>
          </w:p>
          <w:p w14:paraId="65CF168F" w14:textId="707D818C" w:rsidR="00FD4943" w:rsidRPr="00A03A05" w:rsidRDefault="0001252D" w:rsidP="00FD4943">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FD4943" w:rsidRPr="00A03A05">
              <w:rPr>
                <w:rFonts w:ascii="Times New Roman" w:eastAsia="Times New Roman" w:hAnsi="Times New Roman" w:cs="Times New Roman"/>
                <w:bCs/>
                <w:sz w:val="24"/>
                <w:szCs w:val="24"/>
              </w:rPr>
              <w:t>рез последните години в България с</w:t>
            </w:r>
            <w:r w:rsidR="00F811D1">
              <w:rPr>
                <w:rFonts w:ascii="Times New Roman" w:eastAsia="Times New Roman" w:hAnsi="Times New Roman" w:cs="Times New Roman"/>
                <w:bCs/>
                <w:sz w:val="24"/>
                <w:szCs w:val="24"/>
              </w:rPr>
              <w:t>а</w:t>
            </w:r>
            <w:r w:rsidR="00FD4943" w:rsidRPr="00A03A05">
              <w:rPr>
                <w:rFonts w:ascii="Times New Roman" w:eastAsia="Times New Roman" w:hAnsi="Times New Roman" w:cs="Times New Roman"/>
                <w:bCs/>
                <w:sz w:val="24"/>
                <w:szCs w:val="24"/>
              </w:rPr>
              <w:t xml:space="preserve"> установени огнища и на други силно заразни болести като</w:t>
            </w:r>
            <w:r w:rsidR="00FD4943">
              <w:rPr>
                <w:rFonts w:ascii="Times New Roman" w:eastAsia="Times New Roman" w:hAnsi="Times New Roman" w:cs="Times New Roman"/>
                <w:bCs/>
                <w:sz w:val="24"/>
                <w:szCs w:val="24"/>
              </w:rPr>
              <w:t>,</w:t>
            </w:r>
            <w:r w:rsidR="00FD4943" w:rsidRPr="00A03A05">
              <w:rPr>
                <w:rFonts w:ascii="Times New Roman" w:eastAsia="Times New Roman" w:hAnsi="Times New Roman" w:cs="Times New Roman"/>
                <w:bCs/>
                <w:sz w:val="24"/>
                <w:szCs w:val="24"/>
              </w:rPr>
              <w:t xml:space="preserve"> високопатогенна и</w:t>
            </w:r>
            <w:r w:rsidR="00FD4943">
              <w:rPr>
                <w:rFonts w:ascii="Times New Roman" w:eastAsia="Times New Roman" w:hAnsi="Times New Roman" w:cs="Times New Roman"/>
                <w:bCs/>
                <w:sz w:val="24"/>
                <w:szCs w:val="24"/>
              </w:rPr>
              <w:t>нфлуенца по птиците, антракс, бру</w:t>
            </w:r>
            <w:r w:rsidR="00FD4943" w:rsidRPr="00A03A05">
              <w:rPr>
                <w:rFonts w:ascii="Times New Roman" w:eastAsia="Times New Roman" w:hAnsi="Times New Roman" w:cs="Times New Roman"/>
                <w:bCs/>
                <w:sz w:val="24"/>
                <w:szCs w:val="24"/>
              </w:rPr>
              <w:t xml:space="preserve">целоза </w:t>
            </w:r>
            <w:r w:rsidR="00FD4943">
              <w:rPr>
                <w:rFonts w:ascii="Times New Roman" w:eastAsia="Times New Roman" w:hAnsi="Times New Roman" w:cs="Times New Roman"/>
                <w:bCs/>
                <w:sz w:val="24"/>
                <w:szCs w:val="24"/>
              </w:rPr>
              <w:t xml:space="preserve"> и чума </w:t>
            </w:r>
            <w:r w:rsidR="00FD4943" w:rsidRPr="00A03A05">
              <w:rPr>
                <w:rFonts w:ascii="Times New Roman" w:eastAsia="Times New Roman" w:hAnsi="Times New Roman" w:cs="Times New Roman"/>
                <w:bCs/>
                <w:sz w:val="24"/>
                <w:szCs w:val="24"/>
              </w:rPr>
              <w:t>по дребни</w:t>
            </w:r>
            <w:r w:rsidR="00FD4943">
              <w:rPr>
                <w:rFonts w:ascii="Times New Roman" w:eastAsia="Times New Roman" w:hAnsi="Times New Roman" w:cs="Times New Roman"/>
                <w:bCs/>
                <w:sz w:val="24"/>
                <w:szCs w:val="24"/>
              </w:rPr>
              <w:t>те</w:t>
            </w:r>
            <w:r w:rsidR="00FD4943" w:rsidRPr="00A03A05">
              <w:rPr>
                <w:rFonts w:ascii="Times New Roman" w:eastAsia="Times New Roman" w:hAnsi="Times New Roman" w:cs="Times New Roman"/>
                <w:bCs/>
                <w:sz w:val="24"/>
                <w:szCs w:val="24"/>
              </w:rPr>
              <w:t xml:space="preserve"> преживни животни.</w:t>
            </w:r>
          </w:p>
          <w:p w14:paraId="4A7222E2" w14:textId="3D5874B7" w:rsidR="00FD4943" w:rsidRPr="00A03A05" w:rsidRDefault="00FD4943" w:rsidP="00FD4943">
            <w:pPr>
              <w:jc w:val="both"/>
              <w:rPr>
                <w:rFonts w:ascii="Times New Roman" w:eastAsia="Times New Roman" w:hAnsi="Times New Roman" w:cs="Times New Roman"/>
                <w:bCs/>
                <w:sz w:val="24"/>
                <w:szCs w:val="24"/>
              </w:rPr>
            </w:pPr>
            <w:r w:rsidRPr="00A03A05">
              <w:rPr>
                <w:rFonts w:ascii="Times New Roman" w:eastAsia="Times New Roman" w:hAnsi="Times New Roman" w:cs="Times New Roman"/>
                <w:bCs/>
                <w:sz w:val="24"/>
                <w:szCs w:val="24"/>
              </w:rPr>
              <w:t xml:space="preserve">Появата на силно заразни болести може да доведе до сериозни смущения в селскостопанското производство и да причини </w:t>
            </w:r>
            <w:r w:rsidR="00E82CE3">
              <w:rPr>
                <w:rFonts w:ascii="Times New Roman" w:eastAsia="Times New Roman" w:hAnsi="Times New Roman" w:cs="Times New Roman"/>
                <w:bCs/>
                <w:sz w:val="24"/>
                <w:szCs w:val="24"/>
              </w:rPr>
              <w:t xml:space="preserve">значителни </w:t>
            </w:r>
            <w:r w:rsidRPr="00A03A05">
              <w:rPr>
                <w:rFonts w:ascii="Times New Roman" w:eastAsia="Times New Roman" w:hAnsi="Times New Roman" w:cs="Times New Roman"/>
                <w:bCs/>
                <w:sz w:val="24"/>
                <w:szCs w:val="24"/>
              </w:rPr>
              <w:t>икономически щети</w:t>
            </w:r>
            <w:r>
              <w:rPr>
                <w:rFonts w:ascii="Times New Roman" w:eastAsia="Times New Roman" w:hAnsi="Times New Roman" w:cs="Times New Roman"/>
                <w:bCs/>
                <w:sz w:val="24"/>
                <w:szCs w:val="24"/>
              </w:rPr>
              <w:t xml:space="preserve"> за земеделските стопани</w:t>
            </w:r>
            <w:r w:rsidRPr="00A03A05">
              <w:rPr>
                <w:rFonts w:ascii="Times New Roman" w:eastAsia="Times New Roman" w:hAnsi="Times New Roman" w:cs="Times New Roman"/>
                <w:bCs/>
                <w:sz w:val="24"/>
                <w:szCs w:val="24"/>
              </w:rPr>
              <w:t xml:space="preserve">. За </w:t>
            </w:r>
            <w:r>
              <w:rPr>
                <w:rFonts w:ascii="Times New Roman" w:eastAsia="Times New Roman" w:hAnsi="Times New Roman" w:cs="Times New Roman"/>
                <w:bCs/>
                <w:sz w:val="24"/>
                <w:szCs w:val="24"/>
              </w:rPr>
              <w:t xml:space="preserve">превенция и преодоляване на тези рискове </w:t>
            </w:r>
            <w:r w:rsidRPr="00A03A05">
              <w:rPr>
                <w:rFonts w:ascii="Times New Roman" w:eastAsia="Times New Roman" w:hAnsi="Times New Roman" w:cs="Times New Roman"/>
                <w:bCs/>
                <w:sz w:val="24"/>
                <w:szCs w:val="24"/>
              </w:rPr>
              <w:t>е необходимо да се осигури подкрепа за ограничаване на въздействието на природни бедствия и катастрофични събити</w:t>
            </w:r>
            <w:r w:rsidR="00F811D1">
              <w:rPr>
                <w:rFonts w:ascii="Times New Roman" w:eastAsia="Times New Roman" w:hAnsi="Times New Roman" w:cs="Times New Roman"/>
                <w:bCs/>
                <w:sz w:val="24"/>
                <w:szCs w:val="24"/>
              </w:rPr>
              <w:t>я</w:t>
            </w:r>
            <w:r w:rsidRPr="00A03A05">
              <w:rPr>
                <w:rFonts w:ascii="Times New Roman" w:eastAsia="Times New Roman" w:hAnsi="Times New Roman" w:cs="Times New Roman"/>
                <w:bCs/>
                <w:sz w:val="24"/>
                <w:szCs w:val="24"/>
              </w:rPr>
              <w:t>.</w:t>
            </w:r>
            <w:r w:rsidR="009D662A">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 xml:space="preserve">В контекста на </w:t>
            </w:r>
            <w:r>
              <w:rPr>
                <w:rFonts w:ascii="Times New Roman" w:eastAsia="Times New Roman" w:hAnsi="Times New Roman" w:cs="Times New Roman"/>
                <w:bCs/>
                <w:sz w:val="24"/>
                <w:szCs w:val="24"/>
              </w:rPr>
              <w:t>щетите и загубите от</w:t>
            </w:r>
            <w:r w:rsidRPr="00A03A05">
              <w:rPr>
                <w:rFonts w:ascii="Times New Roman" w:eastAsia="Times New Roman" w:hAnsi="Times New Roman" w:cs="Times New Roman"/>
                <w:bCs/>
                <w:sz w:val="24"/>
                <w:szCs w:val="24"/>
              </w:rPr>
              <w:t xml:space="preserve"> подобни бедствия</w:t>
            </w:r>
            <w:r>
              <w:rPr>
                <w:rFonts w:ascii="Times New Roman" w:eastAsia="Times New Roman" w:hAnsi="Times New Roman" w:cs="Times New Roman"/>
                <w:bCs/>
                <w:sz w:val="24"/>
                <w:szCs w:val="24"/>
              </w:rPr>
              <w:t>,</w:t>
            </w:r>
            <w:r w:rsidRPr="00A03A05">
              <w:rPr>
                <w:rFonts w:ascii="Times New Roman" w:eastAsia="Times New Roman" w:hAnsi="Times New Roman" w:cs="Times New Roman"/>
                <w:bCs/>
                <w:sz w:val="24"/>
                <w:szCs w:val="24"/>
              </w:rPr>
              <w:t xml:space="preserve"> стопанства</w:t>
            </w:r>
            <w:r w:rsidR="009D662A">
              <w:rPr>
                <w:rFonts w:ascii="Times New Roman" w:eastAsia="Times New Roman" w:hAnsi="Times New Roman" w:cs="Times New Roman"/>
                <w:bCs/>
                <w:sz w:val="24"/>
                <w:szCs w:val="24"/>
              </w:rPr>
              <w:t xml:space="preserve"> в страната</w:t>
            </w:r>
            <w:r w:rsidRPr="00A03A05">
              <w:rPr>
                <w:rFonts w:ascii="Times New Roman" w:eastAsia="Times New Roman" w:hAnsi="Times New Roman" w:cs="Times New Roman"/>
                <w:bCs/>
                <w:sz w:val="24"/>
                <w:szCs w:val="24"/>
              </w:rPr>
              <w:t xml:space="preserve"> се нуждаят от подобрение </w:t>
            </w:r>
            <w:r w:rsidR="00516D13">
              <w:rPr>
                <w:rFonts w:ascii="Times New Roman" w:eastAsia="Times New Roman" w:hAnsi="Times New Roman" w:cs="Times New Roman"/>
                <w:bCs/>
                <w:sz w:val="24"/>
                <w:szCs w:val="24"/>
              </w:rPr>
              <w:t xml:space="preserve">на </w:t>
            </w:r>
            <w:r w:rsidRPr="00A03A05">
              <w:rPr>
                <w:rFonts w:ascii="Times New Roman" w:eastAsia="Times New Roman" w:hAnsi="Times New Roman" w:cs="Times New Roman"/>
                <w:bCs/>
                <w:sz w:val="24"/>
                <w:szCs w:val="24"/>
              </w:rPr>
              <w:t>системи</w:t>
            </w:r>
            <w:r w:rsidR="00516D13">
              <w:rPr>
                <w:rFonts w:ascii="Times New Roman" w:eastAsia="Times New Roman" w:hAnsi="Times New Roman" w:cs="Times New Roman"/>
                <w:bCs/>
                <w:sz w:val="24"/>
                <w:szCs w:val="24"/>
              </w:rPr>
              <w:t>те</w:t>
            </w:r>
            <w:r w:rsidRPr="00A03A05">
              <w:rPr>
                <w:rFonts w:ascii="Times New Roman" w:eastAsia="Times New Roman" w:hAnsi="Times New Roman" w:cs="Times New Roman"/>
                <w:bCs/>
                <w:sz w:val="24"/>
                <w:szCs w:val="24"/>
              </w:rPr>
              <w:t xml:space="preserve"> за биологична сигурност на ниво</w:t>
            </w:r>
            <w:r>
              <w:rPr>
                <w:rFonts w:ascii="Times New Roman" w:eastAsia="Times New Roman" w:hAnsi="Times New Roman" w:cs="Times New Roman"/>
                <w:bCs/>
                <w:sz w:val="24"/>
                <w:szCs w:val="24"/>
              </w:rPr>
              <w:t xml:space="preserve"> животновъдн</w:t>
            </w:r>
            <w:r w:rsidR="002B5682">
              <w:rPr>
                <w:rFonts w:ascii="Times New Roman" w:eastAsia="Times New Roman" w:hAnsi="Times New Roman" w:cs="Times New Roman"/>
                <w:bCs/>
                <w:sz w:val="24"/>
                <w:szCs w:val="24"/>
              </w:rPr>
              <w:t>о стопанство</w:t>
            </w:r>
            <w:r w:rsidRPr="00A03A05">
              <w:rPr>
                <w:rFonts w:ascii="Times New Roman" w:eastAsia="Times New Roman" w:hAnsi="Times New Roman" w:cs="Times New Roman"/>
                <w:bCs/>
                <w:sz w:val="24"/>
                <w:szCs w:val="24"/>
              </w:rPr>
              <w:t>.</w:t>
            </w:r>
          </w:p>
          <w:p w14:paraId="68ADCD74" w14:textId="30DFD2FE" w:rsidR="0094072D" w:rsidRDefault="00FD4943" w:rsidP="00FD4943">
            <w:pPr>
              <w:jc w:val="both"/>
              <w:rPr>
                <w:rFonts w:ascii="Times New Roman" w:eastAsia="Times New Roman" w:hAnsi="Times New Roman" w:cs="Times New Roman"/>
                <w:bCs/>
                <w:sz w:val="24"/>
                <w:szCs w:val="24"/>
              </w:rPr>
            </w:pPr>
            <w:r w:rsidRPr="00A03A05">
              <w:rPr>
                <w:rFonts w:ascii="Times New Roman" w:eastAsia="Times New Roman" w:hAnsi="Times New Roman" w:cs="Times New Roman"/>
                <w:bCs/>
                <w:sz w:val="24"/>
                <w:szCs w:val="24"/>
              </w:rPr>
              <w:t xml:space="preserve">Сравнително </w:t>
            </w:r>
            <w:r>
              <w:rPr>
                <w:rFonts w:ascii="Times New Roman" w:eastAsia="Times New Roman" w:hAnsi="Times New Roman" w:cs="Times New Roman"/>
                <w:bCs/>
                <w:sz w:val="24"/>
                <w:szCs w:val="24"/>
              </w:rPr>
              <w:t>базовата</w:t>
            </w:r>
            <w:r w:rsidRPr="00A03A05">
              <w:rPr>
                <w:rFonts w:ascii="Times New Roman" w:eastAsia="Times New Roman" w:hAnsi="Times New Roman" w:cs="Times New Roman"/>
                <w:bCs/>
                <w:sz w:val="24"/>
                <w:szCs w:val="24"/>
              </w:rPr>
              <w:t xml:space="preserve"> степен на налични съоръжения за дезинфекция, използвани в повечето стопанства</w:t>
            </w:r>
            <w:r w:rsidR="00E00FA9">
              <w:rPr>
                <w:rFonts w:ascii="Times New Roman" w:eastAsia="Times New Roman" w:hAnsi="Times New Roman" w:cs="Times New Roman"/>
                <w:bCs/>
                <w:sz w:val="24"/>
                <w:szCs w:val="24"/>
              </w:rPr>
              <w:t>,</w:t>
            </w:r>
            <w:r w:rsidRPr="00A03A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покриващи базовото ниво на биологична сигурност и</w:t>
            </w:r>
            <w:r w:rsidRPr="00A03A05">
              <w:rPr>
                <w:rFonts w:ascii="Times New Roman" w:eastAsia="Times New Roman" w:hAnsi="Times New Roman" w:cs="Times New Roman"/>
                <w:bCs/>
                <w:sz w:val="24"/>
                <w:szCs w:val="24"/>
              </w:rPr>
              <w:t xml:space="preserve"> липса</w:t>
            </w:r>
            <w:r>
              <w:rPr>
                <w:rFonts w:ascii="Times New Roman" w:eastAsia="Times New Roman" w:hAnsi="Times New Roman" w:cs="Times New Roman"/>
                <w:bCs/>
                <w:sz w:val="24"/>
                <w:szCs w:val="24"/>
              </w:rPr>
              <w:t xml:space="preserve">та на допълнителни </w:t>
            </w:r>
            <w:r w:rsidRPr="00A03A05">
              <w:rPr>
                <w:rFonts w:ascii="Times New Roman" w:eastAsia="Times New Roman" w:hAnsi="Times New Roman" w:cs="Times New Roman"/>
                <w:bCs/>
                <w:sz w:val="24"/>
                <w:szCs w:val="24"/>
              </w:rPr>
              <w:t xml:space="preserve">съоръжения за </w:t>
            </w:r>
            <w:r>
              <w:rPr>
                <w:rFonts w:ascii="Times New Roman" w:eastAsia="Times New Roman" w:hAnsi="Times New Roman" w:cs="Times New Roman"/>
                <w:bCs/>
                <w:sz w:val="24"/>
                <w:szCs w:val="24"/>
              </w:rPr>
              <w:t>превенция</w:t>
            </w:r>
            <w:r w:rsidRPr="00A03A05">
              <w:rPr>
                <w:rFonts w:ascii="Times New Roman" w:eastAsia="Times New Roman" w:hAnsi="Times New Roman" w:cs="Times New Roman"/>
                <w:bCs/>
                <w:sz w:val="24"/>
                <w:szCs w:val="24"/>
              </w:rPr>
              <w:t>, за да се избегне контакт на диви животни и домашни животни от тези стопанства, са фактори които благоприятстват появата и разширяването на епизоотии</w:t>
            </w:r>
            <w:r>
              <w:rPr>
                <w:rFonts w:ascii="Times New Roman" w:eastAsia="Times New Roman" w:hAnsi="Times New Roman" w:cs="Times New Roman"/>
                <w:bCs/>
                <w:sz w:val="24"/>
                <w:szCs w:val="24"/>
              </w:rPr>
              <w:t xml:space="preserve"> в страната</w:t>
            </w:r>
            <w:r w:rsidRPr="00A03A05">
              <w:rPr>
                <w:rFonts w:ascii="Times New Roman" w:eastAsia="Times New Roman" w:hAnsi="Times New Roman" w:cs="Times New Roman"/>
                <w:bCs/>
                <w:sz w:val="24"/>
                <w:szCs w:val="24"/>
              </w:rPr>
              <w:t xml:space="preserve">. </w:t>
            </w:r>
          </w:p>
          <w:p w14:paraId="779D8A98" w14:textId="2F55F32C" w:rsidR="00F7067B" w:rsidRDefault="00BE02AD" w:rsidP="00544543">
            <w:pPr>
              <w:jc w:val="both"/>
              <w:rPr>
                <w:rFonts w:ascii="Times New Roman" w:eastAsia="Times New Roman" w:hAnsi="Times New Roman" w:cs="Times New Roman"/>
                <w:sz w:val="24"/>
                <w:szCs w:val="24"/>
              </w:rPr>
            </w:pPr>
            <w:r w:rsidRPr="0001252D">
              <w:rPr>
                <w:rFonts w:ascii="Times New Roman" w:eastAsia="Times New Roman" w:hAnsi="Times New Roman" w:cs="Times New Roman"/>
                <w:sz w:val="24"/>
                <w:szCs w:val="24"/>
              </w:rPr>
              <w:t>От друга страна</w:t>
            </w:r>
            <w:r w:rsidR="00391776" w:rsidRPr="0001252D">
              <w:rPr>
                <w:rFonts w:ascii="Times New Roman" w:eastAsia="Times New Roman" w:hAnsi="Times New Roman" w:cs="Times New Roman"/>
                <w:sz w:val="24"/>
                <w:szCs w:val="24"/>
              </w:rPr>
              <w:t xml:space="preserve"> освен мерки</w:t>
            </w:r>
            <w:r w:rsidR="0094072D" w:rsidRPr="0001252D">
              <w:rPr>
                <w:rFonts w:ascii="Times New Roman" w:eastAsia="Times New Roman" w:hAnsi="Times New Roman" w:cs="Times New Roman"/>
                <w:sz w:val="24"/>
                <w:szCs w:val="24"/>
              </w:rPr>
              <w:t xml:space="preserve"> за повишаване на биосигурността</w:t>
            </w:r>
            <w:r w:rsidR="00391776" w:rsidRPr="0001252D">
              <w:rPr>
                <w:rFonts w:ascii="Times New Roman" w:eastAsia="Times New Roman" w:hAnsi="Times New Roman" w:cs="Times New Roman"/>
                <w:sz w:val="24"/>
                <w:szCs w:val="24"/>
              </w:rPr>
              <w:t xml:space="preserve"> на ниво земеделско стопанство и животновъден обект</w:t>
            </w:r>
            <w:r w:rsidRPr="0001252D">
              <w:rPr>
                <w:rFonts w:ascii="Times New Roman" w:eastAsia="Times New Roman" w:hAnsi="Times New Roman" w:cs="Times New Roman"/>
                <w:sz w:val="24"/>
                <w:szCs w:val="24"/>
              </w:rPr>
              <w:t>,</w:t>
            </w:r>
            <w:r w:rsidR="00391776" w:rsidRPr="0001252D">
              <w:rPr>
                <w:rFonts w:ascii="Times New Roman" w:eastAsia="Times New Roman" w:hAnsi="Times New Roman" w:cs="Times New Roman"/>
                <w:sz w:val="24"/>
                <w:szCs w:val="24"/>
              </w:rPr>
              <w:t xml:space="preserve"> за постигане на по-добро ниво на превенция срещу масови прояви на заразни болести по животните е необходимо да бъдат взети мерки и </w:t>
            </w:r>
            <w:r w:rsidR="007441B5" w:rsidRPr="0001252D">
              <w:rPr>
                <w:rFonts w:ascii="Times New Roman" w:eastAsia="Times New Roman" w:hAnsi="Times New Roman" w:cs="Times New Roman"/>
                <w:sz w:val="24"/>
                <w:szCs w:val="24"/>
              </w:rPr>
              <w:t>от компетен</w:t>
            </w:r>
            <w:r w:rsidR="00FC6425">
              <w:rPr>
                <w:rFonts w:ascii="Times New Roman" w:eastAsia="Times New Roman" w:hAnsi="Times New Roman" w:cs="Times New Roman"/>
                <w:sz w:val="24"/>
                <w:szCs w:val="24"/>
              </w:rPr>
              <w:t>тн</w:t>
            </w:r>
            <w:r w:rsidR="007441B5" w:rsidRPr="0001252D">
              <w:rPr>
                <w:rFonts w:ascii="Times New Roman" w:eastAsia="Times New Roman" w:hAnsi="Times New Roman" w:cs="Times New Roman"/>
                <w:sz w:val="24"/>
                <w:szCs w:val="24"/>
              </w:rPr>
              <w:t>ите органи в страната</w:t>
            </w:r>
            <w:r w:rsidR="00391776" w:rsidRPr="0001252D">
              <w:rPr>
                <w:rFonts w:ascii="Times New Roman" w:eastAsia="Times New Roman" w:hAnsi="Times New Roman" w:cs="Times New Roman"/>
                <w:sz w:val="24"/>
                <w:szCs w:val="24"/>
              </w:rPr>
              <w:t>.</w:t>
            </w:r>
            <w:r w:rsidR="00F7067B" w:rsidRPr="0001252D">
              <w:rPr>
                <w:rFonts w:ascii="Times New Roman" w:eastAsia="Times New Roman" w:hAnsi="Times New Roman" w:cs="Times New Roman"/>
                <w:sz w:val="24"/>
                <w:szCs w:val="24"/>
              </w:rPr>
              <w:t xml:space="preserve"> </w:t>
            </w:r>
            <w:r w:rsidR="00391776" w:rsidRPr="0001252D">
              <w:rPr>
                <w:rFonts w:ascii="Times New Roman" w:eastAsia="Times New Roman" w:hAnsi="Times New Roman" w:cs="Times New Roman"/>
                <w:sz w:val="24"/>
                <w:szCs w:val="24"/>
              </w:rPr>
              <w:t>К</w:t>
            </w:r>
            <w:r w:rsidRPr="0001252D">
              <w:rPr>
                <w:rFonts w:ascii="Times New Roman" w:eastAsia="Times New Roman" w:hAnsi="Times New Roman" w:cs="Times New Roman"/>
                <w:sz w:val="24"/>
                <w:szCs w:val="24"/>
              </w:rPr>
              <w:t>омпетентни</w:t>
            </w:r>
            <w:r w:rsidR="0094072D" w:rsidRPr="0001252D">
              <w:rPr>
                <w:rFonts w:ascii="Times New Roman" w:eastAsia="Times New Roman" w:hAnsi="Times New Roman" w:cs="Times New Roman"/>
                <w:sz w:val="24"/>
                <w:szCs w:val="24"/>
              </w:rPr>
              <w:t>те</w:t>
            </w:r>
            <w:r w:rsidRPr="0001252D">
              <w:rPr>
                <w:rFonts w:ascii="Times New Roman" w:eastAsia="Times New Roman" w:hAnsi="Times New Roman" w:cs="Times New Roman"/>
                <w:sz w:val="24"/>
                <w:szCs w:val="24"/>
              </w:rPr>
              <w:t xml:space="preserve"> орган</w:t>
            </w:r>
            <w:r w:rsidR="0094072D" w:rsidRPr="0001252D">
              <w:rPr>
                <w:rFonts w:ascii="Times New Roman" w:eastAsia="Times New Roman" w:hAnsi="Times New Roman" w:cs="Times New Roman"/>
                <w:sz w:val="24"/>
                <w:szCs w:val="24"/>
              </w:rPr>
              <w:t>и</w:t>
            </w:r>
            <w:r w:rsidRPr="0001252D">
              <w:rPr>
                <w:rFonts w:ascii="Times New Roman" w:eastAsia="Times New Roman" w:hAnsi="Times New Roman" w:cs="Times New Roman"/>
                <w:sz w:val="24"/>
                <w:szCs w:val="24"/>
              </w:rPr>
              <w:t xml:space="preserve">, </w:t>
            </w:r>
            <w:r w:rsidR="007441B5" w:rsidRPr="0001252D">
              <w:rPr>
                <w:rFonts w:ascii="Times New Roman" w:eastAsia="Times New Roman" w:hAnsi="Times New Roman" w:cs="Times New Roman"/>
                <w:sz w:val="24"/>
                <w:szCs w:val="24"/>
              </w:rPr>
              <w:t>отговорни за</w:t>
            </w:r>
            <w:r w:rsidRPr="0001252D">
              <w:rPr>
                <w:rFonts w:ascii="Times New Roman" w:eastAsia="Times New Roman" w:hAnsi="Times New Roman" w:cs="Times New Roman"/>
                <w:sz w:val="24"/>
                <w:szCs w:val="24"/>
              </w:rPr>
              <w:t xml:space="preserve"> осъществяване на контрола по отношение спазването на законовите изисквания свързани с ветеринарномедицинската дейност, здравеопазването на животните и хуманното отношение към тях </w:t>
            </w:r>
            <w:r w:rsidR="0094072D" w:rsidRPr="0001252D">
              <w:rPr>
                <w:rFonts w:ascii="Times New Roman" w:eastAsia="Times New Roman" w:hAnsi="Times New Roman" w:cs="Times New Roman"/>
                <w:sz w:val="24"/>
                <w:szCs w:val="24"/>
              </w:rPr>
              <w:t>са</w:t>
            </w:r>
            <w:r w:rsidRPr="0001252D">
              <w:rPr>
                <w:rFonts w:ascii="Times New Roman" w:eastAsia="Times New Roman" w:hAnsi="Times New Roman" w:cs="Times New Roman"/>
                <w:sz w:val="24"/>
                <w:szCs w:val="24"/>
              </w:rPr>
              <w:t xml:space="preserve"> Българската агенция по безопасност на харните</w:t>
            </w:r>
            <w:r w:rsidR="0094072D" w:rsidRPr="0001252D">
              <w:rPr>
                <w:rFonts w:ascii="Times New Roman" w:eastAsia="Times New Roman" w:hAnsi="Times New Roman" w:cs="Times New Roman"/>
                <w:sz w:val="24"/>
                <w:szCs w:val="24"/>
              </w:rPr>
              <w:t xml:space="preserve"> и Националния диагностичен научноизследователски ветеринарномедицински институт</w:t>
            </w:r>
            <w:r w:rsidRPr="0001252D">
              <w:rPr>
                <w:rFonts w:ascii="Times New Roman" w:eastAsia="Times New Roman" w:hAnsi="Times New Roman" w:cs="Times New Roman"/>
                <w:sz w:val="24"/>
                <w:szCs w:val="24"/>
              </w:rPr>
              <w:t>. Агенцията е отговорна за разработването на програми за профилактика, ограничаване и ликвидиране на болестите по животните. Част от дейности</w:t>
            </w:r>
            <w:r w:rsidR="00F811D1" w:rsidRPr="0001252D">
              <w:rPr>
                <w:rFonts w:ascii="Times New Roman" w:eastAsia="Times New Roman" w:hAnsi="Times New Roman" w:cs="Times New Roman"/>
                <w:sz w:val="24"/>
                <w:szCs w:val="24"/>
              </w:rPr>
              <w:t>те</w:t>
            </w:r>
            <w:r w:rsidR="00F811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изпълнявани от агенцията са насочени към </w:t>
            </w:r>
            <w:r w:rsidRPr="00432CD8">
              <w:rPr>
                <w:rFonts w:ascii="Times New Roman" w:eastAsia="Times New Roman" w:hAnsi="Times New Roman" w:cs="Times New Roman"/>
                <w:sz w:val="24"/>
                <w:szCs w:val="24"/>
              </w:rPr>
              <w:t>оценка и комуникация на риска, както и лабораторно-диагностична и научноизследовате</w:t>
            </w:r>
            <w:r w:rsidRPr="00426D7D">
              <w:rPr>
                <w:rFonts w:ascii="Times New Roman" w:eastAsia="Times New Roman" w:hAnsi="Times New Roman" w:cs="Times New Roman"/>
                <w:sz w:val="24"/>
                <w:szCs w:val="24"/>
              </w:rPr>
              <w:t>лска дейност</w:t>
            </w:r>
            <w:r>
              <w:rPr>
                <w:rFonts w:ascii="Times New Roman" w:eastAsia="Times New Roman" w:hAnsi="Times New Roman" w:cs="Times New Roman"/>
                <w:sz w:val="24"/>
                <w:szCs w:val="24"/>
              </w:rPr>
              <w:t xml:space="preserve">. </w:t>
            </w:r>
            <w:r w:rsidR="006F5793" w:rsidRPr="00CE4C3F">
              <w:rPr>
                <w:rFonts w:ascii="Times New Roman" w:eastAsia="Times New Roman" w:hAnsi="Times New Roman" w:cs="Times New Roman"/>
                <w:sz w:val="24"/>
                <w:szCs w:val="24"/>
              </w:rPr>
              <w:t xml:space="preserve">НДНИВМИ е специализирана структура за провеждане на научноизследователска, научно-приложна, референтна, </w:t>
            </w:r>
            <w:r w:rsidR="006F5793" w:rsidRPr="00CE4C3F">
              <w:rPr>
                <w:rFonts w:ascii="Times New Roman" w:eastAsia="Times New Roman" w:hAnsi="Times New Roman" w:cs="Times New Roman"/>
                <w:sz w:val="24"/>
                <w:szCs w:val="24"/>
              </w:rPr>
              <w:lastRenderedPageBreak/>
              <w:t>диагностична и експертна дейност в областта на здравеопазването на животните, безопасността на храните и фуражите и обектите на околната среда</w:t>
            </w:r>
            <w:r w:rsidR="006F5793" w:rsidRPr="006F5793">
              <w:rPr>
                <w:rFonts w:ascii="Times New Roman" w:eastAsia="Times New Roman" w:hAnsi="Times New Roman" w:cs="Times New Roman"/>
                <w:sz w:val="24"/>
                <w:szCs w:val="24"/>
              </w:rPr>
              <w:t xml:space="preserve">. </w:t>
            </w:r>
          </w:p>
          <w:p w14:paraId="3DCDAC16" w14:textId="5AC5A243" w:rsidR="00391776" w:rsidRPr="0001252D" w:rsidRDefault="00BE02AD" w:rsidP="00544543">
            <w:pPr>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Включването на </w:t>
            </w:r>
            <w:r w:rsidR="006F5793">
              <w:rPr>
                <w:rFonts w:ascii="Times New Roman" w:eastAsia="Times New Roman" w:hAnsi="Times New Roman" w:cs="Times New Roman"/>
                <w:sz w:val="24"/>
                <w:szCs w:val="24"/>
              </w:rPr>
              <w:t xml:space="preserve">БАБХ и НДНИВМИ </w:t>
            </w:r>
            <w:r>
              <w:rPr>
                <w:rFonts w:ascii="Times New Roman" w:eastAsia="Times New Roman" w:hAnsi="Times New Roman" w:cs="Times New Roman"/>
                <w:sz w:val="24"/>
                <w:szCs w:val="24"/>
              </w:rPr>
              <w:t>като допустим</w:t>
            </w:r>
            <w:r w:rsidR="006F579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6F5793">
              <w:rPr>
                <w:rFonts w:ascii="Times New Roman" w:eastAsia="Times New Roman" w:hAnsi="Times New Roman" w:cs="Times New Roman"/>
                <w:sz w:val="24"/>
                <w:szCs w:val="24"/>
              </w:rPr>
              <w:t xml:space="preserve">публични </w:t>
            </w:r>
            <w:r>
              <w:rPr>
                <w:rFonts w:ascii="Times New Roman" w:eastAsia="Times New Roman" w:hAnsi="Times New Roman" w:cs="Times New Roman"/>
                <w:sz w:val="24"/>
                <w:szCs w:val="24"/>
              </w:rPr>
              <w:t>субект</w:t>
            </w:r>
            <w:r w:rsidR="006F579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за подпомагане ще осигури повишаването нивото на превантивните мерки чрез подкрепа </w:t>
            </w:r>
            <w:r w:rsidRPr="0001252D">
              <w:rPr>
                <w:rFonts w:ascii="Times New Roman" w:eastAsia="Times New Roman" w:hAnsi="Times New Roman" w:cs="Times New Roman"/>
                <w:sz w:val="24"/>
                <w:szCs w:val="24"/>
              </w:rPr>
              <w:t>насочена към лабораторно-диагностична и научноизследователска дейност.</w:t>
            </w:r>
          </w:p>
          <w:p w14:paraId="6F6774FE" w14:textId="6A579A77" w:rsidR="00F811D1" w:rsidRPr="0001252D" w:rsidRDefault="00391776" w:rsidP="00544543">
            <w:pPr>
              <w:jc w:val="both"/>
              <w:rPr>
                <w:rFonts w:ascii="Times New Roman" w:eastAsia="Times New Roman" w:hAnsi="Times New Roman" w:cs="Times New Roman"/>
                <w:sz w:val="24"/>
                <w:szCs w:val="24"/>
              </w:rPr>
            </w:pPr>
            <w:r w:rsidRPr="0001252D">
              <w:rPr>
                <w:rFonts w:ascii="Times New Roman" w:eastAsia="Times New Roman" w:hAnsi="Times New Roman" w:cs="Times New Roman"/>
                <w:sz w:val="24"/>
                <w:szCs w:val="24"/>
              </w:rPr>
              <w:t>Г</w:t>
            </w:r>
            <w:r w:rsidR="00544543" w:rsidRPr="0001252D">
              <w:rPr>
                <w:rFonts w:ascii="Times New Roman" w:eastAsia="Times New Roman" w:hAnsi="Times New Roman" w:cs="Times New Roman"/>
                <w:sz w:val="24"/>
                <w:szCs w:val="24"/>
              </w:rPr>
              <w:t>еографското положение, особеностите на атмосферната циркулация и релефът предопределят България като една от страните в Европа с високи честота и мощност на градовите процеси, а през последните години се наблюдава увеличаване на честотата и силата на опасните явления като градушки, наводнения и мълнии.</w:t>
            </w:r>
          </w:p>
          <w:p w14:paraId="17EDD1B3" w14:textId="4BB3B210" w:rsidR="00F811D1" w:rsidRPr="0001252D" w:rsidRDefault="00F811D1" w:rsidP="00544543">
            <w:pPr>
              <w:jc w:val="both"/>
              <w:rPr>
                <w:rFonts w:ascii="Times New Roman" w:eastAsia="Times New Roman" w:hAnsi="Times New Roman" w:cs="Times New Roman"/>
                <w:sz w:val="24"/>
                <w:szCs w:val="20"/>
              </w:rPr>
            </w:pPr>
            <w:r w:rsidRPr="0001252D">
              <w:rPr>
                <w:rFonts w:ascii="Times New Roman" w:eastAsia="Times New Roman" w:hAnsi="Times New Roman" w:cs="Times New Roman"/>
                <w:sz w:val="24"/>
                <w:szCs w:val="24"/>
              </w:rPr>
              <w:t xml:space="preserve">По своята същност неблагоприятните климатични явления, наречени градушки могат да бъдат окачествени </w:t>
            </w:r>
            <w:r w:rsidR="00E00FA9">
              <w:rPr>
                <w:rFonts w:ascii="Times New Roman" w:eastAsia="Times New Roman" w:hAnsi="Times New Roman" w:cs="Times New Roman"/>
                <w:sz w:val="24"/>
                <w:szCs w:val="24"/>
              </w:rPr>
              <w:t xml:space="preserve">и </w:t>
            </w:r>
            <w:r w:rsidRPr="0001252D">
              <w:rPr>
                <w:rFonts w:ascii="Times New Roman" w:eastAsia="Times New Roman" w:hAnsi="Times New Roman" w:cs="Times New Roman"/>
                <w:sz w:val="24"/>
                <w:szCs w:val="24"/>
              </w:rPr>
              <w:t xml:space="preserve">като природни бедствия, нанасящи огромни щети </w:t>
            </w:r>
            <w:r w:rsidR="00544543" w:rsidRPr="00CF546D">
              <w:rPr>
                <w:rFonts w:ascii="Times New Roman" w:eastAsia="Times New Roman" w:hAnsi="Times New Roman" w:cs="Times New Roman"/>
                <w:sz w:val="24"/>
                <w:szCs w:val="20"/>
              </w:rPr>
              <w:t xml:space="preserve"> </w:t>
            </w:r>
            <w:r w:rsidRPr="0001252D">
              <w:rPr>
                <w:rFonts w:ascii="Times New Roman" w:eastAsia="Times New Roman" w:hAnsi="Times New Roman" w:cs="Times New Roman"/>
                <w:sz w:val="24"/>
                <w:szCs w:val="20"/>
              </w:rPr>
              <w:t xml:space="preserve">и водещи до огромни </w:t>
            </w:r>
            <w:r w:rsidR="00391776" w:rsidRPr="0001252D">
              <w:rPr>
                <w:rFonts w:ascii="Times New Roman" w:eastAsia="Times New Roman" w:hAnsi="Times New Roman" w:cs="Times New Roman"/>
                <w:sz w:val="24"/>
                <w:szCs w:val="20"/>
              </w:rPr>
              <w:t>негативни последствия за развитието на селското стопанство в страната.</w:t>
            </w:r>
          </w:p>
          <w:p w14:paraId="1A4D0733" w14:textId="5FC809FB" w:rsidR="00544543" w:rsidRPr="0001252D" w:rsidRDefault="00544543" w:rsidP="00544543">
            <w:pPr>
              <w:jc w:val="both"/>
              <w:rPr>
                <w:rFonts w:ascii="Times New Roman" w:eastAsia="Times New Roman" w:hAnsi="Times New Roman" w:cs="Times New Roman"/>
                <w:sz w:val="24"/>
                <w:szCs w:val="20"/>
              </w:rPr>
            </w:pPr>
            <w:r w:rsidRPr="0001252D">
              <w:rPr>
                <w:rFonts w:ascii="Times New Roman" w:eastAsia="Times New Roman" w:hAnsi="Times New Roman" w:cs="Times New Roman"/>
                <w:sz w:val="24"/>
                <w:szCs w:val="24"/>
              </w:rPr>
              <w:t>За намаляване на пораженията от градушки в България е изградена национална система за противоградова защита, която обхваща районите с най-голяма интензивност на градобитните процеси.</w:t>
            </w:r>
            <w:r w:rsidR="00F7067B" w:rsidRPr="0001252D">
              <w:rPr>
                <w:rFonts w:ascii="Times New Roman" w:eastAsia="Times New Roman" w:hAnsi="Times New Roman" w:cs="Times New Roman"/>
                <w:sz w:val="24"/>
                <w:szCs w:val="20"/>
              </w:rPr>
              <w:t xml:space="preserve"> </w:t>
            </w:r>
            <w:r w:rsidR="00830A5A" w:rsidRPr="0001252D">
              <w:rPr>
                <w:rFonts w:ascii="Times New Roman" w:eastAsia="Times New Roman" w:hAnsi="Times New Roman" w:cs="Times New Roman"/>
                <w:sz w:val="24"/>
                <w:szCs w:val="20"/>
              </w:rPr>
              <w:t xml:space="preserve">За да се оптимизира ефективността на националната система за противоградова защита е необходимо да </w:t>
            </w:r>
            <w:r w:rsidR="00F7067B" w:rsidRPr="0001252D">
              <w:rPr>
                <w:rFonts w:ascii="Times New Roman" w:eastAsia="Times New Roman" w:hAnsi="Times New Roman" w:cs="Times New Roman"/>
                <w:sz w:val="24"/>
                <w:szCs w:val="20"/>
              </w:rPr>
              <w:t>бъдат реализирани</w:t>
            </w:r>
            <w:r w:rsidR="00961FB3" w:rsidRPr="0001252D">
              <w:rPr>
                <w:rFonts w:ascii="Times New Roman" w:eastAsia="Times New Roman" w:hAnsi="Times New Roman" w:cs="Times New Roman"/>
                <w:sz w:val="24"/>
                <w:szCs w:val="20"/>
              </w:rPr>
              <w:t xml:space="preserve"> специфични инвестиции. П</w:t>
            </w:r>
            <w:r w:rsidRPr="0001252D">
              <w:rPr>
                <w:rFonts w:ascii="Times New Roman" w:eastAsia="Times New Roman" w:hAnsi="Times New Roman" w:cs="Times New Roman"/>
                <w:sz w:val="24"/>
                <w:szCs w:val="20"/>
              </w:rPr>
              <w:t>одпомагането</w:t>
            </w:r>
            <w:r w:rsidRPr="0001252D">
              <w:rPr>
                <w:rFonts w:ascii="Times New Roman" w:eastAsia="Times New Roman" w:hAnsi="Times New Roman" w:cs="Times New Roman"/>
                <w:sz w:val="24"/>
                <w:szCs w:val="24"/>
              </w:rPr>
              <w:t xml:space="preserve"> на дейности по защита от градушки и усъвършенстването в тази насок</w:t>
            </w:r>
            <w:r w:rsidR="00961FB3" w:rsidRPr="0001252D">
              <w:rPr>
                <w:rFonts w:ascii="Times New Roman" w:eastAsia="Times New Roman" w:hAnsi="Times New Roman" w:cs="Times New Roman"/>
                <w:sz w:val="24"/>
                <w:szCs w:val="24"/>
              </w:rPr>
              <w:t xml:space="preserve">а, разширяването на обхвата ѝ и </w:t>
            </w:r>
            <w:r w:rsidRPr="0001252D">
              <w:rPr>
                <w:rFonts w:ascii="Times New Roman" w:eastAsia="Times New Roman" w:hAnsi="Times New Roman" w:cs="Times New Roman"/>
                <w:sz w:val="24"/>
                <w:szCs w:val="24"/>
              </w:rPr>
              <w:t>диверсификацията на методите за градозащита са обусловени от огромния ѝ икономически и социален ефект, който имат в страната.</w:t>
            </w:r>
          </w:p>
          <w:p w14:paraId="701D8315" w14:textId="77777777" w:rsidR="000E2655" w:rsidRPr="0001252D" w:rsidRDefault="000E2655" w:rsidP="00FD4943">
            <w:pPr>
              <w:rPr>
                <w:rFonts w:ascii="Times New Roman" w:eastAsia="Times New Roman" w:hAnsi="Times New Roman" w:cs="Times New Roman"/>
                <w:b/>
                <w:bCs/>
                <w:sz w:val="24"/>
                <w:szCs w:val="24"/>
              </w:rPr>
            </w:pPr>
          </w:p>
          <w:p w14:paraId="776DABCA" w14:textId="739C0E34" w:rsidR="00FD4943" w:rsidRPr="00A03A05" w:rsidRDefault="005C43EE" w:rsidP="00FD4943">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Цели и очаквани резултати</w:t>
            </w:r>
            <w:r w:rsidR="00FD4943" w:rsidRPr="00A03A05">
              <w:rPr>
                <w:rFonts w:ascii="Times New Roman" w:eastAsia="Times New Roman" w:hAnsi="Times New Roman" w:cs="Times New Roman"/>
                <w:b/>
                <w:bCs/>
                <w:sz w:val="24"/>
                <w:szCs w:val="24"/>
              </w:rPr>
              <w:t>:</w:t>
            </w:r>
          </w:p>
          <w:p w14:paraId="5DA670E8" w14:textId="42CFF08B" w:rsidR="009D662A" w:rsidRDefault="00FD4943" w:rsidP="00FD4943">
            <w:pPr>
              <w:jc w:val="both"/>
              <w:rPr>
                <w:rFonts w:ascii="Times New Roman" w:eastAsia="Times New Roman" w:hAnsi="Times New Roman" w:cs="Times New Roman"/>
                <w:sz w:val="24"/>
                <w:szCs w:val="24"/>
              </w:rPr>
            </w:pPr>
            <w:r w:rsidRPr="00A03A05">
              <w:rPr>
                <w:rFonts w:ascii="Times New Roman" w:eastAsia="Times New Roman" w:hAnsi="Times New Roman" w:cs="Times New Roman"/>
                <w:sz w:val="24"/>
                <w:szCs w:val="24"/>
              </w:rPr>
              <w:t xml:space="preserve">Инвестициите в превантивни мерки, насочени към </w:t>
            </w:r>
            <w:r>
              <w:rPr>
                <w:rFonts w:ascii="Times New Roman" w:eastAsia="Times New Roman" w:hAnsi="Times New Roman" w:cs="Times New Roman"/>
                <w:sz w:val="24"/>
                <w:szCs w:val="24"/>
              </w:rPr>
              <w:t xml:space="preserve">намаляване на риска и </w:t>
            </w:r>
            <w:r w:rsidRPr="00A03A05">
              <w:rPr>
                <w:rFonts w:ascii="Times New Roman" w:eastAsia="Times New Roman" w:hAnsi="Times New Roman" w:cs="Times New Roman"/>
                <w:sz w:val="24"/>
                <w:szCs w:val="24"/>
              </w:rPr>
              <w:t>ограничаване на последствията</w:t>
            </w:r>
            <w:r w:rsidR="00961FB3">
              <w:rPr>
                <w:rFonts w:ascii="Times New Roman" w:eastAsia="Times New Roman" w:hAnsi="Times New Roman" w:cs="Times New Roman"/>
                <w:sz w:val="24"/>
                <w:szCs w:val="24"/>
              </w:rPr>
              <w:t xml:space="preserve"> от заразни болести по животните</w:t>
            </w:r>
            <w:r w:rsidRPr="00A03A05">
              <w:rPr>
                <w:rFonts w:ascii="Times New Roman" w:eastAsia="Times New Roman" w:hAnsi="Times New Roman" w:cs="Times New Roman"/>
                <w:sz w:val="24"/>
                <w:szCs w:val="24"/>
              </w:rPr>
              <w:t xml:space="preserve">, ще </w:t>
            </w:r>
            <w:r w:rsidR="009D662A">
              <w:rPr>
                <w:rFonts w:ascii="Times New Roman" w:eastAsia="Times New Roman" w:hAnsi="Times New Roman" w:cs="Times New Roman"/>
                <w:sz w:val="24"/>
                <w:szCs w:val="24"/>
              </w:rPr>
              <w:t>с</w:t>
            </w:r>
            <w:r w:rsidRPr="00A03A05">
              <w:rPr>
                <w:rFonts w:ascii="Times New Roman" w:eastAsia="Times New Roman" w:hAnsi="Times New Roman" w:cs="Times New Roman"/>
                <w:sz w:val="24"/>
                <w:szCs w:val="24"/>
              </w:rPr>
              <w:t xml:space="preserve">помогнат за защита на селскостопанското производство от въздействието на природни бедствия, ще ограничат възможността за разширяване на </w:t>
            </w:r>
            <w:r w:rsidR="00B92AB2">
              <w:rPr>
                <w:rFonts w:ascii="Times New Roman" w:eastAsia="Times New Roman" w:hAnsi="Times New Roman" w:cs="Times New Roman"/>
                <w:sz w:val="24"/>
                <w:szCs w:val="24"/>
              </w:rPr>
              <w:t>АЧС</w:t>
            </w:r>
            <w:r w:rsidRPr="00A03A05">
              <w:rPr>
                <w:rFonts w:ascii="Times New Roman" w:eastAsia="Times New Roman" w:hAnsi="Times New Roman" w:cs="Times New Roman"/>
                <w:sz w:val="24"/>
                <w:szCs w:val="24"/>
              </w:rPr>
              <w:t xml:space="preserve"> и други заразни болести, наблюдавани при </w:t>
            </w:r>
            <w:r w:rsidR="009D662A">
              <w:rPr>
                <w:rFonts w:ascii="Times New Roman" w:eastAsia="Times New Roman" w:hAnsi="Times New Roman" w:cs="Times New Roman"/>
                <w:sz w:val="24"/>
                <w:szCs w:val="24"/>
              </w:rPr>
              <w:t>птици и дребни преживни животни</w:t>
            </w:r>
            <w:r w:rsidRPr="00A03A05">
              <w:rPr>
                <w:rFonts w:ascii="Times New Roman" w:eastAsia="Times New Roman" w:hAnsi="Times New Roman" w:cs="Times New Roman"/>
                <w:sz w:val="24"/>
                <w:szCs w:val="24"/>
              </w:rPr>
              <w:t xml:space="preserve">. </w:t>
            </w:r>
            <w:r w:rsidR="00B92AB2">
              <w:rPr>
                <w:rFonts w:ascii="Times New Roman" w:eastAsia="Times New Roman" w:hAnsi="Times New Roman" w:cs="Times New Roman"/>
                <w:sz w:val="24"/>
                <w:szCs w:val="24"/>
              </w:rPr>
              <w:t xml:space="preserve">Предприетите действия ще осигурят възможност за повишаване на хигиената и подобряване на биологичната среда в животновъдните стопанства, което от своя страна ще допринесе за минимизиране на риска от заразни болести на отглежданите животни. </w:t>
            </w:r>
          </w:p>
          <w:p w14:paraId="1B278F51" w14:textId="6A038401" w:rsidR="00A83233" w:rsidRDefault="00FD4943" w:rsidP="00FD4943">
            <w:pPr>
              <w:jc w:val="both"/>
              <w:rPr>
                <w:rFonts w:ascii="Times New Roman" w:eastAsia="Times New Roman" w:hAnsi="Times New Roman" w:cs="Times New Roman"/>
                <w:sz w:val="24"/>
                <w:szCs w:val="24"/>
              </w:rPr>
            </w:pPr>
            <w:r w:rsidRPr="00A03A05">
              <w:rPr>
                <w:rFonts w:ascii="Times New Roman" w:eastAsia="Times New Roman" w:hAnsi="Times New Roman" w:cs="Times New Roman"/>
                <w:sz w:val="24"/>
                <w:szCs w:val="24"/>
              </w:rPr>
              <w:t>Подпомагането косвено ще осигури възможност за подобряване на конкурентоспособността и устойчивостта на стопанствата</w:t>
            </w:r>
            <w:r w:rsidR="009D662A">
              <w:rPr>
                <w:rFonts w:ascii="Times New Roman" w:eastAsia="Times New Roman" w:hAnsi="Times New Roman" w:cs="Times New Roman"/>
                <w:sz w:val="24"/>
                <w:szCs w:val="24"/>
              </w:rPr>
              <w:t>,</w:t>
            </w:r>
            <w:r w:rsidRPr="00A03A05">
              <w:rPr>
                <w:rFonts w:ascii="Times New Roman" w:eastAsia="Times New Roman" w:hAnsi="Times New Roman" w:cs="Times New Roman"/>
                <w:sz w:val="24"/>
                <w:szCs w:val="24"/>
              </w:rPr>
              <w:t xml:space="preserve"> в случай на </w:t>
            </w:r>
            <w:r w:rsidR="00A83233">
              <w:rPr>
                <w:rFonts w:ascii="Times New Roman" w:eastAsia="Times New Roman" w:hAnsi="Times New Roman" w:cs="Times New Roman"/>
                <w:sz w:val="24"/>
                <w:szCs w:val="24"/>
              </w:rPr>
              <w:t xml:space="preserve">появата на </w:t>
            </w:r>
            <w:r w:rsidRPr="00A03A05">
              <w:rPr>
                <w:rFonts w:ascii="Times New Roman" w:eastAsia="Times New Roman" w:hAnsi="Times New Roman" w:cs="Times New Roman"/>
                <w:sz w:val="24"/>
                <w:szCs w:val="24"/>
              </w:rPr>
              <w:t>такива бедствия или явления.</w:t>
            </w:r>
            <w:r w:rsidR="00B92AB2">
              <w:rPr>
                <w:rFonts w:ascii="Times New Roman" w:eastAsia="Times New Roman" w:hAnsi="Times New Roman" w:cs="Times New Roman"/>
                <w:sz w:val="24"/>
                <w:szCs w:val="24"/>
              </w:rPr>
              <w:t xml:space="preserve"> </w:t>
            </w:r>
          </w:p>
          <w:p w14:paraId="399F9C49" w14:textId="313E35E9" w:rsidR="00544543" w:rsidRPr="0001252D" w:rsidRDefault="005F70D0" w:rsidP="00FD49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Осигуряването на възможност за подпомагане на Българска агенция по безопасност по храните</w:t>
            </w:r>
            <w:r w:rsidR="00673AF2">
              <w:rPr>
                <w:rFonts w:ascii="Times New Roman" w:eastAsia="Times New Roman" w:hAnsi="Times New Roman" w:cs="Times New Roman"/>
                <w:sz w:val="24"/>
                <w:szCs w:val="24"/>
              </w:rPr>
              <w:t xml:space="preserve"> и НДНИВМИ</w:t>
            </w:r>
            <w:r>
              <w:rPr>
                <w:rFonts w:ascii="Times New Roman" w:eastAsia="Times New Roman" w:hAnsi="Times New Roman" w:cs="Times New Roman"/>
                <w:sz w:val="24"/>
                <w:szCs w:val="24"/>
              </w:rPr>
              <w:t xml:space="preserve"> за инвестиции, свързани с превантивни дейности, ще спомогне за засилване на контрола от страна на компетентния орган</w:t>
            </w:r>
            <w:r w:rsidR="00EE0684">
              <w:rPr>
                <w:rFonts w:ascii="Times New Roman" w:eastAsia="Times New Roman" w:hAnsi="Times New Roman" w:cs="Times New Roman"/>
                <w:sz w:val="24"/>
                <w:szCs w:val="24"/>
              </w:rPr>
              <w:t>,</w:t>
            </w:r>
            <w:r w:rsidR="00BE02AD">
              <w:rPr>
                <w:rFonts w:ascii="Times New Roman" w:eastAsia="Times New Roman" w:hAnsi="Times New Roman" w:cs="Times New Roman"/>
                <w:sz w:val="24"/>
                <w:szCs w:val="24"/>
              </w:rPr>
              <w:t xml:space="preserve"> за повишаване на капацитета, за оптимизиране на времето за реакция,</w:t>
            </w:r>
            <w:r w:rsidR="00EE0684">
              <w:rPr>
                <w:rFonts w:ascii="Times New Roman" w:eastAsia="Times New Roman" w:hAnsi="Times New Roman" w:cs="Times New Roman"/>
                <w:sz w:val="24"/>
                <w:szCs w:val="24"/>
              </w:rPr>
              <w:t xml:space="preserve"> което от своя страна ще ограничи </w:t>
            </w:r>
            <w:r w:rsidR="00EE0684" w:rsidRPr="0001252D">
              <w:rPr>
                <w:rFonts w:ascii="Times New Roman" w:eastAsia="Times New Roman" w:hAnsi="Times New Roman" w:cs="Times New Roman"/>
                <w:sz w:val="24"/>
                <w:szCs w:val="24"/>
              </w:rPr>
              <w:t>риска от възникване на усложнени епизоотични ситуация в бъдеще.</w:t>
            </w:r>
          </w:p>
          <w:p w14:paraId="65DF77BE" w14:textId="01A33AF5" w:rsidR="0064185B" w:rsidRPr="0001252D" w:rsidRDefault="00544543" w:rsidP="00FD4943">
            <w:pPr>
              <w:jc w:val="both"/>
              <w:rPr>
                <w:rFonts w:ascii="Times New Roman" w:eastAsia="Times New Roman" w:hAnsi="Times New Roman" w:cs="Times New Roman"/>
                <w:sz w:val="24"/>
                <w:szCs w:val="24"/>
              </w:rPr>
            </w:pPr>
            <w:r w:rsidRPr="0001252D">
              <w:rPr>
                <w:rFonts w:ascii="Times New Roman" w:hAnsi="Times New Roman" w:cs="Times New Roman"/>
                <w:sz w:val="24"/>
                <w:szCs w:val="24"/>
              </w:rPr>
              <w:t xml:space="preserve">Реализирането на специфични инвестиции от страна на Изпълнителна агенция борба с градушките ще позволи да се подобри работата на противоградовата защита в страната, както и да бъде осъществявано наблюдение и ранно предупреждение за опасни </w:t>
            </w:r>
            <w:r w:rsidR="00391776" w:rsidRPr="0001252D">
              <w:rPr>
                <w:rFonts w:ascii="Times New Roman" w:hAnsi="Times New Roman" w:cs="Times New Roman"/>
                <w:sz w:val="24"/>
                <w:szCs w:val="24"/>
              </w:rPr>
              <w:t xml:space="preserve">неблагоприятни </w:t>
            </w:r>
            <w:r w:rsidRPr="0001252D">
              <w:rPr>
                <w:rFonts w:ascii="Times New Roman" w:hAnsi="Times New Roman" w:cs="Times New Roman"/>
                <w:sz w:val="24"/>
                <w:szCs w:val="24"/>
              </w:rPr>
              <w:t>метеорологични явления.</w:t>
            </w:r>
            <w:r w:rsidR="00BE02AD" w:rsidRPr="0001252D">
              <w:rPr>
                <w:rFonts w:ascii="Times New Roman" w:eastAsia="Times New Roman" w:hAnsi="Times New Roman" w:cs="Times New Roman"/>
                <w:sz w:val="24"/>
                <w:szCs w:val="24"/>
              </w:rPr>
              <w:t xml:space="preserve"> </w:t>
            </w:r>
            <w:r w:rsidR="00391776" w:rsidRPr="0001252D">
              <w:rPr>
                <w:rFonts w:ascii="Times New Roman" w:eastAsia="Times New Roman" w:hAnsi="Times New Roman" w:cs="Times New Roman"/>
                <w:sz w:val="24"/>
                <w:szCs w:val="24"/>
              </w:rPr>
              <w:t>По този начин ще бъде осигурена възможност за навременно реагиране с цел предотвратяване на щети по селскостопанските насаждения, водещи до значителни, негативни икономически последици.</w:t>
            </w:r>
          </w:p>
        </w:tc>
      </w:tr>
    </w:tbl>
    <w:p w14:paraId="5CC2FC69" w14:textId="77777777" w:rsidR="00F74842" w:rsidRPr="00A52756" w:rsidRDefault="00F74842" w:rsidP="00F74842">
      <w:pPr>
        <w:pStyle w:val="Heading1"/>
        <w:rPr>
          <w:rFonts w:cs="Times New Roman"/>
          <w:szCs w:val="24"/>
        </w:rPr>
      </w:pPr>
      <w:bookmarkStart w:id="12" w:name="_Toc39829052"/>
      <w:r w:rsidRPr="00A52756">
        <w:rPr>
          <w:rFonts w:cs="Times New Roman"/>
          <w:szCs w:val="24"/>
        </w:rPr>
        <w:lastRenderedPageBreak/>
        <w:t>7. Индикатори:</w:t>
      </w:r>
      <w:bookmarkEnd w:id="12"/>
    </w:p>
    <w:tbl>
      <w:tblPr>
        <w:tblStyle w:val="TableGrid"/>
        <w:tblW w:w="0" w:type="auto"/>
        <w:tblLook w:val="04A0" w:firstRow="1" w:lastRow="0" w:firstColumn="1" w:lastColumn="0" w:noHBand="0" w:noVBand="1"/>
      </w:tblPr>
      <w:tblGrid>
        <w:gridCol w:w="9212"/>
      </w:tblGrid>
      <w:tr w:rsidR="00F74842" w:rsidRPr="00A52756" w14:paraId="19600CE8" w14:textId="77777777" w:rsidTr="00F5335A">
        <w:tc>
          <w:tcPr>
            <w:tcW w:w="9212" w:type="dxa"/>
            <w:shd w:val="clear" w:color="auto" w:fill="auto"/>
          </w:tcPr>
          <w:p w14:paraId="6F466FE8" w14:textId="1E3D9D48" w:rsidR="00A556A2" w:rsidRPr="00A556A2" w:rsidRDefault="00A556A2" w:rsidP="00A556A2">
            <w:pPr>
              <w:jc w:val="both"/>
              <w:rPr>
                <w:rFonts w:ascii="Times New Roman" w:hAnsi="Times New Roman" w:cs="Times New Roman"/>
                <w:sz w:val="24"/>
                <w:szCs w:val="24"/>
              </w:rPr>
            </w:pPr>
            <w:r w:rsidRPr="00A556A2">
              <w:rPr>
                <w:rFonts w:ascii="Times New Roman" w:hAnsi="Times New Roman" w:cs="Times New Roman"/>
                <w:sz w:val="24"/>
                <w:szCs w:val="24"/>
              </w:rPr>
              <w:t xml:space="preserve">В съответствие с планираното изпълнение на ПРСР 2014-2020 г. по области с поставен </w:t>
            </w:r>
            <w:r w:rsidRPr="00A556A2">
              <w:rPr>
                <w:rFonts w:ascii="Times New Roman" w:hAnsi="Times New Roman" w:cs="Times New Roman"/>
                <w:sz w:val="24"/>
                <w:szCs w:val="24"/>
              </w:rPr>
              <w:lastRenderedPageBreak/>
              <w:t xml:space="preserve">акцент, реализираните проекти по настоящата процедура </w:t>
            </w:r>
            <w:r w:rsidR="00A83233">
              <w:rPr>
                <w:rFonts w:ascii="Times New Roman" w:hAnsi="Times New Roman" w:cs="Times New Roman"/>
                <w:sz w:val="24"/>
                <w:szCs w:val="24"/>
              </w:rPr>
              <w:t xml:space="preserve">допринасят за постигането на </w:t>
            </w:r>
            <w:r w:rsidRPr="00A556A2">
              <w:rPr>
                <w:rFonts w:ascii="Times New Roman" w:hAnsi="Times New Roman" w:cs="Times New Roman"/>
                <w:sz w:val="24"/>
                <w:szCs w:val="24"/>
              </w:rPr>
              <w:t>следните показатели:</w:t>
            </w:r>
          </w:p>
          <w:p w14:paraId="47FB2D92" w14:textId="77777777" w:rsidR="004E7F87" w:rsidRDefault="004E7F87" w:rsidP="00A556A2">
            <w:pPr>
              <w:jc w:val="both"/>
              <w:rPr>
                <w:rFonts w:ascii="Times New Roman" w:hAnsi="Times New Roman" w:cs="Times New Roman"/>
                <w:b/>
                <w:sz w:val="24"/>
                <w:szCs w:val="24"/>
              </w:rPr>
            </w:pPr>
          </w:p>
          <w:p w14:paraId="511B140F" w14:textId="5C6D36ED" w:rsidR="00A556A2" w:rsidRPr="00A556A2" w:rsidRDefault="00A556A2" w:rsidP="00A556A2">
            <w:pPr>
              <w:jc w:val="both"/>
              <w:rPr>
                <w:rFonts w:ascii="Times New Roman" w:hAnsi="Times New Roman" w:cs="Times New Roman"/>
                <w:b/>
                <w:sz w:val="24"/>
                <w:szCs w:val="24"/>
              </w:rPr>
            </w:pPr>
            <w:r w:rsidRPr="00A556A2">
              <w:rPr>
                <w:rFonts w:ascii="Times New Roman" w:hAnsi="Times New Roman" w:cs="Times New Roman"/>
                <w:b/>
                <w:sz w:val="24"/>
                <w:szCs w:val="24"/>
              </w:rPr>
              <w:t>Област с поставен акцент 3</w:t>
            </w:r>
            <w:r>
              <w:rPr>
                <w:rFonts w:ascii="Times New Roman" w:hAnsi="Times New Roman" w:cs="Times New Roman"/>
                <w:b/>
                <w:sz w:val="24"/>
                <w:szCs w:val="24"/>
              </w:rPr>
              <w:t>Б</w:t>
            </w:r>
            <w:r w:rsidRPr="00A556A2">
              <w:rPr>
                <w:rFonts w:ascii="Times New Roman" w:hAnsi="Times New Roman" w:cs="Times New Roman"/>
                <w:b/>
                <w:sz w:val="24"/>
                <w:szCs w:val="24"/>
              </w:rPr>
              <w:t>:</w:t>
            </w:r>
          </w:p>
          <w:p w14:paraId="16DD5C18" w14:textId="7ECE61B1" w:rsidR="00A556A2" w:rsidRPr="004E7F87" w:rsidRDefault="00A556A2" w:rsidP="004E7F87">
            <w:pPr>
              <w:pStyle w:val="ListParagraph"/>
              <w:numPr>
                <w:ilvl w:val="0"/>
                <w:numId w:val="10"/>
              </w:numPr>
              <w:jc w:val="both"/>
            </w:pPr>
            <w:r w:rsidRPr="004E7F87">
              <w:t>Общо публични разходи (Показател О1)</w:t>
            </w:r>
          </w:p>
          <w:p w14:paraId="4522B3A0" w14:textId="7F55D383" w:rsidR="00A556A2" w:rsidRPr="004E7F87" w:rsidRDefault="00A556A2" w:rsidP="004E7F87">
            <w:pPr>
              <w:pStyle w:val="ListParagraph"/>
              <w:numPr>
                <w:ilvl w:val="0"/>
                <w:numId w:val="10"/>
              </w:numPr>
              <w:jc w:val="both"/>
            </w:pPr>
            <w:r w:rsidRPr="004E7F87">
              <w:t>Общ размер на инвестициите (Показател О2)</w:t>
            </w:r>
          </w:p>
          <w:p w14:paraId="5F51CFB9" w14:textId="2938C531" w:rsidR="00A556A2" w:rsidRPr="004E7F87" w:rsidRDefault="00A556A2" w:rsidP="004E7F87">
            <w:pPr>
              <w:pStyle w:val="ListParagraph"/>
              <w:numPr>
                <w:ilvl w:val="0"/>
                <w:numId w:val="10"/>
              </w:numPr>
              <w:jc w:val="both"/>
              <w:rPr>
                <w:b/>
              </w:rPr>
            </w:pPr>
            <w:r w:rsidRPr="004E7F87">
              <w:t>Брой на действията/операциите, получаващи подкрепа (Показател О3)</w:t>
            </w:r>
          </w:p>
          <w:p w14:paraId="3E6EF18E" w14:textId="77777777" w:rsidR="00A556A2" w:rsidRDefault="00A556A2" w:rsidP="00785D8D">
            <w:pPr>
              <w:jc w:val="both"/>
              <w:rPr>
                <w:rFonts w:ascii="Times New Roman" w:hAnsi="Times New Roman" w:cs="Times New Roman"/>
                <w:sz w:val="24"/>
                <w:szCs w:val="24"/>
              </w:rPr>
            </w:pPr>
          </w:p>
          <w:p w14:paraId="2AC57EA6" w14:textId="23A5FA99" w:rsidR="00A556A2" w:rsidRPr="00A556A2" w:rsidRDefault="00A556A2" w:rsidP="00785D8D">
            <w:pPr>
              <w:jc w:val="both"/>
              <w:rPr>
                <w:rFonts w:ascii="Times New Roman" w:hAnsi="Times New Roman" w:cs="Times New Roman"/>
                <w:b/>
                <w:sz w:val="24"/>
                <w:szCs w:val="24"/>
              </w:rPr>
            </w:pPr>
            <w:r w:rsidRPr="00A556A2">
              <w:rPr>
                <w:rFonts w:ascii="Times New Roman" w:hAnsi="Times New Roman" w:cs="Times New Roman"/>
                <w:b/>
                <w:sz w:val="24"/>
                <w:szCs w:val="24"/>
              </w:rPr>
              <w:t>Показатели за резултат:</w:t>
            </w:r>
          </w:p>
          <w:p w14:paraId="551461A5" w14:textId="1A5A96F1" w:rsidR="00A556A2" w:rsidRPr="004E7F87" w:rsidRDefault="004E7F87" w:rsidP="004E7F87">
            <w:pPr>
              <w:pStyle w:val="ListParagraph"/>
              <w:numPr>
                <w:ilvl w:val="0"/>
                <w:numId w:val="10"/>
              </w:numPr>
              <w:jc w:val="both"/>
              <w:rPr>
                <w:b/>
              </w:rPr>
            </w:pPr>
            <w:r w:rsidRPr="004E7F87">
              <w:t>П</w:t>
            </w:r>
            <w:r w:rsidR="00A556A2" w:rsidRPr="004E7F87">
              <w:rPr>
                <w:rStyle w:val="italic"/>
              </w:rPr>
              <w:t>роцент на стопанствата, които участват в схеми за управление на риска (</w:t>
            </w:r>
            <w:r w:rsidRPr="004E7F87">
              <w:rPr>
                <w:rStyle w:val="italic"/>
              </w:rPr>
              <w:t xml:space="preserve">Показател </w:t>
            </w:r>
            <w:r w:rsidR="00A556A2" w:rsidRPr="004E7F87">
              <w:rPr>
                <w:rStyle w:val="italic"/>
                <w:lang w:val="en-US"/>
              </w:rPr>
              <w:t>R</w:t>
            </w:r>
            <w:r w:rsidR="00A556A2" w:rsidRPr="00CF546D">
              <w:rPr>
                <w:rStyle w:val="italic"/>
              </w:rPr>
              <w:t>5</w:t>
            </w:r>
            <w:r w:rsidRPr="004E7F87">
              <w:rPr>
                <w:rStyle w:val="italic"/>
              </w:rPr>
              <w:t xml:space="preserve">, Показател </w:t>
            </w:r>
            <w:r w:rsidRPr="004E7F87">
              <w:rPr>
                <w:rStyle w:val="italic"/>
                <w:lang w:val="en-US"/>
              </w:rPr>
              <w:t>T</w:t>
            </w:r>
            <w:r w:rsidRPr="00CF546D">
              <w:rPr>
                <w:rStyle w:val="italic"/>
              </w:rPr>
              <w:t>7</w:t>
            </w:r>
            <w:r w:rsidRPr="004E7F87">
              <w:rPr>
                <w:rStyle w:val="italic"/>
              </w:rPr>
              <w:t>)</w:t>
            </w:r>
            <w:r w:rsidR="00A556A2" w:rsidRPr="004E7F87">
              <w:rPr>
                <w:b/>
              </w:rPr>
              <w:t xml:space="preserve"> </w:t>
            </w:r>
          </w:p>
          <w:p w14:paraId="45F23B4A" w14:textId="77777777" w:rsidR="00A556A2" w:rsidRDefault="00A556A2" w:rsidP="00A556A2">
            <w:pPr>
              <w:jc w:val="both"/>
              <w:rPr>
                <w:rFonts w:ascii="Times New Roman" w:hAnsi="Times New Roman" w:cs="Times New Roman"/>
                <w:b/>
                <w:sz w:val="24"/>
                <w:szCs w:val="24"/>
              </w:rPr>
            </w:pPr>
          </w:p>
          <w:p w14:paraId="49EEA6EC" w14:textId="25EB4443" w:rsidR="00A556A2" w:rsidRPr="00A556A2" w:rsidRDefault="00A556A2" w:rsidP="00785D8D">
            <w:pPr>
              <w:jc w:val="both"/>
              <w:rPr>
                <w:rFonts w:ascii="Times New Roman" w:hAnsi="Times New Roman" w:cs="Times New Roman"/>
                <w:b/>
                <w:sz w:val="24"/>
                <w:szCs w:val="24"/>
              </w:rPr>
            </w:pPr>
            <w:r w:rsidRPr="00A556A2">
              <w:rPr>
                <w:rFonts w:ascii="Times New Roman" w:hAnsi="Times New Roman" w:cs="Times New Roman"/>
                <w:b/>
                <w:sz w:val="24"/>
                <w:szCs w:val="24"/>
              </w:rPr>
              <w:t>Целеви показатели</w:t>
            </w:r>
            <w:r>
              <w:rPr>
                <w:rFonts w:ascii="Times New Roman" w:hAnsi="Times New Roman" w:cs="Times New Roman"/>
                <w:sz w:val="24"/>
                <w:szCs w:val="24"/>
              </w:rPr>
              <w:t>:</w:t>
            </w:r>
          </w:p>
          <w:p w14:paraId="502D9A62" w14:textId="6C6F2468" w:rsidR="004E7F87" w:rsidRPr="004E7F87" w:rsidRDefault="004E7F87" w:rsidP="004E7F87">
            <w:pPr>
              <w:pStyle w:val="ListParagraph"/>
              <w:numPr>
                <w:ilvl w:val="0"/>
                <w:numId w:val="10"/>
              </w:numPr>
              <w:jc w:val="both"/>
            </w:pPr>
            <w:r w:rsidRPr="004E7F87">
              <w:t>Брой на земеделските стопанства, които участват в схеми за управление на риска (Показател 0.4, Показател 0.9)</w:t>
            </w:r>
          </w:p>
          <w:p w14:paraId="3F5A37CA" w14:textId="7408E96E" w:rsidR="00153CD4" w:rsidRPr="004E7F87" w:rsidRDefault="00EE0684" w:rsidP="004E7F87">
            <w:pPr>
              <w:pStyle w:val="ListParagraph"/>
              <w:numPr>
                <w:ilvl w:val="0"/>
                <w:numId w:val="10"/>
              </w:numPr>
              <w:jc w:val="both"/>
            </w:pPr>
            <w:r w:rsidRPr="004E7F87">
              <w:t>Брой подпомогнати животновъдни стопанства за инвестиции в превантивни дейности</w:t>
            </w:r>
            <w:r w:rsidR="004E7F87" w:rsidRPr="00CF546D">
              <w:t xml:space="preserve"> (</w:t>
            </w:r>
            <w:r w:rsidR="004E7F87" w:rsidRPr="004E7F87">
              <w:t>М 5.1)</w:t>
            </w:r>
            <w:r w:rsidRPr="004E7F87">
              <w:t>;</w:t>
            </w:r>
          </w:p>
          <w:p w14:paraId="75F71812" w14:textId="1633A7A9" w:rsidR="00673AF2" w:rsidRPr="004E7F87" w:rsidRDefault="00EE0684" w:rsidP="004E7F87">
            <w:pPr>
              <w:pStyle w:val="ListParagraph"/>
              <w:numPr>
                <w:ilvl w:val="0"/>
                <w:numId w:val="10"/>
              </w:numPr>
              <w:jc w:val="both"/>
            </w:pPr>
            <w:r w:rsidRPr="004E7F87">
              <w:t>Брой подпомогнати</w:t>
            </w:r>
            <w:r w:rsidR="0068414B">
              <w:t xml:space="preserve"> проекти на</w:t>
            </w:r>
            <w:r w:rsidRPr="004E7F87">
              <w:t xml:space="preserve"> публични </w:t>
            </w:r>
            <w:r w:rsidR="00673AF2">
              <w:t>субекти</w:t>
            </w:r>
            <w:r w:rsidR="00673AF2" w:rsidRPr="004E7F87">
              <w:t xml:space="preserve"> </w:t>
            </w:r>
            <w:r w:rsidRPr="004E7F87">
              <w:t>за инвестиции в превантивни дейности</w:t>
            </w:r>
            <w:r w:rsidR="004E7F87" w:rsidRPr="004E7F87">
              <w:t xml:space="preserve"> (М 5.1)</w:t>
            </w:r>
            <w:r w:rsidR="00A556A2" w:rsidRPr="004E7F87">
              <w:t>.</w:t>
            </w:r>
          </w:p>
          <w:p w14:paraId="43BF45C8" w14:textId="77777777" w:rsidR="00FF29A1" w:rsidRPr="00CF546D" w:rsidRDefault="00FF29A1" w:rsidP="00CE4C3F">
            <w:pPr>
              <w:pStyle w:val="ListParagraph"/>
              <w:jc w:val="both"/>
            </w:pPr>
          </w:p>
          <w:p w14:paraId="67DB7208" w14:textId="2529126B" w:rsidR="004E7F87" w:rsidRDefault="004E7F87" w:rsidP="006F5793">
            <w:pPr>
              <w:shd w:val="clear" w:color="auto" w:fill="D9D9D9" w:themeFill="background1" w:themeFillShade="D9"/>
              <w:contextualSpacing/>
              <w:jc w:val="both"/>
              <w:rPr>
                <w:rFonts w:ascii="Times New Roman" w:hAnsi="Times New Roman" w:cs="Times New Roman"/>
                <w:b/>
                <w:sz w:val="24"/>
                <w:szCs w:val="24"/>
              </w:rPr>
            </w:pPr>
            <w:r w:rsidRPr="004E7F87">
              <w:rPr>
                <w:rFonts w:ascii="Times New Roman" w:hAnsi="Times New Roman" w:cs="Times New Roman"/>
                <w:b/>
                <w:sz w:val="24"/>
                <w:szCs w:val="24"/>
              </w:rPr>
              <w:t>ВАЖНО:</w:t>
            </w:r>
          </w:p>
          <w:p w14:paraId="39DAC90F" w14:textId="6A364E4F" w:rsidR="00112DE1" w:rsidRPr="004E7F87" w:rsidRDefault="006F5793" w:rsidP="00CE4C3F">
            <w:pPr>
              <w:shd w:val="clear" w:color="auto" w:fill="D9D9D9" w:themeFill="background1" w:themeFillShade="D9"/>
              <w:spacing w:before="120" w:after="120"/>
              <w:contextualSpacing/>
              <w:jc w:val="both"/>
              <w:rPr>
                <w:rFonts w:ascii="Times New Roman" w:hAnsi="Times New Roman" w:cs="Times New Roman"/>
                <w:b/>
                <w:sz w:val="24"/>
                <w:szCs w:val="24"/>
              </w:rPr>
            </w:pPr>
            <w:r w:rsidRPr="00CE4C3F">
              <w:rPr>
                <w:rFonts w:ascii="Times New Roman" w:hAnsi="Times New Roman" w:cs="Times New Roman"/>
                <w:b/>
                <w:sz w:val="24"/>
                <w:szCs w:val="24"/>
              </w:rPr>
              <w:t xml:space="preserve">Информацията по посочените показатели се отчита общо в съответствие с постигнатият напредък по изпълнение на подмярката. </w:t>
            </w:r>
            <w:r w:rsidR="004E7F87" w:rsidRPr="004E7F87">
              <w:rPr>
                <w:rFonts w:ascii="Times New Roman" w:hAnsi="Times New Roman" w:cs="Times New Roman"/>
                <w:b/>
                <w:sz w:val="24"/>
                <w:szCs w:val="24"/>
              </w:rPr>
              <w:t xml:space="preserve">Раздел № 8 </w:t>
            </w:r>
            <w:r w:rsidR="004E7F87">
              <w:rPr>
                <w:rFonts w:ascii="Times New Roman" w:hAnsi="Times New Roman" w:cs="Times New Roman"/>
                <w:b/>
                <w:sz w:val="24"/>
                <w:szCs w:val="24"/>
              </w:rPr>
              <w:t xml:space="preserve">„Индикатори“ </w:t>
            </w:r>
            <w:r w:rsidR="004E7F87" w:rsidRPr="004E7F87">
              <w:rPr>
                <w:rFonts w:ascii="Times New Roman" w:hAnsi="Times New Roman" w:cs="Times New Roman"/>
                <w:b/>
                <w:sz w:val="24"/>
                <w:szCs w:val="24"/>
              </w:rPr>
              <w:t>от фор</w:t>
            </w:r>
            <w:r w:rsidR="00B17145">
              <w:rPr>
                <w:rFonts w:ascii="Times New Roman" w:hAnsi="Times New Roman" w:cs="Times New Roman"/>
                <w:b/>
                <w:sz w:val="24"/>
                <w:szCs w:val="24"/>
              </w:rPr>
              <w:t>муляра за кандидатстване в ИСУН</w:t>
            </w:r>
            <w:r w:rsidR="00185162">
              <w:rPr>
                <w:rFonts w:ascii="Times New Roman" w:hAnsi="Times New Roman" w:cs="Times New Roman"/>
                <w:b/>
                <w:sz w:val="24"/>
                <w:szCs w:val="24"/>
              </w:rPr>
              <w:t xml:space="preserve"> </w:t>
            </w:r>
            <w:r w:rsidR="004E7F87" w:rsidRPr="004E7F87">
              <w:rPr>
                <w:rFonts w:ascii="Times New Roman" w:hAnsi="Times New Roman" w:cs="Times New Roman"/>
                <w:b/>
                <w:sz w:val="24"/>
                <w:szCs w:val="24"/>
              </w:rPr>
              <w:t xml:space="preserve">2020 не се попълва от кандидата. </w:t>
            </w:r>
          </w:p>
        </w:tc>
      </w:tr>
    </w:tbl>
    <w:p w14:paraId="14DBEC90" w14:textId="77777777" w:rsidR="00F74842" w:rsidRPr="00A52756" w:rsidRDefault="00F74842" w:rsidP="00F74842">
      <w:pPr>
        <w:pStyle w:val="Heading1"/>
        <w:rPr>
          <w:rFonts w:cs="Times New Roman"/>
          <w:szCs w:val="24"/>
        </w:rPr>
      </w:pPr>
      <w:bookmarkStart w:id="13" w:name="_Toc39829053"/>
      <w:r w:rsidRPr="00A52756">
        <w:rPr>
          <w:rFonts w:cs="Times New Roman"/>
          <w:szCs w:val="24"/>
        </w:rPr>
        <w:lastRenderedPageBreak/>
        <w:t>8. Общ размер на безвъзмездната финансова помощ по процедурата:</w:t>
      </w:r>
      <w:bookmarkEnd w:id="13"/>
    </w:p>
    <w:tbl>
      <w:tblPr>
        <w:tblStyle w:val="TableGrid"/>
        <w:tblW w:w="0" w:type="auto"/>
        <w:tblLook w:val="04A0" w:firstRow="1" w:lastRow="0" w:firstColumn="1" w:lastColumn="0" w:noHBand="0" w:noVBand="1"/>
      </w:tblPr>
      <w:tblGrid>
        <w:gridCol w:w="9212"/>
      </w:tblGrid>
      <w:tr w:rsidR="00F74842" w:rsidRPr="00A52756" w14:paraId="4B2840AA" w14:textId="77777777" w:rsidTr="00F74842">
        <w:tc>
          <w:tcPr>
            <w:tcW w:w="9212" w:type="dxa"/>
          </w:tcPr>
          <w:p w14:paraId="540F0057" w14:textId="77777777" w:rsidR="00F74842" w:rsidRPr="00A52756" w:rsidRDefault="00F74842" w:rsidP="00F74842">
            <w:pPr>
              <w:rPr>
                <w:rFonts w:ascii="Times New Roman" w:hAnsi="Times New Roman" w:cs="Times New Roman"/>
                <w:sz w:val="24"/>
                <w:szCs w:val="24"/>
              </w:rPr>
            </w:pPr>
          </w:p>
          <w:p w14:paraId="5E8CF401" w14:textId="5414A644" w:rsidR="005C4CF5" w:rsidRPr="00CF546D" w:rsidRDefault="00391776" w:rsidP="00F4347A">
            <w:pPr>
              <w:jc w:val="both"/>
              <w:rPr>
                <w:rFonts w:ascii="Times New Roman" w:hAnsi="Times New Roman" w:cs="Times New Roman"/>
                <w:sz w:val="24"/>
                <w:szCs w:val="24"/>
              </w:rPr>
            </w:pPr>
            <w:r>
              <w:rPr>
                <w:rFonts w:ascii="Times New Roman" w:hAnsi="Times New Roman" w:cs="Times New Roman"/>
                <w:sz w:val="24"/>
                <w:szCs w:val="24"/>
              </w:rPr>
              <w:t xml:space="preserve">1. </w:t>
            </w:r>
            <w:r w:rsidR="00F4347A" w:rsidRPr="00A52756">
              <w:rPr>
                <w:rFonts w:ascii="Times New Roman" w:hAnsi="Times New Roman" w:cs="Times New Roman"/>
                <w:sz w:val="24"/>
                <w:szCs w:val="24"/>
              </w:rPr>
              <w:t xml:space="preserve">Общият размер на </w:t>
            </w:r>
            <w:r w:rsidR="00A12FEB" w:rsidRPr="00A52756">
              <w:rPr>
                <w:rFonts w:ascii="Times New Roman" w:hAnsi="Times New Roman" w:cs="Times New Roman"/>
                <w:sz w:val="24"/>
                <w:szCs w:val="24"/>
              </w:rPr>
              <w:t xml:space="preserve">безвъзмездната финансова </w:t>
            </w:r>
            <w:r w:rsidR="00763AF5" w:rsidRPr="00A52756">
              <w:rPr>
                <w:rFonts w:ascii="Times New Roman" w:hAnsi="Times New Roman" w:cs="Times New Roman"/>
                <w:sz w:val="24"/>
                <w:szCs w:val="24"/>
              </w:rPr>
              <w:t>помощ</w:t>
            </w:r>
            <w:r w:rsidR="00F4347A" w:rsidRPr="00A52756">
              <w:rPr>
                <w:rFonts w:ascii="Times New Roman" w:hAnsi="Times New Roman" w:cs="Times New Roman"/>
                <w:sz w:val="24"/>
                <w:szCs w:val="24"/>
              </w:rPr>
              <w:t xml:space="preserve"> по </w:t>
            </w:r>
            <w:r w:rsidR="00763AF5" w:rsidRPr="00A52756">
              <w:rPr>
                <w:rFonts w:ascii="Times New Roman" w:hAnsi="Times New Roman" w:cs="Times New Roman"/>
                <w:sz w:val="24"/>
                <w:szCs w:val="24"/>
              </w:rPr>
              <w:t xml:space="preserve">процедурата </w:t>
            </w:r>
            <w:r w:rsidR="00F85FA5" w:rsidRPr="00A52756">
              <w:rPr>
                <w:rFonts w:ascii="Times New Roman" w:hAnsi="Times New Roman" w:cs="Times New Roman"/>
                <w:sz w:val="24"/>
                <w:szCs w:val="24"/>
              </w:rPr>
              <w:t>чрез</w:t>
            </w:r>
            <w:r w:rsidR="00874F69">
              <w:rPr>
                <w:rFonts w:ascii="Times New Roman" w:hAnsi="Times New Roman" w:cs="Times New Roman"/>
                <w:sz w:val="24"/>
                <w:szCs w:val="24"/>
              </w:rPr>
              <w:t xml:space="preserve"> подбор</w:t>
            </w:r>
            <w:r w:rsidR="00763AF5" w:rsidRPr="00A52756">
              <w:rPr>
                <w:rFonts w:ascii="Times New Roman" w:hAnsi="Times New Roman" w:cs="Times New Roman"/>
                <w:sz w:val="24"/>
                <w:szCs w:val="24"/>
              </w:rPr>
              <w:t xml:space="preserve"> на проектни предложения по </w:t>
            </w:r>
            <w:r w:rsidR="00A12FEB" w:rsidRPr="00A52756">
              <w:rPr>
                <w:rFonts w:ascii="Times New Roman" w:hAnsi="Times New Roman" w:cs="Times New Roman"/>
                <w:sz w:val="24"/>
                <w:szCs w:val="24"/>
              </w:rPr>
              <w:t>п</w:t>
            </w:r>
            <w:r w:rsidR="00F4347A" w:rsidRPr="00A52756">
              <w:rPr>
                <w:rFonts w:ascii="Times New Roman" w:hAnsi="Times New Roman" w:cs="Times New Roman"/>
                <w:sz w:val="24"/>
                <w:szCs w:val="24"/>
              </w:rPr>
              <w:t>одмярка</w:t>
            </w:r>
            <w:r w:rsidR="006771D3">
              <w:rPr>
                <w:rFonts w:ascii="Times New Roman" w:hAnsi="Times New Roman" w:cs="Times New Roman"/>
                <w:sz w:val="24"/>
                <w:szCs w:val="24"/>
              </w:rPr>
              <w:t xml:space="preserve"> </w:t>
            </w:r>
            <w:r w:rsidR="005154C4">
              <w:rPr>
                <w:rFonts w:ascii="Times New Roman" w:hAnsi="Times New Roman" w:cs="Times New Roman"/>
                <w:sz w:val="24"/>
                <w:szCs w:val="24"/>
              </w:rPr>
              <w:t>5.1</w:t>
            </w:r>
            <w:r w:rsidR="006771D3">
              <w:rPr>
                <w:rFonts w:ascii="Times New Roman" w:hAnsi="Times New Roman" w:cs="Times New Roman"/>
                <w:sz w:val="24"/>
                <w:szCs w:val="24"/>
              </w:rPr>
              <w:t xml:space="preserve"> „</w:t>
            </w:r>
            <w:r w:rsidR="003F40D6" w:rsidRPr="003F40D6">
              <w:rPr>
                <w:rFonts w:ascii="Times New Roman" w:hAnsi="Times New Roman" w:cs="Times New Roman"/>
                <w:bCs/>
                <w:sz w:val="24"/>
                <w:szCs w:val="24"/>
              </w:rPr>
              <w:t>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r w:rsidR="006771D3">
              <w:rPr>
                <w:rFonts w:ascii="Times New Roman" w:hAnsi="Times New Roman" w:cs="Times New Roman"/>
                <w:sz w:val="24"/>
                <w:szCs w:val="24"/>
              </w:rPr>
              <w:t>“</w:t>
            </w:r>
            <w:r w:rsidR="0024161C">
              <w:rPr>
                <w:rFonts w:ascii="Times New Roman" w:hAnsi="Times New Roman" w:cs="Times New Roman"/>
                <w:sz w:val="24"/>
                <w:szCs w:val="24"/>
              </w:rPr>
              <w:t xml:space="preserve"> </w:t>
            </w:r>
            <w:r w:rsidR="00BA11E5">
              <w:rPr>
                <w:rFonts w:ascii="Times New Roman" w:hAnsi="Times New Roman" w:cs="Times New Roman"/>
                <w:sz w:val="24"/>
                <w:szCs w:val="24"/>
              </w:rPr>
              <w:t>възлиза</w:t>
            </w:r>
            <w:r w:rsidR="0024161C" w:rsidRPr="0024161C">
              <w:rPr>
                <w:rFonts w:ascii="Times New Roman" w:hAnsi="Times New Roman" w:cs="Times New Roman"/>
                <w:sz w:val="24"/>
                <w:szCs w:val="24"/>
              </w:rPr>
              <w:t xml:space="preserve"> на </w:t>
            </w:r>
            <w:r w:rsidR="00D150EA">
              <w:rPr>
                <w:rFonts w:ascii="Times New Roman" w:hAnsi="Times New Roman" w:cs="Times New Roman"/>
                <w:b/>
                <w:sz w:val="24"/>
                <w:szCs w:val="24"/>
              </w:rPr>
              <w:t>45 905 931</w:t>
            </w:r>
            <w:r w:rsidR="0024161C" w:rsidRPr="00A556A2">
              <w:rPr>
                <w:rFonts w:ascii="Times New Roman" w:hAnsi="Times New Roman" w:cs="Times New Roman"/>
                <w:b/>
                <w:sz w:val="24"/>
                <w:szCs w:val="24"/>
              </w:rPr>
              <w:t xml:space="preserve"> лв</w:t>
            </w:r>
            <w:r w:rsidR="0024161C" w:rsidRPr="005C43EE">
              <w:rPr>
                <w:rFonts w:ascii="Times New Roman" w:hAnsi="Times New Roman" w:cs="Times New Roman"/>
                <w:sz w:val="24"/>
                <w:szCs w:val="24"/>
              </w:rPr>
              <w:t>.</w:t>
            </w:r>
          </w:p>
          <w:p w14:paraId="6079A181" w14:textId="77777777" w:rsidR="00F5335A" w:rsidRPr="00CF546D" w:rsidRDefault="00F5335A" w:rsidP="00F4347A">
            <w:pPr>
              <w:jc w:val="both"/>
              <w:rPr>
                <w:rFonts w:ascii="Times New Roman" w:hAnsi="Times New Roman" w:cs="Times New Roman"/>
                <w:sz w:val="24"/>
                <w:szCs w:val="24"/>
              </w:rPr>
            </w:pPr>
          </w:p>
          <w:tbl>
            <w:tblPr>
              <w:tblW w:w="0" w:type="auto"/>
              <w:tblCellMar>
                <w:left w:w="70" w:type="dxa"/>
                <w:right w:w="70" w:type="dxa"/>
              </w:tblCellMar>
              <w:tblLook w:val="04A0" w:firstRow="1" w:lastRow="0" w:firstColumn="1" w:lastColumn="0" w:noHBand="0" w:noVBand="1"/>
            </w:tblPr>
            <w:tblGrid>
              <w:gridCol w:w="2720"/>
              <w:gridCol w:w="4003"/>
              <w:gridCol w:w="2263"/>
            </w:tblGrid>
            <w:tr w:rsidR="00AC1667" w:rsidRPr="00A52756" w14:paraId="6695FFDD" w14:textId="77777777" w:rsidTr="00153CD4">
              <w:trPr>
                <w:trHeight w:val="945"/>
              </w:trPr>
              <w:tc>
                <w:tcPr>
                  <w:tcW w:w="0" w:type="auto"/>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535B538" w14:textId="77777777" w:rsidR="00AC1667" w:rsidRPr="00A52756" w:rsidRDefault="00AC1667" w:rsidP="00BE2AB9">
                  <w:pPr>
                    <w:spacing w:after="0" w:line="240" w:lineRule="auto"/>
                    <w:jc w:val="center"/>
                    <w:rPr>
                      <w:rFonts w:ascii="Times New Roman" w:eastAsia="Times New Roman" w:hAnsi="Times New Roman" w:cs="Times New Roman"/>
                      <w:b/>
                      <w:bCs/>
                      <w:color w:val="000000"/>
                      <w:sz w:val="24"/>
                      <w:szCs w:val="24"/>
                      <w:lang w:eastAsia="bg-BG"/>
                    </w:rPr>
                  </w:pPr>
                  <w:r w:rsidRPr="00A52756">
                    <w:rPr>
                      <w:rFonts w:ascii="Times New Roman" w:eastAsia="Times New Roman" w:hAnsi="Times New Roman" w:cs="Times New Roman"/>
                      <w:b/>
                      <w:bCs/>
                      <w:color w:val="000000"/>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6875F9A3" w14:textId="77777777" w:rsidR="00AC1667" w:rsidRPr="00A52756" w:rsidRDefault="00AC1667" w:rsidP="00BE2AB9">
                  <w:pPr>
                    <w:spacing w:after="0" w:line="240" w:lineRule="auto"/>
                    <w:jc w:val="center"/>
                    <w:rPr>
                      <w:rFonts w:ascii="Times New Roman" w:eastAsia="Times New Roman" w:hAnsi="Times New Roman" w:cs="Times New Roman"/>
                      <w:b/>
                      <w:bCs/>
                      <w:color w:val="000000"/>
                      <w:sz w:val="24"/>
                      <w:szCs w:val="24"/>
                      <w:lang w:eastAsia="bg-BG"/>
                    </w:rPr>
                  </w:pPr>
                  <w:r w:rsidRPr="00A52756">
                    <w:rPr>
                      <w:rFonts w:ascii="Times New Roman" w:eastAsia="Times New Roman" w:hAnsi="Times New Roman" w:cs="Times New Roman"/>
                      <w:b/>
                      <w:bCs/>
                      <w:color w:val="000000"/>
                      <w:sz w:val="24"/>
                      <w:szCs w:val="24"/>
                      <w:lang w:eastAsia="bg-BG"/>
                    </w:rPr>
                    <w:t>Средства от Европейския земеделски фонд за развитие на селските райони (ЕЗФРСР)</w:t>
                  </w:r>
                </w:p>
              </w:tc>
              <w:tc>
                <w:tcPr>
                  <w:tcW w:w="0" w:type="auto"/>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10F6C952" w14:textId="77777777" w:rsidR="00AC1667" w:rsidRPr="00A52756" w:rsidRDefault="00AC1667" w:rsidP="00BE2AB9">
                  <w:pPr>
                    <w:spacing w:after="0" w:line="240" w:lineRule="auto"/>
                    <w:jc w:val="center"/>
                    <w:rPr>
                      <w:rFonts w:ascii="Times New Roman" w:eastAsia="Times New Roman" w:hAnsi="Times New Roman" w:cs="Times New Roman"/>
                      <w:b/>
                      <w:bCs/>
                      <w:color w:val="000000"/>
                      <w:sz w:val="24"/>
                      <w:szCs w:val="24"/>
                      <w:lang w:eastAsia="bg-BG"/>
                    </w:rPr>
                  </w:pPr>
                  <w:r w:rsidRPr="00A52756">
                    <w:rPr>
                      <w:rFonts w:ascii="Times New Roman" w:eastAsia="Times New Roman" w:hAnsi="Times New Roman" w:cs="Times New Roman"/>
                      <w:b/>
                      <w:bCs/>
                      <w:color w:val="000000"/>
                      <w:sz w:val="24"/>
                      <w:szCs w:val="24"/>
                      <w:lang w:eastAsia="bg-BG"/>
                    </w:rPr>
                    <w:t>Национално съфинансиране</w:t>
                  </w:r>
                </w:p>
              </w:tc>
            </w:tr>
            <w:tr w:rsidR="00AC1667" w:rsidRPr="00A52756" w14:paraId="32FBBB72" w14:textId="77777777" w:rsidTr="00BE2AB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919EE4" w14:textId="53F9B057" w:rsidR="00AC1667" w:rsidRDefault="00D150EA" w:rsidP="0024161C">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45 905 931</w:t>
                  </w:r>
                  <w:r w:rsidR="00A556A2">
                    <w:rPr>
                      <w:rFonts w:ascii="Times New Roman" w:eastAsia="Times New Roman" w:hAnsi="Times New Roman" w:cs="Times New Roman"/>
                      <w:sz w:val="24"/>
                      <w:szCs w:val="24"/>
                      <w:lang w:eastAsia="bg-BG"/>
                    </w:rPr>
                    <w:t xml:space="preserve"> лв.</w:t>
                  </w:r>
                </w:p>
                <w:p w14:paraId="5D374BC3" w14:textId="03829EE9" w:rsidR="00A556A2" w:rsidRPr="00A52756" w:rsidRDefault="00A556A2" w:rsidP="0024161C">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2BA5AE1E" w14:textId="14C214A6" w:rsidR="00AC1667" w:rsidRDefault="00D150EA" w:rsidP="0024161C">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39</w:t>
                  </w:r>
                  <w:r w:rsidR="00A556A2">
                    <w:rPr>
                      <w:rFonts w:ascii="Times New Roman" w:eastAsia="Times New Roman" w:hAnsi="Times New Roman" w:cs="Times New Roman"/>
                      <w:sz w:val="24"/>
                      <w:szCs w:val="24"/>
                      <w:lang w:eastAsia="bg-BG"/>
                    </w:rPr>
                    <w:t> </w:t>
                  </w:r>
                  <w:r>
                    <w:rPr>
                      <w:rFonts w:ascii="Times New Roman" w:eastAsia="Times New Roman" w:hAnsi="Times New Roman" w:cs="Times New Roman"/>
                      <w:sz w:val="24"/>
                      <w:szCs w:val="24"/>
                      <w:lang w:eastAsia="bg-BG"/>
                    </w:rPr>
                    <w:t>020 041</w:t>
                  </w:r>
                  <w:r w:rsidR="00A556A2">
                    <w:rPr>
                      <w:rFonts w:ascii="Times New Roman" w:eastAsia="Times New Roman" w:hAnsi="Times New Roman" w:cs="Times New Roman"/>
                      <w:sz w:val="24"/>
                      <w:szCs w:val="24"/>
                      <w:lang w:eastAsia="bg-BG"/>
                    </w:rPr>
                    <w:t>.35 лв.</w:t>
                  </w:r>
                </w:p>
                <w:p w14:paraId="321A9868" w14:textId="5FEA046A" w:rsidR="00A556A2" w:rsidRPr="00A52756" w:rsidRDefault="00A556A2" w:rsidP="0024161C">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(85 %)</w:t>
                  </w:r>
                </w:p>
              </w:tc>
              <w:tc>
                <w:tcPr>
                  <w:tcW w:w="0" w:type="auto"/>
                  <w:tcBorders>
                    <w:top w:val="single" w:sz="4" w:space="0" w:color="auto"/>
                    <w:left w:val="nil"/>
                    <w:bottom w:val="single" w:sz="4" w:space="0" w:color="auto"/>
                    <w:right w:val="single" w:sz="4" w:space="0" w:color="auto"/>
                  </w:tcBorders>
                  <w:shd w:val="clear" w:color="auto" w:fill="auto"/>
                  <w:vAlign w:val="center"/>
                </w:tcPr>
                <w:p w14:paraId="2010AF2F" w14:textId="42C993B2" w:rsidR="00A556A2" w:rsidRDefault="00D150EA" w:rsidP="0024161C">
                  <w:pPr>
                    <w:spacing w:after="0" w:line="240" w:lineRule="auto"/>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6 885 889</w:t>
                  </w:r>
                  <w:r w:rsidR="00A556A2">
                    <w:rPr>
                      <w:rFonts w:ascii="Times New Roman" w:eastAsia="Times New Roman" w:hAnsi="Times New Roman" w:cs="Times New Roman"/>
                      <w:sz w:val="24"/>
                      <w:szCs w:val="24"/>
                      <w:lang w:eastAsia="bg-BG"/>
                    </w:rPr>
                    <w:t>.65 лв.</w:t>
                  </w:r>
                </w:p>
                <w:p w14:paraId="0D0C7BF2" w14:textId="7A9E257A" w:rsidR="00AC1667" w:rsidRPr="00A52756" w:rsidRDefault="00A556A2" w:rsidP="0024161C">
                  <w:pPr>
                    <w:spacing w:after="0" w:line="240" w:lineRule="auto"/>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(15 %)</w:t>
                  </w:r>
                </w:p>
              </w:tc>
            </w:tr>
          </w:tbl>
          <w:p w14:paraId="144166C3" w14:textId="77777777" w:rsidR="00AC1667" w:rsidRDefault="0064185B" w:rsidP="00DB27A6">
            <w:pPr>
              <w:rPr>
                <w:rFonts w:ascii="Times New Roman" w:hAnsi="Times New Roman" w:cs="Times New Roman"/>
                <w:color w:val="FFFFFF" w:themeColor="background1"/>
                <w:sz w:val="24"/>
                <w:szCs w:val="24"/>
              </w:rPr>
            </w:pPr>
            <w:r w:rsidRPr="0064185B">
              <w:rPr>
                <w:rFonts w:ascii="Times New Roman" w:hAnsi="Times New Roman" w:cs="Times New Roman"/>
                <w:color w:val="FFFFFF" w:themeColor="background1"/>
                <w:sz w:val="24"/>
                <w:szCs w:val="24"/>
              </w:rPr>
              <w:t>1</w:t>
            </w:r>
          </w:p>
          <w:p w14:paraId="6174D22E" w14:textId="3A54B2EA" w:rsidR="00391776" w:rsidRPr="000448FA" w:rsidRDefault="00391776" w:rsidP="00391776">
            <w:pPr>
              <w:jc w:val="both"/>
              <w:rPr>
                <w:rFonts w:ascii="Times New Roman" w:hAnsi="Times New Roman" w:cs="Times New Roman"/>
                <w:b/>
                <w:sz w:val="24"/>
                <w:szCs w:val="24"/>
              </w:rPr>
            </w:pPr>
            <w:r>
              <w:rPr>
                <w:rFonts w:ascii="Times New Roman" w:hAnsi="Times New Roman" w:cs="Times New Roman"/>
                <w:sz w:val="24"/>
                <w:szCs w:val="24"/>
              </w:rPr>
              <w:t xml:space="preserve">2. </w:t>
            </w:r>
            <w:r w:rsidR="005A1011">
              <w:rPr>
                <w:rFonts w:ascii="Times New Roman" w:hAnsi="Times New Roman" w:cs="Times New Roman"/>
                <w:sz w:val="24"/>
                <w:szCs w:val="24"/>
              </w:rPr>
              <w:t>Гарантираният р</w:t>
            </w:r>
            <w:r w:rsidRPr="00A52756">
              <w:rPr>
                <w:rFonts w:ascii="Times New Roman" w:hAnsi="Times New Roman" w:cs="Times New Roman"/>
                <w:sz w:val="24"/>
                <w:szCs w:val="24"/>
              </w:rPr>
              <w:t>азмер на безвъзмездната финансова помощ по процедурата чрез</w:t>
            </w:r>
            <w:r>
              <w:rPr>
                <w:rFonts w:ascii="Times New Roman" w:hAnsi="Times New Roman" w:cs="Times New Roman"/>
                <w:sz w:val="24"/>
                <w:szCs w:val="24"/>
              </w:rPr>
              <w:t xml:space="preserve"> подбор</w:t>
            </w:r>
            <w:r w:rsidRPr="00A52756">
              <w:rPr>
                <w:rFonts w:ascii="Times New Roman" w:hAnsi="Times New Roman" w:cs="Times New Roman"/>
                <w:sz w:val="24"/>
                <w:szCs w:val="24"/>
              </w:rPr>
              <w:t xml:space="preserve"> на проектни предложения по подмярка</w:t>
            </w:r>
            <w:r>
              <w:rPr>
                <w:rFonts w:ascii="Times New Roman" w:hAnsi="Times New Roman" w:cs="Times New Roman"/>
                <w:sz w:val="24"/>
                <w:szCs w:val="24"/>
              </w:rPr>
              <w:t xml:space="preserve"> 5.1 „</w:t>
            </w:r>
            <w:r w:rsidRPr="003F40D6">
              <w:rPr>
                <w:rFonts w:ascii="Times New Roman" w:hAnsi="Times New Roman" w:cs="Times New Roman"/>
                <w:bCs/>
                <w:sz w:val="24"/>
                <w:szCs w:val="24"/>
              </w:rPr>
              <w:t>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r>
              <w:rPr>
                <w:rFonts w:ascii="Times New Roman" w:hAnsi="Times New Roman" w:cs="Times New Roman"/>
                <w:sz w:val="24"/>
                <w:szCs w:val="24"/>
              </w:rPr>
              <w:t>“</w:t>
            </w:r>
            <w:r w:rsidR="005A1011">
              <w:rPr>
                <w:rFonts w:ascii="Times New Roman" w:hAnsi="Times New Roman" w:cs="Times New Roman"/>
                <w:sz w:val="24"/>
                <w:szCs w:val="24"/>
              </w:rPr>
              <w:t xml:space="preserve">, </w:t>
            </w:r>
            <w:r w:rsidR="005A1011" w:rsidRPr="000448FA">
              <w:rPr>
                <w:rFonts w:ascii="Times New Roman" w:hAnsi="Times New Roman" w:cs="Times New Roman"/>
                <w:sz w:val="24"/>
                <w:szCs w:val="24"/>
              </w:rPr>
              <w:t xml:space="preserve">насочен към </w:t>
            </w:r>
            <w:r w:rsidR="005A1011" w:rsidRPr="000448FA">
              <w:rPr>
                <w:rFonts w:ascii="Times New Roman" w:hAnsi="Times New Roman" w:cs="Times New Roman"/>
                <w:b/>
                <w:sz w:val="24"/>
                <w:szCs w:val="24"/>
              </w:rPr>
              <w:t xml:space="preserve">кандидати – публични </w:t>
            </w:r>
            <w:r w:rsidR="00673AF2" w:rsidRPr="000448FA">
              <w:rPr>
                <w:rFonts w:ascii="Times New Roman" w:hAnsi="Times New Roman" w:cs="Times New Roman"/>
                <w:b/>
                <w:sz w:val="24"/>
                <w:szCs w:val="24"/>
              </w:rPr>
              <w:t>субекти</w:t>
            </w:r>
            <w:r w:rsidR="005A1011" w:rsidRPr="00713D29">
              <w:rPr>
                <w:rFonts w:ascii="Times New Roman" w:hAnsi="Times New Roman" w:cs="Times New Roman"/>
                <w:sz w:val="24"/>
                <w:szCs w:val="24"/>
              </w:rPr>
              <w:t xml:space="preserve">, като част </w:t>
            </w:r>
            <w:r w:rsidR="005A1011" w:rsidRPr="000448FA">
              <w:rPr>
                <w:rFonts w:ascii="Times New Roman" w:hAnsi="Times New Roman" w:cs="Times New Roman"/>
                <w:sz w:val="24"/>
                <w:szCs w:val="24"/>
              </w:rPr>
              <w:t>от бюджетът по т. 1</w:t>
            </w:r>
            <w:r w:rsidRPr="000448FA">
              <w:rPr>
                <w:rFonts w:ascii="Times New Roman" w:hAnsi="Times New Roman" w:cs="Times New Roman"/>
                <w:sz w:val="24"/>
                <w:szCs w:val="24"/>
              </w:rPr>
              <w:t xml:space="preserve"> възлиза на </w:t>
            </w:r>
            <w:r w:rsidR="00722E77">
              <w:rPr>
                <w:rFonts w:ascii="Times New Roman" w:hAnsi="Times New Roman" w:cs="Times New Roman"/>
                <w:b/>
                <w:sz w:val="24"/>
                <w:szCs w:val="24"/>
              </w:rPr>
              <w:t>9 387 840</w:t>
            </w:r>
            <w:r w:rsidRPr="0001252D">
              <w:rPr>
                <w:rFonts w:ascii="Times New Roman" w:hAnsi="Times New Roman" w:cs="Times New Roman"/>
                <w:b/>
                <w:sz w:val="24"/>
                <w:szCs w:val="24"/>
              </w:rPr>
              <w:t xml:space="preserve"> лв.</w:t>
            </w:r>
          </w:p>
          <w:p w14:paraId="21CEC985" w14:textId="03C842DA" w:rsidR="00391776" w:rsidRPr="00CF546D" w:rsidRDefault="00391776" w:rsidP="00391776">
            <w:pPr>
              <w:jc w:val="both"/>
              <w:rPr>
                <w:rFonts w:ascii="Times New Roman" w:hAnsi="Times New Roman" w:cs="Times New Roman"/>
                <w:sz w:val="24"/>
                <w:szCs w:val="24"/>
              </w:rPr>
            </w:pPr>
          </w:p>
          <w:tbl>
            <w:tblPr>
              <w:tblW w:w="0" w:type="auto"/>
              <w:tblCellMar>
                <w:left w:w="70" w:type="dxa"/>
                <w:right w:w="70" w:type="dxa"/>
              </w:tblCellMar>
              <w:tblLook w:val="04A0" w:firstRow="1" w:lastRow="0" w:firstColumn="1" w:lastColumn="0" w:noHBand="0" w:noVBand="1"/>
            </w:tblPr>
            <w:tblGrid>
              <w:gridCol w:w="2720"/>
              <w:gridCol w:w="4003"/>
              <w:gridCol w:w="2263"/>
            </w:tblGrid>
            <w:tr w:rsidR="00541E87" w:rsidRPr="00A52756" w14:paraId="494904F4" w14:textId="77777777" w:rsidTr="00E60CA6">
              <w:trPr>
                <w:trHeight w:val="227"/>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B058BC" w14:textId="586EE681" w:rsidR="00541E87" w:rsidRPr="00A52756" w:rsidRDefault="00541E87" w:rsidP="00673AF2">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 xml:space="preserve">Размер на финансова помощ за кандидати публични </w:t>
                  </w:r>
                  <w:r w:rsidR="00673AF2">
                    <w:rPr>
                      <w:rFonts w:ascii="Times New Roman" w:eastAsia="Times New Roman" w:hAnsi="Times New Roman" w:cs="Times New Roman"/>
                      <w:b/>
                      <w:bCs/>
                      <w:color w:val="000000"/>
                      <w:sz w:val="24"/>
                      <w:szCs w:val="24"/>
                      <w:lang w:eastAsia="bg-BG"/>
                    </w:rPr>
                    <w:t>субекти</w:t>
                  </w:r>
                </w:p>
              </w:tc>
            </w:tr>
            <w:tr w:rsidR="00391776" w:rsidRPr="00A52756" w14:paraId="3D928341" w14:textId="77777777" w:rsidTr="00593614">
              <w:trPr>
                <w:trHeight w:val="945"/>
              </w:trPr>
              <w:tc>
                <w:tcPr>
                  <w:tcW w:w="0" w:type="auto"/>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A5B54D5" w14:textId="77777777" w:rsidR="00391776" w:rsidRPr="00A52756" w:rsidRDefault="00391776" w:rsidP="00391776">
                  <w:pPr>
                    <w:spacing w:after="0" w:line="240" w:lineRule="auto"/>
                    <w:jc w:val="center"/>
                    <w:rPr>
                      <w:rFonts w:ascii="Times New Roman" w:eastAsia="Times New Roman" w:hAnsi="Times New Roman" w:cs="Times New Roman"/>
                      <w:b/>
                      <w:bCs/>
                      <w:color w:val="000000"/>
                      <w:sz w:val="24"/>
                      <w:szCs w:val="24"/>
                      <w:lang w:eastAsia="bg-BG"/>
                    </w:rPr>
                  </w:pPr>
                  <w:r w:rsidRPr="00A52756">
                    <w:rPr>
                      <w:rFonts w:ascii="Times New Roman" w:eastAsia="Times New Roman" w:hAnsi="Times New Roman" w:cs="Times New Roman"/>
                      <w:b/>
                      <w:bCs/>
                      <w:color w:val="000000"/>
                      <w:sz w:val="24"/>
                      <w:szCs w:val="24"/>
                      <w:lang w:eastAsia="bg-BG"/>
                    </w:rPr>
                    <w:lastRenderedPageBreak/>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1CD25CEE" w14:textId="77777777" w:rsidR="00391776" w:rsidRPr="00A52756" w:rsidRDefault="00391776" w:rsidP="00391776">
                  <w:pPr>
                    <w:spacing w:after="0" w:line="240" w:lineRule="auto"/>
                    <w:jc w:val="center"/>
                    <w:rPr>
                      <w:rFonts w:ascii="Times New Roman" w:eastAsia="Times New Roman" w:hAnsi="Times New Roman" w:cs="Times New Roman"/>
                      <w:b/>
                      <w:bCs/>
                      <w:color w:val="000000"/>
                      <w:sz w:val="24"/>
                      <w:szCs w:val="24"/>
                      <w:lang w:eastAsia="bg-BG"/>
                    </w:rPr>
                  </w:pPr>
                  <w:r w:rsidRPr="00A52756">
                    <w:rPr>
                      <w:rFonts w:ascii="Times New Roman" w:eastAsia="Times New Roman" w:hAnsi="Times New Roman" w:cs="Times New Roman"/>
                      <w:b/>
                      <w:bCs/>
                      <w:color w:val="000000"/>
                      <w:sz w:val="24"/>
                      <w:szCs w:val="24"/>
                      <w:lang w:eastAsia="bg-BG"/>
                    </w:rPr>
                    <w:t>Средства от Европейския земеделски фонд за развитие на селските райони (ЕЗФРСР)</w:t>
                  </w:r>
                </w:p>
              </w:tc>
              <w:tc>
                <w:tcPr>
                  <w:tcW w:w="0" w:type="auto"/>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4D43D015" w14:textId="77777777" w:rsidR="00391776" w:rsidRPr="00A52756" w:rsidRDefault="00391776" w:rsidP="00391776">
                  <w:pPr>
                    <w:spacing w:after="0" w:line="240" w:lineRule="auto"/>
                    <w:jc w:val="center"/>
                    <w:rPr>
                      <w:rFonts w:ascii="Times New Roman" w:eastAsia="Times New Roman" w:hAnsi="Times New Roman" w:cs="Times New Roman"/>
                      <w:b/>
                      <w:bCs/>
                      <w:color w:val="000000"/>
                      <w:sz w:val="24"/>
                      <w:szCs w:val="24"/>
                      <w:lang w:eastAsia="bg-BG"/>
                    </w:rPr>
                  </w:pPr>
                  <w:r w:rsidRPr="00A52756">
                    <w:rPr>
                      <w:rFonts w:ascii="Times New Roman" w:eastAsia="Times New Roman" w:hAnsi="Times New Roman" w:cs="Times New Roman"/>
                      <w:b/>
                      <w:bCs/>
                      <w:color w:val="000000"/>
                      <w:sz w:val="24"/>
                      <w:szCs w:val="24"/>
                      <w:lang w:eastAsia="bg-BG"/>
                    </w:rPr>
                    <w:t>Национално съфинансиране</w:t>
                  </w:r>
                </w:p>
              </w:tc>
            </w:tr>
            <w:tr w:rsidR="00391776" w:rsidRPr="00A52756" w14:paraId="4A40DFC9" w14:textId="77777777" w:rsidTr="00593614">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C23559" w14:textId="465A6234" w:rsidR="00391776" w:rsidRPr="0001252D" w:rsidRDefault="00FF0910" w:rsidP="00391776">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9 387 840</w:t>
                  </w:r>
                  <w:r w:rsidR="00391776" w:rsidRPr="0001252D">
                    <w:rPr>
                      <w:rFonts w:ascii="Times New Roman" w:eastAsia="Times New Roman" w:hAnsi="Times New Roman" w:cs="Times New Roman"/>
                      <w:sz w:val="24"/>
                      <w:szCs w:val="24"/>
                      <w:lang w:eastAsia="bg-BG"/>
                    </w:rPr>
                    <w:t xml:space="preserve"> лв.</w:t>
                  </w:r>
                </w:p>
                <w:p w14:paraId="0D855DEB" w14:textId="77777777" w:rsidR="00391776" w:rsidRPr="00A52756" w:rsidRDefault="00391776" w:rsidP="00391776">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5070B7E4" w14:textId="7544CDF8" w:rsidR="00391776" w:rsidRDefault="00FF0910" w:rsidP="00391776">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7 979 664</w:t>
                  </w:r>
                  <w:r w:rsidR="00391776">
                    <w:rPr>
                      <w:rFonts w:ascii="Times New Roman" w:eastAsia="Times New Roman" w:hAnsi="Times New Roman" w:cs="Times New Roman"/>
                      <w:sz w:val="24"/>
                      <w:szCs w:val="24"/>
                      <w:lang w:eastAsia="bg-BG"/>
                    </w:rPr>
                    <w:t xml:space="preserve"> лв.</w:t>
                  </w:r>
                </w:p>
                <w:p w14:paraId="0F4B9686" w14:textId="77777777" w:rsidR="00391776" w:rsidRPr="00A52756" w:rsidRDefault="00391776" w:rsidP="00391776">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(85 %)</w:t>
                  </w:r>
                </w:p>
              </w:tc>
              <w:tc>
                <w:tcPr>
                  <w:tcW w:w="0" w:type="auto"/>
                  <w:tcBorders>
                    <w:top w:val="single" w:sz="4" w:space="0" w:color="auto"/>
                    <w:left w:val="nil"/>
                    <w:bottom w:val="single" w:sz="4" w:space="0" w:color="auto"/>
                    <w:right w:val="single" w:sz="4" w:space="0" w:color="auto"/>
                  </w:tcBorders>
                  <w:shd w:val="clear" w:color="auto" w:fill="auto"/>
                  <w:vAlign w:val="center"/>
                </w:tcPr>
                <w:p w14:paraId="61DA4D59" w14:textId="2AA581A0" w:rsidR="00391776" w:rsidRDefault="00391776" w:rsidP="00391776">
                  <w:pPr>
                    <w:spacing w:after="0" w:line="240" w:lineRule="auto"/>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1 </w:t>
                  </w:r>
                  <w:r w:rsidR="00FF0910">
                    <w:rPr>
                      <w:rFonts w:ascii="Times New Roman" w:eastAsia="Times New Roman" w:hAnsi="Times New Roman" w:cs="Times New Roman"/>
                      <w:sz w:val="24"/>
                      <w:szCs w:val="24"/>
                      <w:lang w:eastAsia="bg-BG"/>
                    </w:rPr>
                    <w:t xml:space="preserve">408 176 </w:t>
                  </w:r>
                  <w:r>
                    <w:rPr>
                      <w:rFonts w:ascii="Times New Roman" w:eastAsia="Times New Roman" w:hAnsi="Times New Roman" w:cs="Times New Roman"/>
                      <w:sz w:val="24"/>
                      <w:szCs w:val="24"/>
                      <w:lang w:eastAsia="bg-BG"/>
                    </w:rPr>
                    <w:t>лв.</w:t>
                  </w:r>
                </w:p>
                <w:p w14:paraId="0ED631CB" w14:textId="77777777" w:rsidR="00391776" w:rsidRPr="00A52756" w:rsidRDefault="00391776" w:rsidP="00391776">
                  <w:pPr>
                    <w:spacing w:after="0" w:line="240" w:lineRule="auto"/>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(15 %)</w:t>
                  </w:r>
                </w:p>
              </w:tc>
            </w:tr>
          </w:tbl>
          <w:p w14:paraId="5EA81E54" w14:textId="77777777" w:rsidR="00391776" w:rsidRDefault="00391776" w:rsidP="00DB27A6">
            <w:pPr>
              <w:rPr>
                <w:rFonts w:ascii="Times New Roman" w:hAnsi="Times New Roman" w:cs="Times New Roman"/>
                <w:color w:val="FFFFFF" w:themeColor="background1"/>
                <w:sz w:val="24"/>
                <w:szCs w:val="24"/>
              </w:rPr>
            </w:pPr>
          </w:p>
          <w:p w14:paraId="44F23CC1" w14:textId="458A166A" w:rsidR="00391776" w:rsidRDefault="00391776" w:rsidP="00391776">
            <w:pPr>
              <w:jc w:val="both"/>
              <w:rPr>
                <w:rFonts w:ascii="Times New Roman" w:hAnsi="Times New Roman" w:cs="Times New Roman"/>
                <w:b/>
                <w:sz w:val="24"/>
                <w:szCs w:val="24"/>
              </w:rPr>
            </w:pPr>
            <w:r>
              <w:rPr>
                <w:rFonts w:ascii="Times New Roman" w:hAnsi="Times New Roman" w:cs="Times New Roman"/>
                <w:sz w:val="24"/>
                <w:szCs w:val="24"/>
              </w:rPr>
              <w:t xml:space="preserve">3. </w:t>
            </w:r>
            <w:r w:rsidR="005A1011">
              <w:rPr>
                <w:rFonts w:ascii="Times New Roman" w:hAnsi="Times New Roman" w:cs="Times New Roman"/>
                <w:sz w:val="24"/>
                <w:szCs w:val="24"/>
              </w:rPr>
              <w:t xml:space="preserve">Размерът на </w:t>
            </w:r>
            <w:r w:rsidRPr="00A52756">
              <w:rPr>
                <w:rFonts w:ascii="Times New Roman" w:hAnsi="Times New Roman" w:cs="Times New Roman"/>
                <w:sz w:val="24"/>
                <w:szCs w:val="24"/>
              </w:rPr>
              <w:t>безвъзмездната финансова помощ по процедурата чрез</w:t>
            </w:r>
            <w:r>
              <w:rPr>
                <w:rFonts w:ascii="Times New Roman" w:hAnsi="Times New Roman" w:cs="Times New Roman"/>
                <w:sz w:val="24"/>
                <w:szCs w:val="24"/>
              </w:rPr>
              <w:t xml:space="preserve"> подбор</w:t>
            </w:r>
            <w:r w:rsidRPr="00A52756">
              <w:rPr>
                <w:rFonts w:ascii="Times New Roman" w:hAnsi="Times New Roman" w:cs="Times New Roman"/>
                <w:sz w:val="24"/>
                <w:szCs w:val="24"/>
              </w:rPr>
              <w:t xml:space="preserve"> на проектни предложения по подмярка</w:t>
            </w:r>
            <w:r>
              <w:rPr>
                <w:rFonts w:ascii="Times New Roman" w:hAnsi="Times New Roman" w:cs="Times New Roman"/>
                <w:sz w:val="24"/>
                <w:szCs w:val="24"/>
              </w:rPr>
              <w:t xml:space="preserve"> 5.1 „</w:t>
            </w:r>
            <w:r w:rsidRPr="003F40D6">
              <w:rPr>
                <w:rFonts w:ascii="Times New Roman" w:hAnsi="Times New Roman" w:cs="Times New Roman"/>
                <w:bCs/>
                <w:sz w:val="24"/>
                <w:szCs w:val="24"/>
              </w:rPr>
              <w:t>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r>
              <w:rPr>
                <w:rFonts w:ascii="Times New Roman" w:hAnsi="Times New Roman" w:cs="Times New Roman"/>
                <w:sz w:val="24"/>
                <w:szCs w:val="24"/>
              </w:rPr>
              <w:t>“</w:t>
            </w:r>
            <w:r w:rsidR="005A1011">
              <w:rPr>
                <w:rFonts w:ascii="Times New Roman" w:hAnsi="Times New Roman" w:cs="Times New Roman"/>
                <w:sz w:val="24"/>
                <w:szCs w:val="24"/>
              </w:rPr>
              <w:t xml:space="preserve">, насочен към </w:t>
            </w:r>
            <w:r w:rsidR="005A1011" w:rsidRPr="00CE4C3F">
              <w:rPr>
                <w:rFonts w:ascii="Times New Roman" w:hAnsi="Times New Roman" w:cs="Times New Roman"/>
                <w:b/>
                <w:sz w:val="24"/>
                <w:szCs w:val="24"/>
              </w:rPr>
              <w:t xml:space="preserve">кандидати </w:t>
            </w:r>
            <w:r w:rsidR="00673AF2" w:rsidRPr="00CE4C3F">
              <w:rPr>
                <w:rFonts w:ascii="Times New Roman" w:hAnsi="Times New Roman" w:cs="Times New Roman"/>
                <w:b/>
                <w:sz w:val="24"/>
                <w:szCs w:val="24"/>
              </w:rPr>
              <w:t>частни субекти</w:t>
            </w:r>
            <w:r w:rsidR="00673AF2">
              <w:rPr>
                <w:rFonts w:ascii="Times New Roman" w:hAnsi="Times New Roman" w:cs="Times New Roman"/>
                <w:sz w:val="24"/>
                <w:szCs w:val="24"/>
              </w:rPr>
              <w:t xml:space="preserve"> </w:t>
            </w:r>
            <w:r w:rsidR="005A1011" w:rsidRPr="005A1011">
              <w:rPr>
                <w:rFonts w:ascii="Times New Roman" w:hAnsi="Times New Roman" w:cs="Times New Roman"/>
                <w:sz w:val="24"/>
                <w:szCs w:val="24"/>
              </w:rPr>
              <w:t>- земеделски стопани, като част от бюджетът по т. 1</w:t>
            </w:r>
            <w:r w:rsidR="005A1011">
              <w:rPr>
                <w:rFonts w:ascii="Times New Roman" w:hAnsi="Times New Roman" w:cs="Times New Roman"/>
                <w:sz w:val="24"/>
                <w:szCs w:val="24"/>
              </w:rPr>
              <w:t xml:space="preserve"> </w:t>
            </w:r>
            <w:r>
              <w:rPr>
                <w:rFonts w:ascii="Times New Roman" w:hAnsi="Times New Roman" w:cs="Times New Roman"/>
                <w:sz w:val="24"/>
                <w:szCs w:val="24"/>
              </w:rPr>
              <w:t>възлиза</w:t>
            </w:r>
            <w:r w:rsidRPr="0024161C">
              <w:rPr>
                <w:rFonts w:ascii="Times New Roman" w:hAnsi="Times New Roman" w:cs="Times New Roman"/>
                <w:sz w:val="24"/>
                <w:szCs w:val="24"/>
              </w:rPr>
              <w:t xml:space="preserve"> на </w:t>
            </w:r>
            <w:r w:rsidR="00722E77">
              <w:rPr>
                <w:rFonts w:ascii="Times New Roman" w:hAnsi="Times New Roman" w:cs="Times New Roman"/>
                <w:b/>
                <w:sz w:val="24"/>
                <w:szCs w:val="24"/>
              </w:rPr>
              <w:t xml:space="preserve">36 518 091 </w:t>
            </w:r>
            <w:r>
              <w:rPr>
                <w:rFonts w:ascii="Times New Roman" w:hAnsi="Times New Roman" w:cs="Times New Roman"/>
                <w:b/>
                <w:sz w:val="24"/>
                <w:szCs w:val="24"/>
              </w:rPr>
              <w:t>лв.</w:t>
            </w:r>
          </w:p>
          <w:p w14:paraId="3E9DDE48" w14:textId="77777777" w:rsidR="005A1011" w:rsidRDefault="005A1011" w:rsidP="00391776">
            <w:pPr>
              <w:jc w:val="both"/>
              <w:rPr>
                <w:rFonts w:ascii="Times New Roman" w:hAnsi="Times New Roman" w:cs="Times New Roman"/>
                <w:b/>
                <w:sz w:val="24"/>
                <w:szCs w:val="24"/>
              </w:rPr>
            </w:pPr>
          </w:p>
          <w:tbl>
            <w:tblPr>
              <w:tblW w:w="0" w:type="auto"/>
              <w:tblCellMar>
                <w:left w:w="70" w:type="dxa"/>
                <w:right w:w="70" w:type="dxa"/>
              </w:tblCellMar>
              <w:tblLook w:val="04A0" w:firstRow="1" w:lastRow="0" w:firstColumn="1" w:lastColumn="0" w:noHBand="0" w:noVBand="1"/>
            </w:tblPr>
            <w:tblGrid>
              <w:gridCol w:w="2720"/>
              <w:gridCol w:w="4003"/>
              <w:gridCol w:w="2263"/>
            </w:tblGrid>
            <w:tr w:rsidR="00541E87" w:rsidRPr="00A52756" w14:paraId="3BF383C5" w14:textId="77777777" w:rsidTr="00E60CA6">
              <w:trPr>
                <w:trHeight w:val="227"/>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BD8DBF" w14:textId="388533FD" w:rsidR="00541E87" w:rsidRPr="00A52756" w:rsidRDefault="00541E87" w:rsidP="00541E87">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Размер на финансова помощ за кандидати земеделски стопани</w:t>
                  </w:r>
                </w:p>
              </w:tc>
            </w:tr>
            <w:tr w:rsidR="005A1011" w:rsidRPr="00A52756" w14:paraId="73A1C183" w14:textId="77777777" w:rsidTr="00593614">
              <w:trPr>
                <w:trHeight w:val="945"/>
              </w:trPr>
              <w:tc>
                <w:tcPr>
                  <w:tcW w:w="0" w:type="auto"/>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3C35E38" w14:textId="77777777" w:rsidR="005A1011" w:rsidRPr="00A52756" w:rsidRDefault="005A1011" w:rsidP="005A1011">
                  <w:pPr>
                    <w:spacing w:after="0" w:line="240" w:lineRule="auto"/>
                    <w:jc w:val="center"/>
                    <w:rPr>
                      <w:rFonts w:ascii="Times New Roman" w:eastAsia="Times New Roman" w:hAnsi="Times New Roman" w:cs="Times New Roman"/>
                      <w:b/>
                      <w:bCs/>
                      <w:color w:val="000000"/>
                      <w:sz w:val="24"/>
                      <w:szCs w:val="24"/>
                      <w:lang w:eastAsia="bg-BG"/>
                    </w:rPr>
                  </w:pPr>
                  <w:r w:rsidRPr="00A52756">
                    <w:rPr>
                      <w:rFonts w:ascii="Times New Roman" w:eastAsia="Times New Roman" w:hAnsi="Times New Roman" w:cs="Times New Roman"/>
                      <w:b/>
                      <w:bCs/>
                      <w:color w:val="000000"/>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29029231" w14:textId="77777777" w:rsidR="005A1011" w:rsidRPr="00A52756" w:rsidRDefault="005A1011" w:rsidP="005A1011">
                  <w:pPr>
                    <w:spacing w:after="0" w:line="240" w:lineRule="auto"/>
                    <w:jc w:val="center"/>
                    <w:rPr>
                      <w:rFonts w:ascii="Times New Roman" w:eastAsia="Times New Roman" w:hAnsi="Times New Roman" w:cs="Times New Roman"/>
                      <w:b/>
                      <w:bCs/>
                      <w:color w:val="000000"/>
                      <w:sz w:val="24"/>
                      <w:szCs w:val="24"/>
                      <w:lang w:eastAsia="bg-BG"/>
                    </w:rPr>
                  </w:pPr>
                  <w:r w:rsidRPr="00A52756">
                    <w:rPr>
                      <w:rFonts w:ascii="Times New Roman" w:eastAsia="Times New Roman" w:hAnsi="Times New Roman" w:cs="Times New Roman"/>
                      <w:b/>
                      <w:bCs/>
                      <w:color w:val="000000"/>
                      <w:sz w:val="24"/>
                      <w:szCs w:val="24"/>
                      <w:lang w:eastAsia="bg-BG"/>
                    </w:rPr>
                    <w:t>Средства от Европейския земеделски фонд за развитие на селските райони (ЕЗФРСР)</w:t>
                  </w:r>
                </w:p>
              </w:tc>
              <w:tc>
                <w:tcPr>
                  <w:tcW w:w="0" w:type="auto"/>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62AF216A" w14:textId="77777777" w:rsidR="005A1011" w:rsidRPr="00A52756" w:rsidRDefault="005A1011" w:rsidP="005A1011">
                  <w:pPr>
                    <w:spacing w:after="0" w:line="240" w:lineRule="auto"/>
                    <w:jc w:val="center"/>
                    <w:rPr>
                      <w:rFonts w:ascii="Times New Roman" w:eastAsia="Times New Roman" w:hAnsi="Times New Roman" w:cs="Times New Roman"/>
                      <w:b/>
                      <w:bCs/>
                      <w:color w:val="000000"/>
                      <w:sz w:val="24"/>
                      <w:szCs w:val="24"/>
                      <w:lang w:eastAsia="bg-BG"/>
                    </w:rPr>
                  </w:pPr>
                  <w:r w:rsidRPr="00A52756">
                    <w:rPr>
                      <w:rFonts w:ascii="Times New Roman" w:eastAsia="Times New Roman" w:hAnsi="Times New Roman" w:cs="Times New Roman"/>
                      <w:b/>
                      <w:bCs/>
                      <w:color w:val="000000"/>
                      <w:sz w:val="24"/>
                      <w:szCs w:val="24"/>
                      <w:lang w:eastAsia="bg-BG"/>
                    </w:rPr>
                    <w:t>Национално съфинансиране</w:t>
                  </w:r>
                </w:p>
              </w:tc>
            </w:tr>
            <w:tr w:rsidR="005A1011" w:rsidRPr="00A52756" w14:paraId="50090455" w14:textId="77777777" w:rsidTr="00593614">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89AEE9" w14:textId="472D0065" w:rsidR="005A1011" w:rsidRDefault="000E6708" w:rsidP="005A1011">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36 518 091 </w:t>
                  </w:r>
                  <w:r w:rsidR="005A1011">
                    <w:rPr>
                      <w:rFonts w:ascii="Times New Roman" w:eastAsia="Times New Roman" w:hAnsi="Times New Roman" w:cs="Times New Roman"/>
                      <w:sz w:val="24"/>
                      <w:szCs w:val="24"/>
                      <w:lang w:eastAsia="bg-BG"/>
                    </w:rPr>
                    <w:t>лв.</w:t>
                  </w:r>
                </w:p>
                <w:p w14:paraId="0007DEEA" w14:textId="77777777" w:rsidR="005A1011" w:rsidRPr="00A52756" w:rsidRDefault="005A1011" w:rsidP="005A1011">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48FF684F" w14:textId="58537986" w:rsidR="005A1011" w:rsidRDefault="000E6708" w:rsidP="005A1011">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31 040 377</w:t>
                  </w:r>
                  <w:r w:rsidR="005A1011">
                    <w:rPr>
                      <w:rFonts w:ascii="Times New Roman" w:eastAsia="Times New Roman" w:hAnsi="Times New Roman" w:cs="Times New Roman"/>
                      <w:sz w:val="24"/>
                      <w:szCs w:val="24"/>
                      <w:lang w:eastAsia="bg-BG"/>
                    </w:rPr>
                    <w:t>.35 лв.</w:t>
                  </w:r>
                </w:p>
                <w:p w14:paraId="09518C79" w14:textId="77777777" w:rsidR="005A1011" w:rsidRPr="00A52756" w:rsidRDefault="005A1011" w:rsidP="005A1011">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(85 %)</w:t>
                  </w:r>
                </w:p>
              </w:tc>
              <w:tc>
                <w:tcPr>
                  <w:tcW w:w="0" w:type="auto"/>
                  <w:tcBorders>
                    <w:top w:val="single" w:sz="4" w:space="0" w:color="auto"/>
                    <w:left w:val="nil"/>
                    <w:bottom w:val="single" w:sz="4" w:space="0" w:color="auto"/>
                    <w:right w:val="single" w:sz="4" w:space="0" w:color="auto"/>
                  </w:tcBorders>
                  <w:shd w:val="clear" w:color="auto" w:fill="auto"/>
                  <w:vAlign w:val="center"/>
                </w:tcPr>
                <w:p w14:paraId="1886C30B" w14:textId="6CC435F4" w:rsidR="005A1011" w:rsidRDefault="005A1011" w:rsidP="005A1011">
                  <w:pPr>
                    <w:spacing w:after="0" w:line="240" w:lineRule="auto"/>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5 </w:t>
                  </w:r>
                  <w:r w:rsidR="000E6708">
                    <w:rPr>
                      <w:rFonts w:ascii="Times New Roman" w:eastAsia="Times New Roman" w:hAnsi="Times New Roman" w:cs="Times New Roman"/>
                      <w:sz w:val="24"/>
                      <w:szCs w:val="24"/>
                      <w:lang w:eastAsia="bg-BG"/>
                    </w:rPr>
                    <w:t>477 713</w:t>
                  </w:r>
                  <w:r>
                    <w:rPr>
                      <w:rFonts w:ascii="Times New Roman" w:eastAsia="Times New Roman" w:hAnsi="Times New Roman" w:cs="Times New Roman"/>
                      <w:sz w:val="24"/>
                      <w:szCs w:val="24"/>
                      <w:lang w:eastAsia="bg-BG"/>
                    </w:rPr>
                    <w:t>.65 лв.</w:t>
                  </w:r>
                </w:p>
                <w:p w14:paraId="04F5429C" w14:textId="77777777" w:rsidR="005A1011" w:rsidRPr="00A52756" w:rsidRDefault="005A1011" w:rsidP="005A1011">
                  <w:pPr>
                    <w:spacing w:after="0" w:line="240" w:lineRule="auto"/>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(15 %)</w:t>
                  </w:r>
                </w:p>
              </w:tc>
            </w:tr>
          </w:tbl>
          <w:p w14:paraId="26C5B91C" w14:textId="77777777" w:rsidR="00391776" w:rsidRDefault="00391776" w:rsidP="00DB27A6">
            <w:pPr>
              <w:rPr>
                <w:rFonts w:ascii="Times New Roman" w:hAnsi="Times New Roman" w:cs="Times New Roman"/>
                <w:color w:val="FFFFFF" w:themeColor="background1"/>
                <w:sz w:val="24"/>
                <w:szCs w:val="24"/>
              </w:rPr>
            </w:pPr>
          </w:p>
          <w:p w14:paraId="0227063A" w14:textId="6E0D17AE" w:rsidR="005A1011" w:rsidRPr="005A1011" w:rsidRDefault="005A1011" w:rsidP="005A1011">
            <w:pPr>
              <w:jc w:val="both"/>
              <w:rPr>
                <w:rFonts w:ascii="Times New Roman" w:hAnsi="Times New Roman" w:cs="Times New Roman"/>
                <w:sz w:val="24"/>
                <w:szCs w:val="24"/>
              </w:rPr>
            </w:pPr>
            <w:r w:rsidRPr="005A1011">
              <w:rPr>
                <w:rFonts w:ascii="Times New Roman" w:hAnsi="Times New Roman" w:cs="Times New Roman"/>
                <w:sz w:val="24"/>
                <w:szCs w:val="24"/>
              </w:rPr>
              <w:t>4. Б</w:t>
            </w:r>
            <w:r>
              <w:rPr>
                <w:rFonts w:ascii="Times New Roman" w:hAnsi="Times New Roman" w:cs="Times New Roman"/>
                <w:sz w:val="24"/>
                <w:szCs w:val="24"/>
              </w:rPr>
              <w:t xml:space="preserve">юджетът по </w:t>
            </w:r>
            <w:r w:rsidRPr="005A1011">
              <w:rPr>
                <w:rFonts w:ascii="Times New Roman" w:hAnsi="Times New Roman" w:cs="Times New Roman"/>
                <w:sz w:val="24"/>
                <w:szCs w:val="24"/>
              </w:rPr>
              <w:t>т. 3 мо</w:t>
            </w:r>
            <w:r>
              <w:rPr>
                <w:rFonts w:ascii="Times New Roman" w:hAnsi="Times New Roman" w:cs="Times New Roman"/>
                <w:sz w:val="24"/>
                <w:szCs w:val="24"/>
              </w:rPr>
              <w:t>же</w:t>
            </w:r>
            <w:r w:rsidRPr="005A1011">
              <w:rPr>
                <w:rFonts w:ascii="Times New Roman" w:hAnsi="Times New Roman" w:cs="Times New Roman"/>
                <w:sz w:val="24"/>
                <w:szCs w:val="24"/>
              </w:rPr>
              <w:t xml:space="preserve"> да бъд</w:t>
            </w:r>
            <w:r>
              <w:rPr>
                <w:rFonts w:ascii="Times New Roman" w:hAnsi="Times New Roman" w:cs="Times New Roman"/>
                <w:sz w:val="24"/>
                <w:szCs w:val="24"/>
              </w:rPr>
              <w:t>е</w:t>
            </w:r>
            <w:r w:rsidRPr="005A1011">
              <w:rPr>
                <w:rFonts w:ascii="Times New Roman" w:hAnsi="Times New Roman" w:cs="Times New Roman"/>
                <w:sz w:val="24"/>
                <w:szCs w:val="24"/>
              </w:rPr>
              <w:t xml:space="preserve"> увеличен в рамките на общия размер на БФП по настоящата процедура съгласно т. 1, в случай, че за </w:t>
            </w:r>
            <w:r w:rsidR="00673AF2">
              <w:rPr>
                <w:rFonts w:ascii="Times New Roman" w:hAnsi="Times New Roman" w:cs="Times New Roman"/>
                <w:sz w:val="24"/>
                <w:szCs w:val="24"/>
              </w:rPr>
              <w:t>постъпилите проектни предложения</w:t>
            </w:r>
            <w:r w:rsidR="00673AF2" w:rsidRPr="005A1011">
              <w:rPr>
                <w:rFonts w:ascii="Times New Roman" w:hAnsi="Times New Roman" w:cs="Times New Roman"/>
                <w:sz w:val="24"/>
                <w:szCs w:val="24"/>
              </w:rPr>
              <w:t xml:space="preserve"> </w:t>
            </w:r>
            <w:r w:rsidRPr="005A1011">
              <w:rPr>
                <w:rFonts w:ascii="Times New Roman" w:hAnsi="Times New Roman" w:cs="Times New Roman"/>
                <w:sz w:val="24"/>
                <w:szCs w:val="24"/>
              </w:rPr>
              <w:t>е заявена</w:t>
            </w:r>
            <w:r w:rsidR="00035C1A">
              <w:rPr>
                <w:rFonts w:ascii="Times New Roman" w:hAnsi="Times New Roman" w:cs="Times New Roman"/>
                <w:sz w:val="24"/>
                <w:szCs w:val="24"/>
              </w:rPr>
              <w:t xml:space="preserve"> и/или </w:t>
            </w:r>
            <w:r w:rsidRPr="005A1011">
              <w:rPr>
                <w:rFonts w:ascii="Times New Roman" w:hAnsi="Times New Roman" w:cs="Times New Roman"/>
                <w:sz w:val="24"/>
                <w:szCs w:val="24"/>
              </w:rPr>
              <w:t>установена за допустима БФП в размер по – малък от определения в т. 2</w:t>
            </w:r>
            <w:r w:rsidR="00961FB3">
              <w:rPr>
                <w:rFonts w:ascii="Times New Roman" w:hAnsi="Times New Roman" w:cs="Times New Roman"/>
                <w:sz w:val="24"/>
                <w:szCs w:val="24"/>
              </w:rPr>
              <w:t xml:space="preserve"> бюджет</w:t>
            </w:r>
            <w:r w:rsidRPr="005A1011">
              <w:rPr>
                <w:rFonts w:ascii="Times New Roman" w:hAnsi="Times New Roman" w:cs="Times New Roman"/>
                <w:sz w:val="24"/>
                <w:szCs w:val="24"/>
              </w:rPr>
              <w:t xml:space="preserve">. </w:t>
            </w:r>
          </w:p>
          <w:p w14:paraId="20EB7838" w14:textId="77777777" w:rsidR="005A1011" w:rsidRDefault="005A1011" w:rsidP="005A1011">
            <w:pPr>
              <w:jc w:val="both"/>
              <w:rPr>
                <w:rFonts w:ascii="Times New Roman" w:hAnsi="Times New Roman" w:cs="Times New Roman"/>
                <w:sz w:val="24"/>
                <w:szCs w:val="24"/>
              </w:rPr>
            </w:pPr>
          </w:p>
          <w:p w14:paraId="2E269FA9" w14:textId="4E155C9A" w:rsidR="005A1011" w:rsidRPr="005A1011" w:rsidRDefault="005A1011" w:rsidP="005A1011">
            <w:pPr>
              <w:jc w:val="both"/>
              <w:rPr>
                <w:rFonts w:ascii="Times New Roman" w:hAnsi="Times New Roman" w:cs="Times New Roman"/>
                <w:sz w:val="24"/>
                <w:szCs w:val="24"/>
              </w:rPr>
            </w:pPr>
            <w:r w:rsidRPr="005A1011">
              <w:rPr>
                <w:rFonts w:ascii="Times New Roman" w:hAnsi="Times New Roman" w:cs="Times New Roman"/>
                <w:sz w:val="24"/>
                <w:szCs w:val="24"/>
              </w:rPr>
              <w:t xml:space="preserve">5. В случаите по т. 4, максималният размер на увеличението на бюджета по т. </w:t>
            </w:r>
            <w:r>
              <w:rPr>
                <w:rFonts w:ascii="Times New Roman" w:hAnsi="Times New Roman" w:cs="Times New Roman"/>
                <w:sz w:val="24"/>
                <w:szCs w:val="24"/>
              </w:rPr>
              <w:t xml:space="preserve">3 </w:t>
            </w:r>
            <w:r w:rsidRPr="005A1011">
              <w:rPr>
                <w:rFonts w:ascii="Times New Roman" w:hAnsi="Times New Roman" w:cs="Times New Roman"/>
                <w:sz w:val="24"/>
                <w:szCs w:val="24"/>
              </w:rPr>
              <w:t xml:space="preserve">не може да надвишава размера на неизползваната БФП от съответния бюджет по т. 2. </w:t>
            </w:r>
          </w:p>
          <w:p w14:paraId="7E52D7A8" w14:textId="39C0BDC3" w:rsidR="005A1011" w:rsidRPr="0064185B" w:rsidRDefault="005A1011" w:rsidP="00DB27A6">
            <w:pPr>
              <w:rPr>
                <w:rFonts w:ascii="Times New Roman" w:hAnsi="Times New Roman" w:cs="Times New Roman"/>
                <w:color w:val="FFFFFF" w:themeColor="background1"/>
                <w:sz w:val="24"/>
                <w:szCs w:val="24"/>
              </w:rPr>
            </w:pPr>
          </w:p>
        </w:tc>
      </w:tr>
    </w:tbl>
    <w:p w14:paraId="6245A4AE" w14:textId="324D0CC7" w:rsidR="00F74842" w:rsidRPr="00A52756" w:rsidRDefault="00F74842" w:rsidP="00E23EBC">
      <w:pPr>
        <w:pStyle w:val="Heading1"/>
        <w:jc w:val="both"/>
        <w:rPr>
          <w:rFonts w:cs="Times New Roman"/>
          <w:szCs w:val="24"/>
        </w:rPr>
      </w:pPr>
      <w:bookmarkStart w:id="14" w:name="_Toc39829054"/>
      <w:r w:rsidRPr="00A52756">
        <w:rPr>
          <w:rFonts w:cs="Times New Roman"/>
          <w:szCs w:val="24"/>
        </w:rPr>
        <w:lastRenderedPageBreak/>
        <w:t xml:space="preserve">9. Минимален и максимален размер на </w:t>
      </w:r>
      <w:r w:rsidR="00E80F28">
        <w:rPr>
          <w:rFonts w:cs="Times New Roman"/>
          <w:szCs w:val="24"/>
        </w:rPr>
        <w:t>допустимите за подпомагане разходи</w:t>
      </w:r>
      <w:r w:rsidRPr="00A52756">
        <w:rPr>
          <w:rFonts w:cs="Times New Roman"/>
          <w:szCs w:val="24"/>
        </w:rPr>
        <w:t xml:space="preserve"> за конкретен проект:</w:t>
      </w:r>
      <w:bookmarkEnd w:id="14"/>
    </w:p>
    <w:tbl>
      <w:tblPr>
        <w:tblStyle w:val="TableGrid"/>
        <w:tblW w:w="0" w:type="auto"/>
        <w:tblLook w:val="04A0" w:firstRow="1" w:lastRow="0" w:firstColumn="1" w:lastColumn="0" w:noHBand="0" w:noVBand="1"/>
      </w:tblPr>
      <w:tblGrid>
        <w:gridCol w:w="9212"/>
      </w:tblGrid>
      <w:tr w:rsidR="00F74842" w:rsidRPr="00A52756" w14:paraId="5FEB13D1" w14:textId="77777777" w:rsidTr="00EE606E">
        <w:tc>
          <w:tcPr>
            <w:tcW w:w="9212" w:type="dxa"/>
          </w:tcPr>
          <w:p w14:paraId="444E78C9" w14:textId="3E80CACF" w:rsidR="00C57B6F" w:rsidRPr="00CF546D" w:rsidRDefault="00C57B6F" w:rsidP="00802309">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 </w:t>
            </w:r>
            <w:r w:rsidRPr="00C57B6F">
              <w:rPr>
                <w:rFonts w:ascii="Times New Roman" w:hAnsi="Times New Roman" w:cs="Times New Roman"/>
                <w:sz w:val="24"/>
                <w:szCs w:val="24"/>
              </w:rPr>
              <w:t>Минималният размер на допустимите разходи за едно проектно предложение</w:t>
            </w:r>
            <w:r w:rsidRPr="00CF546D">
              <w:rPr>
                <w:rFonts w:ascii="Times New Roman" w:hAnsi="Times New Roman" w:cs="Times New Roman"/>
                <w:sz w:val="24"/>
                <w:szCs w:val="24"/>
              </w:rPr>
              <w:t xml:space="preserve">, </w:t>
            </w:r>
            <w:r w:rsidRPr="00C57B6F">
              <w:rPr>
                <w:rFonts w:ascii="Times New Roman" w:hAnsi="Times New Roman" w:cs="Times New Roman"/>
                <w:sz w:val="24"/>
                <w:szCs w:val="24"/>
              </w:rPr>
              <w:t xml:space="preserve">представено от един кандидат, е </w:t>
            </w:r>
            <w:r w:rsidR="000C7686" w:rsidRPr="00CF546D">
              <w:rPr>
                <w:rFonts w:ascii="Times New Roman" w:hAnsi="Times New Roman" w:cs="Times New Roman"/>
                <w:sz w:val="24"/>
                <w:szCs w:val="24"/>
              </w:rPr>
              <w:t xml:space="preserve">15 000 </w:t>
            </w:r>
            <w:r w:rsidRPr="00C57B6F">
              <w:rPr>
                <w:rFonts w:ascii="Times New Roman" w:hAnsi="Times New Roman" w:cs="Times New Roman"/>
                <w:sz w:val="24"/>
                <w:szCs w:val="24"/>
              </w:rPr>
              <w:t>лв.</w:t>
            </w:r>
          </w:p>
          <w:p w14:paraId="736BC973" w14:textId="349EE6A3" w:rsidR="00CC4611" w:rsidRDefault="00C57B6F" w:rsidP="00802309">
            <w:pPr>
              <w:widowControl w:val="0"/>
              <w:autoSpaceDE w:val="0"/>
              <w:autoSpaceDN w:val="0"/>
              <w:adjustRightInd w:val="0"/>
              <w:spacing w:before="120" w:after="120"/>
              <w:jc w:val="both"/>
              <w:rPr>
                <w:rFonts w:ascii="Times New Roman" w:hAnsi="Times New Roman" w:cs="Times New Roman"/>
                <w:sz w:val="24"/>
                <w:szCs w:val="24"/>
              </w:rPr>
            </w:pPr>
            <w:r w:rsidRPr="00C57B6F">
              <w:rPr>
                <w:rFonts w:ascii="Times New Roman" w:hAnsi="Times New Roman" w:cs="Times New Roman"/>
                <w:sz w:val="24"/>
                <w:szCs w:val="24"/>
              </w:rPr>
              <w:t xml:space="preserve">2. </w:t>
            </w:r>
            <w:r w:rsidR="00CC4611" w:rsidRPr="00CC4611">
              <w:rPr>
                <w:rFonts w:ascii="Times New Roman" w:hAnsi="Times New Roman" w:cs="Times New Roman"/>
                <w:sz w:val="24"/>
                <w:szCs w:val="24"/>
              </w:rPr>
              <w:t>Максималният размер на допустимите разходи за едно проектно предложение</w:t>
            </w:r>
            <w:r w:rsidR="00802309">
              <w:rPr>
                <w:rFonts w:ascii="Times New Roman" w:hAnsi="Times New Roman" w:cs="Times New Roman"/>
                <w:sz w:val="24"/>
                <w:szCs w:val="24"/>
              </w:rPr>
              <w:t xml:space="preserve">, представено от </w:t>
            </w:r>
            <w:r w:rsidR="00D219A6">
              <w:rPr>
                <w:rFonts w:ascii="Times New Roman" w:hAnsi="Times New Roman" w:cs="Times New Roman"/>
                <w:sz w:val="24"/>
                <w:szCs w:val="24"/>
              </w:rPr>
              <w:t xml:space="preserve">един кандидат - </w:t>
            </w:r>
            <w:r w:rsidR="00802309">
              <w:rPr>
                <w:rFonts w:ascii="Times New Roman" w:hAnsi="Times New Roman" w:cs="Times New Roman"/>
                <w:sz w:val="24"/>
                <w:szCs w:val="24"/>
              </w:rPr>
              <w:t xml:space="preserve">публичен </w:t>
            </w:r>
            <w:r w:rsidR="00673AF2">
              <w:rPr>
                <w:rFonts w:ascii="Times New Roman" w:hAnsi="Times New Roman" w:cs="Times New Roman"/>
                <w:sz w:val="24"/>
                <w:szCs w:val="24"/>
              </w:rPr>
              <w:t>субект</w:t>
            </w:r>
            <w:r w:rsidR="00802309">
              <w:rPr>
                <w:rFonts w:ascii="Times New Roman" w:hAnsi="Times New Roman" w:cs="Times New Roman"/>
                <w:sz w:val="24"/>
                <w:szCs w:val="24"/>
              </w:rPr>
              <w:t>,</w:t>
            </w:r>
            <w:r w:rsidR="00CC4611">
              <w:rPr>
                <w:rFonts w:ascii="Times New Roman" w:hAnsi="Times New Roman" w:cs="Times New Roman"/>
                <w:sz w:val="24"/>
                <w:szCs w:val="24"/>
              </w:rPr>
              <w:t xml:space="preserve"> </w:t>
            </w:r>
            <w:r w:rsidR="00CC4611" w:rsidRPr="00CC4611">
              <w:rPr>
                <w:rFonts w:ascii="Times New Roman" w:hAnsi="Times New Roman" w:cs="Times New Roman"/>
                <w:sz w:val="24"/>
                <w:szCs w:val="24"/>
              </w:rPr>
              <w:t xml:space="preserve">е </w:t>
            </w:r>
            <w:r w:rsidR="001C62C9">
              <w:rPr>
                <w:rFonts w:ascii="Times New Roman" w:hAnsi="Times New Roman" w:cs="Times New Roman"/>
                <w:sz w:val="24"/>
                <w:szCs w:val="24"/>
              </w:rPr>
              <w:t>3 911 600</w:t>
            </w:r>
            <w:r w:rsidR="00CC4611" w:rsidRPr="00CC4611">
              <w:rPr>
                <w:rFonts w:ascii="Times New Roman" w:hAnsi="Times New Roman" w:cs="Times New Roman"/>
                <w:sz w:val="24"/>
                <w:szCs w:val="24"/>
              </w:rPr>
              <w:t xml:space="preserve"> </w:t>
            </w:r>
            <w:r w:rsidR="00CC4611">
              <w:rPr>
                <w:rFonts w:ascii="Times New Roman" w:hAnsi="Times New Roman" w:cs="Times New Roman"/>
                <w:sz w:val="24"/>
                <w:szCs w:val="24"/>
              </w:rPr>
              <w:t>лв.</w:t>
            </w:r>
          </w:p>
          <w:p w14:paraId="03F96CAF" w14:textId="389CFAF0" w:rsidR="00CC4611" w:rsidRPr="000448FA" w:rsidRDefault="00CC4611" w:rsidP="00802309">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3. </w:t>
            </w:r>
            <w:r w:rsidR="00C57B6F" w:rsidRPr="00C57B6F">
              <w:rPr>
                <w:rFonts w:ascii="Times New Roman" w:hAnsi="Times New Roman" w:cs="Times New Roman"/>
                <w:sz w:val="24"/>
                <w:szCs w:val="24"/>
              </w:rPr>
              <w:t>Максималният размер на допустимите разходи за едно проектно предложение</w:t>
            </w:r>
            <w:r w:rsidR="000D7A68">
              <w:rPr>
                <w:rFonts w:ascii="Times New Roman" w:hAnsi="Times New Roman" w:cs="Times New Roman"/>
                <w:sz w:val="24"/>
                <w:szCs w:val="24"/>
              </w:rPr>
              <w:t xml:space="preserve">, представено от </w:t>
            </w:r>
            <w:r w:rsidR="003D41A4">
              <w:rPr>
                <w:rFonts w:ascii="Times New Roman" w:hAnsi="Times New Roman" w:cs="Times New Roman"/>
                <w:sz w:val="24"/>
                <w:szCs w:val="24"/>
              </w:rPr>
              <w:t>земеделски стопанин</w:t>
            </w:r>
            <w:r w:rsidR="000D7A68">
              <w:rPr>
                <w:rFonts w:ascii="Times New Roman" w:hAnsi="Times New Roman" w:cs="Times New Roman"/>
                <w:sz w:val="24"/>
                <w:szCs w:val="24"/>
              </w:rPr>
              <w:t>, с животновъдно</w:t>
            </w:r>
            <w:r w:rsidR="003B07AB">
              <w:rPr>
                <w:rFonts w:ascii="Times New Roman" w:hAnsi="Times New Roman" w:cs="Times New Roman"/>
                <w:sz w:val="24"/>
                <w:szCs w:val="24"/>
              </w:rPr>
              <w:t>/и</w:t>
            </w:r>
            <w:r w:rsidR="000D7A68">
              <w:rPr>
                <w:rFonts w:ascii="Times New Roman" w:hAnsi="Times New Roman" w:cs="Times New Roman"/>
                <w:sz w:val="24"/>
                <w:szCs w:val="24"/>
              </w:rPr>
              <w:t xml:space="preserve"> стопанство</w:t>
            </w:r>
            <w:r w:rsidR="003B07AB">
              <w:rPr>
                <w:rFonts w:ascii="Times New Roman" w:hAnsi="Times New Roman" w:cs="Times New Roman"/>
                <w:sz w:val="24"/>
                <w:szCs w:val="24"/>
              </w:rPr>
              <w:t>/а</w:t>
            </w:r>
            <w:r w:rsidR="00A83233">
              <w:rPr>
                <w:rFonts w:ascii="Times New Roman" w:hAnsi="Times New Roman" w:cs="Times New Roman"/>
                <w:sz w:val="24"/>
                <w:szCs w:val="24"/>
              </w:rPr>
              <w:t>,</w:t>
            </w:r>
            <w:r w:rsidR="000D7A68">
              <w:rPr>
                <w:rFonts w:ascii="Times New Roman" w:hAnsi="Times New Roman" w:cs="Times New Roman"/>
                <w:sz w:val="24"/>
                <w:szCs w:val="24"/>
              </w:rPr>
              <w:t xml:space="preserve"> в </w:t>
            </w:r>
            <w:r w:rsidR="00802309">
              <w:rPr>
                <w:rFonts w:ascii="Times New Roman" w:hAnsi="Times New Roman" w:cs="Times New Roman"/>
                <w:sz w:val="24"/>
                <w:szCs w:val="24"/>
              </w:rPr>
              <w:t>което</w:t>
            </w:r>
            <w:r w:rsidR="003B07AB">
              <w:rPr>
                <w:rFonts w:ascii="Times New Roman" w:hAnsi="Times New Roman" w:cs="Times New Roman"/>
                <w:sz w:val="24"/>
                <w:szCs w:val="24"/>
              </w:rPr>
              <w:t>/които</w:t>
            </w:r>
            <w:r w:rsidR="00802309">
              <w:rPr>
                <w:rFonts w:ascii="Times New Roman" w:hAnsi="Times New Roman" w:cs="Times New Roman"/>
                <w:sz w:val="24"/>
                <w:szCs w:val="24"/>
              </w:rPr>
              <w:t xml:space="preserve"> се </w:t>
            </w:r>
            <w:r w:rsidR="00802309" w:rsidRPr="000448FA">
              <w:rPr>
                <w:rFonts w:ascii="Times New Roman" w:hAnsi="Times New Roman" w:cs="Times New Roman"/>
                <w:sz w:val="24"/>
                <w:szCs w:val="24"/>
              </w:rPr>
              <w:t>отглеждат свине</w:t>
            </w:r>
            <w:r w:rsidR="000D7A68" w:rsidRPr="000448FA">
              <w:rPr>
                <w:rFonts w:ascii="Times New Roman" w:hAnsi="Times New Roman" w:cs="Times New Roman"/>
                <w:sz w:val="24"/>
                <w:szCs w:val="24"/>
              </w:rPr>
              <w:t xml:space="preserve"> е </w:t>
            </w:r>
            <w:r w:rsidRPr="0001252D">
              <w:rPr>
                <w:rFonts w:ascii="Times New Roman" w:hAnsi="Times New Roman" w:cs="Times New Roman"/>
                <w:sz w:val="24"/>
                <w:szCs w:val="24"/>
              </w:rPr>
              <w:t>1</w:t>
            </w:r>
            <w:r w:rsidR="00C645F0" w:rsidRPr="0001252D">
              <w:rPr>
                <w:rFonts w:ascii="Times New Roman" w:hAnsi="Times New Roman" w:cs="Times New Roman"/>
                <w:sz w:val="24"/>
                <w:szCs w:val="24"/>
              </w:rPr>
              <w:t> 955 80</w:t>
            </w:r>
            <w:r w:rsidRPr="0001252D">
              <w:rPr>
                <w:rFonts w:ascii="Times New Roman" w:hAnsi="Times New Roman" w:cs="Times New Roman"/>
                <w:sz w:val="24"/>
                <w:szCs w:val="24"/>
              </w:rPr>
              <w:t>0 л</w:t>
            </w:r>
            <w:r w:rsidR="00F7067B" w:rsidRPr="0001252D">
              <w:rPr>
                <w:rFonts w:ascii="Times New Roman" w:hAnsi="Times New Roman" w:cs="Times New Roman"/>
                <w:sz w:val="24"/>
                <w:szCs w:val="24"/>
              </w:rPr>
              <w:t>ева</w:t>
            </w:r>
            <w:r w:rsidR="000C0522" w:rsidRPr="000448FA">
              <w:rPr>
                <w:rFonts w:ascii="Times New Roman" w:hAnsi="Times New Roman" w:cs="Times New Roman"/>
                <w:sz w:val="24"/>
                <w:szCs w:val="24"/>
              </w:rPr>
              <w:t>, като</w:t>
            </w:r>
            <w:r w:rsidR="00C645F0" w:rsidRPr="000448FA">
              <w:rPr>
                <w:rFonts w:ascii="Times New Roman" w:hAnsi="Times New Roman" w:cs="Times New Roman"/>
                <w:sz w:val="24"/>
                <w:szCs w:val="24"/>
              </w:rPr>
              <w:t xml:space="preserve"> </w:t>
            </w:r>
            <w:r w:rsidR="000C0522" w:rsidRPr="0001252D">
              <w:rPr>
                <w:rFonts w:ascii="Times New Roman" w:hAnsi="Times New Roman" w:cs="Times New Roman"/>
                <w:sz w:val="24"/>
                <w:szCs w:val="24"/>
              </w:rPr>
              <w:t>м</w:t>
            </w:r>
            <w:r w:rsidR="00C645F0" w:rsidRPr="0001252D">
              <w:rPr>
                <w:rFonts w:ascii="Times New Roman" w:hAnsi="Times New Roman" w:cs="Times New Roman"/>
                <w:sz w:val="24"/>
                <w:szCs w:val="24"/>
              </w:rPr>
              <w:t xml:space="preserve">аксималният </w:t>
            </w:r>
            <w:r w:rsidR="0041749F" w:rsidRPr="0001252D">
              <w:rPr>
                <w:rFonts w:ascii="Times New Roman" w:hAnsi="Times New Roman" w:cs="Times New Roman"/>
                <w:sz w:val="24"/>
                <w:szCs w:val="24"/>
              </w:rPr>
              <w:t xml:space="preserve">размер на допустимите </w:t>
            </w:r>
            <w:r w:rsidR="00C645F0" w:rsidRPr="0001252D">
              <w:rPr>
                <w:rFonts w:ascii="Times New Roman" w:hAnsi="Times New Roman" w:cs="Times New Roman"/>
                <w:sz w:val="24"/>
                <w:szCs w:val="24"/>
              </w:rPr>
              <w:t>разходите за един животновъден обект</w:t>
            </w:r>
            <w:r w:rsidR="00541E87" w:rsidRPr="0001252D">
              <w:rPr>
                <w:rFonts w:ascii="Times New Roman" w:hAnsi="Times New Roman" w:cs="Times New Roman"/>
                <w:sz w:val="24"/>
                <w:szCs w:val="24"/>
              </w:rPr>
              <w:t xml:space="preserve">, включен в проектно предложение, представено от </w:t>
            </w:r>
            <w:r w:rsidR="000C0522" w:rsidRPr="0001252D">
              <w:rPr>
                <w:rFonts w:ascii="Times New Roman" w:hAnsi="Times New Roman" w:cs="Times New Roman"/>
                <w:sz w:val="24"/>
                <w:szCs w:val="24"/>
              </w:rPr>
              <w:t>тези кандидати</w:t>
            </w:r>
            <w:r w:rsidR="00541E87" w:rsidRPr="0001252D">
              <w:rPr>
                <w:rFonts w:ascii="Times New Roman" w:hAnsi="Times New Roman" w:cs="Times New Roman"/>
                <w:sz w:val="24"/>
                <w:szCs w:val="24"/>
              </w:rPr>
              <w:t>, е в размер до 1 369 060 лв.</w:t>
            </w:r>
          </w:p>
          <w:p w14:paraId="3C868B18" w14:textId="676DE802" w:rsidR="00300C31" w:rsidRPr="000448FA" w:rsidRDefault="00CC4611" w:rsidP="00802309">
            <w:pPr>
              <w:widowControl w:val="0"/>
              <w:autoSpaceDE w:val="0"/>
              <w:autoSpaceDN w:val="0"/>
              <w:adjustRightInd w:val="0"/>
              <w:spacing w:before="120" w:after="120"/>
              <w:jc w:val="both"/>
              <w:rPr>
                <w:rFonts w:ascii="Times New Roman" w:hAnsi="Times New Roman" w:cs="Times New Roman"/>
                <w:sz w:val="24"/>
                <w:szCs w:val="24"/>
              </w:rPr>
            </w:pPr>
            <w:r w:rsidRPr="000448FA">
              <w:rPr>
                <w:rFonts w:ascii="Times New Roman" w:hAnsi="Times New Roman" w:cs="Times New Roman"/>
                <w:sz w:val="24"/>
                <w:szCs w:val="24"/>
              </w:rPr>
              <w:t>4.</w:t>
            </w:r>
            <w:r w:rsidR="000D7A68" w:rsidRPr="000448FA">
              <w:rPr>
                <w:rFonts w:ascii="Times New Roman" w:hAnsi="Times New Roman" w:cs="Times New Roman"/>
                <w:sz w:val="24"/>
                <w:szCs w:val="24"/>
              </w:rPr>
              <w:t xml:space="preserve"> </w:t>
            </w:r>
            <w:r w:rsidRPr="000448FA">
              <w:rPr>
                <w:rFonts w:ascii="Times New Roman" w:hAnsi="Times New Roman" w:cs="Times New Roman"/>
                <w:sz w:val="24"/>
                <w:szCs w:val="24"/>
              </w:rPr>
              <w:t xml:space="preserve">Максималният размер на допустимите разходи </w:t>
            </w:r>
            <w:r w:rsidRPr="00CC4611">
              <w:rPr>
                <w:rFonts w:ascii="Times New Roman" w:hAnsi="Times New Roman" w:cs="Times New Roman"/>
                <w:sz w:val="24"/>
                <w:szCs w:val="24"/>
              </w:rPr>
              <w:t xml:space="preserve">за едно проектно предложение, представено от </w:t>
            </w:r>
            <w:r w:rsidR="003D41A4">
              <w:rPr>
                <w:rFonts w:ascii="Times New Roman" w:hAnsi="Times New Roman" w:cs="Times New Roman"/>
                <w:sz w:val="24"/>
                <w:szCs w:val="24"/>
              </w:rPr>
              <w:t>земеделски стопанин</w:t>
            </w:r>
            <w:r w:rsidRPr="00CC4611">
              <w:rPr>
                <w:rFonts w:ascii="Times New Roman" w:hAnsi="Times New Roman" w:cs="Times New Roman"/>
                <w:sz w:val="24"/>
                <w:szCs w:val="24"/>
              </w:rPr>
              <w:t xml:space="preserve">, </w:t>
            </w:r>
            <w:r w:rsidR="003B07AB" w:rsidRPr="003B07AB">
              <w:rPr>
                <w:rFonts w:ascii="Times New Roman" w:hAnsi="Times New Roman" w:cs="Times New Roman"/>
                <w:sz w:val="24"/>
                <w:szCs w:val="24"/>
              </w:rPr>
              <w:t>с животновъдно/и стопанство/а</w:t>
            </w:r>
            <w:r w:rsidR="00A83233">
              <w:rPr>
                <w:rFonts w:ascii="Times New Roman" w:hAnsi="Times New Roman" w:cs="Times New Roman"/>
                <w:sz w:val="24"/>
                <w:szCs w:val="24"/>
              </w:rPr>
              <w:t>,</w:t>
            </w:r>
            <w:r w:rsidR="003B07AB" w:rsidRPr="003B07AB">
              <w:rPr>
                <w:rFonts w:ascii="Times New Roman" w:hAnsi="Times New Roman" w:cs="Times New Roman"/>
                <w:sz w:val="24"/>
                <w:szCs w:val="24"/>
              </w:rPr>
              <w:t xml:space="preserve"> в което/които </w:t>
            </w:r>
            <w:r w:rsidR="00802309">
              <w:rPr>
                <w:rFonts w:ascii="Times New Roman" w:hAnsi="Times New Roman" w:cs="Times New Roman"/>
                <w:sz w:val="24"/>
                <w:szCs w:val="24"/>
              </w:rPr>
              <w:t xml:space="preserve">се отглеждат </w:t>
            </w:r>
            <w:r w:rsidR="00802309" w:rsidRPr="0001252D">
              <w:rPr>
                <w:rFonts w:ascii="Times New Roman" w:hAnsi="Times New Roman" w:cs="Times New Roman"/>
                <w:sz w:val="24"/>
                <w:szCs w:val="24"/>
              </w:rPr>
              <w:t>птици</w:t>
            </w:r>
            <w:r w:rsidRPr="000448FA">
              <w:rPr>
                <w:rFonts w:ascii="Times New Roman" w:hAnsi="Times New Roman" w:cs="Times New Roman"/>
                <w:sz w:val="24"/>
                <w:szCs w:val="24"/>
              </w:rPr>
              <w:t xml:space="preserve"> е 977 900 лв.</w:t>
            </w:r>
          </w:p>
          <w:p w14:paraId="7A01974C" w14:textId="6EF60F62" w:rsidR="00C57B6F" w:rsidRPr="000448FA" w:rsidRDefault="00CC4611" w:rsidP="00802309">
            <w:pPr>
              <w:widowControl w:val="0"/>
              <w:autoSpaceDE w:val="0"/>
              <w:autoSpaceDN w:val="0"/>
              <w:adjustRightInd w:val="0"/>
              <w:spacing w:before="120" w:after="120"/>
              <w:jc w:val="both"/>
              <w:rPr>
                <w:rFonts w:ascii="Times New Roman" w:hAnsi="Times New Roman" w:cs="Times New Roman"/>
                <w:sz w:val="24"/>
                <w:szCs w:val="24"/>
              </w:rPr>
            </w:pPr>
            <w:r w:rsidRPr="000448FA">
              <w:rPr>
                <w:rFonts w:ascii="Times New Roman" w:hAnsi="Times New Roman" w:cs="Times New Roman"/>
                <w:sz w:val="24"/>
                <w:szCs w:val="24"/>
              </w:rPr>
              <w:t>5</w:t>
            </w:r>
            <w:r w:rsidR="00C57B6F" w:rsidRPr="000448FA">
              <w:rPr>
                <w:rFonts w:ascii="Times New Roman" w:hAnsi="Times New Roman" w:cs="Times New Roman"/>
                <w:sz w:val="24"/>
                <w:szCs w:val="24"/>
              </w:rPr>
              <w:t xml:space="preserve">. </w:t>
            </w:r>
            <w:r w:rsidRPr="000448FA">
              <w:rPr>
                <w:rFonts w:ascii="Times New Roman" w:hAnsi="Times New Roman" w:cs="Times New Roman"/>
                <w:sz w:val="24"/>
                <w:szCs w:val="24"/>
              </w:rPr>
              <w:t xml:space="preserve">Максималният размер на допустимите разходи за едно проектно предложение, представено от </w:t>
            </w:r>
            <w:r w:rsidR="003D41A4" w:rsidRPr="000448FA">
              <w:rPr>
                <w:rFonts w:ascii="Times New Roman" w:hAnsi="Times New Roman" w:cs="Times New Roman"/>
                <w:sz w:val="24"/>
                <w:szCs w:val="24"/>
              </w:rPr>
              <w:t>земеделски стопанин</w:t>
            </w:r>
            <w:r w:rsidRPr="000448FA">
              <w:rPr>
                <w:rFonts w:ascii="Times New Roman" w:hAnsi="Times New Roman" w:cs="Times New Roman"/>
                <w:sz w:val="24"/>
                <w:szCs w:val="24"/>
              </w:rPr>
              <w:t xml:space="preserve">, </w:t>
            </w:r>
            <w:r w:rsidR="003B07AB" w:rsidRPr="000448FA">
              <w:rPr>
                <w:rFonts w:ascii="Times New Roman" w:hAnsi="Times New Roman" w:cs="Times New Roman"/>
                <w:sz w:val="24"/>
                <w:szCs w:val="24"/>
              </w:rPr>
              <w:t>с животновъдно/и стопанство/а</w:t>
            </w:r>
            <w:r w:rsidR="00A83233" w:rsidRPr="000448FA">
              <w:rPr>
                <w:rFonts w:ascii="Times New Roman" w:hAnsi="Times New Roman" w:cs="Times New Roman"/>
                <w:sz w:val="24"/>
                <w:szCs w:val="24"/>
              </w:rPr>
              <w:t>,</w:t>
            </w:r>
            <w:r w:rsidR="003B07AB" w:rsidRPr="000448FA">
              <w:rPr>
                <w:rFonts w:ascii="Times New Roman" w:hAnsi="Times New Roman" w:cs="Times New Roman"/>
                <w:sz w:val="24"/>
                <w:szCs w:val="24"/>
              </w:rPr>
              <w:t xml:space="preserve"> в което/които </w:t>
            </w:r>
            <w:r w:rsidR="00802309" w:rsidRPr="000448FA">
              <w:rPr>
                <w:rFonts w:ascii="Times New Roman" w:hAnsi="Times New Roman" w:cs="Times New Roman"/>
                <w:sz w:val="24"/>
                <w:szCs w:val="24"/>
              </w:rPr>
              <w:t xml:space="preserve">се </w:t>
            </w:r>
            <w:r w:rsidR="00802309" w:rsidRPr="000448FA">
              <w:rPr>
                <w:rFonts w:ascii="Times New Roman" w:hAnsi="Times New Roman" w:cs="Times New Roman"/>
                <w:sz w:val="24"/>
                <w:szCs w:val="24"/>
              </w:rPr>
              <w:lastRenderedPageBreak/>
              <w:t xml:space="preserve">отглеждат </w:t>
            </w:r>
            <w:r w:rsidR="00541E87" w:rsidRPr="000448FA">
              <w:rPr>
                <w:rFonts w:ascii="Times New Roman" w:hAnsi="Times New Roman" w:cs="Times New Roman"/>
                <w:sz w:val="24"/>
                <w:szCs w:val="24"/>
              </w:rPr>
              <w:t>дребни преживни животни (</w:t>
            </w:r>
            <w:r w:rsidR="00802309" w:rsidRPr="000448FA">
              <w:rPr>
                <w:rFonts w:ascii="Times New Roman" w:hAnsi="Times New Roman" w:cs="Times New Roman"/>
                <w:sz w:val="24"/>
                <w:szCs w:val="24"/>
              </w:rPr>
              <w:t>ДПЖ</w:t>
            </w:r>
            <w:r w:rsidR="00541E87" w:rsidRPr="000448FA">
              <w:rPr>
                <w:rFonts w:ascii="Times New Roman" w:hAnsi="Times New Roman" w:cs="Times New Roman"/>
                <w:sz w:val="24"/>
                <w:szCs w:val="24"/>
              </w:rPr>
              <w:t>)</w:t>
            </w:r>
            <w:r w:rsidRPr="000448FA">
              <w:rPr>
                <w:rFonts w:ascii="Times New Roman" w:hAnsi="Times New Roman" w:cs="Times New Roman"/>
                <w:sz w:val="24"/>
                <w:szCs w:val="24"/>
              </w:rPr>
              <w:t xml:space="preserve"> е </w:t>
            </w:r>
            <w:r w:rsidR="00CE142B" w:rsidRPr="00CF546D">
              <w:rPr>
                <w:rFonts w:ascii="Times New Roman" w:hAnsi="Times New Roman" w:cs="Times New Roman"/>
                <w:sz w:val="24"/>
                <w:szCs w:val="24"/>
              </w:rPr>
              <w:t>391 160</w:t>
            </w:r>
            <w:r w:rsidRPr="0001252D">
              <w:rPr>
                <w:rFonts w:ascii="Times New Roman" w:hAnsi="Times New Roman" w:cs="Times New Roman"/>
                <w:sz w:val="24"/>
                <w:szCs w:val="24"/>
              </w:rPr>
              <w:t xml:space="preserve"> лв.</w:t>
            </w:r>
          </w:p>
          <w:p w14:paraId="74BA7487" w14:textId="77777777" w:rsidR="00127098" w:rsidRDefault="00127098" w:rsidP="00127098">
            <w:pPr>
              <w:widowControl w:val="0"/>
              <w:autoSpaceDE w:val="0"/>
              <w:autoSpaceDN w:val="0"/>
              <w:adjustRightInd w:val="0"/>
              <w:spacing w:before="120" w:after="120"/>
              <w:jc w:val="both"/>
              <w:rPr>
                <w:rFonts w:ascii="Times New Roman" w:hAnsi="Times New Roman" w:cs="Times New Roman"/>
                <w:sz w:val="24"/>
                <w:szCs w:val="24"/>
              </w:rPr>
            </w:pPr>
            <w:r w:rsidRPr="000448FA">
              <w:rPr>
                <w:rFonts w:ascii="Times New Roman" w:hAnsi="Times New Roman" w:cs="Times New Roman"/>
                <w:sz w:val="24"/>
                <w:szCs w:val="24"/>
              </w:rPr>
              <w:t xml:space="preserve">6. </w:t>
            </w:r>
            <w:r w:rsidRPr="000448FA">
              <w:rPr>
                <w:rFonts w:ascii="Times New Roman" w:hAnsi="Times New Roman" w:cs="Times New Roman"/>
                <w:sz w:val="24"/>
                <w:szCs w:val="24"/>
                <w:lang w:val="x-none"/>
              </w:rPr>
              <w:t>Максималният размер на общите допустими разходи по подмярката за периода на прилагане на ПРСР 2014 – 2020 г. не може да надвишава</w:t>
            </w:r>
            <w:r w:rsidRPr="000448FA">
              <w:rPr>
                <w:rFonts w:ascii="Times New Roman" w:hAnsi="Times New Roman" w:cs="Times New Roman"/>
                <w:sz w:val="24"/>
                <w:szCs w:val="24"/>
              </w:rPr>
              <w:t xml:space="preserve"> 1 955 800 лв.</w:t>
            </w:r>
            <w:r w:rsidR="00A47FB2" w:rsidRPr="000448FA">
              <w:rPr>
                <w:rFonts w:ascii="Times New Roman" w:hAnsi="Times New Roman" w:cs="Times New Roman"/>
                <w:sz w:val="24"/>
                <w:szCs w:val="24"/>
                <w:lang w:val="x-none"/>
              </w:rPr>
              <w:t>, за кандидати земеделски стопани</w:t>
            </w:r>
            <w:r w:rsidRPr="000448FA">
              <w:rPr>
                <w:rFonts w:ascii="Times New Roman" w:hAnsi="Times New Roman" w:cs="Times New Roman"/>
                <w:sz w:val="24"/>
                <w:szCs w:val="24"/>
                <w:lang w:val="x-none"/>
              </w:rPr>
              <w:t>, които помежду си са предприятия партньори и/или свързани предприятия по смисъла на Закона за малките и средните предприятия</w:t>
            </w:r>
            <w:r w:rsidRPr="000448FA">
              <w:rPr>
                <w:rFonts w:ascii="Times New Roman" w:hAnsi="Times New Roman" w:cs="Times New Roman"/>
                <w:sz w:val="24"/>
                <w:szCs w:val="24"/>
              </w:rPr>
              <w:t xml:space="preserve"> </w:t>
            </w:r>
            <w:r>
              <w:rPr>
                <w:rFonts w:ascii="Times New Roman" w:hAnsi="Times New Roman" w:cs="Times New Roman"/>
                <w:sz w:val="24"/>
                <w:szCs w:val="24"/>
              </w:rPr>
              <w:t>(ЗМСП)</w:t>
            </w:r>
            <w:r>
              <w:rPr>
                <w:rFonts w:ascii="Times New Roman" w:hAnsi="Times New Roman" w:cs="Times New Roman"/>
                <w:sz w:val="24"/>
                <w:szCs w:val="24"/>
                <w:lang w:val="x-none"/>
              </w:rPr>
              <w:t>.</w:t>
            </w:r>
          </w:p>
          <w:p w14:paraId="30155C40" w14:textId="77777777" w:rsidR="007441B5" w:rsidRPr="0001252D" w:rsidRDefault="007441B5" w:rsidP="0001252D">
            <w:pPr>
              <w:widowControl w:val="0"/>
              <w:shd w:val="clear" w:color="auto" w:fill="D9D9D9" w:themeFill="background1" w:themeFillShade="D9"/>
              <w:autoSpaceDE w:val="0"/>
              <w:autoSpaceDN w:val="0"/>
              <w:adjustRightInd w:val="0"/>
              <w:spacing w:before="120" w:after="120"/>
              <w:jc w:val="both"/>
              <w:rPr>
                <w:rFonts w:ascii="Times New Roman" w:hAnsi="Times New Roman" w:cs="Times New Roman"/>
                <w:b/>
                <w:sz w:val="24"/>
                <w:szCs w:val="24"/>
              </w:rPr>
            </w:pPr>
            <w:r w:rsidRPr="0001252D">
              <w:rPr>
                <w:rFonts w:ascii="Times New Roman" w:hAnsi="Times New Roman" w:cs="Times New Roman"/>
                <w:b/>
                <w:sz w:val="24"/>
                <w:szCs w:val="24"/>
              </w:rPr>
              <w:t>ВАЖНО:</w:t>
            </w:r>
          </w:p>
          <w:p w14:paraId="2F4AB413" w14:textId="5C0B6FCD" w:rsidR="007441B5" w:rsidRPr="007441B5" w:rsidRDefault="007441B5" w:rsidP="0001252D">
            <w:pPr>
              <w:widowControl w:val="0"/>
              <w:shd w:val="clear" w:color="auto" w:fill="D9D9D9" w:themeFill="background1" w:themeFillShade="D9"/>
              <w:autoSpaceDE w:val="0"/>
              <w:autoSpaceDN w:val="0"/>
              <w:adjustRightInd w:val="0"/>
              <w:spacing w:before="120" w:after="120"/>
              <w:jc w:val="both"/>
              <w:rPr>
                <w:rFonts w:ascii="Times New Roman" w:hAnsi="Times New Roman" w:cs="Times New Roman"/>
                <w:sz w:val="24"/>
                <w:szCs w:val="24"/>
              </w:rPr>
            </w:pPr>
            <w:r w:rsidRPr="0001252D">
              <w:rPr>
                <w:rFonts w:ascii="Times New Roman" w:hAnsi="Times New Roman" w:cs="Times New Roman"/>
                <w:b/>
                <w:sz w:val="24"/>
                <w:szCs w:val="24"/>
              </w:rPr>
              <w:t>7. В рамките на настоящата процедура кандидатите могат да подадат само едно проектно предложение.</w:t>
            </w:r>
          </w:p>
        </w:tc>
      </w:tr>
    </w:tbl>
    <w:p w14:paraId="58642DBD" w14:textId="77777777" w:rsidR="00F74842" w:rsidRPr="00A52756" w:rsidRDefault="00F74842" w:rsidP="00F74842">
      <w:pPr>
        <w:pStyle w:val="Heading1"/>
        <w:rPr>
          <w:rFonts w:cs="Times New Roman"/>
          <w:szCs w:val="24"/>
        </w:rPr>
      </w:pPr>
      <w:bookmarkStart w:id="15" w:name="_Toc39829055"/>
      <w:r w:rsidRPr="00A52756">
        <w:rPr>
          <w:rFonts w:cs="Times New Roman"/>
          <w:szCs w:val="24"/>
        </w:rPr>
        <w:lastRenderedPageBreak/>
        <w:t>10. Процент на съфинансиране:</w:t>
      </w:r>
      <w:bookmarkEnd w:id="15"/>
    </w:p>
    <w:tbl>
      <w:tblPr>
        <w:tblStyle w:val="TableGrid"/>
        <w:tblW w:w="0" w:type="auto"/>
        <w:tblLook w:val="04A0" w:firstRow="1" w:lastRow="0" w:firstColumn="1" w:lastColumn="0" w:noHBand="0" w:noVBand="1"/>
      </w:tblPr>
      <w:tblGrid>
        <w:gridCol w:w="9212"/>
      </w:tblGrid>
      <w:tr w:rsidR="00F74842" w:rsidRPr="00A52756" w14:paraId="7A43598C" w14:textId="77777777" w:rsidTr="00E7705D">
        <w:tc>
          <w:tcPr>
            <w:tcW w:w="9212" w:type="dxa"/>
            <w:vAlign w:val="center"/>
          </w:tcPr>
          <w:p w14:paraId="686B8DF6" w14:textId="74EE4ED8" w:rsidR="00CC4611" w:rsidRDefault="00CC4611" w:rsidP="00CC4611">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1. За проект</w:t>
            </w:r>
            <w:r w:rsidR="00B849AC">
              <w:rPr>
                <w:rFonts w:ascii="Times New Roman" w:hAnsi="Times New Roman" w:cs="Times New Roman"/>
                <w:sz w:val="24"/>
                <w:szCs w:val="24"/>
              </w:rPr>
              <w:t>н</w:t>
            </w:r>
            <w:r>
              <w:rPr>
                <w:rFonts w:ascii="Times New Roman" w:hAnsi="Times New Roman" w:cs="Times New Roman"/>
                <w:sz w:val="24"/>
                <w:szCs w:val="24"/>
              </w:rPr>
              <w:t>и</w:t>
            </w:r>
            <w:r w:rsidR="00B849AC">
              <w:rPr>
                <w:rFonts w:ascii="Times New Roman" w:hAnsi="Times New Roman" w:cs="Times New Roman"/>
                <w:sz w:val="24"/>
                <w:szCs w:val="24"/>
              </w:rPr>
              <w:t xml:space="preserve"> предложения</w:t>
            </w:r>
            <w:r>
              <w:rPr>
                <w:rFonts w:ascii="Times New Roman" w:hAnsi="Times New Roman" w:cs="Times New Roman"/>
                <w:sz w:val="24"/>
                <w:szCs w:val="24"/>
              </w:rPr>
              <w:t xml:space="preserve">, представени от публични </w:t>
            </w:r>
            <w:r w:rsidR="00673AF2">
              <w:rPr>
                <w:rFonts w:ascii="Times New Roman" w:hAnsi="Times New Roman" w:cs="Times New Roman"/>
                <w:sz w:val="24"/>
                <w:szCs w:val="24"/>
              </w:rPr>
              <w:t xml:space="preserve">субекти </w:t>
            </w:r>
            <w:r>
              <w:rPr>
                <w:rFonts w:ascii="Times New Roman" w:hAnsi="Times New Roman" w:cs="Times New Roman"/>
                <w:sz w:val="24"/>
                <w:szCs w:val="24"/>
              </w:rPr>
              <w:t>финансовата помощ възлиза на 80 на сто от размер</w:t>
            </w:r>
            <w:r w:rsidR="00802309">
              <w:rPr>
                <w:rFonts w:ascii="Times New Roman" w:hAnsi="Times New Roman" w:cs="Times New Roman"/>
                <w:sz w:val="24"/>
                <w:szCs w:val="24"/>
              </w:rPr>
              <w:t>а</w:t>
            </w:r>
            <w:r>
              <w:rPr>
                <w:rFonts w:ascii="Times New Roman" w:hAnsi="Times New Roman" w:cs="Times New Roman"/>
                <w:sz w:val="24"/>
                <w:szCs w:val="24"/>
              </w:rPr>
              <w:t xml:space="preserve"> на допустимите разходи.</w:t>
            </w:r>
          </w:p>
          <w:p w14:paraId="245A8ABB" w14:textId="30FD834E" w:rsidR="00CC4611" w:rsidRPr="00FC6425" w:rsidRDefault="00CC4611" w:rsidP="00CF546D">
            <w:pPr>
              <w:jc w:val="both"/>
              <w:rPr>
                <w:rFonts w:ascii="Times New Roman" w:hAnsi="Times New Roman" w:cs="Times New Roman"/>
                <w:sz w:val="24"/>
                <w:szCs w:val="24"/>
              </w:rPr>
            </w:pPr>
            <w:r w:rsidRPr="00FC6425">
              <w:rPr>
                <w:rFonts w:ascii="Times New Roman" w:hAnsi="Times New Roman" w:cs="Times New Roman"/>
                <w:sz w:val="24"/>
                <w:szCs w:val="24"/>
              </w:rPr>
              <w:t xml:space="preserve">2. </w:t>
            </w:r>
            <w:r w:rsidR="008340BB" w:rsidRPr="00CF546D">
              <w:rPr>
                <w:rFonts w:ascii="Times New Roman" w:eastAsia="Calibri" w:hAnsi="Times New Roman" w:cs="Times New Roman"/>
                <w:sz w:val="24"/>
                <w:szCs w:val="24"/>
              </w:rPr>
              <w:t>За проект</w:t>
            </w:r>
            <w:r w:rsidR="00B849AC">
              <w:rPr>
                <w:rFonts w:ascii="Times New Roman" w:eastAsia="Calibri" w:hAnsi="Times New Roman" w:cs="Times New Roman"/>
                <w:sz w:val="24"/>
                <w:szCs w:val="24"/>
              </w:rPr>
              <w:t>н</w:t>
            </w:r>
            <w:r w:rsidR="008340BB" w:rsidRPr="00FC6425">
              <w:rPr>
                <w:rFonts w:ascii="Times New Roman" w:eastAsia="Calibri" w:hAnsi="Times New Roman" w:cs="Times New Roman"/>
                <w:sz w:val="24"/>
                <w:szCs w:val="24"/>
              </w:rPr>
              <w:t>и</w:t>
            </w:r>
            <w:r w:rsidR="00B849AC">
              <w:rPr>
                <w:rFonts w:ascii="Times New Roman" w:eastAsia="Calibri" w:hAnsi="Times New Roman" w:cs="Times New Roman"/>
                <w:sz w:val="24"/>
                <w:szCs w:val="24"/>
              </w:rPr>
              <w:t xml:space="preserve"> предложения</w:t>
            </w:r>
            <w:r w:rsidR="008340BB" w:rsidRPr="00CF546D">
              <w:rPr>
                <w:rFonts w:ascii="Times New Roman" w:eastAsia="Calibri" w:hAnsi="Times New Roman" w:cs="Times New Roman"/>
                <w:sz w:val="24"/>
                <w:szCs w:val="24"/>
              </w:rPr>
              <w:t>, представени от частни субекти - земеделски стопани, които включват само животновъден</w:t>
            </w:r>
            <w:r w:rsidR="008340BB" w:rsidRPr="00FC6425">
              <w:rPr>
                <w:rFonts w:ascii="Times New Roman" w:eastAsia="Calibri" w:hAnsi="Times New Roman" w:cs="Times New Roman"/>
                <w:sz w:val="24"/>
                <w:szCs w:val="24"/>
              </w:rPr>
              <w:t>/животновъдни</w:t>
            </w:r>
            <w:r w:rsidR="008340BB" w:rsidRPr="00CF546D">
              <w:rPr>
                <w:rFonts w:ascii="Times New Roman" w:eastAsia="Calibri" w:hAnsi="Times New Roman" w:cs="Times New Roman"/>
                <w:sz w:val="24"/>
                <w:szCs w:val="24"/>
              </w:rPr>
              <w:t xml:space="preserve"> обект</w:t>
            </w:r>
            <w:r w:rsidR="008340BB" w:rsidRPr="00FC6425">
              <w:rPr>
                <w:rFonts w:ascii="Times New Roman" w:eastAsia="Calibri" w:hAnsi="Times New Roman" w:cs="Times New Roman"/>
                <w:sz w:val="24"/>
                <w:szCs w:val="24"/>
              </w:rPr>
              <w:t>/</w:t>
            </w:r>
            <w:r w:rsidR="008340BB" w:rsidRPr="00CF546D">
              <w:rPr>
                <w:rFonts w:ascii="Times New Roman" w:eastAsia="Calibri" w:hAnsi="Times New Roman" w:cs="Times New Roman"/>
                <w:sz w:val="24"/>
                <w:szCs w:val="24"/>
              </w:rPr>
              <w:t xml:space="preserve">и, </w:t>
            </w:r>
            <w:r w:rsidR="008340BB" w:rsidRPr="00FC6425">
              <w:rPr>
                <w:rFonts w:ascii="Times New Roman" w:eastAsia="Calibri" w:hAnsi="Times New Roman" w:cs="Times New Roman"/>
                <w:sz w:val="24"/>
                <w:szCs w:val="24"/>
              </w:rPr>
              <w:t>който/</w:t>
            </w:r>
            <w:r w:rsidR="008340BB" w:rsidRPr="00CF546D">
              <w:rPr>
                <w:rFonts w:ascii="Times New Roman" w:eastAsia="Calibri" w:hAnsi="Times New Roman" w:cs="Times New Roman"/>
                <w:sz w:val="24"/>
                <w:szCs w:val="24"/>
              </w:rPr>
              <w:t>които са засегнати от усложнена епизоотична обстановка, финансовата помощ възлиза на 70 на сто от размера на допустимите разходи.</w:t>
            </w:r>
          </w:p>
          <w:p w14:paraId="60939603" w14:textId="661194CC" w:rsidR="00CC4611" w:rsidRDefault="00CC4611" w:rsidP="00CC4611">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3. </w:t>
            </w:r>
            <w:r w:rsidRPr="00CC4611">
              <w:rPr>
                <w:rFonts w:ascii="Times New Roman" w:hAnsi="Times New Roman" w:cs="Times New Roman"/>
                <w:sz w:val="24"/>
                <w:szCs w:val="24"/>
              </w:rPr>
              <w:t>За проект</w:t>
            </w:r>
            <w:r w:rsidR="00B849AC">
              <w:rPr>
                <w:rFonts w:ascii="Times New Roman" w:hAnsi="Times New Roman" w:cs="Times New Roman"/>
                <w:sz w:val="24"/>
                <w:szCs w:val="24"/>
              </w:rPr>
              <w:t>н</w:t>
            </w:r>
            <w:r w:rsidRPr="00CC4611">
              <w:rPr>
                <w:rFonts w:ascii="Times New Roman" w:hAnsi="Times New Roman" w:cs="Times New Roman"/>
                <w:sz w:val="24"/>
                <w:szCs w:val="24"/>
              </w:rPr>
              <w:t>и</w:t>
            </w:r>
            <w:r w:rsidR="00B849AC">
              <w:rPr>
                <w:rFonts w:ascii="Times New Roman" w:hAnsi="Times New Roman" w:cs="Times New Roman"/>
                <w:sz w:val="24"/>
                <w:szCs w:val="24"/>
              </w:rPr>
              <w:t xml:space="preserve"> предложения</w:t>
            </w:r>
            <w:r w:rsidRPr="00CC4611">
              <w:rPr>
                <w:rFonts w:ascii="Times New Roman" w:hAnsi="Times New Roman" w:cs="Times New Roman"/>
                <w:sz w:val="24"/>
                <w:szCs w:val="24"/>
              </w:rPr>
              <w:t xml:space="preserve">, представени от </w:t>
            </w:r>
            <w:r w:rsidR="00F7067B">
              <w:rPr>
                <w:rFonts w:ascii="Times New Roman" w:hAnsi="Times New Roman" w:cs="Times New Roman"/>
                <w:sz w:val="24"/>
                <w:szCs w:val="24"/>
              </w:rPr>
              <w:t xml:space="preserve">частни субекти - </w:t>
            </w:r>
            <w:r w:rsidR="00490B03">
              <w:rPr>
                <w:rFonts w:ascii="Times New Roman" w:hAnsi="Times New Roman" w:cs="Times New Roman"/>
                <w:sz w:val="24"/>
                <w:szCs w:val="24"/>
              </w:rPr>
              <w:t>земеделски стопани</w:t>
            </w:r>
            <w:r w:rsidRPr="00CC4611">
              <w:rPr>
                <w:rFonts w:ascii="Times New Roman" w:hAnsi="Times New Roman" w:cs="Times New Roman"/>
                <w:sz w:val="24"/>
                <w:szCs w:val="24"/>
              </w:rPr>
              <w:t xml:space="preserve"> с животновъдни стопанства, </w:t>
            </w:r>
            <w:r w:rsidRPr="00DD322B">
              <w:rPr>
                <w:rFonts w:ascii="Times New Roman" w:hAnsi="Times New Roman" w:cs="Times New Roman"/>
                <w:sz w:val="24"/>
                <w:szCs w:val="24"/>
              </w:rPr>
              <w:t>които не са засегнати</w:t>
            </w:r>
            <w:r w:rsidRPr="00CC4611">
              <w:rPr>
                <w:rFonts w:ascii="Times New Roman" w:hAnsi="Times New Roman" w:cs="Times New Roman"/>
                <w:sz w:val="24"/>
                <w:szCs w:val="24"/>
              </w:rPr>
              <w:t xml:space="preserve"> от усложнена епизоотична обстановка, финансовата помощ възлиза на </w:t>
            </w:r>
            <w:r>
              <w:rPr>
                <w:rFonts w:ascii="Times New Roman" w:hAnsi="Times New Roman" w:cs="Times New Roman"/>
                <w:sz w:val="24"/>
                <w:szCs w:val="24"/>
              </w:rPr>
              <w:t>6</w:t>
            </w:r>
            <w:r w:rsidRPr="00CC4611">
              <w:rPr>
                <w:rFonts w:ascii="Times New Roman" w:hAnsi="Times New Roman" w:cs="Times New Roman"/>
                <w:sz w:val="24"/>
                <w:szCs w:val="24"/>
              </w:rPr>
              <w:t>0 на сто от размера на допустимите разходи.</w:t>
            </w:r>
          </w:p>
          <w:p w14:paraId="71C85435" w14:textId="77777777" w:rsidR="00CC4611" w:rsidRDefault="00CC4611" w:rsidP="00CC4611">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4. </w:t>
            </w:r>
            <w:r w:rsidRPr="00894E8F">
              <w:rPr>
                <w:rFonts w:ascii="Times New Roman" w:hAnsi="Times New Roman" w:cs="Times New Roman"/>
                <w:sz w:val="24"/>
                <w:szCs w:val="24"/>
              </w:rPr>
              <w:t>Разликата между пълния размер на допустимите за финансово подпомагане разходи и размера на безвъзмездната финансова помощ се осигурява от кандидата, като участието на кандидата може да бъде само в парична форма.</w:t>
            </w:r>
          </w:p>
          <w:p w14:paraId="25720998" w14:textId="77777777" w:rsidR="00A83233" w:rsidRDefault="00A83233" w:rsidP="00A83233">
            <w:pPr>
              <w:widowControl w:val="0"/>
              <w:shd w:val="clear" w:color="auto" w:fill="D9D9D9" w:themeFill="background1" w:themeFillShade="D9"/>
              <w:autoSpaceDE w:val="0"/>
              <w:autoSpaceDN w:val="0"/>
              <w:adjustRightInd w:val="0"/>
              <w:spacing w:before="120" w:after="120"/>
              <w:jc w:val="both"/>
              <w:rPr>
                <w:rFonts w:ascii="Times New Roman" w:hAnsi="Times New Roman" w:cs="Times New Roman"/>
                <w:b/>
                <w:sz w:val="24"/>
                <w:szCs w:val="24"/>
              </w:rPr>
            </w:pPr>
            <w:r w:rsidRPr="00A83233">
              <w:rPr>
                <w:rFonts w:ascii="Times New Roman" w:hAnsi="Times New Roman" w:cs="Times New Roman"/>
                <w:b/>
                <w:sz w:val="24"/>
                <w:szCs w:val="24"/>
              </w:rPr>
              <w:t>ВАЖНО:</w:t>
            </w:r>
          </w:p>
          <w:p w14:paraId="45C09F68" w14:textId="406720FD" w:rsidR="00311008" w:rsidRDefault="00311008" w:rsidP="00A83233">
            <w:pPr>
              <w:widowControl w:val="0"/>
              <w:shd w:val="clear" w:color="auto" w:fill="D9D9D9" w:themeFill="background1" w:themeFillShade="D9"/>
              <w:autoSpaceDE w:val="0"/>
              <w:autoSpaceDN w:val="0"/>
              <w:adjustRightInd w:val="0"/>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5. Кандидатите по т. 2 и т. 3 могат да заявят финансова помощ в размер 50 на сто от размера на допустимите за подпомагане разходи. Кандидатите </w:t>
            </w:r>
            <w:r w:rsidR="00172D5E">
              <w:rPr>
                <w:rFonts w:ascii="Times New Roman" w:hAnsi="Times New Roman" w:cs="Times New Roman"/>
                <w:b/>
                <w:sz w:val="24"/>
                <w:szCs w:val="24"/>
              </w:rPr>
              <w:t>посочват</w:t>
            </w:r>
            <w:r>
              <w:rPr>
                <w:rFonts w:ascii="Times New Roman" w:hAnsi="Times New Roman" w:cs="Times New Roman"/>
                <w:b/>
                <w:sz w:val="24"/>
                <w:szCs w:val="24"/>
              </w:rPr>
              <w:t xml:space="preserve"> това обстоятелство в Приложение № 11 „Основна информация за проектното предложение“</w:t>
            </w:r>
            <w:r w:rsidR="00953090">
              <w:rPr>
                <w:rFonts w:ascii="Times New Roman" w:hAnsi="Times New Roman" w:cs="Times New Roman"/>
                <w:b/>
                <w:sz w:val="24"/>
                <w:szCs w:val="24"/>
              </w:rPr>
              <w:t xml:space="preserve"> </w:t>
            </w:r>
            <w:r w:rsidR="00E94892">
              <w:rPr>
                <w:rFonts w:ascii="Times New Roman" w:hAnsi="Times New Roman" w:cs="Times New Roman"/>
                <w:b/>
                <w:sz w:val="24"/>
                <w:szCs w:val="24"/>
              </w:rPr>
              <w:t xml:space="preserve">и </w:t>
            </w:r>
            <w:r w:rsidR="00172D5E">
              <w:rPr>
                <w:rFonts w:ascii="Times New Roman" w:hAnsi="Times New Roman" w:cs="Times New Roman"/>
                <w:b/>
                <w:sz w:val="24"/>
                <w:szCs w:val="24"/>
              </w:rPr>
              <w:t>в</w:t>
            </w:r>
            <w:r w:rsidR="00E94892">
              <w:rPr>
                <w:rFonts w:ascii="Times New Roman" w:hAnsi="Times New Roman" w:cs="Times New Roman"/>
                <w:b/>
                <w:sz w:val="24"/>
                <w:szCs w:val="24"/>
              </w:rPr>
              <w:t xml:space="preserve"> електронния формуляр за кандида</w:t>
            </w:r>
            <w:r w:rsidR="00FC6425">
              <w:rPr>
                <w:rFonts w:ascii="Times New Roman" w:hAnsi="Times New Roman" w:cs="Times New Roman"/>
                <w:b/>
                <w:sz w:val="24"/>
                <w:szCs w:val="24"/>
              </w:rPr>
              <w:t>т</w:t>
            </w:r>
            <w:r w:rsidR="00E94892">
              <w:rPr>
                <w:rFonts w:ascii="Times New Roman" w:hAnsi="Times New Roman" w:cs="Times New Roman"/>
                <w:b/>
                <w:sz w:val="24"/>
                <w:szCs w:val="24"/>
              </w:rPr>
              <w:t xml:space="preserve">стване </w:t>
            </w:r>
            <w:r w:rsidR="00043F1F">
              <w:rPr>
                <w:rFonts w:ascii="Times New Roman" w:hAnsi="Times New Roman" w:cs="Times New Roman"/>
                <w:b/>
                <w:sz w:val="24"/>
                <w:szCs w:val="24"/>
              </w:rPr>
              <w:t>в ИСУН</w:t>
            </w:r>
            <w:r w:rsidR="00185162">
              <w:rPr>
                <w:rFonts w:ascii="Times New Roman" w:hAnsi="Times New Roman" w:cs="Times New Roman"/>
                <w:b/>
                <w:sz w:val="24"/>
                <w:szCs w:val="24"/>
              </w:rPr>
              <w:t xml:space="preserve"> </w:t>
            </w:r>
            <w:r w:rsidR="00043F1F">
              <w:rPr>
                <w:rFonts w:ascii="Times New Roman" w:hAnsi="Times New Roman" w:cs="Times New Roman"/>
                <w:b/>
                <w:sz w:val="24"/>
                <w:szCs w:val="24"/>
              </w:rPr>
              <w:t xml:space="preserve">2020, </w:t>
            </w:r>
            <w:r w:rsidR="00E94892">
              <w:rPr>
                <w:rFonts w:ascii="Times New Roman" w:hAnsi="Times New Roman" w:cs="Times New Roman"/>
                <w:b/>
                <w:sz w:val="24"/>
                <w:szCs w:val="24"/>
              </w:rPr>
              <w:t>в частта „Бюджет“ и „Финансова информация – източници на финансиране“.</w:t>
            </w:r>
            <w:r w:rsidR="00953090">
              <w:rPr>
                <w:rFonts w:ascii="Times New Roman" w:hAnsi="Times New Roman" w:cs="Times New Roman"/>
                <w:b/>
                <w:sz w:val="24"/>
                <w:szCs w:val="24"/>
              </w:rPr>
              <w:t xml:space="preserve"> </w:t>
            </w:r>
          </w:p>
          <w:p w14:paraId="04A9BBEF" w14:textId="632C2C52" w:rsidR="00FB2C41" w:rsidRPr="00A83233" w:rsidRDefault="00043F1F" w:rsidP="00A83233">
            <w:pPr>
              <w:widowControl w:val="0"/>
              <w:shd w:val="clear" w:color="auto" w:fill="D9D9D9" w:themeFill="background1" w:themeFillShade="D9"/>
              <w:autoSpaceDE w:val="0"/>
              <w:autoSpaceDN w:val="0"/>
              <w:adjustRightInd w:val="0"/>
              <w:spacing w:before="120" w:after="120"/>
              <w:jc w:val="both"/>
              <w:rPr>
                <w:rFonts w:ascii="Times New Roman" w:hAnsi="Times New Roman" w:cs="Times New Roman"/>
                <w:b/>
                <w:sz w:val="24"/>
                <w:szCs w:val="24"/>
              </w:rPr>
            </w:pPr>
            <w:r>
              <w:rPr>
                <w:rFonts w:ascii="Times New Roman" w:hAnsi="Times New Roman" w:cs="Times New Roman"/>
                <w:b/>
                <w:sz w:val="24"/>
                <w:szCs w:val="24"/>
              </w:rPr>
              <w:t>6. В случай</w:t>
            </w:r>
            <w:r w:rsidR="00FB2C41">
              <w:rPr>
                <w:rFonts w:ascii="Times New Roman" w:hAnsi="Times New Roman" w:cs="Times New Roman"/>
                <w:b/>
                <w:sz w:val="24"/>
                <w:szCs w:val="24"/>
              </w:rPr>
              <w:t xml:space="preserve"> че кандидат заяви финансова помощ в размер на 50 на сто от размера на допустимите за подпомагане разходи, размерът на финансовата помощ не може да бъде увеличаван след </w:t>
            </w:r>
            <w:r w:rsidR="00FC6425">
              <w:rPr>
                <w:rFonts w:ascii="Times New Roman" w:hAnsi="Times New Roman" w:cs="Times New Roman"/>
                <w:b/>
                <w:sz w:val="24"/>
                <w:szCs w:val="24"/>
              </w:rPr>
              <w:t xml:space="preserve">датата на </w:t>
            </w:r>
            <w:r>
              <w:rPr>
                <w:rFonts w:ascii="Times New Roman" w:hAnsi="Times New Roman" w:cs="Times New Roman"/>
                <w:b/>
                <w:sz w:val="24"/>
                <w:szCs w:val="24"/>
              </w:rPr>
              <w:t>подаване</w:t>
            </w:r>
            <w:r w:rsidR="00FB2C41">
              <w:rPr>
                <w:rFonts w:ascii="Times New Roman" w:hAnsi="Times New Roman" w:cs="Times New Roman"/>
                <w:b/>
                <w:sz w:val="24"/>
                <w:szCs w:val="24"/>
              </w:rPr>
              <w:t xml:space="preserve"> на проектното предложение.</w:t>
            </w:r>
          </w:p>
          <w:p w14:paraId="1E0B03AB" w14:textId="1E660879" w:rsidR="00A83233" w:rsidRDefault="00FB2C41" w:rsidP="00F727A8">
            <w:pPr>
              <w:shd w:val="clear" w:color="auto" w:fill="D9D9D9" w:themeFill="background1" w:themeFillShade="D9"/>
              <w:spacing w:before="120" w:after="120"/>
              <w:contextualSpacing/>
              <w:jc w:val="both"/>
              <w:rPr>
                <w:rFonts w:ascii="Times New Roman" w:hAnsi="Times New Roman" w:cs="Times New Roman"/>
                <w:b/>
                <w:sz w:val="24"/>
                <w:szCs w:val="24"/>
              </w:rPr>
            </w:pPr>
            <w:r>
              <w:rPr>
                <w:rFonts w:ascii="Times New Roman" w:hAnsi="Times New Roman" w:cs="Times New Roman"/>
                <w:b/>
                <w:sz w:val="24"/>
                <w:szCs w:val="24"/>
              </w:rPr>
              <w:t>7</w:t>
            </w:r>
            <w:r w:rsidR="00A83233" w:rsidRPr="00A83233">
              <w:rPr>
                <w:rFonts w:ascii="Times New Roman" w:hAnsi="Times New Roman" w:cs="Times New Roman"/>
                <w:b/>
                <w:sz w:val="24"/>
                <w:szCs w:val="24"/>
              </w:rPr>
              <w:t xml:space="preserve">. Кандидати, засегнати от усложнена епизоотична обстановка, са </w:t>
            </w:r>
            <w:r w:rsidR="00F727A8">
              <w:rPr>
                <w:rFonts w:ascii="Times New Roman" w:hAnsi="Times New Roman" w:cs="Times New Roman"/>
                <w:b/>
                <w:sz w:val="24"/>
                <w:szCs w:val="24"/>
              </w:rPr>
              <w:t>земеделски стопани</w:t>
            </w:r>
            <w:r w:rsidR="00A83233" w:rsidRPr="00A83233">
              <w:rPr>
                <w:rFonts w:ascii="Times New Roman" w:hAnsi="Times New Roman" w:cs="Times New Roman"/>
                <w:b/>
                <w:sz w:val="24"/>
                <w:szCs w:val="24"/>
              </w:rPr>
              <w:t>, в чиито животновъд</w:t>
            </w:r>
            <w:r w:rsidR="00541E87">
              <w:rPr>
                <w:rFonts w:ascii="Times New Roman" w:hAnsi="Times New Roman" w:cs="Times New Roman"/>
                <w:b/>
                <w:sz w:val="24"/>
                <w:szCs w:val="24"/>
              </w:rPr>
              <w:t>ен</w:t>
            </w:r>
            <w:r w:rsidR="00A83233" w:rsidRPr="00A83233">
              <w:rPr>
                <w:rFonts w:ascii="Times New Roman" w:hAnsi="Times New Roman" w:cs="Times New Roman"/>
                <w:b/>
                <w:sz w:val="24"/>
                <w:szCs w:val="24"/>
              </w:rPr>
              <w:t xml:space="preserve"> обект</w:t>
            </w:r>
            <w:r w:rsidR="00541E87">
              <w:rPr>
                <w:rFonts w:ascii="Times New Roman" w:hAnsi="Times New Roman" w:cs="Times New Roman"/>
                <w:b/>
                <w:sz w:val="24"/>
                <w:szCs w:val="24"/>
              </w:rPr>
              <w:t>/</w:t>
            </w:r>
            <w:r w:rsidR="00A83233" w:rsidRPr="00A83233">
              <w:rPr>
                <w:rFonts w:ascii="Times New Roman" w:hAnsi="Times New Roman" w:cs="Times New Roman"/>
                <w:b/>
                <w:sz w:val="24"/>
                <w:szCs w:val="24"/>
              </w:rPr>
              <w:t>и е извършено унищожаване</w:t>
            </w:r>
            <w:r w:rsidR="00713D29">
              <w:rPr>
                <w:rFonts w:ascii="Times New Roman" w:hAnsi="Times New Roman" w:cs="Times New Roman"/>
                <w:b/>
                <w:sz w:val="24"/>
                <w:szCs w:val="24"/>
              </w:rPr>
              <w:t xml:space="preserve"> </w:t>
            </w:r>
            <w:r w:rsidR="00A83233" w:rsidRPr="00A83233">
              <w:rPr>
                <w:rFonts w:ascii="Times New Roman" w:hAnsi="Times New Roman" w:cs="Times New Roman"/>
                <w:b/>
                <w:sz w:val="24"/>
                <w:szCs w:val="24"/>
              </w:rPr>
              <w:t xml:space="preserve">на животни </w:t>
            </w:r>
            <w:r w:rsidR="000C0522">
              <w:rPr>
                <w:rFonts w:ascii="Times New Roman" w:hAnsi="Times New Roman" w:cs="Times New Roman"/>
                <w:b/>
                <w:sz w:val="24"/>
                <w:szCs w:val="24"/>
              </w:rPr>
              <w:t>поради установени</w:t>
            </w:r>
            <w:r w:rsidR="00A83233" w:rsidRPr="00A83233">
              <w:rPr>
                <w:rFonts w:ascii="Times New Roman" w:hAnsi="Times New Roman" w:cs="Times New Roman"/>
                <w:b/>
                <w:sz w:val="24"/>
                <w:szCs w:val="24"/>
              </w:rPr>
              <w:t xml:space="preserve"> </w:t>
            </w:r>
            <w:r w:rsidR="00A83233" w:rsidRPr="00043F1F">
              <w:rPr>
                <w:rFonts w:ascii="Times New Roman" w:hAnsi="Times New Roman" w:cs="Times New Roman"/>
                <w:b/>
                <w:sz w:val="24"/>
                <w:szCs w:val="24"/>
              </w:rPr>
              <w:t>заразни болести</w:t>
            </w:r>
            <w:r w:rsidR="00541E87" w:rsidRPr="00043F1F">
              <w:rPr>
                <w:rFonts w:ascii="Times New Roman" w:hAnsi="Times New Roman" w:cs="Times New Roman"/>
                <w:b/>
                <w:sz w:val="24"/>
                <w:szCs w:val="24"/>
              </w:rPr>
              <w:t xml:space="preserve">, </w:t>
            </w:r>
            <w:r w:rsidR="00A83233" w:rsidRPr="00043F1F">
              <w:rPr>
                <w:rFonts w:ascii="Times New Roman" w:hAnsi="Times New Roman" w:cs="Times New Roman"/>
                <w:b/>
                <w:sz w:val="24"/>
                <w:szCs w:val="24"/>
              </w:rPr>
              <w:t>след 1 януари 2018 година</w:t>
            </w:r>
            <w:r w:rsidR="000C0522" w:rsidRPr="00043F1F">
              <w:rPr>
                <w:rFonts w:ascii="Times New Roman" w:hAnsi="Times New Roman" w:cs="Times New Roman"/>
                <w:b/>
                <w:sz w:val="24"/>
                <w:szCs w:val="24"/>
              </w:rPr>
              <w:t>, за което е представен</w:t>
            </w:r>
            <w:r w:rsidR="00A83233" w:rsidRPr="0059002D">
              <w:rPr>
                <w:rFonts w:ascii="Times New Roman" w:hAnsi="Times New Roman" w:cs="Times New Roman"/>
                <w:b/>
                <w:sz w:val="24"/>
                <w:szCs w:val="24"/>
              </w:rPr>
              <w:t xml:space="preserve"> протокол</w:t>
            </w:r>
            <w:r w:rsidR="000C0522" w:rsidRPr="0059002D">
              <w:rPr>
                <w:rFonts w:ascii="Times New Roman" w:hAnsi="Times New Roman" w:cs="Times New Roman"/>
                <w:b/>
                <w:sz w:val="24"/>
                <w:szCs w:val="24"/>
              </w:rPr>
              <w:t xml:space="preserve"> </w:t>
            </w:r>
            <w:r w:rsidR="00311008" w:rsidRPr="00A13442">
              <w:rPr>
                <w:rFonts w:ascii="Times New Roman" w:hAnsi="Times New Roman" w:cs="Times New Roman"/>
                <w:b/>
                <w:iCs/>
                <w:sz w:val="24"/>
                <w:szCs w:val="24"/>
              </w:rPr>
              <w:t xml:space="preserve">за унищожаване/убиване на </w:t>
            </w:r>
            <w:r w:rsidR="005D3519" w:rsidRPr="00A13442">
              <w:rPr>
                <w:rFonts w:ascii="Times New Roman" w:hAnsi="Times New Roman" w:cs="Times New Roman"/>
                <w:b/>
                <w:iCs/>
                <w:sz w:val="24"/>
                <w:szCs w:val="24"/>
              </w:rPr>
              <w:t>животните по о</w:t>
            </w:r>
            <w:r w:rsidR="00953090" w:rsidRPr="00A13442">
              <w:rPr>
                <w:rFonts w:ascii="Times New Roman" w:hAnsi="Times New Roman" w:cs="Times New Roman"/>
                <w:b/>
                <w:iCs/>
                <w:sz w:val="24"/>
                <w:szCs w:val="24"/>
              </w:rPr>
              <w:t>бразец, утвърден със з</w:t>
            </w:r>
            <w:r w:rsidR="00311008" w:rsidRPr="00A13442">
              <w:rPr>
                <w:rFonts w:ascii="Times New Roman" w:hAnsi="Times New Roman" w:cs="Times New Roman"/>
                <w:b/>
                <w:iCs/>
                <w:sz w:val="24"/>
                <w:szCs w:val="24"/>
              </w:rPr>
              <w:t>аповед на изпълнителния директор на БАБХ</w:t>
            </w:r>
            <w:r w:rsidR="00A83233" w:rsidRPr="00A13442">
              <w:rPr>
                <w:rFonts w:ascii="Times New Roman" w:hAnsi="Times New Roman" w:cs="Times New Roman"/>
                <w:b/>
                <w:sz w:val="24"/>
                <w:szCs w:val="24"/>
              </w:rPr>
              <w:t>.</w:t>
            </w:r>
          </w:p>
          <w:p w14:paraId="09A7826E" w14:textId="31E44A81" w:rsidR="00F727A8" w:rsidRPr="00F727A8" w:rsidRDefault="00F727A8" w:rsidP="00F727A8">
            <w:pPr>
              <w:shd w:val="clear" w:color="auto" w:fill="D9D9D9" w:themeFill="background1" w:themeFillShade="D9"/>
              <w:spacing w:before="120" w:after="120"/>
              <w:contextualSpacing/>
              <w:jc w:val="both"/>
              <w:rPr>
                <w:rFonts w:ascii="Times New Roman" w:hAnsi="Times New Roman" w:cs="Times New Roman"/>
                <w:b/>
                <w:sz w:val="24"/>
                <w:szCs w:val="24"/>
              </w:rPr>
            </w:pPr>
          </w:p>
        </w:tc>
      </w:tr>
    </w:tbl>
    <w:p w14:paraId="04CF5AC8" w14:textId="77777777" w:rsidR="00F74842" w:rsidRPr="00A52756" w:rsidRDefault="00F74842" w:rsidP="00F74842">
      <w:pPr>
        <w:pStyle w:val="Heading1"/>
        <w:rPr>
          <w:rFonts w:cs="Times New Roman"/>
          <w:szCs w:val="24"/>
        </w:rPr>
      </w:pPr>
      <w:bookmarkStart w:id="16" w:name="_Toc39829056"/>
      <w:r w:rsidRPr="00A52756">
        <w:rPr>
          <w:rFonts w:cs="Times New Roman"/>
          <w:szCs w:val="24"/>
        </w:rPr>
        <w:lastRenderedPageBreak/>
        <w:t>11. Допустими кандидати:</w:t>
      </w:r>
      <w:bookmarkEnd w:id="16"/>
    </w:p>
    <w:p w14:paraId="21DA5525" w14:textId="77777777" w:rsidR="007C104A" w:rsidRPr="00A52756" w:rsidRDefault="007C104A" w:rsidP="007C104A">
      <w:pPr>
        <w:pStyle w:val="Heading2"/>
        <w:rPr>
          <w:rFonts w:cs="Times New Roman"/>
          <w:szCs w:val="24"/>
        </w:rPr>
      </w:pPr>
      <w:bookmarkStart w:id="17" w:name="_Toc39829057"/>
      <w:r w:rsidRPr="00A52756">
        <w:rPr>
          <w:rFonts w:cs="Times New Roman"/>
          <w:szCs w:val="24"/>
        </w:rPr>
        <w:t>11.1. Критерии за допустимост на кандидатите:</w:t>
      </w:r>
      <w:bookmarkEnd w:id="17"/>
    </w:p>
    <w:tbl>
      <w:tblPr>
        <w:tblStyle w:val="TableGrid"/>
        <w:tblW w:w="0" w:type="auto"/>
        <w:tblLook w:val="04A0" w:firstRow="1" w:lastRow="0" w:firstColumn="1" w:lastColumn="0" w:noHBand="0" w:noVBand="1"/>
      </w:tblPr>
      <w:tblGrid>
        <w:gridCol w:w="9212"/>
      </w:tblGrid>
      <w:tr w:rsidR="00F74842" w:rsidRPr="00862E10" w14:paraId="533E9C61" w14:textId="77777777" w:rsidTr="00BE0DCC">
        <w:tc>
          <w:tcPr>
            <w:tcW w:w="9212" w:type="dxa"/>
            <w:shd w:val="clear" w:color="auto" w:fill="auto"/>
          </w:tcPr>
          <w:p w14:paraId="76F2E718" w14:textId="50EFFC11" w:rsidR="00E468DA" w:rsidRPr="00C9484B" w:rsidRDefault="00F82D71" w:rsidP="00E468DA">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E468DA" w:rsidRPr="00C9484B">
              <w:rPr>
                <w:rFonts w:ascii="Times New Roman" w:hAnsi="Times New Roman" w:cs="Times New Roman"/>
                <w:sz w:val="24"/>
                <w:szCs w:val="24"/>
                <w:lang w:val="x-none"/>
              </w:rPr>
              <w:t xml:space="preserve">За безвъзмездна финансова помощ </w:t>
            </w:r>
            <w:r w:rsidR="00E468DA">
              <w:rPr>
                <w:rFonts w:ascii="Times New Roman" w:hAnsi="Times New Roman" w:cs="Times New Roman"/>
                <w:sz w:val="24"/>
                <w:szCs w:val="24"/>
              </w:rPr>
              <w:t xml:space="preserve">по настоящата процедура </w:t>
            </w:r>
            <w:r w:rsidR="00E468DA" w:rsidRPr="00C9484B">
              <w:rPr>
                <w:rFonts w:ascii="Times New Roman" w:hAnsi="Times New Roman" w:cs="Times New Roman"/>
                <w:sz w:val="24"/>
                <w:szCs w:val="24"/>
                <w:lang w:val="x-none"/>
              </w:rPr>
              <w:t>могат да кандидатстват:</w:t>
            </w:r>
          </w:p>
          <w:p w14:paraId="5F9880B3" w14:textId="13ECAD6E" w:rsidR="00E468DA" w:rsidRPr="0001252D" w:rsidRDefault="00E468DA" w:rsidP="00E468DA">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9484B">
              <w:rPr>
                <w:rFonts w:ascii="Times New Roman" w:hAnsi="Times New Roman" w:cs="Times New Roman"/>
                <w:sz w:val="24"/>
                <w:szCs w:val="24"/>
                <w:lang w:val="en-US"/>
              </w:rPr>
              <w:t>a</w:t>
            </w:r>
            <w:r w:rsidRPr="00CF546D">
              <w:rPr>
                <w:rFonts w:ascii="Times New Roman" w:hAnsi="Times New Roman" w:cs="Times New Roman"/>
                <w:sz w:val="24"/>
                <w:szCs w:val="24"/>
              </w:rPr>
              <w:t>)</w:t>
            </w:r>
            <w:r>
              <w:rPr>
                <w:rFonts w:ascii="Times New Roman" w:hAnsi="Times New Roman" w:cs="Times New Roman"/>
                <w:sz w:val="24"/>
                <w:szCs w:val="24"/>
                <w:lang w:val="x-none"/>
              </w:rPr>
              <w:t xml:space="preserve"> </w:t>
            </w:r>
            <w:r w:rsidR="00CA17EB">
              <w:rPr>
                <w:rFonts w:ascii="Times New Roman" w:hAnsi="Times New Roman" w:cs="Times New Roman"/>
                <w:sz w:val="24"/>
                <w:szCs w:val="24"/>
              </w:rPr>
              <w:t xml:space="preserve">Частни субекти </w:t>
            </w:r>
            <w:r w:rsidR="00CA17EB" w:rsidRPr="0001252D">
              <w:rPr>
                <w:rFonts w:ascii="Times New Roman" w:hAnsi="Times New Roman" w:cs="Times New Roman"/>
                <w:sz w:val="24"/>
                <w:szCs w:val="24"/>
              </w:rPr>
              <w:t xml:space="preserve">- </w:t>
            </w:r>
            <w:r w:rsidRPr="0001252D">
              <w:rPr>
                <w:rFonts w:ascii="Times New Roman" w:hAnsi="Times New Roman" w:cs="Times New Roman"/>
                <w:sz w:val="24"/>
                <w:szCs w:val="24"/>
                <w:lang w:val="x-none"/>
              </w:rPr>
              <w:t>земеделски стопани</w:t>
            </w:r>
            <w:r w:rsidRPr="0001252D">
              <w:rPr>
                <w:rFonts w:ascii="Times New Roman" w:hAnsi="Times New Roman" w:cs="Times New Roman"/>
                <w:sz w:val="24"/>
                <w:szCs w:val="24"/>
              </w:rPr>
              <w:t>;</w:t>
            </w:r>
          </w:p>
          <w:p w14:paraId="5E8D1C6D" w14:textId="66389A30" w:rsidR="007023D4" w:rsidRPr="0001252D" w:rsidRDefault="00E468DA" w:rsidP="007E01E9">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01252D">
              <w:rPr>
                <w:rFonts w:ascii="Times New Roman" w:hAnsi="Times New Roman" w:cs="Times New Roman"/>
                <w:sz w:val="24"/>
                <w:szCs w:val="24"/>
              </w:rPr>
              <w:t>б</w:t>
            </w:r>
            <w:r w:rsidRPr="0001252D">
              <w:rPr>
                <w:rFonts w:ascii="Times New Roman" w:hAnsi="Times New Roman" w:cs="Times New Roman"/>
                <w:sz w:val="24"/>
                <w:szCs w:val="24"/>
                <w:lang w:val="x-none"/>
              </w:rPr>
              <w:t xml:space="preserve">) </w:t>
            </w:r>
            <w:r w:rsidR="00CA17EB" w:rsidRPr="0001252D">
              <w:rPr>
                <w:rFonts w:ascii="Times New Roman" w:hAnsi="Times New Roman" w:cs="Times New Roman"/>
                <w:sz w:val="24"/>
                <w:szCs w:val="24"/>
              </w:rPr>
              <w:t xml:space="preserve">Публични субекти - </w:t>
            </w:r>
            <w:r w:rsidRPr="0001252D">
              <w:rPr>
                <w:rFonts w:ascii="Times New Roman" w:hAnsi="Times New Roman" w:cs="Times New Roman"/>
                <w:sz w:val="24"/>
                <w:szCs w:val="24"/>
              </w:rPr>
              <w:t>Българска аг</w:t>
            </w:r>
            <w:r w:rsidR="00896F4E" w:rsidRPr="0001252D">
              <w:rPr>
                <w:rFonts w:ascii="Times New Roman" w:hAnsi="Times New Roman" w:cs="Times New Roman"/>
                <w:sz w:val="24"/>
                <w:szCs w:val="24"/>
              </w:rPr>
              <w:t>енция по безопасност на храните</w:t>
            </w:r>
            <w:r w:rsidR="00541E87" w:rsidRPr="0001252D">
              <w:rPr>
                <w:rFonts w:ascii="Times New Roman" w:hAnsi="Times New Roman" w:cs="Times New Roman"/>
                <w:sz w:val="24"/>
                <w:szCs w:val="24"/>
              </w:rPr>
              <w:t xml:space="preserve"> (БАБХ</w:t>
            </w:r>
            <w:r w:rsidR="007E01E9" w:rsidRPr="0001252D">
              <w:rPr>
                <w:rFonts w:ascii="Times New Roman" w:hAnsi="Times New Roman" w:cs="Times New Roman"/>
                <w:sz w:val="24"/>
                <w:szCs w:val="24"/>
              </w:rPr>
              <w:t>)</w:t>
            </w:r>
            <w:r w:rsidR="007E01E9">
              <w:rPr>
                <w:rFonts w:ascii="Times New Roman" w:hAnsi="Times New Roman" w:cs="Times New Roman"/>
                <w:sz w:val="24"/>
                <w:szCs w:val="24"/>
              </w:rPr>
              <w:t xml:space="preserve"> или  </w:t>
            </w:r>
            <w:r w:rsidR="00896F4E" w:rsidRPr="0001252D">
              <w:rPr>
                <w:rFonts w:ascii="Times New Roman" w:hAnsi="Times New Roman" w:cs="Times New Roman"/>
                <w:sz w:val="24"/>
                <w:szCs w:val="24"/>
              </w:rPr>
              <w:t>Изпълнителна Агенция „Борба с градушките”</w:t>
            </w:r>
            <w:r w:rsidR="00541E87" w:rsidRPr="0001252D">
              <w:rPr>
                <w:rFonts w:ascii="Times New Roman" w:hAnsi="Times New Roman" w:cs="Times New Roman"/>
                <w:sz w:val="24"/>
                <w:szCs w:val="24"/>
              </w:rPr>
              <w:t xml:space="preserve"> (ИАБГ)</w:t>
            </w:r>
            <w:r w:rsidR="007E01E9">
              <w:rPr>
                <w:rFonts w:ascii="Times New Roman" w:hAnsi="Times New Roman" w:cs="Times New Roman"/>
                <w:sz w:val="24"/>
                <w:szCs w:val="24"/>
              </w:rPr>
              <w:t xml:space="preserve"> или </w:t>
            </w:r>
            <w:r w:rsidR="00E97628" w:rsidRPr="0001252D">
              <w:rPr>
                <w:rFonts w:ascii="Times New Roman" w:eastAsia="Times New Roman" w:hAnsi="Times New Roman" w:cs="Times New Roman"/>
                <w:sz w:val="24"/>
                <w:szCs w:val="24"/>
              </w:rPr>
              <w:t>Национален диагностичен научно</w:t>
            </w:r>
            <w:r w:rsidR="00E60CA6" w:rsidRPr="0001252D">
              <w:rPr>
                <w:rFonts w:ascii="Times New Roman" w:eastAsia="Times New Roman" w:hAnsi="Times New Roman" w:cs="Times New Roman"/>
                <w:sz w:val="24"/>
                <w:szCs w:val="24"/>
              </w:rPr>
              <w:t xml:space="preserve">изследователски </w:t>
            </w:r>
            <w:r w:rsidR="00E97628" w:rsidRPr="0001252D">
              <w:rPr>
                <w:rFonts w:ascii="Times New Roman" w:eastAsia="Times New Roman" w:hAnsi="Times New Roman" w:cs="Times New Roman"/>
                <w:sz w:val="24"/>
                <w:szCs w:val="24"/>
              </w:rPr>
              <w:t>ветеринарномедицински институт проф. д-р Г. Павлов</w:t>
            </w:r>
            <w:r w:rsidR="00B67BD7" w:rsidRPr="0001252D">
              <w:rPr>
                <w:rFonts w:ascii="Times New Roman" w:eastAsia="Times New Roman" w:hAnsi="Times New Roman" w:cs="Times New Roman"/>
                <w:sz w:val="24"/>
                <w:szCs w:val="24"/>
              </w:rPr>
              <w:t xml:space="preserve"> (НДН</w:t>
            </w:r>
            <w:r w:rsidR="00E60CA6" w:rsidRPr="0001252D">
              <w:rPr>
                <w:rFonts w:ascii="Times New Roman" w:eastAsia="Times New Roman" w:hAnsi="Times New Roman" w:cs="Times New Roman"/>
                <w:sz w:val="24"/>
                <w:szCs w:val="24"/>
              </w:rPr>
              <w:t>И</w:t>
            </w:r>
            <w:r w:rsidR="00B67BD7" w:rsidRPr="0001252D">
              <w:rPr>
                <w:rFonts w:ascii="Times New Roman" w:eastAsia="Times New Roman" w:hAnsi="Times New Roman" w:cs="Times New Roman"/>
                <w:sz w:val="24"/>
                <w:szCs w:val="24"/>
              </w:rPr>
              <w:t>В</w:t>
            </w:r>
            <w:r w:rsidR="00E60CA6" w:rsidRPr="0001252D">
              <w:rPr>
                <w:rFonts w:ascii="Times New Roman" w:eastAsia="Times New Roman" w:hAnsi="Times New Roman" w:cs="Times New Roman"/>
                <w:sz w:val="24"/>
                <w:szCs w:val="24"/>
              </w:rPr>
              <w:t>М</w:t>
            </w:r>
            <w:r w:rsidR="00B67BD7" w:rsidRPr="0001252D">
              <w:rPr>
                <w:rFonts w:ascii="Times New Roman" w:eastAsia="Times New Roman" w:hAnsi="Times New Roman" w:cs="Times New Roman"/>
                <w:sz w:val="24"/>
                <w:szCs w:val="24"/>
              </w:rPr>
              <w:t>И)</w:t>
            </w:r>
            <w:r w:rsidR="00541E87" w:rsidRPr="0001252D">
              <w:rPr>
                <w:rFonts w:ascii="Times New Roman" w:eastAsia="Times New Roman" w:hAnsi="Times New Roman" w:cs="Times New Roman"/>
                <w:sz w:val="24"/>
                <w:szCs w:val="24"/>
              </w:rPr>
              <w:t>.</w:t>
            </w:r>
          </w:p>
          <w:p w14:paraId="013993E0" w14:textId="34AADDB9" w:rsidR="00E468DA" w:rsidRPr="0001252D" w:rsidRDefault="00E468DA" w:rsidP="00E468DA">
            <w:pPr>
              <w:spacing w:before="120" w:after="120"/>
              <w:contextualSpacing/>
              <w:jc w:val="both"/>
              <w:rPr>
                <w:rFonts w:ascii="Times New Roman" w:hAnsi="Times New Roman" w:cs="Times New Roman"/>
                <w:sz w:val="24"/>
                <w:szCs w:val="24"/>
              </w:rPr>
            </w:pPr>
            <w:r w:rsidRPr="0001252D">
              <w:rPr>
                <w:rFonts w:ascii="Times New Roman" w:hAnsi="Times New Roman" w:cs="Times New Roman"/>
                <w:sz w:val="24"/>
                <w:szCs w:val="24"/>
              </w:rPr>
              <w:t xml:space="preserve">2. </w:t>
            </w:r>
            <w:r w:rsidR="001C7244" w:rsidRPr="0001252D">
              <w:rPr>
                <w:rFonts w:ascii="Times New Roman" w:hAnsi="Times New Roman" w:cs="Times New Roman"/>
                <w:sz w:val="24"/>
                <w:szCs w:val="24"/>
              </w:rPr>
              <w:t>К</w:t>
            </w:r>
            <w:r w:rsidRPr="0001252D">
              <w:rPr>
                <w:rFonts w:ascii="Times New Roman" w:hAnsi="Times New Roman" w:cs="Times New Roman"/>
                <w:sz w:val="24"/>
                <w:szCs w:val="24"/>
              </w:rPr>
              <w:t>андидатите по т.</w:t>
            </w:r>
            <w:r w:rsidR="008F6ECB" w:rsidRPr="0001252D">
              <w:rPr>
                <w:rFonts w:ascii="Times New Roman" w:hAnsi="Times New Roman" w:cs="Times New Roman"/>
                <w:sz w:val="24"/>
                <w:szCs w:val="24"/>
              </w:rPr>
              <w:t xml:space="preserve"> </w:t>
            </w:r>
            <w:r w:rsidRPr="0001252D">
              <w:rPr>
                <w:rFonts w:ascii="Times New Roman" w:hAnsi="Times New Roman" w:cs="Times New Roman"/>
                <w:sz w:val="24"/>
                <w:szCs w:val="24"/>
              </w:rPr>
              <w:t>1</w:t>
            </w:r>
            <w:r w:rsidR="008F6ECB" w:rsidRPr="0001252D">
              <w:rPr>
                <w:rFonts w:ascii="Times New Roman" w:hAnsi="Times New Roman" w:cs="Times New Roman"/>
                <w:sz w:val="24"/>
                <w:szCs w:val="24"/>
              </w:rPr>
              <w:t>, буква „а“</w:t>
            </w:r>
            <w:r w:rsidRPr="0001252D">
              <w:rPr>
                <w:rFonts w:ascii="Times New Roman" w:hAnsi="Times New Roman" w:cs="Times New Roman"/>
                <w:sz w:val="24"/>
                <w:szCs w:val="24"/>
              </w:rPr>
              <w:t xml:space="preserve"> трябва да:</w:t>
            </w:r>
          </w:p>
          <w:p w14:paraId="18EAB6A5" w14:textId="5528CE3D" w:rsidR="00E468DA" w:rsidRPr="00894E8F" w:rsidRDefault="00E468DA" w:rsidP="00E468DA">
            <w:pPr>
              <w:spacing w:before="120" w:after="120"/>
              <w:contextualSpacing/>
              <w:jc w:val="both"/>
              <w:rPr>
                <w:rFonts w:ascii="Times New Roman" w:hAnsi="Times New Roman" w:cs="Times New Roman"/>
                <w:sz w:val="24"/>
                <w:szCs w:val="24"/>
              </w:rPr>
            </w:pPr>
            <w:r w:rsidRPr="00894E8F">
              <w:rPr>
                <w:rFonts w:ascii="Times New Roman" w:hAnsi="Times New Roman" w:cs="Times New Roman"/>
                <w:sz w:val="24"/>
                <w:szCs w:val="24"/>
              </w:rPr>
              <w:t>а) са регистрирани като земеделски стопани по реда на Наредба № 3 от 1999 г. за създаване и поддържане на регистър на земеделските с</w:t>
            </w:r>
            <w:r w:rsidR="001C7244">
              <w:rPr>
                <w:rFonts w:ascii="Times New Roman" w:hAnsi="Times New Roman" w:cs="Times New Roman"/>
                <w:sz w:val="24"/>
                <w:szCs w:val="24"/>
              </w:rPr>
              <w:t>топани (ДВ, бр. 10 от 1999 г.)</w:t>
            </w:r>
            <w:r w:rsidR="002B5682">
              <w:rPr>
                <w:rFonts w:ascii="Times New Roman" w:hAnsi="Times New Roman" w:cs="Times New Roman"/>
                <w:sz w:val="24"/>
                <w:szCs w:val="24"/>
              </w:rPr>
              <w:t xml:space="preserve"> преди </w:t>
            </w:r>
            <w:r w:rsidR="001C7244">
              <w:rPr>
                <w:rFonts w:ascii="Times New Roman" w:hAnsi="Times New Roman" w:cs="Times New Roman"/>
                <w:sz w:val="24"/>
                <w:szCs w:val="24"/>
              </w:rPr>
              <w:t>1 януари 2018 г.</w:t>
            </w:r>
            <w:r w:rsidRPr="00894E8F">
              <w:rPr>
                <w:rFonts w:ascii="Times New Roman" w:hAnsi="Times New Roman" w:cs="Times New Roman"/>
                <w:sz w:val="24"/>
                <w:szCs w:val="24"/>
              </w:rPr>
              <w:t>;</w:t>
            </w:r>
          </w:p>
          <w:p w14:paraId="062E7E51" w14:textId="33F6C328" w:rsidR="00E468DA" w:rsidRDefault="008F6ECB" w:rsidP="008F6ECB">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б</w:t>
            </w:r>
            <w:r w:rsidR="00E468DA" w:rsidRPr="00894E8F">
              <w:rPr>
                <w:rFonts w:ascii="Times New Roman" w:hAnsi="Times New Roman" w:cs="Times New Roman"/>
                <w:sz w:val="24"/>
                <w:szCs w:val="24"/>
              </w:rPr>
              <w:t xml:space="preserve">) имат </w:t>
            </w:r>
            <w:r>
              <w:rPr>
                <w:rFonts w:ascii="Times New Roman" w:hAnsi="Times New Roman" w:cs="Times New Roman"/>
                <w:sz w:val="24"/>
                <w:szCs w:val="24"/>
              </w:rPr>
              <w:t xml:space="preserve">минимален </w:t>
            </w:r>
            <w:r w:rsidR="00E468DA" w:rsidRPr="00894E8F">
              <w:rPr>
                <w:rFonts w:ascii="Times New Roman" w:hAnsi="Times New Roman" w:cs="Times New Roman"/>
                <w:sz w:val="24"/>
                <w:szCs w:val="24"/>
              </w:rPr>
              <w:t>икономически размер на стопанството</w:t>
            </w:r>
            <w:r w:rsidR="001C7244">
              <w:rPr>
                <w:rFonts w:ascii="Times New Roman" w:hAnsi="Times New Roman" w:cs="Times New Roman"/>
                <w:sz w:val="24"/>
                <w:szCs w:val="24"/>
              </w:rPr>
              <w:t xml:space="preserve"> към датата на подаване на проектното предложение</w:t>
            </w:r>
            <w:r w:rsidR="00E468DA" w:rsidRPr="00894E8F">
              <w:rPr>
                <w:rFonts w:ascii="Times New Roman" w:hAnsi="Times New Roman" w:cs="Times New Roman"/>
                <w:sz w:val="24"/>
                <w:szCs w:val="24"/>
              </w:rPr>
              <w:t xml:space="preserve">, </w:t>
            </w:r>
            <w:r>
              <w:rPr>
                <w:rFonts w:ascii="Times New Roman" w:hAnsi="Times New Roman" w:cs="Times New Roman"/>
                <w:sz w:val="24"/>
                <w:szCs w:val="24"/>
              </w:rPr>
              <w:t>измерен в стандартен производствен обем</w:t>
            </w:r>
            <w:r w:rsidR="008D25FE">
              <w:rPr>
                <w:rFonts w:ascii="Times New Roman" w:hAnsi="Times New Roman" w:cs="Times New Roman"/>
                <w:sz w:val="24"/>
                <w:szCs w:val="24"/>
              </w:rPr>
              <w:t xml:space="preserve"> (СПО)</w:t>
            </w:r>
            <w:r>
              <w:rPr>
                <w:rFonts w:ascii="Times New Roman" w:hAnsi="Times New Roman" w:cs="Times New Roman"/>
                <w:sz w:val="24"/>
                <w:szCs w:val="24"/>
              </w:rPr>
              <w:t>,</w:t>
            </w:r>
            <w:r w:rsidRPr="008F6ECB">
              <w:rPr>
                <w:rFonts w:ascii="Times New Roman" w:hAnsi="Times New Roman" w:cs="Times New Roman"/>
                <w:sz w:val="24"/>
                <w:szCs w:val="24"/>
              </w:rPr>
              <w:t xml:space="preserve"> не по-малко от левовата равностойност на 8</w:t>
            </w:r>
            <w:r>
              <w:rPr>
                <w:rFonts w:ascii="Times New Roman" w:hAnsi="Times New Roman" w:cs="Times New Roman"/>
                <w:sz w:val="24"/>
                <w:szCs w:val="24"/>
              </w:rPr>
              <w:t xml:space="preserve"> </w:t>
            </w:r>
            <w:r w:rsidRPr="008F6ECB">
              <w:rPr>
                <w:rFonts w:ascii="Times New Roman" w:hAnsi="Times New Roman" w:cs="Times New Roman"/>
                <w:sz w:val="24"/>
                <w:szCs w:val="24"/>
              </w:rPr>
              <w:t>000 евро</w:t>
            </w:r>
            <w:r w:rsidR="001C7244">
              <w:rPr>
                <w:rFonts w:ascii="Times New Roman" w:hAnsi="Times New Roman" w:cs="Times New Roman"/>
                <w:sz w:val="24"/>
                <w:szCs w:val="24"/>
              </w:rPr>
              <w:t>;</w:t>
            </w:r>
          </w:p>
          <w:p w14:paraId="2F021CFD" w14:textId="48A18F62" w:rsidR="001C7244" w:rsidRPr="00CF546D" w:rsidRDefault="001C7244" w:rsidP="008F6ECB">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в) са собствени</w:t>
            </w:r>
            <w:r w:rsidR="006D4D26">
              <w:rPr>
                <w:rFonts w:ascii="Times New Roman" w:hAnsi="Times New Roman" w:cs="Times New Roman"/>
                <w:sz w:val="24"/>
                <w:szCs w:val="24"/>
              </w:rPr>
              <w:t>ци</w:t>
            </w:r>
            <w:r>
              <w:rPr>
                <w:rFonts w:ascii="Times New Roman" w:hAnsi="Times New Roman" w:cs="Times New Roman"/>
                <w:sz w:val="24"/>
                <w:szCs w:val="24"/>
              </w:rPr>
              <w:t xml:space="preserve"> или ползватели на животновъдни обекти, </w:t>
            </w:r>
            <w:r w:rsidR="006D4D26">
              <w:rPr>
                <w:rFonts w:ascii="Times New Roman" w:hAnsi="Times New Roman" w:cs="Times New Roman"/>
                <w:sz w:val="24"/>
                <w:szCs w:val="24"/>
              </w:rPr>
              <w:t>в които се отгле</w:t>
            </w:r>
            <w:r w:rsidR="00010FF5">
              <w:rPr>
                <w:rFonts w:ascii="Times New Roman" w:hAnsi="Times New Roman" w:cs="Times New Roman"/>
                <w:sz w:val="24"/>
                <w:szCs w:val="24"/>
              </w:rPr>
              <w:t>ждат свине, птици</w:t>
            </w:r>
            <w:r w:rsidR="00E478E4">
              <w:rPr>
                <w:rFonts w:ascii="Times New Roman" w:hAnsi="Times New Roman" w:cs="Times New Roman"/>
                <w:sz w:val="24"/>
                <w:szCs w:val="24"/>
              </w:rPr>
              <w:t xml:space="preserve"> или</w:t>
            </w:r>
            <w:r w:rsidR="00010FF5">
              <w:rPr>
                <w:rFonts w:ascii="Times New Roman" w:hAnsi="Times New Roman" w:cs="Times New Roman"/>
                <w:sz w:val="24"/>
                <w:szCs w:val="24"/>
              </w:rPr>
              <w:t xml:space="preserve"> </w:t>
            </w:r>
            <w:r w:rsidR="00010FF5" w:rsidRPr="0001252D">
              <w:rPr>
                <w:rFonts w:ascii="Times New Roman" w:hAnsi="Times New Roman" w:cs="Times New Roman"/>
                <w:sz w:val="24"/>
                <w:szCs w:val="24"/>
              </w:rPr>
              <w:t>ДПЖ</w:t>
            </w:r>
            <w:r w:rsidR="006D4D26" w:rsidRPr="0001252D">
              <w:rPr>
                <w:rFonts w:ascii="Times New Roman" w:hAnsi="Times New Roman" w:cs="Times New Roman"/>
                <w:sz w:val="24"/>
                <w:szCs w:val="24"/>
              </w:rPr>
              <w:t xml:space="preserve"> и </w:t>
            </w:r>
            <w:r w:rsidR="00F82D71" w:rsidRPr="0001252D">
              <w:rPr>
                <w:rFonts w:ascii="Times New Roman" w:hAnsi="Times New Roman" w:cs="Times New Roman"/>
                <w:sz w:val="24"/>
                <w:szCs w:val="24"/>
              </w:rPr>
              <w:t xml:space="preserve">които са </w:t>
            </w:r>
            <w:r w:rsidRPr="0001252D">
              <w:rPr>
                <w:rFonts w:ascii="Times New Roman" w:hAnsi="Times New Roman" w:cs="Times New Roman"/>
                <w:sz w:val="24"/>
                <w:szCs w:val="24"/>
              </w:rPr>
              <w:t xml:space="preserve">регистрирани по реда на чл. 137 от Закона за ветеринарномедицинската дейност </w:t>
            </w:r>
            <w:r w:rsidR="00F82D71" w:rsidRPr="0001252D">
              <w:rPr>
                <w:rFonts w:ascii="Times New Roman" w:hAnsi="Times New Roman" w:cs="Times New Roman"/>
                <w:sz w:val="24"/>
                <w:szCs w:val="24"/>
              </w:rPr>
              <w:t>(ЗВД)</w:t>
            </w:r>
            <w:r w:rsidR="00045DA5" w:rsidRPr="0001252D">
              <w:rPr>
                <w:rFonts w:ascii="Times New Roman" w:hAnsi="Times New Roman" w:cs="Times New Roman"/>
                <w:sz w:val="24"/>
                <w:szCs w:val="24"/>
              </w:rPr>
              <w:t>,</w:t>
            </w:r>
            <w:r w:rsidR="00F82D71" w:rsidRPr="0001252D">
              <w:rPr>
                <w:rFonts w:ascii="Times New Roman" w:hAnsi="Times New Roman" w:cs="Times New Roman"/>
                <w:sz w:val="24"/>
                <w:szCs w:val="24"/>
              </w:rPr>
              <w:t xml:space="preserve"> </w:t>
            </w:r>
            <w:r w:rsidR="002B5682">
              <w:rPr>
                <w:rFonts w:ascii="Times New Roman" w:hAnsi="Times New Roman" w:cs="Times New Roman"/>
                <w:sz w:val="24"/>
                <w:szCs w:val="24"/>
              </w:rPr>
              <w:t>преди</w:t>
            </w:r>
            <w:r w:rsidRPr="0001252D">
              <w:rPr>
                <w:rFonts w:ascii="Times New Roman" w:hAnsi="Times New Roman" w:cs="Times New Roman"/>
                <w:sz w:val="24"/>
                <w:szCs w:val="24"/>
              </w:rPr>
              <w:t xml:space="preserve"> 1 януари 2018 г.</w:t>
            </w:r>
            <w:r w:rsidR="00522E4D">
              <w:rPr>
                <w:rFonts w:ascii="Times New Roman" w:hAnsi="Times New Roman" w:cs="Times New Roman"/>
                <w:sz w:val="24"/>
                <w:szCs w:val="24"/>
              </w:rPr>
              <w:t>;</w:t>
            </w:r>
            <w:r w:rsidR="000C7686" w:rsidRPr="00CF546D">
              <w:rPr>
                <w:rFonts w:ascii="Times New Roman" w:hAnsi="Times New Roman" w:cs="Times New Roman"/>
                <w:sz w:val="24"/>
                <w:szCs w:val="24"/>
              </w:rPr>
              <w:t xml:space="preserve"> </w:t>
            </w:r>
          </w:p>
          <w:p w14:paraId="60BA2C90" w14:textId="7961712B" w:rsidR="00D87E87" w:rsidRPr="0001252D" w:rsidRDefault="00D87E87" w:rsidP="008F6ECB">
            <w:pPr>
              <w:spacing w:before="120" w:after="120"/>
              <w:contextualSpacing/>
              <w:jc w:val="both"/>
              <w:rPr>
                <w:rFonts w:ascii="Times New Roman" w:hAnsi="Times New Roman" w:cs="Times New Roman"/>
                <w:sz w:val="24"/>
                <w:szCs w:val="24"/>
              </w:rPr>
            </w:pPr>
            <w:r w:rsidRPr="0001252D">
              <w:rPr>
                <w:rFonts w:ascii="Times New Roman" w:hAnsi="Times New Roman" w:cs="Times New Roman"/>
                <w:sz w:val="24"/>
                <w:szCs w:val="24"/>
              </w:rPr>
              <w:t xml:space="preserve">г) </w:t>
            </w:r>
            <w:r w:rsidR="00522E4D">
              <w:rPr>
                <w:rFonts w:ascii="Times New Roman" w:hAnsi="Times New Roman" w:cs="Times New Roman"/>
                <w:sz w:val="24"/>
                <w:szCs w:val="24"/>
              </w:rPr>
              <w:t>н</w:t>
            </w:r>
            <w:r w:rsidR="00522E4D" w:rsidRPr="0001252D">
              <w:rPr>
                <w:rFonts w:ascii="Times New Roman" w:hAnsi="Times New Roman" w:cs="Times New Roman"/>
                <w:sz w:val="24"/>
                <w:szCs w:val="24"/>
              </w:rPr>
              <w:t xml:space="preserve">е </w:t>
            </w:r>
            <w:r w:rsidR="00166575" w:rsidRPr="0001252D">
              <w:rPr>
                <w:rFonts w:ascii="Times New Roman" w:hAnsi="Times New Roman" w:cs="Times New Roman"/>
                <w:sz w:val="24"/>
                <w:szCs w:val="24"/>
              </w:rPr>
              <w:t xml:space="preserve">са </w:t>
            </w:r>
            <w:r w:rsidR="00953090">
              <w:rPr>
                <w:rFonts w:ascii="Times New Roman" w:hAnsi="Times New Roman" w:cs="Times New Roman"/>
                <w:sz w:val="24"/>
                <w:szCs w:val="24"/>
              </w:rPr>
              <w:t>прекратявали извършване</w:t>
            </w:r>
            <w:r w:rsidR="005D3519">
              <w:rPr>
                <w:rFonts w:ascii="Times New Roman" w:hAnsi="Times New Roman" w:cs="Times New Roman"/>
                <w:sz w:val="24"/>
                <w:szCs w:val="24"/>
              </w:rPr>
              <w:t>то на селскостопанска дейност, свързана с отглеждането на животни, подпомагани по настоящата процедура,</w:t>
            </w:r>
            <w:r w:rsidR="002B5682">
              <w:rPr>
                <w:rFonts w:ascii="Times New Roman" w:hAnsi="Times New Roman" w:cs="Times New Roman"/>
                <w:sz w:val="24"/>
                <w:szCs w:val="24"/>
              </w:rPr>
              <w:t xml:space="preserve"> </w:t>
            </w:r>
            <w:r w:rsidRPr="0001252D">
              <w:rPr>
                <w:rFonts w:ascii="Times New Roman" w:hAnsi="Times New Roman" w:cs="Times New Roman"/>
                <w:sz w:val="24"/>
                <w:szCs w:val="24"/>
              </w:rPr>
              <w:t>считано от 1 януари 2018 г. до момента на подаване на проектното предложение</w:t>
            </w:r>
            <w:r w:rsidR="00C56D30" w:rsidRPr="0001252D">
              <w:rPr>
                <w:rFonts w:ascii="Times New Roman" w:hAnsi="Times New Roman" w:cs="Times New Roman"/>
                <w:sz w:val="24"/>
                <w:szCs w:val="24"/>
              </w:rPr>
              <w:t xml:space="preserve">, с изключение на случаите когато дейността </w:t>
            </w:r>
            <w:r w:rsidR="00160609" w:rsidRPr="0001252D">
              <w:rPr>
                <w:rFonts w:ascii="Times New Roman" w:hAnsi="Times New Roman" w:cs="Times New Roman"/>
                <w:sz w:val="24"/>
                <w:szCs w:val="24"/>
              </w:rPr>
              <w:t xml:space="preserve">на кандидата </w:t>
            </w:r>
            <w:r w:rsidR="00C56D30" w:rsidRPr="0001252D">
              <w:rPr>
                <w:rFonts w:ascii="Times New Roman" w:hAnsi="Times New Roman" w:cs="Times New Roman"/>
                <w:sz w:val="24"/>
                <w:szCs w:val="24"/>
              </w:rPr>
              <w:t xml:space="preserve">е преустановена вследствие на настъпило обстоятелство, свързано с възникване на епизоотична обстановка, наложила </w:t>
            </w:r>
            <w:r w:rsidR="006C15AC">
              <w:rPr>
                <w:rFonts w:ascii="Times New Roman" w:hAnsi="Times New Roman" w:cs="Times New Roman"/>
                <w:sz w:val="24"/>
                <w:szCs w:val="24"/>
              </w:rPr>
              <w:t>унищожаване</w:t>
            </w:r>
            <w:r w:rsidR="00C56D30" w:rsidRPr="0001252D">
              <w:rPr>
                <w:rFonts w:ascii="Times New Roman" w:hAnsi="Times New Roman" w:cs="Times New Roman"/>
                <w:sz w:val="24"/>
                <w:szCs w:val="24"/>
              </w:rPr>
              <w:t xml:space="preserve"> на </w:t>
            </w:r>
            <w:r w:rsidR="00160609" w:rsidRPr="0001252D">
              <w:rPr>
                <w:rFonts w:ascii="Times New Roman" w:hAnsi="Times New Roman" w:cs="Times New Roman"/>
                <w:sz w:val="24"/>
                <w:szCs w:val="24"/>
              </w:rPr>
              <w:t>отглежданите животни</w:t>
            </w:r>
            <w:r w:rsidR="0001252D">
              <w:rPr>
                <w:rFonts w:ascii="Times New Roman" w:hAnsi="Times New Roman" w:cs="Times New Roman"/>
                <w:sz w:val="24"/>
                <w:szCs w:val="24"/>
              </w:rPr>
              <w:t>.</w:t>
            </w:r>
          </w:p>
          <w:p w14:paraId="2E3ABABD" w14:textId="4D069F07" w:rsidR="008D25FE" w:rsidRDefault="008D25FE" w:rsidP="008F6ECB">
            <w:pPr>
              <w:spacing w:before="120" w:after="120"/>
              <w:contextualSpacing/>
              <w:jc w:val="both"/>
              <w:rPr>
                <w:rFonts w:ascii="Times New Roman" w:hAnsi="Times New Roman" w:cs="Times New Roman"/>
                <w:sz w:val="24"/>
                <w:szCs w:val="24"/>
              </w:rPr>
            </w:pPr>
            <w:r w:rsidRPr="0001252D">
              <w:rPr>
                <w:rFonts w:ascii="Times New Roman" w:hAnsi="Times New Roman" w:cs="Times New Roman"/>
                <w:sz w:val="24"/>
                <w:szCs w:val="24"/>
              </w:rPr>
              <w:t>3. Икономическият размер на стопанствот</w:t>
            </w:r>
            <w:r w:rsidR="0068414B" w:rsidRPr="0001252D">
              <w:rPr>
                <w:rFonts w:ascii="Times New Roman" w:hAnsi="Times New Roman" w:cs="Times New Roman"/>
                <w:sz w:val="24"/>
                <w:szCs w:val="24"/>
              </w:rPr>
              <w:t xml:space="preserve">о по т. 2, буква </w:t>
            </w:r>
            <w:r w:rsidR="0068414B">
              <w:rPr>
                <w:rFonts w:ascii="Times New Roman" w:hAnsi="Times New Roman" w:cs="Times New Roman"/>
                <w:sz w:val="24"/>
                <w:szCs w:val="24"/>
              </w:rPr>
              <w:t>„б“</w:t>
            </w:r>
            <w:r w:rsidRPr="00894E8F">
              <w:rPr>
                <w:rFonts w:ascii="Times New Roman" w:hAnsi="Times New Roman" w:cs="Times New Roman"/>
                <w:sz w:val="24"/>
                <w:szCs w:val="24"/>
              </w:rPr>
              <w:t xml:space="preserve">, се изчислява по таблица </w:t>
            </w:r>
            <w:r w:rsidRPr="00D86332">
              <w:rPr>
                <w:rFonts w:ascii="Times New Roman" w:hAnsi="Times New Roman" w:cs="Times New Roman"/>
                <w:sz w:val="24"/>
                <w:szCs w:val="24"/>
              </w:rPr>
              <w:t xml:space="preserve">съгласно Приложение № </w:t>
            </w:r>
            <w:r>
              <w:rPr>
                <w:rFonts w:ascii="Times New Roman" w:hAnsi="Times New Roman" w:cs="Times New Roman"/>
                <w:sz w:val="24"/>
                <w:szCs w:val="24"/>
              </w:rPr>
              <w:t>1</w:t>
            </w:r>
            <w:r w:rsidRPr="00D86332">
              <w:rPr>
                <w:rFonts w:ascii="Times New Roman" w:hAnsi="Times New Roman" w:cs="Times New Roman"/>
                <w:sz w:val="24"/>
                <w:szCs w:val="24"/>
              </w:rPr>
              <w:t>.</w:t>
            </w:r>
          </w:p>
          <w:p w14:paraId="00975E5D" w14:textId="6BC754B7" w:rsidR="00A039DA" w:rsidRPr="00A039DA" w:rsidRDefault="008D25FE" w:rsidP="00A039DA">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4</w:t>
            </w:r>
            <w:r w:rsidR="00A039DA">
              <w:rPr>
                <w:rFonts w:ascii="Times New Roman" w:hAnsi="Times New Roman" w:cs="Times New Roman"/>
                <w:sz w:val="24"/>
                <w:szCs w:val="24"/>
              </w:rPr>
              <w:t>. Минималния</w:t>
            </w:r>
            <w:r w:rsidR="005D3519">
              <w:rPr>
                <w:rFonts w:ascii="Times New Roman" w:hAnsi="Times New Roman" w:cs="Times New Roman"/>
                <w:sz w:val="24"/>
                <w:szCs w:val="24"/>
              </w:rPr>
              <w:t>т</w:t>
            </w:r>
            <w:r w:rsidR="00A039DA">
              <w:rPr>
                <w:rFonts w:ascii="Times New Roman" w:hAnsi="Times New Roman" w:cs="Times New Roman"/>
                <w:sz w:val="24"/>
                <w:szCs w:val="24"/>
              </w:rPr>
              <w:t xml:space="preserve"> икономически размер на стопанства по т. 2, буква „б“ се доказва </w:t>
            </w:r>
            <w:r w:rsidR="0068414B">
              <w:rPr>
                <w:rFonts w:ascii="Times New Roman" w:hAnsi="Times New Roman" w:cs="Times New Roman"/>
                <w:sz w:val="24"/>
                <w:szCs w:val="24"/>
              </w:rPr>
              <w:t xml:space="preserve">от кандидатите земеделски стопани </w:t>
            </w:r>
            <w:r w:rsidR="00A039DA">
              <w:rPr>
                <w:rFonts w:ascii="Times New Roman" w:hAnsi="Times New Roman" w:cs="Times New Roman"/>
                <w:sz w:val="24"/>
                <w:szCs w:val="24"/>
              </w:rPr>
              <w:t xml:space="preserve">чрез представяне на </w:t>
            </w:r>
            <w:r w:rsidR="00A039DA" w:rsidRPr="00A039DA">
              <w:rPr>
                <w:rFonts w:ascii="Times New Roman" w:hAnsi="Times New Roman" w:cs="Times New Roman"/>
                <w:sz w:val="24"/>
                <w:szCs w:val="24"/>
              </w:rPr>
              <w:t xml:space="preserve">декларация по образец съгласно Приложение № </w:t>
            </w:r>
            <w:r>
              <w:rPr>
                <w:rFonts w:ascii="Times New Roman" w:hAnsi="Times New Roman" w:cs="Times New Roman"/>
                <w:sz w:val="24"/>
                <w:szCs w:val="24"/>
              </w:rPr>
              <w:t>2</w:t>
            </w:r>
            <w:r w:rsidR="00A039DA" w:rsidRPr="00A039DA">
              <w:rPr>
                <w:rFonts w:ascii="Times New Roman" w:hAnsi="Times New Roman" w:cs="Times New Roman"/>
                <w:sz w:val="24"/>
                <w:szCs w:val="24"/>
              </w:rPr>
              <w:t xml:space="preserve"> през текущата стопанска година към момента на кандидатстване и:</w:t>
            </w:r>
          </w:p>
          <w:p w14:paraId="4A0BD03B" w14:textId="77777777" w:rsidR="00A039DA" w:rsidRPr="00A039DA" w:rsidRDefault="00A039DA" w:rsidP="00A039DA">
            <w:pPr>
              <w:spacing w:before="120" w:after="120"/>
              <w:contextualSpacing/>
              <w:jc w:val="both"/>
              <w:rPr>
                <w:rFonts w:ascii="Times New Roman" w:hAnsi="Times New Roman" w:cs="Times New Roman"/>
                <w:sz w:val="24"/>
                <w:szCs w:val="24"/>
              </w:rPr>
            </w:pPr>
            <w:r w:rsidRPr="00A039DA">
              <w:rPr>
                <w:rFonts w:ascii="Times New Roman" w:hAnsi="Times New Roman" w:cs="Times New Roman"/>
                <w:sz w:val="24"/>
                <w:szCs w:val="24"/>
              </w:rPr>
              <w:t>а) регистрация на обработваната от кандидата земя и отглежданите животни в Интегрираната система за администриране и контрол (ИСАК) или</w:t>
            </w:r>
          </w:p>
          <w:p w14:paraId="424034FC" w14:textId="77777777" w:rsidR="00A039DA" w:rsidRPr="00A039DA" w:rsidRDefault="00A039DA" w:rsidP="00A039DA">
            <w:pPr>
              <w:spacing w:before="120" w:after="120"/>
              <w:contextualSpacing/>
              <w:jc w:val="both"/>
              <w:rPr>
                <w:rFonts w:ascii="Times New Roman" w:hAnsi="Times New Roman" w:cs="Times New Roman"/>
                <w:sz w:val="24"/>
                <w:szCs w:val="24"/>
              </w:rPr>
            </w:pPr>
            <w:r w:rsidRPr="00A039DA">
              <w:rPr>
                <w:rFonts w:ascii="Times New Roman" w:hAnsi="Times New Roman" w:cs="Times New Roman"/>
                <w:sz w:val="24"/>
                <w:szCs w:val="24"/>
              </w:rPr>
              <w:t>б) документ, доказващ правно основание за ползване, регистрирано в  съответната общинска служба по земеделие, на земеделските земи, които участват при изчисляването му, или</w:t>
            </w:r>
          </w:p>
          <w:p w14:paraId="343D8CC7" w14:textId="77777777" w:rsidR="00A039DA" w:rsidRPr="00A039DA" w:rsidRDefault="00A039DA" w:rsidP="00A039DA">
            <w:pPr>
              <w:spacing w:before="120" w:after="120"/>
              <w:contextualSpacing/>
              <w:jc w:val="both"/>
              <w:rPr>
                <w:rFonts w:ascii="Times New Roman" w:hAnsi="Times New Roman" w:cs="Times New Roman"/>
                <w:sz w:val="24"/>
                <w:szCs w:val="24"/>
              </w:rPr>
            </w:pPr>
            <w:r w:rsidRPr="00A039DA">
              <w:rPr>
                <w:rFonts w:ascii="Times New Roman" w:hAnsi="Times New Roman" w:cs="Times New Roman"/>
                <w:sz w:val="24"/>
                <w:szCs w:val="24"/>
              </w:rPr>
              <w:t>в) вида на отглежданите култури от анкетните формуляри към анкетна карта на земеделския стопанин, съгласно регистрация по реда на Наредба № 3 от 1999 г.</w:t>
            </w:r>
          </w:p>
          <w:p w14:paraId="1DB7B2C6" w14:textId="71C30496" w:rsidR="00A039DA" w:rsidRPr="0001252D" w:rsidRDefault="008D25FE" w:rsidP="008F6ECB">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5</w:t>
            </w:r>
            <w:r w:rsidR="00A039DA">
              <w:rPr>
                <w:rFonts w:ascii="Times New Roman" w:hAnsi="Times New Roman" w:cs="Times New Roman"/>
                <w:sz w:val="24"/>
                <w:szCs w:val="24"/>
              </w:rPr>
              <w:t xml:space="preserve">. </w:t>
            </w:r>
            <w:r w:rsidR="00D16941">
              <w:rPr>
                <w:rFonts w:ascii="Times New Roman" w:hAnsi="Times New Roman" w:cs="Times New Roman"/>
                <w:sz w:val="24"/>
                <w:szCs w:val="24"/>
              </w:rPr>
              <w:t xml:space="preserve">Минималният икономически размер на стопанството по т. 2, буква „б“ за </w:t>
            </w:r>
            <w:r w:rsidR="00045DA5">
              <w:rPr>
                <w:rFonts w:ascii="Times New Roman" w:hAnsi="Times New Roman" w:cs="Times New Roman"/>
                <w:sz w:val="24"/>
                <w:szCs w:val="24"/>
              </w:rPr>
              <w:t>кандидати</w:t>
            </w:r>
            <w:r w:rsidR="00A47FB2">
              <w:rPr>
                <w:rFonts w:ascii="Times New Roman" w:hAnsi="Times New Roman" w:cs="Times New Roman"/>
                <w:sz w:val="24"/>
                <w:szCs w:val="24"/>
              </w:rPr>
              <w:t xml:space="preserve">, </w:t>
            </w:r>
            <w:r w:rsidR="00D16941" w:rsidRPr="0001252D">
              <w:rPr>
                <w:rFonts w:ascii="Times New Roman" w:hAnsi="Times New Roman" w:cs="Times New Roman"/>
                <w:sz w:val="24"/>
                <w:szCs w:val="24"/>
              </w:rPr>
              <w:t xml:space="preserve">чиито </w:t>
            </w:r>
            <w:r w:rsidR="00D16941" w:rsidRPr="00A13442">
              <w:rPr>
                <w:rFonts w:ascii="Times New Roman" w:hAnsi="Times New Roman" w:cs="Times New Roman"/>
                <w:sz w:val="24"/>
                <w:szCs w:val="24"/>
              </w:rPr>
              <w:t>животновъдни стопанства са засегнати от усложнена епизоотична обстановка</w:t>
            </w:r>
            <w:r w:rsidR="0068414B" w:rsidRPr="00A13442">
              <w:rPr>
                <w:rFonts w:ascii="Times New Roman" w:hAnsi="Times New Roman" w:cs="Times New Roman"/>
                <w:sz w:val="24"/>
                <w:szCs w:val="24"/>
              </w:rPr>
              <w:t>,</w:t>
            </w:r>
            <w:r w:rsidR="00D16941" w:rsidRPr="00A13442">
              <w:rPr>
                <w:rFonts w:ascii="Times New Roman" w:hAnsi="Times New Roman" w:cs="Times New Roman"/>
                <w:sz w:val="24"/>
                <w:szCs w:val="24"/>
              </w:rPr>
              <w:t xml:space="preserve"> </w:t>
            </w:r>
            <w:r w:rsidR="0053034C" w:rsidRPr="00A13442">
              <w:rPr>
                <w:rFonts w:ascii="Times New Roman" w:hAnsi="Times New Roman" w:cs="Times New Roman"/>
                <w:sz w:val="24"/>
                <w:szCs w:val="24"/>
              </w:rPr>
              <w:t xml:space="preserve">може да се докаже </w:t>
            </w:r>
            <w:r w:rsidR="00D16941" w:rsidRPr="00A13442">
              <w:rPr>
                <w:rFonts w:ascii="Times New Roman" w:hAnsi="Times New Roman" w:cs="Times New Roman"/>
                <w:sz w:val="24"/>
                <w:szCs w:val="24"/>
              </w:rPr>
              <w:t>чрез</w:t>
            </w:r>
            <w:r w:rsidR="006D4D26" w:rsidRPr="00A13442">
              <w:rPr>
                <w:rFonts w:ascii="Times New Roman" w:hAnsi="Times New Roman" w:cs="Times New Roman"/>
                <w:sz w:val="24"/>
                <w:szCs w:val="24"/>
              </w:rPr>
              <w:t xml:space="preserve"> представяне на </w:t>
            </w:r>
            <w:r w:rsidR="005D3519" w:rsidRPr="00A13442">
              <w:rPr>
                <w:rFonts w:ascii="Times New Roman" w:hAnsi="Times New Roman" w:cs="Times New Roman"/>
                <w:sz w:val="24"/>
                <w:szCs w:val="24"/>
              </w:rPr>
              <w:t xml:space="preserve">протокол </w:t>
            </w:r>
            <w:r w:rsidR="005D3519" w:rsidRPr="00A13442">
              <w:rPr>
                <w:rFonts w:ascii="Times New Roman" w:hAnsi="Times New Roman" w:cs="Times New Roman"/>
                <w:iCs/>
                <w:sz w:val="24"/>
                <w:szCs w:val="24"/>
              </w:rPr>
              <w:t>за унищожаване/убиване на животните по образец, утвърден със заповед на изпълнителния директор на БАБХ</w:t>
            </w:r>
            <w:r w:rsidR="00371524" w:rsidRPr="00A13442">
              <w:rPr>
                <w:rFonts w:ascii="Times New Roman" w:hAnsi="Times New Roman" w:cs="Times New Roman"/>
                <w:sz w:val="24"/>
                <w:szCs w:val="24"/>
              </w:rPr>
              <w:t xml:space="preserve"> към момента на възникване на събитието</w:t>
            </w:r>
            <w:r w:rsidR="005D3519" w:rsidRPr="00A13442">
              <w:rPr>
                <w:rFonts w:ascii="Times New Roman" w:hAnsi="Times New Roman" w:cs="Times New Roman"/>
                <w:sz w:val="24"/>
                <w:szCs w:val="24"/>
              </w:rPr>
              <w:t>, като се вземат предвид броя на животните, които не са възстан</w:t>
            </w:r>
            <w:r w:rsidR="00FC6425" w:rsidRPr="00A13442">
              <w:rPr>
                <w:rFonts w:ascii="Times New Roman" w:hAnsi="Times New Roman" w:cs="Times New Roman"/>
                <w:sz w:val="24"/>
                <w:szCs w:val="24"/>
              </w:rPr>
              <w:t>о</w:t>
            </w:r>
            <w:r w:rsidR="005D3519" w:rsidRPr="00A13442">
              <w:rPr>
                <w:rFonts w:ascii="Times New Roman" w:hAnsi="Times New Roman" w:cs="Times New Roman"/>
                <w:sz w:val="24"/>
                <w:szCs w:val="24"/>
              </w:rPr>
              <w:t xml:space="preserve">вени </w:t>
            </w:r>
            <w:r w:rsidR="005D3519">
              <w:rPr>
                <w:rFonts w:ascii="Times New Roman" w:hAnsi="Times New Roman" w:cs="Times New Roman"/>
                <w:sz w:val="24"/>
                <w:szCs w:val="24"/>
              </w:rPr>
              <w:t xml:space="preserve">в </w:t>
            </w:r>
            <w:r w:rsidR="00FC6425">
              <w:rPr>
                <w:rFonts w:ascii="Times New Roman" w:hAnsi="Times New Roman" w:cs="Times New Roman"/>
                <w:sz w:val="24"/>
                <w:szCs w:val="24"/>
              </w:rPr>
              <w:t>животновъдния</w:t>
            </w:r>
            <w:r w:rsidR="005D3519">
              <w:rPr>
                <w:rFonts w:ascii="Times New Roman" w:hAnsi="Times New Roman" w:cs="Times New Roman"/>
                <w:sz w:val="24"/>
                <w:szCs w:val="24"/>
              </w:rPr>
              <w:t xml:space="preserve"> обект към датата на подаване на проек</w:t>
            </w:r>
            <w:r w:rsidR="00043F1F">
              <w:rPr>
                <w:rFonts w:ascii="Times New Roman" w:hAnsi="Times New Roman" w:cs="Times New Roman"/>
                <w:sz w:val="24"/>
                <w:szCs w:val="24"/>
              </w:rPr>
              <w:t>т</w:t>
            </w:r>
            <w:r w:rsidR="005D3519">
              <w:rPr>
                <w:rFonts w:ascii="Times New Roman" w:hAnsi="Times New Roman" w:cs="Times New Roman"/>
                <w:sz w:val="24"/>
                <w:szCs w:val="24"/>
              </w:rPr>
              <w:t>ното предложение.</w:t>
            </w:r>
          </w:p>
          <w:p w14:paraId="010FC2B1" w14:textId="77777777" w:rsidR="00127098" w:rsidRPr="00714C9B" w:rsidRDefault="00127098" w:rsidP="00127098">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Pr>
                <w:rFonts w:ascii="Times New Roman" w:hAnsi="Times New Roman" w:cs="Times New Roman"/>
                <w:b/>
                <w:sz w:val="24"/>
                <w:szCs w:val="24"/>
              </w:rPr>
              <w:t>ВАЖНО:</w:t>
            </w:r>
          </w:p>
          <w:p w14:paraId="51476057" w14:textId="6193E5C7" w:rsidR="00DF5E0F" w:rsidRDefault="00127098" w:rsidP="00127098">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Pr>
                <w:rFonts w:ascii="Times New Roman" w:hAnsi="Times New Roman" w:cs="Times New Roman"/>
                <w:b/>
                <w:sz w:val="24"/>
                <w:szCs w:val="24"/>
              </w:rPr>
              <w:t>6</w:t>
            </w:r>
            <w:r w:rsidRPr="00AE35D9">
              <w:rPr>
                <w:rFonts w:ascii="Times New Roman" w:hAnsi="Times New Roman" w:cs="Times New Roman"/>
                <w:b/>
                <w:sz w:val="24"/>
                <w:szCs w:val="24"/>
              </w:rPr>
              <w:t xml:space="preserve">. В Раздел 24 „Списък на документи, които се подават на етап кандидатстване“ от Условията за кандидатстване са посочени документите, които трябва да </w:t>
            </w:r>
            <w:r w:rsidR="00522E4D">
              <w:rPr>
                <w:rFonts w:ascii="Times New Roman" w:hAnsi="Times New Roman" w:cs="Times New Roman"/>
                <w:b/>
                <w:sz w:val="24"/>
                <w:szCs w:val="24"/>
              </w:rPr>
              <w:t>бъдат представени</w:t>
            </w:r>
            <w:r w:rsidRPr="00AE35D9">
              <w:rPr>
                <w:rFonts w:ascii="Times New Roman" w:hAnsi="Times New Roman" w:cs="Times New Roman"/>
                <w:b/>
                <w:sz w:val="24"/>
                <w:szCs w:val="24"/>
              </w:rPr>
              <w:t xml:space="preserve">, за да се удостовери допустимостта на кандидата. Условията, за </w:t>
            </w:r>
            <w:r w:rsidRPr="00AE35D9">
              <w:rPr>
                <w:rFonts w:ascii="Times New Roman" w:hAnsi="Times New Roman" w:cs="Times New Roman"/>
                <w:b/>
                <w:sz w:val="24"/>
                <w:szCs w:val="24"/>
              </w:rPr>
              <w:lastRenderedPageBreak/>
              <w:t>които не е предвиден документ, се проверяват служебно.</w:t>
            </w:r>
          </w:p>
          <w:p w14:paraId="3ABBD747" w14:textId="78D10701" w:rsidR="006C15AC" w:rsidRPr="00CF546D" w:rsidRDefault="005D3519" w:rsidP="005D3519">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7. В </w:t>
            </w:r>
            <w:r w:rsidR="00043F1F">
              <w:rPr>
                <w:rFonts w:ascii="Times New Roman" w:hAnsi="Times New Roman" w:cs="Times New Roman"/>
                <w:b/>
                <w:sz w:val="24"/>
                <w:szCs w:val="24"/>
              </w:rPr>
              <w:t>слу</w:t>
            </w:r>
            <w:r w:rsidR="00043F1F" w:rsidRPr="006C15AC">
              <w:rPr>
                <w:rFonts w:ascii="Times New Roman" w:hAnsi="Times New Roman" w:cs="Times New Roman"/>
                <w:b/>
                <w:sz w:val="24"/>
                <w:szCs w:val="24"/>
              </w:rPr>
              <w:t>чаите</w:t>
            </w:r>
            <w:r w:rsidR="006C15AC" w:rsidRPr="006C15AC">
              <w:rPr>
                <w:rFonts w:ascii="Times New Roman" w:hAnsi="Times New Roman" w:cs="Times New Roman"/>
                <w:b/>
                <w:sz w:val="24"/>
                <w:szCs w:val="24"/>
              </w:rPr>
              <w:t xml:space="preserve"> по т. 5 се </w:t>
            </w:r>
            <w:r w:rsidR="006C15AC" w:rsidRPr="00A13442">
              <w:rPr>
                <w:rFonts w:ascii="Times New Roman" w:hAnsi="Times New Roman" w:cs="Times New Roman"/>
                <w:b/>
                <w:sz w:val="24"/>
                <w:szCs w:val="24"/>
              </w:rPr>
              <w:t>извършва служебна проверка в Интегрираната информационна система на БАБХ (ВетИС)</w:t>
            </w:r>
            <w:r w:rsidRPr="00A13442">
              <w:rPr>
                <w:rFonts w:ascii="Times New Roman" w:hAnsi="Times New Roman" w:cs="Times New Roman"/>
                <w:b/>
                <w:sz w:val="24"/>
                <w:szCs w:val="24"/>
              </w:rPr>
              <w:t>.</w:t>
            </w:r>
          </w:p>
        </w:tc>
      </w:tr>
    </w:tbl>
    <w:p w14:paraId="24020A0F" w14:textId="77777777" w:rsidR="007C104A" w:rsidRPr="00A52756" w:rsidRDefault="007C104A" w:rsidP="007C104A">
      <w:pPr>
        <w:pStyle w:val="Heading2"/>
        <w:rPr>
          <w:rFonts w:cs="Times New Roman"/>
          <w:szCs w:val="24"/>
        </w:rPr>
      </w:pPr>
      <w:bookmarkStart w:id="18" w:name="_Toc39829058"/>
      <w:r w:rsidRPr="00A52756">
        <w:rPr>
          <w:rFonts w:cs="Times New Roman"/>
          <w:szCs w:val="24"/>
        </w:rPr>
        <w:lastRenderedPageBreak/>
        <w:t>11.2. Критерии за недопустимост на кандидатите:</w:t>
      </w:r>
      <w:bookmarkEnd w:id="18"/>
    </w:p>
    <w:tbl>
      <w:tblPr>
        <w:tblStyle w:val="TableGrid"/>
        <w:tblW w:w="0" w:type="auto"/>
        <w:tblLook w:val="04A0" w:firstRow="1" w:lastRow="0" w:firstColumn="1" w:lastColumn="0" w:noHBand="0" w:noVBand="1"/>
      </w:tblPr>
      <w:tblGrid>
        <w:gridCol w:w="9212"/>
      </w:tblGrid>
      <w:tr w:rsidR="007C104A" w:rsidRPr="00A52756" w14:paraId="26D97F24" w14:textId="77777777" w:rsidTr="00517016">
        <w:tc>
          <w:tcPr>
            <w:tcW w:w="9212" w:type="dxa"/>
            <w:shd w:val="clear" w:color="auto" w:fill="auto"/>
          </w:tcPr>
          <w:p w14:paraId="2B87A217" w14:textId="77777777" w:rsidR="00D150EA"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p>
          <w:p w14:paraId="58F109B2"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D150EA">
              <w:rPr>
                <w:rFonts w:ascii="Times New Roman" w:hAnsi="Times New Roman" w:cs="Times New Roman"/>
                <w:b/>
                <w:sz w:val="24"/>
                <w:szCs w:val="24"/>
              </w:rPr>
              <w:t>Потенциалните кандидати не могат да участват</w:t>
            </w:r>
            <w:r w:rsidRPr="00A47FB2">
              <w:rPr>
                <w:rFonts w:ascii="Times New Roman" w:hAnsi="Times New Roman" w:cs="Times New Roman"/>
                <w:sz w:val="24"/>
                <w:szCs w:val="24"/>
              </w:rPr>
              <w:t xml:space="preserve"> в процедурата за подбор на проекти и да получат безвъзмездна финансова помощ, в случай че:</w:t>
            </w:r>
          </w:p>
          <w:p w14:paraId="2CC7EDDA" w14:textId="77777777" w:rsidR="0068414B" w:rsidRDefault="0068414B" w:rsidP="00A47FB2">
            <w:pPr>
              <w:widowControl w:val="0"/>
              <w:autoSpaceDE w:val="0"/>
              <w:autoSpaceDN w:val="0"/>
              <w:adjustRightInd w:val="0"/>
              <w:spacing w:before="120" w:after="120"/>
              <w:contextualSpacing/>
              <w:jc w:val="both"/>
              <w:rPr>
                <w:rFonts w:ascii="Times New Roman" w:hAnsi="Times New Roman" w:cs="Times New Roman"/>
                <w:sz w:val="24"/>
                <w:szCs w:val="24"/>
              </w:rPr>
            </w:pPr>
          </w:p>
          <w:p w14:paraId="320DDD1D" w14:textId="7E30AF74"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A47FB2">
              <w:rPr>
                <w:rFonts w:ascii="Times New Roman" w:hAnsi="Times New Roman" w:cs="Times New Roman"/>
                <w:sz w:val="24"/>
                <w:szCs w:val="24"/>
              </w:rPr>
              <w:t>са осъдени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58E86724" w14:textId="12D3B26B"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00A47FB2" w:rsidRPr="00A47FB2">
              <w:rPr>
                <w:rFonts w:ascii="Times New Roman" w:hAnsi="Times New Roman" w:cs="Times New Roman"/>
                <w:sz w:val="24"/>
                <w:szCs w:val="24"/>
              </w:rPr>
              <w:t>са осъдени с влязла в сила присъда, за престъпление, аналогично на тези по т. 1.1, в друга държава членка или трета страна;</w:t>
            </w:r>
          </w:p>
          <w:p w14:paraId="66C9C676" w14:textId="007BEB42"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00A47FB2" w:rsidRPr="00A47FB2">
              <w:rPr>
                <w:rFonts w:ascii="Times New Roman" w:hAnsi="Times New Roman" w:cs="Times New Roman"/>
                <w:sz w:val="24"/>
                <w:szCs w:val="24"/>
              </w:rPr>
              <w:t xml:space="preserve">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w:t>
            </w:r>
            <w:r w:rsidR="006412E8">
              <w:rPr>
                <w:rFonts w:ascii="Times New Roman" w:hAnsi="Times New Roman" w:cs="Times New Roman"/>
                <w:sz w:val="24"/>
                <w:szCs w:val="24"/>
              </w:rPr>
              <w:t>Управляващия орган</w:t>
            </w:r>
            <w:r w:rsidR="006412E8" w:rsidRPr="00A47FB2">
              <w:rPr>
                <w:rFonts w:ascii="Times New Roman" w:hAnsi="Times New Roman" w:cs="Times New Roman"/>
                <w:sz w:val="24"/>
                <w:szCs w:val="24"/>
              </w:rPr>
              <w:t xml:space="preserve"> </w:t>
            </w:r>
            <w:r w:rsidR="00A47FB2" w:rsidRPr="00A47FB2">
              <w:rPr>
                <w:rFonts w:ascii="Times New Roman" w:hAnsi="Times New Roman" w:cs="Times New Roman"/>
                <w:sz w:val="24"/>
                <w:szCs w:val="24"/>
              </w:rPr>
              <w:t>и на кандидата</w:t>
            </w:r>
            <w:r w:rsidR="00DD322B">
              <w:rPr>
                <w:rFonts w:ascii="Times New Roman" w:hAnsi="Times New Roman" w:cs="Times New Roman"/>
                <w:sz w:val="24"/>
                <w:szCs w:val="24"/>
                <w:lang w:val="en-US"/>
              </w:rPr>
              <w:t xml:space="preserve"> </w:t>
            </w:r>
            <w:r w:rsidR="00A47FB2" w:rsidRPr="00A47FB2">
              <w:rPr>
                <w:rFonts w:ascii="Times New Roman" w:hAnsi="Times New Roman" w:cs="Times New Roman"/>
                <w:sz w:val="24"/>
                <w:szCs w:val="24"/>
              </w:rPr>
              <w:t>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14:paraId="65CF9CC5" w14:textId="6CB927F3"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r w:rsidR="00A47FB2" w:rsidRPr="00A47FB2">
              <w:rPr>
                <w:rFonts w:ascii="Times New Roman" w:hAnsi="Times New Roman" w:cs="Times New Roman"/>
                <w:sz w:val="24"/>
                <w:szCs w:val="24"/>
              </w:rPr>
              <w:t>е налице неравнопоставеност в случаите по чл. 44, ал. 5 от ЗОП;</w:t>
            </w:r>
          </w:p>
          <w:p w14:paraId="68BE0DBA" w14:textId="67BE4346"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1.5. </w:t>
            </w:r>
            <w:r w:rsidR="00A47FB2" w:rsidRPr="00A47FB2">
              <w:rPr>
                <w:rFonts w:ascii="Times New Roman" w:hAnsi="Times New Roman" w:cs="Times New Roman"/>
                <w:sz w:val="24"/>
                <w:szCs w:val="24"/>
              </w:rPr>
              <w:t>с акт на компетентен орган е установено, че:</w:t>
            </w:r>
          </w:p>
          <w:p w14:paraId="5E218271" w14:textId="7D03AEC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 xml:space="preserve">а) са представили документ с невярно съдържание, </w:t>
            </w:r>
            <w:r w:rsidR="006412E8">
              <w:rPr>
                <w:rFonts w:ascii="Times New Roman" w:hAnsi="Times New Roman" w:cs="Times New Roman"/>
                <w:sz w:val="24"/>
                <w:szCs w:val="24"/>
              </w:rPr>
              <w:t>с който доказва декларираната</w:t>
            </w:r>
            <w:r w:rsidRPr="00A47FB2">
              <w:rPr>
                <w:rFonts w:ascii="Times New Roman" w:hAnsi="Times New Roman" w:cs="Times New Roman"/>
                <w:sz w:val="24"/>
                <w:szCs w:val="24"/>
              </w:rPr>
              <w:t xml:space="preserve"> липса на основания за отстраняване или изпълнението на критериите за подбор;</w:t>
            </w:r>
          </w:p>
          <w:p w14:paraId="46961C24"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14:paraId="07C26AEC" w14:textId="48D9E6E1"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1.6. </w:t>
            </w:r>
            <w:r w:rsidR="00A47FB2" w:rsidRPr="00A47FB2">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488C8B0B" w14:textId="4DEB4719"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1.7. </w:t>
            </w:r>
            <w:r w:rsidR="00A47FB2" w:rsidRPr="00A47FB2">
              <w:rPr>
                <w:rFonts w:ascii="Times New Roman" w:hAnsi="Times New Roman" w:cs="Times New Roman"/>
                <w:sz w:val="24"/>
                <w:szCs w:val="24"/>
              </w:rPr>
              <w:t>е налице конфликт на интереси, който не може да бъде отстранен;</w:t>
            </w:r>
          </w:p>
          <w:p w14:paraId="52BEFE62" w14:textId="25DAAF34"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1.8. </w:t>
            </w:r>
            <w:r w:rsidR="00A47FB2" w:rsidRPr="00A47FB2">
              <w:rPr>
                <w:rFonts w:ascii="Times New Roman" w:hAnsi="Times New Roman" w:cs="Times New Roman"/>
                <w:sz w:val="24"/>
                <w:szCs w:val="24"/>
              </w:rPr>
              <w:t>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0431EA32" w14:textId="38497ACE"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1.9. </w:t>
            </w:r>
            <w:r w:rsidR="00A47FB2" w:rsidRPr="00A47FB2">
              <w:rPr>
                <w:rFonts w:ascii="Times New Roman" w:hAnsi="Times New Roman" w:cs="Times New Roman"/>
                <w:sz w:val="24"/>
                <w:szCs w:val="24"/>
              </w:rPr>
              <w:t>не са изпълнили разпореждане на Европейската комисия за възстановяване на предоставената им неправомерна и несъвместима държавна помощ.</w:t>
            </w:r>
          </w:p>
          <w:p w14:paraId="09F2258F" w14:textId="5D028AC4"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A47FB2" w:rsidRPr="00A47FB2">
              <w:rPr>
                <w:rFonts w:ascii="Times New Roman" w:hAnsi="Times New Roman" w:cs="Times New Roman"/>
                <w:sz w:val="24"/>
                <w:szCs w:val="24"/>
              </w:rPr>
              <w:t xml:space="preserve">Основанията по т. 1.1, 1.2 и 1.7 се отнасят за лицата, които представляват кандидата </w:t>
            </w:r>
            <w:r w:rsidR="0068414B">
              <w:rPr>
                <w:rFonts w:ascii="Times New Roman" w:hAnsi="Times New Roman" w:cs="Times New Roman"/>
                <w:sz w:val="24"/>
                <w:szCs w:val="24"/>
              </w:rPr>
              <w:t xml:space="preserve">съгласно регистъра, в който е </w:t>
            </w:r>
            <w:r w:rsidR="00A47FB2" w:rsidRPr="00A47FB2">
              <w:rPr>
                <w:rFonts w:ascii="Times New Roman" w:hAnsi="Times New Roman" w:cs="Times New Roman"/>
                <w:sz w:val="24"/>
                <w:szCs w:val="24"/>
              </w:rPr>
              <w:t>вписан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14:paraId="29978491" w14:textId="3906068C"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A47FB2" w:rsidRPr="00A47FB2">
              <w:rPr>
                <w:rFonts w:ascii="Times New Roman" w:hAnsi="Times New Roman" w:cs="Times New Roman"/>
                <w:sz w:val="24"/>
                <w:szCs w:val="24"/>
              </w:rPr>
              <w:t xml:space="preserve">Съответствието с изискванията по т. 1.1, 1.2, </w:t>
            </w:r>
            <w:r w:rsidR="006412E8">
              <w:rPr>
                <w:rFonts w:ascii="Times New Roman" w:hAnsi="Times New Roman" w:cs="Times New Roman"/>
                <w:sz w:val="24"/>
                <w:szCs w:val="24"/>
              </w:rPr>
              <w:t xml:space="preserve">1.3, </w:t>
            </w:r>
            <w:r w:rsidR="00A47FB2" w:rsidRPr="00A47FB2">
              <w:rPr>
                <w:rFonts w:ascii="Times New Roman" w:hAnsi="Times New Roman" w:cs="Times New Roman"/>
                <w:sz w:val="24"/>
                <w:szCs w:val="24"/>
              </w:rPr>
              <w:t xml:space="preserve">1.4, 1.5, 1.6, 1.7 и 1.9 се доказват </w:t>
            </w:r>
            <w:r w:rsidR="00A47FB2" w:rsidRPr="00A47FB2">
              <w:rPr>
                <w:rFonts w:ascii="Times New Roman" w:hAnsi="Times New Roman" w:cs="Times New Roman"/>
                <w:sz w:val="24"/>
                <w:szCs w:val="24"/>
              </w:rPr>
              <w:lastRenderedPageBreak/>
              <w:t xml:space="preserve">при кандидатстване с декларация съгласно Приложение № </w:t>
            </w:r>
            <w:r w:rsidR="00517016">
              <w:rPr>
                <w:rFonts w:ascii="Times New Roman" w:hAnsi="Times New Roman" w:cs="Times New Roman"/>
                <w:sz w:val="24"/>
                <w:szCs w:val="24"/>
              </w:rPr>
              <w:t>3</w:t>
            </w:r>
            <w:r w:rsidR="00A47FB2" w:rsidRPr="00A47FB2">
              <w:rPr>
                <w:rFonts w:ascii="Times New Roman" w:hAnsi="Times New Roman" w:cs="Times New Roman"/>
                <w:sz w:val="24"/>
                <w:szCs w:val="24"/>
              </w:rPr>
              <w:t>.</w:t>
            </w:r>
          </w:p>
          <w:p w14:paraId="34C56932" w14:textId="3A9EC757"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A47FB2" w:rsidRPr="00A47FB2">
              <w:rPr>
                <w:rFonts w:ascii="Times New Roman" w:hAnsi="Times New Roman" w:cs="Times New Roman"/>
                <w:sz w:val="24"/>
                <w:szCs w:val="24"/>
              </w:rPr>
              <w:t>Точка 1.3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14:paraId="146177B0" w14:textId="18B9BB42"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A47FB2" w:rsidRPr="00A47FB2">
              <w:rPr>
                <w:rFonts w:ascii="Times New Roman" w:hAnsi="Times New Roman" w:cs="Times New Roman"/>
                <w:sz w:val="24"/>
                <w:szCs w:val="24"/>
              </w:rPr>
              <w:t>Преди сключване на административния договор за предоставяне на безвъзмездна финансова помощ декларираните обстоятелства се доказват и се извършва проверка, относно същите:</w:t>
            </w:r>
          </w:p>
          <w:p w14:paraId="7A394A37"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а) с официални документи, издадени от съответните компетентни органи - за обстоятелствата, за които такива документи се издават, или заверени копия от тях, като се спазват изискванията на чл. 2, ал. 1 от Закона за електронното управление;</w:t>
            </w:r>
          </w:p>
          <w:p w14:paraId="02E1116D"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21A11BA9" w14:textId="77777777" w:rsidR="0075798D" w:rsidRDefault="00D150EA" w:rsidP="00517016">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A47FB2" w:rsidRPr="00A47FB2">
              <w:rPr>
                <w:rFonts w:ascii="Times New Roman" w:hAnsi="Times New Roman" w:cs="Times New Roman"/>
                <w:sz w:val="24"/>
                <w:szCs w:val="24"/>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14:paraId="0111E70D" w14:textId="45927950" w:rsidR="00517016" w:rsidRPr="0075798D" w:rsidRDefault="00C56D30" w:rsidP="00517016">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eastAsia="Calibri" w:hAnsi="Times New Roman" w:cs="Times New Roman"/>
                <w:sz w:val="24"/>
                <w:szCs w:val="24"/>
              </w:rPr>
              <w:t>7. 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tc>
      </w:tr>
    </w:tbl>
    <w:p w14:paraId="00EF625F" w14:textId="77777777" w:rsidR="00F74842" w:rsidRPr="00A52756" w:rsidRDefault="00F74842" w:rsidP="00F74842">
      <w:pPr>
        <w:pStyle w:val="Heading1"/>
        <w:rPr>
          <w:rFonts w:cs="Times New Roman"/>
          <w:szCs w:val="24"/>
        </w:rPr>
      </w:pPr>
      <w:bookmarkStart w:id="19" w:name="_Toc39829059"/>
      <w:r w:rsidRPr="00A52756">
        <w:rPr>
          <w:rFonts w:cs="Times New Roman"/>
          <w:szCs w:val="24"/>
        </w:rPr>
        <w:lastRenderedPageBreak/>
        <w:t xml:space="preserve">12. Допустими </w:t>
      </w:r>
      <w:r w:rsidR="00BB1E2D" w:rsidRPr="00A52756">
        <w:rPr>
          <w:rFonts w:cs="Times New Roman"/>
          <w:szCs w:val="24"/>
        </w:rPr>
        <w:t>партньори</w:t>
      </w:r>
      <w:r w:rsidRPr="00A52756">
        <w:rPr>
          <w:rFonts w:cs="Times New Roman"/>
          <w:szCs w:val="24"/>
        </w:rPr>
        <w:t>:</w:t>
      </w:r>
      <w:bookmarkEnd w:id="19"/>
    </w:p>
    <w:tbl>
      <w:tblPr>
        <w:tblStyle w:val="TableGrid"/>
        <w:tblW w:w="0" w:type="auto"/>
        <w:tblLook w:val="04A0" w:firstRow="1" w:lastRow="0" w:firstColumn="1" w:lastColumn="0" w:noHBand="0" w:noVBand="1"/>
      </w:tblPr>
      <w:tblGrid>
        <w:gridCol w:w="9212"/>
      </w:tblGrid>
      <w:tr w:rsidR="00F74842" w:rsidRPr="00A52756" w14:paraId="09C7A4E2" w14:textId="77777777" w:rsidTr="00EE606E">
        <w:tc>
          <w:tcPr>
            <w:tcW w:w="9212" w:type="dxa"/>
          </w:tcPr>
          <w:p w14:paraId="7A9D90C4" w14:textId="5C26F772" w:rsidR="00F74842" w:rsidRPr="00A52756" w:rsidRDefault="00B55DEC" w:rsidP="00EE606E">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14:paraId="4B0D2820" w14:textId="77777777" w:rsidR="00BB1E2D" w:rsidRPr="00A52756" w:rsidRDefault="00BB1E2D" w:rsidP="00BB1E2D">
      <w:pPr>
        <w:pStyle w:val="Heading1"/>
        <w:rPr>
          <w:rFonts w:cs="Times New Roman"/>
          <w:szCs w:val="24"/>
        </w:rPr>
      </w:pPr>
      <w:bookmarkStart w:id="20" w:name="_Toc39829060"/>
      <w:r w:rsidRPr="00A52756">
        <w:rPr>
          <w:rFonts w:cs="Times New Roman"/>
          <w:szCs w:val="24"/>
        </w:rPr>
        <w:t>13. Дейности, допустими за финансиране:</w:t>
      </w:r>
      <w:bookmarkEnd w:id="20"/>
    </w:p>
    <w:p w14:paraId="52C92C0A" w14:textId="77777777" w:rsidR="00546240" w:rsidRPr="00A52756" w:rsidRDefault="00546240" w:rsidP="00546240">
      <w:pPr>
        <w:pStyle w:val="Heading2"/>
        <w:rPr>
          <w:rFonts w:cs="Times New Roman"/>
          <w:szCs w:val="24"/>
        </w:rPr>
      </w:pPr>
      <w:bookmarkStart w:id="21" w:name="_Toc39829061"/>
      <w:r w:rsidRPr="00A52756">
        <w:rPr>
          <w:rFonts w:cs="Times New Roman"/>
          <w:szCs w:val="24"/>
        </w:rPr>
        <w:t>13.1: Допустими дейности:</w:t>
      </w:r>
      <w:bookmarkEnd w:id="21"/>
    </w:p>
    <w:tbl>
      <w:tblPr>
        <w:tblStyle w:val="TableGrid"/>
        <w:tblW w:w="0" w:type="auto"/>
        <w:tblLook w:val="04A0" w:firstRow="1" w:lastRow="0" w:firstColumn="1" w:lastColumn="0" w:noHBand="0" w:noVBand="1"/>
      </w:tblPr>
      <w:tblGrid>
        <w:gridCol w:w="9212"/>
      </w:tblGrid>
      <w:tr w:rsidR="00BB1E2D" w:rsidRPr="00A52756" w14:paraId="6025F33B" w14:textId="77777777" w:rsidTr="00EE606E">
        <w:tc>
          <w:tcPr>
            <w:tcW w:w="9212" w:type="dxa"/>
          </w:tcPr>
          <w:p w14:paraId="00E37253" w14:textId="1F098BAC" w:rsidR="005C43EE" w:rsidRPr="00544543" w:rsidRDefault="005C43EE" w:rsidP="00A72F99">
            <w:pPr>
              <w:widowControl w:val="0"/>
              <w:autoSpaceDE w:val="0"/>
              <w:autoSpaceDN w:val="0"/>
              <w:adjustRightInd w:val="0"/>
              <w:contextualSpacing/>
              <w:jc w:val="both"/>
              <w:rPr>
                <w:rFonts w:ascii="Times New Roman" w:hAnsi="Times New Roman" w:cs="Times New Roman"/>
                <w:color w:val="FF0000"/>
                <w:sz w:val="24"/>
                <w:szCs w:val="24"/>
              </w:rPr>
            </w:pPr>
            <w:r>
              <w:rPr>
                <w:rFonts w:ascii="Times New Roman" w:hAnsi="Times New Roman" w:cs="Times New Roman"/>
                <w:sz w:val="24"/>
                <w:szCs w:val="24"/>
              </w:rPr>
              <w:t xml:space="preserve">1. </w:t>
            </w:r>
            <w:r w:rsidRPr="005C43EE">
              <w:rPr>
                <w:rFonts w:ascii="Times New Roman" w:hAnsi="Times New Roman" w:cs="Times New Roman"/>
                <w:sz w:val="24"/>
                <w:szCs w:val="24"/>
              </w:rPr>
              <w:t xml:space="preserve">Подпомагането по </w:t>
            </w:r>
            <w:r>
              <w:rPr>
                <w:rFonts w:ascii="Times New Roman" w:hAnsi="Times New Roman" w:cs="Times New Roman"/>
                <w:sz w:val="24"/>
                <w:szCs w:val="24"/>
              </w:rPr>
              <w:t>процедурата е</w:t>
            </w:r>
            <w:r w:rsidRPr="005C43EE">
              <w:rPr>
                <w:rFonts w:ascii="Times New Roman" w:hAnsi="Times New Roman" w:cs="Times New Roman"/>
                <w:sz w:val="24"/>
                <w:szCs w:val="24"/>
              </w:rPr>
              <w:t xml:space="preserve"> насочено към превенция и ограничаване на възможностите за разпространението на заразни болест</w:t>
            </w:r>
            <w:r w:rsidR="00045DA5">
              <w:rPr>
                <w:rFonts w:ascii="Times New Roman" w:hAnsi="Times New Roman" w:cs="Times New Roman"/>
                <w:sz w:val="24"/>
                <w:szCs w:val="24"/>
              </w:rPr>
              <w:t>и по селскостопанските животни в страната</w:t>
            </w:r>
            <w:r w:rsidR="00544543">
              <w:rPr>
                <w:rFonts w:ascii="Times New Roman" w:hAnsi="Times New Roman" w:cs="Times New Roman"/>
                <w:sz w:val="24"/>
                <w:szCs w:val="24"/>
              </w:rPr>
              <w:t>,</w:t>
            </w:r>
            <w:r w:rsidR="00544543" w:rsidRPr="00CA17EB">
              <w:rPr>
                <w:rFonts w:ascii="Times New Roman" w:hAnsi="Times New Roman" w:cs="Times New Roman"/>
                <w:sz w:val="24"/>
                <w:szCs w:val="24"/>
              </w:rPr>
              <w:t xml:space="preserve"> </w:t>
            </w:r>
            <w:r w:rsidR="00544543" w:rsidRPr="00CE4C3F">
              <w:rPr>
                <w:rFonts w:ascii="Times New Roman" w:hAnsi="Times New Roman" w:cs="Times New Roman"/>
                <w:sz w:val="24"/>
                <w:szCs w:val="24"/>
              </w:rPr>
              <w:t xml:space="preserve">както и </w:t>
            </w:r>
            <w:r w:rsidR="005B4AFA" w:rsidRPr="00CE4C3F">
              <w:rPr>
                <w:rFonts w:ascii="Times New Roman" w:hAnsi="Times New Roman" w:cs="Times New Roman"/>
                <w:sz w:val="24"/>
                <w:szCs w:val="24"/>
              </w:rPr>
              <w:t xml:space="preserve">осигуряване на </w:t>
            </w:r>
            <w:r w:rsidR="00544543" w:rsidRPr="00CE4C3F">
              <w:rPr>
                <w:rFonts w:ascii="Times New Roman" w:hAnsi="Times New Roman" w:cs="Times New Roman"/>
                <w:sz w:val="24"/>
                <w:szCs w:val="24"/>
              </w:rPr>
              <w:t>превенция</w:t>
            </w:r>
            <w:r w:rsidR="00544543" w:rsidRPr="00CF546D">
              <w:rPr>
                <w:rFonts w:ascii="Times New Roman" w:hAnsi="Times New Roman" w:cs="Times New Roman"/>
                <w:sz w:val="24"/>
                <w:szCs w:val="24"/>
              </w:rPr>
              <w:t xml:space="preserve"> </w:t>
            </w:r>
            <w:r w:rsidR="00A97BD1" w:rsidRPr="00CE4C3F">
              <w:rPr>
                <w:rFonts w:ascii="Times New Roman" w:hAnsi="Times New Roman" w:cs="Times New Roman"/>
                <w:sz w:val="24"/>
                <w:szCs w:val="24"/>
              </w:rPr>
              <w:t>по отношение възникването на</w:t>
            </w:r>
            <w:r w:rsidR="005B4AFA" w:rsidRPr="00CE4C3F">
              <w:rPr>
                <w:rFonts w:ascii="Times New Roman" w:hAnsi="Times New Roman" w:cs="Times New Roman"/>
                <w:sz w:val="24"/>
                <w:szCs w:val="24"/>
              </w:rPr>
              <w:t xml:space="preserve"> </w:t>
            </w:r>
            <w:r w:rsidR="00544543" w:rsidRPr="00CE4C3F">
              <w:rPr>
                <w:rFonts w:ascii="Times New Roman" w:hAnsi="Times New Roman" w:cs="Times New Roman"/>
                <w:sz w:val="24"/>
                <w:szCs w:val="24"/>
              </w:rPr>
              <w:t>опасни метеорологични явления - градушки.</w:t>
            </w:r>
          </w:p>
          <w:p w14:paraId="4269405A" w14:textId="4735B826" w:rsidR="00CA17EB" w:rsidRPr="0001252D" w:rsidRDefault="005C43EE" w:rsidP="003B7E3F">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5C43EE">
              <w:rPr>
                <w:rFonts w:ascii="Times New Roman" w:hAnsi="Times New Roman" w:cs="Times New Roman"/>
                <w:sz w:val="24"/>
                <w:szCs w:val="24"/>
              </w:rPr>
              <w:t xml:space="preserve">По </w:t>
            </w:r>
            <w:r>
              <w:rPr>
                <w:rFonts w:ascii="Times New Roman" w:hAnsi="Times New Roman" w:cs="Times New Roman"/>
                <w:sz w:val="24"/>
                <w:szCs w:val="24"/>
              </w:rPr>
              <w:t>процедурата се подпомагат дейности</w:t>
            </w:r>
            <w:r w:rsidR="00CA17EB">
              <w:rPr>
                <w:rFonts w:ascii="Times New Roman" w:hAnsi="Times New Roman" w:cs="Times New Roman"/>
                <w:sz w:val="24"/>
                <w:szCs w:val="24"/>
              </w:rPr>
              <w:t xml:space="preserve"> на публични субекти</w:t>
            </w:r>
            <w:r>
              <w:rPr>
                <w:rFonts w:ascii="Times New Roman" w:hAnsi="Times New Roman" w:cs="Times New Roman"/>
                <w:sz w:val="24"/>
                <w:szCs w:val="24"/>
              </w:rPr>
              <w:t>,</w:t>
            </w:r>
            <w:r w:rsidRPr="005C43EE">
              <w:rPr>
                <w:rFonts w:ascii="Times New Roman" w:hAnsi="Times New Roman" w:cs="Times New Roman"/>
                <w:sz w:val="24"/>
                <w:szCs w:val="24"/>
              </w:rPr>
              <w:t xml:space="preserve"> </w:t>
            </w:r>
            <w:r>
              <w:rPr>
                <w:rFonts w:ascii="Times New Roman" w:hAnsi="Times New Roman" w:cs="Times New Roman"/>
                <w:sz w:val="24"/>
                <w:szCs w:val="24"/>
              </w:rPr>
              <w:t>св</w:t>
            </w:r>
            <w:r w:rsidRPr="005C43EE">
              <w:rPr>
                <w:rFonts w:ascii="Times New Roman" w:hAnsi="Times New Roman" w:cs="Times New Roman"/>
                <w:sz w:val="24"/>
                <w:szCs w:val="24"/>
              </w:rPr>
              <w:t>ъ</w:t>
            </w:r>
            <w:r>
              <w:rPr>
                <w:rFonts w:ascii="Times New Roman" w:hAnsi="Times New Roman" w:cs="Times New Roman"/>
                <w:sz w:val="24"/>
                <w:szCs w:val="24"/>
              </w:rPr>
              <w:t>р</w:t>
            </w:r>
            <w:r w:rsidRPr="005C43EE">
              <w:rPr>
                <w:rFonts w:ascii="Times New Roman" w:hAnsi="Times New Roman" w:cs="Times New Roman"/>
                <w:sz w:val="24"/>
                <w:szCs w:val="24"/>
              </w:rPr>
              <w:t>зани с повишаване на капацитет</w:t>
            </w:r>
            <w:r w:rsidR="00A97BD1">
              <w:rPr>
                <w:rFonts w:ascii="Times New Roman" w:hAnsi="Times New Roman" w:cs="Times New Roman"/>
                <w:sz w:val="24"/>
                <w:szCs w:val="24"/>
              </w:rPr>
              <w:t>а</w:t>
            </w:r>
            <w:r w:rsidRPr="005C43EE">
              <w:rPr>
                <w:rFonts w:ascii="Times New Roman" w:hAnsi="Times New Roman" w:cs="Times New Roman"/>
                <w:sz w:val="24"/>
                <w:szCs w:val="24"/>
              </w:rPr>
              <w:t xml:space="preserve"> на публични субекти </w:t>
            </w:r>
            <w:r w:rsidR="00A97BD1">
              <w:rPr>
                <w:rFonts w:ascii="Times New Roman" w:hAnsi="Times New Roman" w:cs="Times New Roman"/>
                <w:sz w:val="24"/>
                <w:szCs w:val="24"/>
              </w:rPr>
              <w:t>пряко свързан с превенция и</w:t>
            </w:r>
            <w:r w:rsidR="00A97BD1" w:rsidRPr="005C43EE">
              <w:rPr>
                <w:rFonts w:ascii="Times New Roman" w:hAnsi="Times New Roman" w:cs="Times New Roman"/>
                <w:sz w:val="24"/>
                <w:szCs w:val="24"/>
              </w:rPr>
              <w:t xml:space="preserve"> </w:t>
            </w:r>
            <w:r w:rsidRPr="005C43EE">
              <w:rPr>
                <w:rFonts w:ascii="Times New Roman" w:hAnsi="Times New Roman" w:cs="Times New Roman"/>
                <w:sz w:val="24"/>
                <w:szCs w:val="24"/>
              </w:rPr>
              <w:t xml:space="preserve">предотвратяване на епизоотии, </w:t>
            </w:r>
            <w:r w:rsidRPr="0001252D">
              <w:rPr>
                <w:rFonts w:ascii="Times New Roman" w:hAnsi="Times New Roman" w:cs="Times New Roman"/>
                <w:sz w:val="24"/>
                <w:szCs w:val="24"/>
              </w:rPr>
              <w:t>както и борбата с тях, включително чрез намаляване на времето за реакция от страна на компетентните органи.</w:t>
            </w:r>
            <w:r w:rsidR="003B7E3F" w:rsidRPr="0001252D">
              <w:rPr>
                <w:rFonts w:ascii="Times New Roman" w:hAnsi="Times New Roman" w:cs="Times New Roman"/>
                <w:sz w:val="24"/>
                <w:szCs w:val="24"/>
              </w:rPr>
              <w:t xml:space="preserve"> Подкрепата има за цел да осигури надграждане на системи</w:t>
            </w:r>
            <w:r w:rsidR="00CA17EB" w:rsidRPr="0001252D">
              <w:rPr>
                <w:rFonts w:ascii="Times New Roman" w:hAnsi="Times New Roman" w:cs="Times New Roman"/>
                <w:sz w:val="24"/>
                <w:szCs w:val="24"/>
              </w:rPr>
              <w:t>те</w:t>
            </w:r>
            <w:r w:rsidR="003B7E3F" w:rsidRPr="0001252D">
              <w:rPr>
                <w:rFonts w:ascii="Times New Roman" w:hAnsi="Times New Roman" w:cs="Times New Roman"/>
                <w:sz w:val="24"/>
                <w:szCs w:val="24"/>
              </w:rPr>
              <w:t xml:space="preserve"> и действия </w:t>
            </w:r>
            <w:r w:rsidR="00CA17EB" w:rsidRPr="0001252D">
              <w:rPr>
                <w:rFonts w:ascii="Times New Roman" w:hAnsi="Times New Roman" w:cs="Times New Roman"/>
                <w:sz w:val="24"/>
                <w:szCs w:val="24"/>
              </w:rPr>
              <w:t>пряко свързани с превенция и преодоляване на риска от възникване на заразни болести по селскостопанските животни.</w:t>
            </w:r>
          </w:p>
          <w:p w14:paraId="143161DE" w14:textId="69394FE2" w:rsidR="003B7E3F" w:rsidRPr="0001252D" w:rsidRDefault="00544543" w:rsidP="00A72F99">
            <w:pPr>
              <w:widowControl w:val="0"/>
              <w:autoSpaceDE w:val="0"/>
              <w:autoSpaceDN w:val="0"/>
              <w:adjustRightInd w:val="0"/>
              <w:contextualSpacing/>
              <w:jc w:val="both"/>
              <w:rPr>
                <w:rFonts w:ascii="Times New Roman" w:hAnsi="Times New Roman" w:cs="Times New Roman"/>
                <w:sz w:val="24"/>
                <w:szCs w:val="24"/>
              </w:rPr>
            </w:pPr>
            <w:r w:rsidRPr="0001252D">
              <w:rPr>
                <w:rFonts w:ascii="Times New Roman" w:hAnsi="Times New Roman" w:cs="Times New Roman"/>
                <w:sz w:val="24"/>
                <w:szCs w:val="24"/>
              </w:rPr>
              <w:t>3. По процедурата се подпомагат дейности</w:t>
            </w:r>
            <w:r w:rsidR="00CA17EB" w:rsidRPr="0001252D">
              <w:rPr>
                <w:rFonts w:ascii="Times New Roman" w:hAnsi="Times New Roman" w:cs="Times New Roman"/>
                <w:sz w:val="24"/>
                <w:szCs w:val="24"/>
              </w:rPr>
              <w:t xml:space="preserve"> на публични субекти</w:t>
            </w:r>
            <w:r w:rsidRPr="0001252D">
              <w:rPr>
                <w:rFonts w:ascii="Times New Roman" w:hAnsi="Times New Roman" w:cs="Times New Roman"/>
                <w:sz w:val="24"/>
                <w:szCs w:val="24"/>
              </w:rPr>
              <w:t>, свързани с повишаване на капацитет</w:t>
            </w:r>
            <w:r w:rsidR="00A97BD1" w:rsidRPr="0001252D">
              <w:rPr>
                <w:rFonts w:ascii="Times New Roman" w:hAnsi="Times New Roman" w:cs="Times New Roman"/>
                <w:sz w:val="24"/>
                <w:szCs w:val="24"/>
              </w:rPr>
              <w:t>а</w:t>
            </w:r>
            <w:r w:rsidR="004C6432" w:rsidRPr="0001252D">
              <w:rPr>
                <w:rFonts w:ascii="Times New Roman" w:hAnsi="Times New Roman" w:cs="Times New Roman"/>
                <w:sz w:val="24"/>
                <w:szCs w:val="24"/>
              </w:rPr>
              <w:t>,</w:t>
            </w:r>
            <w:r w:rsidRPr="0001252D">
              <w:rPr>
                <w:rFonts w:ascii="Times New Roman" w:hAnsi="Times New Roman" w:cs="Times New Roman"/>
                <w:sz w:val="24"/>
                <w:szCs w:val="24"/>
              </w:rPr>
              <w:t xml:space="preserve"> </w:t>
            </w:r>
            <w:r w:rsidR="00A97BD1" w:rsidRPr="0001252D">
              <w:rPr>
                <w:rFonts w:ascii="Times New Roman" w:hAnsi="Times New Roman" w:cs="Times New Roman"/>
                <w:sz w:val="24"/>
                <w:szCs w:val="24"/>
              </w:rPr>
              <w:t xml:space="preserve">пряко свързан с </w:t>
            </w:r>
            <w:r w:rsidRPr="0001252D">
              <w:rPr>
                <w:rFonts w:ascii="Times New Roman" w:hAnsi="Times New Roman" w:cs="Times New Roman"/>
                <w:sz w:val="24"/>
                <w:szCs w:val="24"/>
              </w:rPr>
              <w:t>осигуряване</w:t>
            </w:r>
            <w:r w:rsidR="00A97BD1" w:rsidRPr="0001252D">
              <w:rPr>
                <w:rFonts w:ascii="Times New Roman" w:hAnsi="Times New Roman" w:cs="Times New Roman"/>
                <w:sz w:val="24"/>
                <w:szCs w:val="24"/>
              </w:rPr>
              <w:t>то</w:t>
            </w:r>
            <w:r w:rsidRPr="0001252D">
              <w:rPr>
                <w:rFonts w:ascii="Times New Roman" w:hAnsi="Times New Roman" w:cs="Times New Roman"/>
                <w:sz w:val="24"/>
                <w:szCs w:val="24"/>
              </w:rPr>
              <w:t xml:space="preserve"> на надеждна и ефективна защита от </w:t>
            </w:r>
            <w:r w:rsidR="003B7E3F" w:rsidRPr="0001252D">
              <w:rPr>
                <w:rFonts w:ascii="Times New Roman" w:hAnsi="Times New Roman" w:cs="Times New Roman"/>
                <w:sz w:val="24"/>
                <w:szCs w:val="24"/>
              </w:rPr>
              <w:t xml:space="preserve">градови процеси </w:t>
            </w:r>
            <w:r w:rsidRPr="0001252D">
              <w:rPr>
                <w:rFonts w:ascii="Times New Roman" w:hAnsi="Times New Roman" w:cs="Times New Roman"/>
                <w:sz w:val="24"/>
                <w:szCs w:val="24"/>
              </w:rPr>
              <w:t>и други неблагоприятни климатични явления,  на територията на страна</w:t>
            </w:r>
            <w:r w:rsidR="00A97BD1" w:rsidRPr="0001252D">
              <w:rPr>
                <w:rFonts w:ascii="Times New Roman" w:hAnsi="Times New Roman" w:cs="Times New Roman"/>
                <w:sz w:val="24"/>
                <w:szCs w:val="24"/>
              </w:rPr>
              <w:t>та</w:t>
            </w:r>
            <w:r w:rsidRPr="0001252D">
              <w:rPr>
                <w:rFonts w:ascii="Times New Roman" w:hAnsi="Times New Roman" w:cs="Times New Roman"/>
                <w:sz w:val="24"/>
                <w:szCs w:val="24"/>
              </w:rPr>
              <w:t xml:space="preserve">. </w:t>
            </w:r>
            <w:r w:rsidR="003B7E3F" w:rsidRPr="0001252D">
              <w:rPr>
                <w:rFonts w:ascii="Times New Roman" w:hAnsi="Times New Roman" w:cs="Times New Roman"/>
                <w:sz w:val="24"/>
                <w:szCs w:val="24"/>
              </w:rPr>
              <w:t>П</w:t>
            </w:r>
            <w:r w:rsidRPr="0001252D">
              <w:rPr>
                <w:rFonts w:ascii="Times New Roman" w:hAnsi="Times New Roman" w:cs="Times New Roman"/>
                <w:sz w:val="24"/>
                <w:szCs w:val="24"/>
              </w:rPr>
              <w:t>одкрепа</w:t>
            </w:r>
            <w:r w:rsidR="003B7E3F" w:rsidRPr="0001252D">
              <w:rPr>
                <w:rFonts w:ascii="Times New Roman" w:hAnsi="Times New Roman" w:cs="Times New Roman"/>
                <w:sz w:val="24"/>
                <w:szCs w:val="24"/>
              </w:rPr>
              <w:t>та има за цел да</w:t>
            </w:r>
            <w:r w:rsidRPr="0001252D">
              <w:rPr>
                <w:rFonts w:ascii="Times New Roman" w:hAnsi="Times New Roman" w:cs="Times New Roman"/>
                <w:sz w:val="24"/>
                <w:szCs w:val="24"/>
              </w:rPr>
              <w:t xml:space="preserve"> осигури надграждане на </w:t>
            </w:r>
            <w:r w:rsidR="003B7E3F" w:rsidRPr="0001252D">
              <w:rPr>
                <w:rFonts w:ascii="Times New Roman" w:hAnsi="Times New Roman" w:cs="Times New Roman"/>
                <w:sz w:val="24"/>
                <w:szCs w:val="24"/>
              </w:rPr>
              <w:t>набора от системи и действия за  организирането и провеждането на активни въздействия върху градовите процеси и други неблагоприятни климатични явления.</w:t>
            </w:r>
          </w:p>
          <w:p w14:paraId="5C8190C7" w14:textId="0020B7F4" w:rsidR="005C43EE" w:rsidRPr="005C43EE" w:rsidRDefault="00544543" w:rsidP="00A72F99">
            <w:pPr>
              <w:widowControl w:val="0"/>
              <w:autoSpaceDE w:val="0"/>
              <w:autoSpaceDN w:val="0"/>
              <w:adjustRightInd w:val="0"/>
              <w:contextualSpacing/>
              <w:jc w:val="both"/>
              <w:rPr>
                <w:rFonts w:ascii="Times New Roman" w:hAnsi="Times New Roman" w:cs="Times New Roman"/>
                <w:sz w:val="24"/>
                <w:szCs w:val="24"/>
              </w:rPr>
            </w:pPr>
            <w:r w:rsidRPr="00544543">
              <w:rPr>
                <w:rFonts w:ascii="Times New Roman" w:hAnsi="Times New Roman" w:cs="Times New Roman"/>
                <w:sz w:val="24"/>
                <w:szCs w:val="24"/>
              </w:rPr>
              <w:t>4</w:t>
            </w:r>
            <w:r w:rsidR="00D219A6" w:rsidRPr="00544543">
              <w:rPr>
                <w:rFonts w:ascii="Times New Roman" w:hAnsi="Times New Roman" w:cs="Times New Roman"/>
                <w:sz w:val="24"/>
                <w:szCs w:val="24"/>
              </w:rPr>
              <w:t xml:space="preserve">. </w:t>
            </w:r>
            <w:r w:rsidR="00045DA5" w:rsidRPr="00544543">
              <w:rPr>
                <w:rFonts w:ascii="Times New Roman" w:hAnsi="Times New Roman" w:cs="Times New Roman"/>
                <w:sz w:val="24"/>
                <w:szCs w:val="24"/>
              </w:rPr>
              <w:t xml:space="preserve">По </w:t>
            </w:r>
            <w:r w:rsidR="005C43EE" w:rsidRPr="00544543">
              <w:rPr>
                <w:rFonts w:ascii="Times New Roman" w:hAnsi="Times New Roman" w:cs="Times New Roman"/>
                <w:sz w:val="24"/>
                <w:szCs w:val="24"/>
              </w:rPr>
              <w:t>процедурата се подпомагат дейности</w:t>
            </w:r>
            <w:r w:rsidR="00CA17EB">
              <w:rPr>
                <w:rFonts w:ascii="Times New Roman" w:hAnsi="Times New Roman" w:cs="Times New Roman"/>
                <w:sz w:val="24"/>
                <w:szCs w:val="24"/>
              </w:rPr>
              <w:t xml:space="preserve"> на </w:t>
            </w:r>
            <w:r w:rsidR="004C7D1D">
              <w:rPr>
                <w:rFonts w:ascii="Times New Roman" w:hAnsi="Times New Roman" w:cs="Times New Roman"/>
                <w:sz w:val="24"/>
                <w:szCs w:val="24"/>
              </w:rPr>
              <w:t>земеделски стопани</w:t>
            </w:r>
            <w:r w:rsidR="005C43EE" w:rsidRPr="00544543">
              <w:rPr>
                <w:rFonts w:ascii="Times New Roman" w:hAnsi="Times New Roman" w:cs="Times New Roman"/>
                <w:sz w:val="24"/>
                <w:szCs w:val="24"/>
              </w:rPr>
              <w:t xml:space="preserve"> </w:t>
            </w:r>
            <w:r w:rsidR="00CA17EB">
              <w:rPr>
                <w:rFonts w:ascii="Times New Roman" w:hAnsi="Times New Roman" w:cs="Times New Roman"/>
                <w:sz w:val="24"/>
                <w:szCs w:val="24"/>
              </w:rPr>
              <w:t>в</w:t>
            </w:r>
            <w:r w:rsidR="00CA17EB" w:rsidRPr="00544543">
              <w:rPr>
                <w:rFonts w:ascii="Times New Roman" w:hAnsi="Times New Roman" w:cs="Times New Roman"/>
                <w:sz w:val="24"/>
                <w:szCs w:val="24"/>
              </w:rPr>
              <w:t xml:space="preserve"> </w:t>
            </w:r>
            <w:r w:rsidR="001C62C9" w:rsidRPr="00544543">
              <w:rPr>
                <w:rFonts w:ascii="Times New Roman" w:hAnsi="Times New Roman" w:cs="Times New Roman"/>
                <w:sz w:val="24"/>
                <w:szCs w:val="24"/>
              </w:rPr>
              <w:t>животновъдни обекти</w:t>
            </w:r>
            <w:r w:rsidR="005C43EE" w:rsidRPr="005C43EE">
              <w:rPr>
                <w:rFonts w:ascii="Times New Roman" w:hAnsi="Times New Roman" w:cs="Times New Roman"/>
                <w:sz w:val="24"/>
                <w:szCs w:val="24"/>
              </w:rPr>
              <w:t xml:space="preserve">, </w:t>
            </w:r>
            <w:r w:rsidR="002B5682">
              <w:rPr>
                <w:rFonts w:ascii="Times New Roman" w:hAnsi="Times New Roman" w:cs="Times New Roman"/>
                <w:sz w:val="24"/>
                <w:szCs w:val="24"/>
              </w:rPr>
              <w:t>в които се отглеждат</w:t>
            </w:r>
            <w:r w:rsidR="005C43EE" w:rsidRPr="005C43EE">
              <w:rPr>
                <w:rFonts w:ascii="Times New Roman" w:hAnsi="Times New Roman" w:cs="Times New Roman"/>
                <w:sz w:val="24"/>
                <w:szCs w:val="24"/>
              </w:rPr>
              <w:t xml:space="preserve"> свине, </w:t>
            </w:r>
            <w:r w:rsidR="00E478E4">
              <w:rPr>
                <w:rFonts w:ascii="Times New Roman" w:hAnsi="Times New Roman" w:cs="Times New Roman"/>
                <w:sz w:val="24"/>
                <w:szCs w:val="24"/>
              </w:rPr>
              <w:t xml:space="preserve">птици или </w:t>
            </w:r>
            <w:r w:rsidR="00010FF5">
              <w:rPr>
                <w:rFonts w:ascii="Times New Roman" w:hAnsi="Times New Roman" w:cs="Times New Roman"/>
                <w:sz w:val="24"/>
                <w:szCs w:val="24"/>
              </w:rPr>
              <w:t xml:space="preserve">ДПЖ, </w:t>
            </w:r>
            <w:r w:rsidR="005C43EE" w:rsidRPr="005C43EE">
              <w:rPr>
                <w:rFonts w:ascii="Times New Roman" w:hAnsi="Times New Roman" w:cs="Times New Roman"/>
                <w:sz w:val="24"/>
                <w:szCs w:val="24"/>
              </w:rPr>
              <w:t>насочени към:</w:t>
            </w:r>
          </w:p>
          <w:p w14:paraId="719C0A7A" w14:textId="1F974A48" w:rsidR="005C43EE" w:rsidRPr="00371524" w:rsidRDefault="000D41A3" w:rsidP="003715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 </w:t>
            </w:r>
            <w:r w:rsidR="005C43EE" w:rsidRPr="000D41A3">
              <w:rPr>
                <w:rFonts w:ascii="Times New Roman" w:hAnsi="Times New Roman" w:cs="Times New Roman"/>
                <w:sz w:val="24"/>
                <w:szCs w:val="24"/>
              </w:rPr>
              <w:t>Инвестиции</w:t>
            </w:r>
            <w:r w:rsidR="005C43EE" w:rsidRPr="00371524">
              <w:rPr>
                <w:rFonts w:ascii="Times New Roman" w:hAnsi="Times New Roman" w:cs="Times New Roman"/>
                <w:sz w:val="24"/>
                <w:szCs w:val="24"/>
              </w:rPr>
              <w:t xml:space="preserve"> в закупуване или изграждане на  инсталации и оборудване за </w:t>
            </w:r>
            <w:r w:rsidR="005C43EE" w:rsidRPr="00371524">
              <w:rPr>
                <w:rFonts w:ascii="Times New Roman" w:hAnsi="Times New Roman" w:cs="Times New Roman"/>
                <w:sz w:val="24"/>
                <w:szCs w:val="24"/>
              </w:rPr>
              <w:lastRenderedPageBreak/>
              <w:t>дезинфекция;</w:t>
            </w:r>
          </w:p>
          <w:p w14:paraId="0A4AED4C" w14:textId="52F80C14" w:rsidR="005C43EE" w:rsidRPr="00371524" w:rsidRDefault="00371524" w:rsidP="00371524">
            <w:pPr>
              <w:widowControl w:val="0"/>
              <w:autoSpaceDE w:val="0"/>
              <w:autoSpaceDN w:val="0"/>
              <w:adjustRightInd w:val="0"/>
              <w:jc w:val="both"/>
              <w:rPr>
                <w:rFonts w:ascii="Times New Roman" w:hAnsi="Times New Roman" w:cs="Times New Roman"/>
                <w:sz w:val="24"/>
                <w:szCs w:val="24"/>
              </w:rPr>
            </w:pPr>
            <w:r w:rsidRPr="00371524">
              <w:rPr>
                <w:rFonts w:ascii="Times New Roman" w:hAnsi="Times New Roman" w:cs="Times New Roman"/>
                <w:sz w:val="24"/>
                <w:szCs w:val="24"/>
              </w:rPr>
              <w:t xml:space="preserve">б) </w:t>
            </w:r>
            <w:r w:rsidR="005C43EE" w:rsidRPr="00371524">
              <w:rPr>
                <w:rFonts w:ascii="Times New Roman" w:hAnsi="Times New Roman" w:cs="Times New Roman"/>
                <w:sz w:val="24"/>
                <w:szCs w:val="24"/>
              </w:rPr>
              <w:t>Инвестиции в изграждане на огради и преградни съоръжения в рамките на стопанствата;</w:t>
            </w:r>
          </w:p>
          <w:p w14:paraId="777E4390" w14:textId="0674B690" w:rsidR="005C43EE" w:rsidRPr="00371524" w:rsidRDefault="000D41A3" w:rsidP="003715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w:t>
            </w:r>
            <w:r w:rsidR="005C43EE" w:rsidRPr="00371524">
              <w:rPr>
                <w:rFonts w:ascii="Times New Roman" w:hAnsi="Times New Roman" w:cs="Times New Roman"/>
                <w:sz w:val="24"/>
                <w:szCs w:val="24"/>
              </w:rPr>
              <w:t xml:space="preserve">Инвестиции в съоръжения и оборудване свързано с </w:t>
            </w:r>
            <w:r w:rsidR="00EA1DFF">
              <w:rPr>
                <w:rFonts w:ascii="Times New Roman" w:hAnsi="Times New Roman" w:cs="Times New Roman"/>
                <w:sz w:val="24"/>
                <w:szCs w:val="24"/>
              </w:rPr>
              <w:t xml:space="preserve">осигуряване на </w:t>
            </w:r>
            <w:r w:rsidR="005C43EE" w:rsidRPr="00371524">
              <w:rPr>
                <w:rFonts w:ascii="Times New Roman" w:hAnsi="Times New Roman" w:cs="Times New Roman"/>
                <w:sz w:val="24"/>
                <w:szCs w:val="24"/>
              </w:rPr>
              <w:t xml:space="preserve">превенция, включително за </w:t>
            </w:r>
            <w:r w:rsidR="00EA1DFF">
              <w:rPr>
                <w:rFonts w:ascii="Times New Roman" w:hAnsi="Times New Roman" w:cs="Times New Roman"/>
                <w:sz w:val="24"/>
                <w:szCs w:val="24"/>
              </w:rPr>
              <w:t xml:space="preserve">повишаване на </w:t>
            </w:r>
            <w:r w:rsidR="005C43EE" w:rsidRPr="00371524">
              <w:rPr>
                <w:rFonts w:ascii="Times New Roman" w:hAnsi="Times New Roman" w:cs="Times New Roman"/>
                <w:sz w:val="24"/>
                <w:szCs w:val="24"/>
              </w:rPr>
              <w:t>безопасно</w:t>
            </w:r>
            <w:r w:rsidR="00EA1DFF">
              <w:rPr>
                <w:rFonts w:ascii="Times New Roman" w:hAnsi="Times New Roman" w:cs="Times New Roman"/>
                <w:sz w:val="24"/>
                <w:szCs w:val="24"/>
              </w:rPr>
              <w:t>стта при</w:t>
            </w:r>
            <w:r w:rsidR="005C43EE" w:rsidRPr="00371524">
              <w:rPr>
                <w:rFonts w:ascii="Times New Roman" w:hAnsi="Times New Roman" w:cs="Times New Roman"/>
                <w:sz w:val="24"/>
                <w:szCs w:val="24"/>
              </w:rPr>
              <w:t xml:space="preserve"> съхранение на фураж</w:t>
            </w:r>
            <w:r w:rsidR="0068414B">
              <w:rPr>
                <w:rFonts w:ascii="Times New Roman" w:hAnsi="Times New Roman" w:cs="Times New Roman"/>
                <w:sz w:val="24"/>
                <w:szCs w:val="24"/>
              </w:rPr>
              <w:t>и</w:t>
            </w:r>
            <w:r w:rsidR="005C43EE" w:rsidRPr="00371524">
              <w:rPr>
                <w:rFonts w:ascii="Times New Roman" w:hAnsi="Times New Roman" w:cs="Times New Roman"/>
                <w:sz w:val="24"/>
                <w:szCs w:val="24"/>
              </w:rPr>
              <w:t>;</w:t>
            </w:r>
          </w:p>
          <w:p w14:paraId="2058838D" w14:textId="77777777" w:rsidR="00A56D50" w:rsidRDefault="000D41A3"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г) </w:t>
            </w:r>
            <w:r w:rsidR="005C43EE" w:rsidRPr="00371524">
              <w:rPr>
                <w:rFonts w:ascii="Times New Roman" w:hAnsi="Times New Roman" w:cs="Times New Roman"/>
                <w:sz w:val="24"/>
                <w:szCs w:val="24"/>
              </w:rPr>
              <w:t>Инвестиции</w:t>
            </w:r>
            <w:r>
              <w:rPr>
                <w:rFonts w:ascii="Times New Roman" w:hAnsi="Times New Roman" w:cs="Times New Roman"/>
                <w:sz w:val="24"/>
                <w:szCs w:val="24"/>
              </w:rPr>
              <w:t>,</w:t>
            </w:r>
            <w:r w:rsidR="005C43EE" w:rsidRPr="00371524">
              <w:rPr>
                <w:rFonts w:ascii="Times New Roman" w:hAnsi="Times New Roman" w:cs="Times New Roman"/>
                <w:sz w:val="24"/>
                <w:szCs w:val="24"/>
              </w:rPr>
              <w:t xml:space="preserve"> свързани със съхранение на</w:t>
            </w:r>
            <w:r>
              <w:rPr>
                <w:rFonts w:ascii="Times New Roman" w:hAnsi="Times New Roman" w:cs="Times New Roman"/>
                <w:sz w:val="24"/>
                <w:szCs w:val="24"/>
              </w:rPr>
              <w:t xml:space="preserve"> странични животински продукти;</w:t>
            </w:r>
          </w:p>
          <w:p w14:paraId="0E734686" w14:textId="7EBB86E5" w:rsidR="00B55DEC" w:rsidRDefault="000D41A3"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 </w:t>
            </w:r>
            <w:r w:rsidR="005C43EE" w:rsidRPr="00371524">
              <w:rPr>
                <w:rFonts w:ascii="Times New Roman" w:hAnsi="Times New Roman" w:cs="Times New Roman"/>
                <w:sz w:val="24"/>
                <w:szCs w:val="24"/>
              </w:rPr>
              <w:t xml:space="preserve">Инвестиции </w:t>
            </w:r>
            <w:r w:rsidR="000A7D50">
              <w:rPr>
                <w:rFonts w:ascii="Times New Roman" w:hAnsi="Times New Roman" w:cs="Times New Roman"/>
                <w:sz w:val="24"/>
                <w:szCs w:val="24"/>
              </w:rPr>
              <w:t>в санитарна инфраструктура в т.</w:t>
            </w:r>
            <w:r w:rsidR="005C43EE" w:rsidRPr="00371524">
              <w:rPr>
                <w:rFonts w:ascii="Times New Roman" w:hAnsi="Times New Roman" w:cs="Times New Roman"/>
                <w:sz w:val="24"/>
                <w:szCs w:val="24"/>
              </w:rPr>
              <w:t>ч. за осигуряване</w:t>
            </w:r>
            <w:r w:rsidR="005C43EE" w:rsidRPr="005C43EE">
              <w:rPr>
                <w:rFonts w:ascii="Times New Roman" w:hAnsi="Times New Roman" w:cs="Times New Roman"/>
                <w:sz w:val="24"/>
                <w:szCs w:val="24"/>
              </w:rPr>
              <w:t xml:space="preserve"> на качество на водата, обновяване на помещенията, в които се отглеждат животните, съоръжение за обеззаразяване на </w:t>
            </w:r>
            <w:r w:rsidR="00515ED3">
              <w:rPr>
                <w:rFonts w:ascii="Times New Roman" w:hAnsi="Times New Roman" w:cs="Times New Roman"/>
                <w:sz w:val="24"/>
                <w:szCs w:val="24"/>
              </w:rPr>
              <w:t xml:space="preserve">местата за съхранение на </w:t>
            </w:r>
            <w:r w:rsidR="005C43EE" w:rsidRPr="005C43EE">
              <w:rPr>
                <w:rFonts w:ascii="Times New Roman" w:hAnsi="Times New Roman" w:cs="Times New Roman"/>
                <w:sz w:val="24"/>
                <w:szCs w:val="24"/>
              </w:rPr>
              <w:t>тор, торови течности и технологични води.</w:t>
            </w:r>
          </w:p>
          <w:p w14:paraId="5EA53F0D" w14:textId="77777777" w:rsidR="00CA17EB" w:rsidRPr="004C6432" w:rsidRDefault="00CA17EB" w:rsidP="004C6432">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sidRPr="004C6432">
              <w:rPr>
                <w:rFonts w:ascii="Times New Roman" w:hAnsi="Times New Roman" w:cs="Times New Roman"/>
                <w:b/>
                <w:sz w:val="24"/>
                <w:szCs w:val="24"/>
              </w:rPr>
              <w:t>ВАЖНО:</w:t>
            </w:r>
          </w:p>
          <w:p w14:paraId="4637F74D" w14:textId="1F44D26C" w:rsidR="00CA17EB" w:rsidRPr="0001252D" w:rsidRDefault="00CA17EB" w:rsidP="00CE4C3F">
            <w:pPr>
              <w:widowControl w:val="0"/>
              <w:shd w:val="clear" w:color="auto" w:fill="D9D9D9" w:themeFill="background1" w:themeFillShade="D9"/>
              <w:autoSpaceDE w:val="0"/>
              <w:autoSpaceDN w:val="0"/>
              <w:adjustRightInd w:val="0"/>
              <w:spacing w:after="200" w:line="276" w:lineRule="auto"/>
              <w:jc w:val="both"/>
              <w:rPr>
                <w:rFonts w:ascii="Times New Roman" w:hAnsi="Times New Roman" w:cs="Times New Roman"/>
                <w:b/>
                <w:sz w:val="24"/>
                <w:szCs w:val="24"/>
              </w:rPr>
            </w:pPr>
            <w:r w:rsidRPr="0001252D">
              <w:rPr>
                <w:rFonts w:ascii="Times New Roman" w:hAnsi="Times New Roman" w:cs="Times New Roman"/>
                <w:b/>
                <w:sz w:val="24"/>
                <w:szCs w:val="24"/>
              </w:rPr>
              <w:t>5. Дейностите за подпомагане</w:t>
            </w:r>
            <w:r w:rsidR="00221DCC">
              <w:rPr>
                <w:rFonts w:ascii="Times New Roman" w:hAnsi="Times New Roman" w:cs="Times New Roman"/>
                <w:b/>
                <w:sz w:val="24"/>
                <w:szCs w:val="24"/>
              </w:rPr>
              <w:t>, изпълнявани от</w:t>
            </w:r>
            <w:r w:rsidRPr="0001252D">
              <w:rPr>
                <w:rFonts w:ascii="Times New Roman" w:hAnsi="Times New Roman" w:cs="Times New Roman"/>
                <w:b/>
                <w:sz w:val="24"/>
                <w:szCs w:val="24"/>
              </w:rPr>
              <w:t xml:space="preserve"> публични субекти</w:t>
            </w:r>
            <w:r w:rsidR="00283290" w:rsidRPr="0001252D">
              <w:rPr>
                <w:rFonts w:ascii="Times New Roman" w:hAnsi="Times New Roman" w:cs="Times New Roman"/>
                <w:b/>
                <w:sz w:val="24"/>
                <w:szCs w:val="24"/>
              </w:rPr>
              <w:t xml:space="preserve"> не</w:t>
            </w:r>
            <w:r w:rsidRPr="0001252D">
              <w:rPr>
                <w:rFonts w:ascii="Times New Roman" w:hAnsi="Times New Roman" w:cs="Times New Roman"/>
                <w:b/>
                <w:sz w:val="24"/>
                <w:szCs w:val="24"/>
              </w:rPr>
              <w:t xml:space="preserve"> трябва да са</w:t>
            </w:r>
            <w:r w:rsidR="00283290" w:rsidRPr="0001252D">
              <w:rPr>
                <w:rFonts w:ascii="Times New Roman" w:hAnsi="Times New Roman" w:cs="Times New Roman"/>
                <w:b/>
                <w:sz w:val="24"/>
                <w:szCs w:val="24"/>
              </w:rPr>
              <w:t xml:space="preserve"> насочени към подобряване на общия им оперативен капацитет, а трябва да са</w:t>
            </w:r>
            <w:r w:rsidRPr="0001252D">
              <w:rPr>
                <w:rFonts w:ascii="Times New Roman" w:hAnsi="Times New Roman" w:cs="Times New Roman"/>
                <w:b/>
                <w:sz w:val="24"/>
                <w:szCs w:val="24"/>
              </w:rPr>
              <w:t xml:space="preserve"> </w:t>
            </w:r>
            <w:r w:rsidR="00283290" w:rsidRPr="0001252D">
              <w:rPr>
                <w:rFonts w:ascii="Times New Roman" w:hAnsi="Times New Roman" w:cs="Times New Roman"/>
                <w:b/>
                <w:sz w:val="24"/>
                <w:szCs w:val="24"/>
              </w:rPr>
              <w:t xml:space="preserve">пряко свързани с целите посочени в Раздел </w:t>
            </w:r>
            <w:r w:rsidR="00713D29" w:rsidRPr="0001252D">
              <w:rPr>
                <w:rFonts w:ascii="Times New Roman" w:hAnsi="Times New Roman" w:cs="Times New Roman"/>
                <w:b/>
                <w:sz w:val="24"/>
                <w:szCs w:val="24"/>
              </w:rPr>
              <w:t xml:space="preserve">№ </w:t>
            </w:r>
            <w:r w:rsidR="00283290" w:rsidRPr="0001252D">
              <w:rPr>
                <w:rFonts w:ascii="Times New Roman" w:hAnsi="Times New Roman" w:cs="Times New Roman"/>
                <w:b/>
                <w:sz w:val="24"/>
                <w:szCs w:val="24"/>
              </w:rPr>
              <w:t>6</w:t>
            </w:r>
            <w:r w:rsidR="00ED11E1">
              <w:rPr>
                <w:rFonts w:ascii="Times New Roman" w:hAnsi="Times New Roman" w:cs="Times New Roman"/>
                <w:b/>
                <w:sz w:val="24"/>
                <w:szCs w:val="24"/>
              </w:rPr>
              <w:t xml:space="preserve"> </w:t>
            </w:r>
            <w:r w:rsidR="00ED11E1" w:rsidRPr="00ED11E1">
              <w:rPr>
                <w:rFonts w:ascii="Times New Roman" w:hAnsi="Times New Roman" w:cs="Times New Roman"/>
                <w:b/>
                <w:sz w:val="24"/>
                <w:szCs w:val="24"/>
              </w:rPr>
              <w:t>„</w:t>
            </w:r>
            <w:r w:rsidR="00ED11E1" w:rsidRPr="0001252D">
              <w:rPr>
                <w:rFonts w:ascii="Times New Roman" w:hAnsi="Times New Roman" w:cs="Times New Roman"/>
                <w:b/>
                <w:sz w:val="24"/>
                <w:szCs w:val="24"/>
              </w:rPr>
              <w:t>Цели на предоставяната безвъзмездна финансова помощ по процедурата и очаквани резултати“</w:t>
            </w:r>
            <w:r w:rsidR="00283290" w:rsidRPr="0001252D">
              <w:rPr>
                <w:rFonts w:ascii="Times New Roman" w:hAnsi="Times New Roman" w:cs="Times New Roman"/>
                <w:b/>
                <w:sz w:val="24"/>
                <w:szCs w:val="24"/>
              </w:rPr>
              <w:t>.</w:t>
            </w:r>
          </w:p>
          <w:p w14:paraId="2E441289" w14:textId="77777777" w:rsidR="000A7D50" w:rsidRDefault="00283290" w:rsidP="00CE4C3F">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sidRPr="0001252D">
              <w:rPr>
                <w:rFonts w:ascii="Times New Roman" w:hAnsi="Times New Roman" w:cs="Times New Roman"/>
                <w:b/>
                <w:sz w:val="24"/>
                <w:szCs w:val="24"/>
              </w:rPr>
              <w:t>6.</w:t>
            </w:r>
            <w:r w:rsidR="004068D1" w:rsidRPr="0001252D">
              <w:rPr>
                <w:rFonts w:ascii="Times New Roman" w:hAnsi="Times New Roman" w:cs="Times New Roman"/>
                <w:b/>
                <w:sz w:val="24"/>
                <w:szCs w:val="24"/>
              </w:rPr>
              <w:t xml:space="preserve"> Дейностите за подпомагане на частни субекти трябва да са в съответствие с мерките за биосигурност за животновъдните обекти за отглеждане на селскостопански животни</w:t>
            </w:r>
            <w:r w:rsidR="0003639B">
              <w:rPr>
                <w:rFonts w:ascii="Times New Roman" w:hAnsi="Times New Roman" w:cs="Times New Roman"/>
                <w:b/>
                <w:sz w:val="24"/>
                <w:szCs w:val="24"/>
              </w:rPr>
              <w:t xml:space="preserve"> от конкретен вид,</w:t>
            </w:r>
            <w:r w:rsidR="004068D1" w:rsidRPr="0001252D">
              <w:rPr>
                <w:rFonts w:ascii="Times New Roman" w:hAnsi="Times New Roman" w:cs="Times New Roman"/>
                <w:b/>
                <w:sz w:val="24"/>
                <w:szCs w:val="24"/>
              </w:rPr>
              <w:t xml:space="preserve"> определени в Наредба № 44 от 20.04.2006 г. за ветеринарномедицинските изисквания към животновъдните обекти </w:t>
            </w:r>
            <w:r w:rsidR="004068D1" w:rsidRPr="0001252D">
              <w:rPr>
                <w:rFonts w:ascii="Times New Roman" w:eastAsia="Times New Roman" w:hAnsi="Times New Roman" w:cs="Times New Roman"/>
                <w:b/>
                <w:sz w:val="24"/>
                <w:szCs w:val="24"/>
              </w:rPr>
              <w:t>(</w:t>
            </w:r>
            <w:r w:rsidR="004068D1" w:rsidRPr="0001252D">
              <w:rPr>
                <w:rFonts w:ascii="Times New Roman" w:hAnsi="Times New Roman" w:cs="Times New Roman"/>
                <w:b/>
                <w:sz w:val="24"/>
                <w:szCs w:val="24"/>
              </w:rPr>
              <w:t xml:space="preserve">обн., ДВ, </w:t>
            </w:r>
            <w:hyperlink r:id="rId10" w:history="1">
              <w:r w:rsidR="004068D1" w:rsidRPr="0001252D">
                <w:rPr>
                  <w:rStyle w:val="Hyperlink"/>
                  <w:rFonts w:ascii="Times New Roman" w:hAnsi="Times New Roman" w:cs="Times New Roman"/>
                  <w:b/>
                  <w:color w:val="auto"/>
                  <w:sz w:val="24"/>
                  <w:szCs w:val="24"/>
                  <w:u w:val="none"/>
                </w:rPr>
                <w:t>бр. 41</w:t>
              </w:r>
            </w:hyperlink>
            <w:r w:rsidR="004068D1" w:rsidRPr="0001252D">
              <w:rPr>
                <w:rFonts w:ascii="Times New Roman" w:hAnsi="Times New Roman" w:cs="Times New Roman"/>
                <w:b/>
                <w:sz w:val="24"/>
                <w:szCs w:val="24"/>
              </w:rPr>
              <w:t xml:space="preserve"> от 19.05.2006 г.).</w:t>
            </w:r>
          </w:p>
          <w:p w14:paraId="7B29ECA6" w14:textId="77777777" w:rsidR="0003639B" w:rsidRDefault="0003639B" w:rsidP="00CE4C3F">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p>
          <w:p w14:paraId="62A64FC5" w14:textId="38F719B9" w:rsidR="005D6E3D" w:rsidRPr="005D6E3D" w:rsidRDefault="0003639B" w:rsidP="005D6E3D">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7. Дейностите</w:t>
            </w:r>
            <w:r w:rsidR="00221DCC">
              <w:rPr>
                <w:rFonts w:ascii="Times New Roman" w:hAnsi="Times New Roman" w:cs="Times New Roman"/>
                <w:b/>
                <w:sz w:val="24"/>
                <w:szCs w:val="24"/>
              </w:rPr>
              <w:t>,</w:t>
            </w:r>
            <w:r>
              <w:rPr>
                <w:rFonts w:ascii="Times New Roman" w:hAnsi="Times New Roman" w:cs="Times New Roman"/>
                <w:b/>
                <w:sz w:val="24"/>
                <w:szCs w:val="24"/>
              </w:rPr>
              <w:t xml:space="preserve"> свързани със странични животински продукти трябва да са в съответствие с</w:t>
            </w:r>
            <w:r w:rsidR="00221DCC">
              <w:rPr>
                <w:rFonts w:ascii="Times New Roman" w:hAnsi="Times New Roman" w:cs="Times New Roman"/>
                <w:b/>
                <w:sz w:val="24"/>
                <w:szCs w:val="24"/>
              </w:rPr>
              <w:t>ъс</w:t>
            </w:r>
            <w:r>
              <w:rPr>
                <w:rFonts w:ascii="Times New Roman" w:hAnsi="Times New Roman" w:cs="Times New Roman"/>
                <w:b/>
                <w:sz w:val="24"/>
                <w:szCs w:val="24"/>
              </w:rPr>
              <w:t xml:space="preserve"> ЗВД,  </w:t>
            </w:r>
            <w:r w:rsidR="005D6E3D">
              <w:rPr>
                <w:rFonts w:ascii="Times New Roman" w:hAnsi="Times New Roman" w:cs="Times New Roman"/>
                <w:b/>
                <w:sz w:val="24"/>
                <w:szCs w:val="24"/>
              </w:rPr>
              <w:t xml:space="preserve">в т.ч. </w:t>
            </w:r>
            <w:r w:rsidR="005D6E3D" w:rsidRPr="005D6E3D">
              <w:rPr>
                <w:rFonts w:ascii="Times New Roman" w:hAnsi="Times New Roman" w:cs="Times New Roman"/>
                <w:b/>
                <w:sz w:val="24"/>
                <w:szCs w:val="24"/>
              </w:rPr>
              <w:t>Регламент (ЕО) № 1069/2009 на Европейския парламент и на Съвета от 21  октомври 2009  година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(Регламент за страничните животински продукти) и Регламент (ЕС) № 142/2011 на Комисията от 25 февруари 2011 година за прилагане на Регламент (ЕО) № 1069/2009 на Европейския парламент и на Съвета за установяване на здравни правила относно странични животински продукти и производни продукти, непредназначени за консумация от човека, и за прилагане на Директива 97/78/ЕО на Съвета по отношение на някои проби и артикули, освободени от ветеринарни проверки на границата съгласно посочената директива.</w:t>
            </w:r>
          </w:p>
          <w:p w14:paraId="13C3F8A1" w14:textId="215BAC9E" w:rsidR="001E1FCC" w:rsidRPr="00CF546D" w:rsidRDefault="0003639B" w:rsidP="005D6E3D">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p>
        </w:tc>
      </w:tr>
    </w:tbl>
    <w:p w14:paraId="2AF107DC" w14:textId="77777777" w:rsidR="00737FFE" w:rsidRPr="00A52756" w:rsidRDefault="00737FFE" w:rsidP="00737FFE">
      <w:pPr>
        <w:pStyle w:val="Heading2"/>
        <w:rPr>
          <w:rFonts w:cs="Times New Roman"/>
          <w:szCs w:val="24"/>
        </w:rPr>
      </w:pPr>
      <w:bookmarkStart w:id="22" w:name="_Toc39829062"/>
      <w:r w:rsidRPr="00A52756">
        <w:rPr>
          <w:rFonts w:cs="Times New Roman"/>
          <w:szCs w:val="24"/>
        </w:rPr>
        <w:lastRenderedPageBreak/>
        <w:t>13.2: Условия за допустимост на дейностите:</w:t>
      </w:r>
      <w:bookmarkEnd w:id="22"/>
    </w:p>
    <w:tbl>
      <w:tblPr>
        <w:tblStyle w:val="TableGrid"/>
        <w:tblW w:w="0" w:type="auto"/>
        <w:tblLook w:val="04A0" w:firstRow="1" w:lastRow="0" w:firstColumn="1" w:lastColumn="0" w:noHBand="0" w:noVBand="1"/>
      </w:tblPr>
      <w:tblGrid>
        <w:gridCol w:w="9212"/>
      </w:tblGrid>
      <w:tr w:rsidR="00737FFE" w:rsidRPr="00A52756" w14:paraId="3DC59ED9" w14:textId="77777777" w:rsidTr="00181ABE">
        <w:tc>
          <w:tcPr>
            <w:tcW w:w="9212" w:type="dxa"/>
            <w:shd w:val="clear" w:color="auto" w:fill="auto"/>
          </w:tcPr>
          <w:p w14:paraId="0C4801C0" w14:textId="1A8022BD" w:rsidR="00A72F99" w:rsidRPr="00DB02FD" w:rsidRDefault="00E0195D" w:rsidP="00E0195D">
            <w:pPr>
              <w:jc w:val="both"/>
              <w:rPr>
                <w:rFonts w:ascii="Times New Roman" w:eastAsia="Times New Roman" w:hAnsi="Times New Roman" w:cs="Times New Roman"/>
                <w:sz w:val="24"/>
                <w:szCs w:val="24"/>
              </w:rPr>
            </w:pPr>
            <w:r w:rsidRPr="00DB02FD">
              <w:rPr>
                <w:rFonts w:ascii="Times New Roman" w:eastAsia="Times New Roman" w:hAnsi="Times New Roman" w:cs="Times New Roman"/>
                <w:sz w:val="24"/>
                <w:szCs w:val="24"/>
              </w:rPr>
              <w:t xml:space="preserve">1. </w:t>
            </w:r>
            <w:r w:rsidR="00A72F99" w:rsidRPr="00DB02FD">
              <w:rPr>
                <w:rFonts w:ascii="Times New Roman" w:eastAsia="Times New Roman" w:hAnsi="Times New Roman" w:cs="Times New Roman"/>
                <w:sz w:val="24"/>
                <w:szCs w:val="24"/>
                <w:lang w:val="x-none"/>
              </w:rPr>
              <w:t>Финансова помощ не се предоставя за проекти, включващи инвестиции, които не отговарят на разпоредбите на Закона за опазване на околната среда, Закона за биологичното разнообразие или/и Закона за водите.</w:t>
            </w:r>
          </w:p>
          <w:p w14:paraId="545CF0CD" w14:textId="5CAAEB41" w:rsidR="00E0195D" w:rsidRPr="00DB02FD" w:rsidRDefault="00A72F99" w:rsidP="00E0195D">
            <w:pPr>
              <w:jc w:val="both"/>
              <w:rPr>
                <w:rFonts w:ascii="Times New Roman" w:eastAsia="Times New Roman" w:hAnsi="Times New Roman" w:cs="Times New Roman"/>
                <w:sz w:val="24"/>
                <w:szCs w:val="24"/>
              </w:rPr>
            </w:pPr>
            <w:r w:rsidRPr="00DB02FD">
              <w:rPr>
                <w:rFonts w:ascii="Times New Roman" w:eastAsia="Times New Roman" w:hAnsi="Times New Roman" w:cs="Times New Roman"/>
                <w:sz w:val="24"/>
                <w:szCs w:val="24"/>
              </w:rPr>
              <w:t xml:space="preserve">2. </w:t>
            </w:r>
            <w:r w:rsidR="00E0195D" w:rsidRPr="00DB02FD">
              <w:rPr>
                <w:rFonts w:ascii="Times New Roman" w:eastAsia="Times New Roman" w:hAnsi="Times New Roman" w:cs="Times New Roman"/>
                <w:sz w:val="24"/>
                <w:szCs w:val="24"/>
              </w:rPr>
              <w:t>Проектни</w:t>
            </w:r>
            <w:r w:rsidR="000D41A3" w:rsidRPr="00DB02FD">
              <w:rPr>
                <w:rFonts w:ascii="Times New Roman" w:eastAsia="Times New Roman" w:hAnsi="Times New Roman" w:cs="Times New Roman"/>
                <w:sz w:val="24"/>
                <w:szCs w:val="24"/>
              </w:rPr>
              <w:t>те</w:t>
            </w:r>
            <w:r w:rsidR="00E0195D" w:rsidRPr="00DB02FD">
              <w:rPr>
                <w:rFonts w:ascii="Times New Roman" w:eastAsia="Times New Roman" w:hAnsi="Times New Roman" w:cs="Times New Roman"/>
                <w:sz w:val="24"/>
                <w:szCs w:val="24"/>
              </w:rPr>
              <w:t xml:space="preserve"> предложения, представени от </w:t>
            </w:r>
            <w:r w:rsidR="004636C0" w:rsidRPr="00DB02FD">
              <w:rPr>
                <w:rFonts w:ascii="Times New Roman" w:eastAsia="Times New Roman" w:hAnsi="Times New Roman" w:cs="Times New Roman"/>
                <w:sz w:val="24"/>
                <w:szCs w:val="24"/>
              </w:rPr>
              <w:t xml:space="preserve">публични </w:t>
            </w:r>
            <w:r w:rsidR="004068D1" w:rsidRPr="00DB02FD">
              <w:rPr>
                <w:rFonts w:ascii="Times New Roman" w:eastAsia="Times New Roman" w:hAnsi="Times New Roman" w:cs="Times New Roman"/>
                <w:sz w:val="24"/>
                <w:szCs w:val="24"/>
              </w:rPr>
              <w:t>субекти</w:t>
            </w:r>
            <w:r w:rsidR="00E0195D" w:rsidRPr="00DB02FD">
              <w:rPr>
                <w:rFonts w:ascii="Times New Roman" w:eastAsia="Times New Roman" w:hAnsi="Times New Roman" w:cs="Times New Roman"/>
                <w:sz w:val="24"/>
                <w:szCs w:val="24"/>
              </w:rPr>
              <w:t xml:space="preserve">, </w:t>
            </w:r>
            <w:r w:rsidR="00421F1F" w:rsidRPr="00DB02FD">
              <w:rPr>
                <w:rFonts w:ascii="Times New Roman" w:eastAsia="Times New Roman" w:hAnsi="Times New Roman" w:cs="Times New Roman"/>
                <w:sz w:val="24"/>
                <w:szCs w:val="24"/>
              </w:rPr>
              <w:t xml:space="preserve">могат да </w:t>
            </w:r>
            <w:r w:rsidR="00E0195D" w:rsidRPr="00DB02FD">
              <w:rPr>
                <w:rFonts w:ascii="Times New Roman" w:eastAsia="Times New Roman" w:hAnsi="Times New Roman" w:cs="Times New Roman"/>
                <w:sz w:val="24"/>
                <w:szCs w:val="24"/>
              </w:rPr>
              <w:t xml:space="preserve">включват само </w:t>
            </w:r>
            <w:r w:rsidR="004068D1" w:rsidRPr="00DB02FD">
              <w:rPr>
                <w:rFonts w:ascii="Times New Roman" w:eastAsia="Times New Roman" w:hAnsi="Times New Roman" w:cs="Times New Roman"/>
                <w:sz w:val="24"/>
                <w:szCs w:val="24"/>
              </w:rPr>
              <w:t>дейности</w:t>
            </w:r>
            <w:r w:rsidR="00E60CA6" w:rsidRPr="00DB02FD">
              <w:rPr>
                <w:rFonts w:ascii="Times New Roman" w:eastAsia="Times New Roman" w:hAnsi="Times New Roman" w:cs="Times New Roman"/>
                <w:sz w:val="24"/>
                <w:szCs w:val="24"/>
              </w:rPr>
              <w:t>,</w:t>
            </w:r>
            <w:r w:rsidR="00E0195D" w:rsidRPr="00DB02FD">
              <w:rPr>
                <w:rFonts w:ascii="Times New Roman" w:eastAsia="Times New Roman" w:hAnsi="Times New Roman" w:cs="Times New Roman"/>
                <w:sz w:val="24"/>
                <w:szCs w:val="24"/>
              </w:rPr>
              <w:t xml:space="preserve"> насочени към</w:t>
            </w:r>
            <w:r w:rsidR="004068D1" w:rsidRPr="00DB02FD">
              <w:rPr>
                <w:rFonts w:ascii="Times New Roman" w:eastAsia="Times New Roman" w:hAnsi="Times New Roman" w:cs="Times New Roman"/>
                <w:sz w:val="24"/>
                <w:szCs w:val="24"/>
              </w:rPr>
              <w:t xml:space="preserve"> превенция и</w:t>
            </w:r>
            <w:r w:rsidR="00E0195D" w:rsidRPr="00DB02FD">
              <w:rPr>
                <w:rFonts w:ascii="Times New Roman" w:eastAsia="Times New Roman" w:hAnsi="Times New Roman" w:cs="Times New Roman"/>
                <w:sz w:val="24"/>
                <w:szCs w:val="24"/>
              </w:rPr>
              <w:t xml:space="preserve"> ограничаване на последствията от вероятни природни бедствия, неблагоприятни климатични явления и катастрофични събития.</w:t>
            </w:r>
          </w:p>
          <w:p w14:paraId="0C8EC59D" w14:textId="241006A4" w:rsidR="00E0195D" w:rsidRPr="00DB02FD" w:rsidRDefault="00A72F99" w:rsidP="00E0195D">
            <w:pPr>
              <w:jc w:val="both"/>
              <w:rPr>
                <w:rFonts w:ascii="Times New Roman" w:eastAsia="Times New Roman" w:hAnsi="Times New Roman" w:cs="Times New Roman"/>
                <w:sz w:val="24"/>
                <w:szCs w:val="24"/>
              </w:rPr>
            </w:pPr>
            <w:r w:rsidRPr="00DB02FD">
              <w:rPr>
                <w:rFonts w:ascii="Times New Roman" w:eastAsia="Times New Roman" w:hAnsi="Times New Roman" w:cs="Times New Roman"/>
                <w:sz w:val="24"/>
                <w:szCs w:val="24"/>
              </w:rPr>
              <w:t>3</w:t>
            </w:r>
            <w:r w:rsidR="00E0195D" w:rsidRPr="00DB02FD">
              <w:rPr>
                <w:rFonts w:ascii="Times New Roman" w:eastAsia="Times New Roman" w:hAnsi="Times New Roman" w:cs="Times New Roman"/>
                <w:sz w:val="24"/>
                <w:szCs w:val="24"/>
              </w:rPr>
              <w:t xml:space="preserve">. </w:t>
            </w:r>
            <w:r w:rsidR="000D41A3" w:rsidRPr="00DB02FD">
              <w:rPr>
                <w:rFonts w:ascii="Times New Roman" w:eastAsia="Times New Roman" w:hAnsi="Times New Roman" w:cs="Times New Roman"/>
                <w:sz w:val="24"/>
                <w:szCs w:val="24"/>
              </w:rPr>
              <w:t xml:space="preserve">В случаите по т. 2, </w:t>
            </w:r>
            <w:r w:rsidR="004C5E11" w:rsidRPr="00DB02FD">
              <w:rPr>
                <w:rFonts w:ascii="Times New Roman" w:eastAsia="Times New Roman" w:hAnsi="Times New Roman" w:cs="Times New Roman"/>
                <w:sz w:val="24"/>
                <w:szCs w:val="24"/>
              </w:rPr>
              <w:t xml:space="preserve">кандидатът </w:t>
            </w:r>
            <w:r w:rsidR="00E0195D" w:rsidRPr="00DB02FD">
              <w:rPr>
                <w:rFonts w:ascii="Times New Roman" w:eastAsia="Times New Roman" w:hAnsi="Times New Roman" w:cs="Times New Roman"/>
                <w:sz w:val="24"/>
                <w:szCs w:val="24"/>
              </w:rPr>
              <w:t>представ</w:t>
            </w:r>
            <w:r w:rsidR="000D41A3" w:rsidRPr="00DB02FD">
              <w:rPr>
                <w:rFonts w:ascii="Times New Roman" w:eastAsia="Times New Roman" w:hAnsi="Times New Roman" w:cs="Times New Roman"/>
                <w:sz w:val="24"/>
                <w:szCs w:val="24"/>
              </w:rPr>
              <w:t>я</w:t>
            </w:r>
            <w:r w:rsidR="00E0195D" w:rsidRPr="00DB02FD">
              <w:rPr>
                <w:rFonts w:ascii="Times New Roman" w:eastAsia="Times New Roman" w:hAnsi="Times New Roman" w:cs="Times New Roman"/>
                <w:sz w:val="24"/>
                <w:szCs w:val="24"/>
              </w:rPr>
              <w:t xml:space="preserve"> мотивирана обосновка за необходимостта и приложимостта на </w:t>
            </w:r>
            <w:r w:rsidR="004068D1" w:rsidRPr="00DB02FD">
              <w:rPr>
                <w:rFonts w:ascii="Times New Roman" w:eastAsia="Times New Roman" w:hAnsi="Times New Roman" w:cs="Times New Roman"/>
                <w:sz w:val="24"/>
                <w:szCs w:val="24"/>
              </w:rPr>
              <w:t>дейностите</w:t>
            </w:r>
            <w:r w:rsidR="00905257" w:rsidRPr="00DB02FD">
              <w:rPr>
                <w:rFonts w:ascii="Times New Roman" w:eastAsia="Times New Roman" w:hAnsi="Times New Roman" w:cs="Times New Roman"/>
                <w:sz w:val="24"/>
                <w:szCs w:val="24"/>
              </w:rPr>
              <w:t>,</w:t>
            </w:r>
            <w:r w:rsidR="00E0195D" w:rsidRPr="00DB02FD">
              <w:rPr>
                <w:rFonts w:ascii="Times New Roman" w:eastAsia="Times New Roman" w:hAnsi="Times New Roman" w:cs="Times New Roman"/>
                <w:sz w:val="24"/>
                <w:szCs w:val="24"/>
              </w:rPr>
              <w:t xml:space="preserve"> включени в </w:t>
            </w:r>
            <w:r w:rsidR="00421F1F" w:rsidRPr="00DB02FD">
              <w:rPr>
                <w:rFonts w:ascii="Times New Roman" w:eastAsia="Times New Roman" w:hAnsi="Times New Roman" w:cs="Times New Roman"/>
                <w:sz w:val="24"/>
                <w:szCs w:val="24"/>
              </w:rPr>
              <w:t>проектното предложение</w:t>
            </w:r>
            <w:r w:rsidR="004E0601" w:rsidRPr="00DB02FD">
              <w:rPr>
                <w:rFonts w:ascii="Times New Roman" w:eastAsia="Times New Roman" w:hAnsi="Times New Roman" w:cs="Times New Roman"/>
                <w:sz w:val="24"/>
                <w:szCs w:val="24"/>
              </w:rPr>
              <w:t xml:space="preserve"> </w:t>
            </w:r>
            <w:r w:rsidR="000D41A3" w:rsidRPr="00DB02FD">
              <w:rPr>
                <w:rFonts w:ascii="Times New Roman" w:eastAsia="Times New Roman" w:hAnsi="Times New Roman" w:cs="Times New Roman"/>
                <w:sz w:val="24"/>
                <w:szCs w:val="24"/>
              </w:rPr>
              <w:t xml:space="preserve">по </w:t>
            </w:r>
            <w:r w:rsidR="004E0601" w:rsidRPr="00DB02FD">
              <w:rPr>
                <w:rFonts w:ascii="Times New Roman" w:eastAsia="Times New Roman" w:hAnsi="Times New Roman" w:cs="Times New Roman"/>
                <w:sz w:val="24"/>
                <w:szCs w:val="24"/>
              </w:rPr>
              <w:t xml:space="preserve">образец </w:t>
            </w:r>
            <w:r w:rsidR="000D41A3" w:rsidRPr="00DB02FD">
              <w:rPr>
                <w:rFonts w:ascii="Times New Roman" w:eastAsia="Times New Roman" w:hAnsi="Times New Roman" w:cs="Times New Roman"/>
                <w:sz w:val="24"/>
                <w:szCs w:val="24"/>
              </w:rPr>
              <w:t xml:space="preserve">съгласно </w:t>
            </w:r>
            <w:r w:rsidR="004E0601" w:rsidRPr="00DB02FD">
              <w:rPr>
                <w:rFonts w:ascii="Times New Roman" w:eastAsia="Times New Roman" w:hAnsi="Times New Roman" w:cs="Times New Roman"/>
                <w:sz w:val="24"/>
                <w:szCs w:val="24"/>
              </w:rPr>
              <w:t xml:space="preserve">Приложение № </w:t>
            </w:r>
            <w:r w:rsidR="00905257" w:rsidRPr="00DB02FD">
              <w:rPr>
                <w:rFonts w:ascii="Times New Roman" w:eastAsia="Times New Roman" w:hAnsi="Times New Roman" w:cs="Times New Roman"/>
                <w:sz w:val="24"/>
                <w:szCs w:val="24"/>
              </w:rPr>
              <w:t>4</w:t>
            </w:r>
            <w:r w:rsidR="00421F1F" w:rsidRPr="00DB02FD">
              <w:rPr>
                <w:rFonts w:ascii="Times New Roman" w:eastAsia="Times New Roman" w:hAnsi="Times New Roman" w:cs="Times New Roman"/>
                <w:sz w:val="24"/>
                <w:szCs w:val="24"/>
              </w:rPr>
              <w:t>.</w:t>
            </w:r>
          </w:p>
          <w:p w14:paraId="4916E548" w14:textId="0640C231" w:rsidR="00A72F99" w:rsidRPr="00DB02FD" w:rsidRDefault="00A72F99" w:rsidP="00E0195D">
            <w:pPr>
              <w:jc w:val="both"/>
              <w:rPr>
                <w:rFonts w:ascii="Times New Roman" w:eastAsia="Times New Roman" w:hAnsi="Times New Roman" w:cs="Times New Roman"/>
                <w:sz w:val="24"/>
                <w:szCs w:val="24"/>
              </w:rPr>
            </w:pPr>
            <w:r w:rsidRPr="00DB02FD">
              <w:rPr>
                <w:rFonts w:ascii="Times New Roman" w:eastAsia="Times New Roman" w:hAnsi="Times New Roman" w:cs="Times New Roman"/>
                <w:sz w:val="24"/>
                <w:szCs w:val="24"/>
              </w:rPr>
              <w:t xml:space="preserve">4. </w:t>
            </w:r>
            <w:r w:rsidR="00421F1F" w:rsidRPr="00DB02FD">
              <w:rPr>
                <w:rFonts w:ascii="Times New Roman" w:eastAsia="Times New Roman" w:hAnsi="Times New Roman" w:cs="Times New Roman"/>
                <w:sz w:val="24"/>
                <w:szCs w:val="24"/>
              </w:rPr>
              <w:t xml:space="preserve">Проектните предложения, представени от </w:t>
            </w:r>
            <w:r w:rsidR="005E7631" w:rsidRPr="00DB02FD">
              <w:rPr>
                <w:rFonts w:ascii="Times New Roman" w:eastAsia="Times New Roman" w:hAnsi="Times New Roman" w:cs="Times New Roman"/>
                <w:sz w:val="24"/>
                <w:szCs w:val="24"/>
              </w:rPr>
              <w:t>частни субекти</w:t>
            </w:r>
            <w:r w:rsidR="00421F1F" w:rsidRPr="00DB02FD">
              <w:rPr>
                <w:rFonts w:ascii="Times New Roman" w:eastAsia="Times New Roman" w:hAnsi="Times New Roman" w:cs="Times New Roman"/>
                <w:sz w:val="24"/>
                <w:szCs w:val="24"/>
              </w:rPr>
              <w:t xml:space="preserve">, включващи </w:t>
            </w:r>
            <w:r w:rsidR="005E7631" w:rsidRPr="00DB02FD">
              <w:rPr>
                <w:rFonts w:ascii="Times New Roman" w:eastAsia="Times New Roman" w:hAnsi="Times New Roman" w:cs="Times New Roman"/>
                <w:sz w:val="24"/>
                <w:szCs w:val="24"/>
              </w:rPr>
              <w:t xml:space="preserve">дейности </w:t>
            </w:r>
            <w:r w:rsidRPr="00DB02FD">
              <w:rPr>
                <w:rFonts w:ascii="Times New Roman" w:eastAsia="Times New Roman" w:hAnsi="Times New Roman" w:cs="Times New Roman"/>
                <w:sz w:val="24"/>
                <w:szCs w:val="24"/>
              </w:rPr>
              <w:t xml:space="preserve">в животновъдни стопанства, са допустими за подпомагане </w:t>
            </w:r>
            <w:r w:rsidR="00F727A8" w:rsidRPr="00DB02FD">
              <w:rPr>
                <w:rFonts w:ascii="Times New Roman" w:eastAsia="Times New Roman" w:hAnsi="Times New Roman" w:cs="Times New Roman"/>
                <w:sz w:val="24"/>
                <w:szCs w:val="24"/>
              </w:rPr>
              <w:t>само ако</w:t>
            </w:r>
            <w:r w:rsidR="005E7631" w:rsidRPr="00DB02FD">
              <w:rPr>
                <w:rFonts w:ascii="Times New Roman" w:eastAsia="Times New Roman" w:hAnsi="Times New Roman" w:cs="Times New Roman"/>
                <w:sz w:val="24"/>
                <w:szCs w:val="24"/>
              </w:rPr>
              <w:t xml:space="preserve"> са свързани с мерките за </w:t>
            </w:r>
            <w:r w:rsidR="00415C64" w:rsidRPr="00DB02FD">
              <w:rPr>
                <w:rFonts w:ascii="Times New Roman" w:eastAsia="Times New Roman" w:hAnsi="Times New Roman" w:cs="Times New Roman"/>
                <w:sz w:val="24"/>
                <w:szCs w:val="24"/>
              </w:rPr>
              <w:t>биосигурност</w:t>
            </w:r>
            <w:r w:rsidR="005E7631" w:rsidRPr="00DB02FD">
              <w:rPr>
                <w:rFonts w:ascii="Times New Roman" w:eastAsia="Times New Roman" w:hAnsi="Times New Roman" w:cs="Times New Roman"/>
                <w:sz w:val="24"/>
                <w:szCs w:val="24"/>
              </w:rPr>
              <w:t xml:space="preserve"> и</w:t>
            </w:r>
            <w:r w:rsidR="00F727A8" w:rsidRPr="00DB02FD">
              <w:rPr>
                <w:rFonts w:ascii="Times New Roman" w:eastAsia="Times New Roman" w:hAnsi="Times New Roman" w:cs="Times New Roman"/>
                <w:sz w:val="24"/>
                <w:szCs w:val="24"/>
              </w:rPr>
              <w:t xml:space="preserve"> </w:t>
            </w:r>
            <w:r w:rsidRPr="00DB02FD">
              <w:rPr>
                <w:rFonts w:ascii="Times New Roman" w:eastAsia="Times New Roman" w:hAnsi="Times New Roman" w:cs="Times New Roman"/>
                <w:sz w:val="24"/>
                <w:szCs w:val="24"/>
              </w:rPr>
              <w:t xml:space="preserve">отговарят на </w:t>
            </w:r>
            <w:r w:rsidR="00F727A8" w:rsidRPr="00DB02FD">
              <w:rPr>
                <w:rFonts w:ascii="Times New Roman" w:eastAsia="Times New Roman" w:hAnsi="Times New Roman" w:cs="Times New Roman"/>
                <w:sz w:val="24"/>
                <w:szCs w:val="24"/>
              </w:rPr>
              <w:t xml:space="preserve">Наредба № 44 от 20.04.2006 г. за </w:t>
            </w:r>
            <w:r w:rsidR="00F727A8" w:rsidRPr="00DB02FD">
              <w:rPr>
                <w:rFonts w:ascii="Times New Roman" w:eastAsia="Times New Roman" w:hAnsi="Times New Roman" w:cs="Times New Roman"/>
                <w:sz w:val="24"/>
                <w:szCs w:val="24"/>
              </w:rPr>
              <w:lastRenderedPageBreak/>
              <w:t>ветеринарномедицинските изисквания към животновъдните обекти (</w:t>
            </w:r>
            <w:r w:rsidR="00F727A8" w:rsidRPr="00DB02FD">
              <w:rPr>
                <w:rFonts w:ascii="Times New Roman" w:hAnsi="Times New Roman" w:cs="Times New Roman"/>
                <w:sz w:val="24"/>
                <w:szCs w:val="24"/>
              </w:rPr>
              <w:t xml:space="preserve">обн., ДВ, </w:t>
            </w:r>
            <w:hyperlink r:id="rId11" w:history="1">
              <w:r w:rsidR="00F727A8" w:rsidRPr="00DB02FD">
                <w:rPr>
                  <w:rStyle w:val="Hyperlink"/>
                  <w:rFonts w:ascii="Times New Roman" w:hAnsi="Times New Roman" w:cs="Times New Roman"/>
                  <w:color w:val="auto"/>
                  <w:sz w:val="24"/>
                  <w:szCs w:val="24"/>
                  <w:u w:val="none"/>
                </w:rPr>
                <w:t>бр. 41</w:t>
              </w:r>
            </w:hyperlink>
            <w:r w:rsidR="00F727A8" w:rsidRPr="00DB02FD">
              <w:rPr>
                <w:rFonts w:ascii="Times New Roman" w:hAnsi="Times New Roman" w:cs="Times New Roman"/>
                <w:sz w:val="24"/>
                <w:szCs w:val="24"/>
              </w:rPr>
              <w:t xml:space="preserve"> от 19.05.2006 г.)</w:t>
            </w:r>
            <w:r w:rsidR="00F727A8" w:rsidRPr="00DB02FD">
              <w:rPr>
                <w:rFonts w:ascii="Times New Roman" w:eastAsia="Times New Roman" w:hAnsi="Times New Roman" w:cs="Times New Roman"/>
                <w:sz w:val="24"/>
                <w:szCs w:val="24"/>
              </w:rPr>
              <w:t xml:space="preserve"> </w:t>
            </w:r>
            <w:r w:rsidRPr="00DB02FD">
              <w:rPr>
                <w:rFonts w:ascii="Times New Roman" w:eastAsia="Times New Roman" w:hAnsi="Times New Roman" w:cs="Times New Roman"/>
                <w:sz w:val="24"/>
                <w:szCs w:val="24"/>
              </w:rPr>
              <w:t>и З</w:t>
            </w:r>
            <w:r w:rsidR="00E478E4" w:rsidRPr="00DB02FD">
              <w:rPr>
                <w:rFonts w:ascii="Times New Roman" w:eastAsia="Times New Roman" w:hAnsi="Times New Roman" w:cs="Times New Roman"/>
                <w:sz w:val="24"/>
                <w:szCs w:val="24"/>
              </w:rPr>
              <w:t>ВД</w:t>
            </w:r>
            <w:r w:rsidRPr="00DB02FD">
              <w:rPr>
                <w:rFonts w:ascii="Times New Roman" w:eastAsia="Times New Roman" w:hAnsi="Times New Roman" w:cs="Times New Roman"/>
                <w:sz w:val="24"/>
                <w:szCs w:val="24"/>
              </w:rPr>
              <w:t>.</w:t>
            </w:r>
          </w:p>
          <w:p w14:paraId="1FEFF28B" w14:textId="00C449EE" w:rsidR="008F5CD1" w:rsidRPr="00DB02FD" w:rsidRDefault="008F5CD1" w:rsidP="00E0195D">
            <w:pPr>
              <w:jc w:val="both"/>
              <w:rPr>
                <w:rFonts w:ascii="Times New Roman" w:eastAsia="Times New Roman" w:hAnsi="Times New Roman" w:cs="Times New Roman"/>
                <w:sz w:val="24"/>
                <w:szCs w:val="24"/>
              </w:rPr>
            </w:pPr>
            <w:r w:rsidRPr="00DB02FD">
              <w:rPr>
                <w:rFonts w:ascii="Times New Roman" w:eastAsia="Times New Roman" w:hAnsi="Times New Roman" w:cs="Times New Roman"/>
                <w:sz w:val="24"/>
                <w:szCs w:val="24"/>
              </w:rPr>
              <w:t xml:space="preserve">5. В случаите по т. 4, кандидатите земеделски стопани, представят становище от БАБХ, от което да е видно, че </w:t>
            </w:r>
            <w:r w:rsidR="00F727A8" w:rsidRPr="00DB02FD">
              <w:rPr>
                <w:rFonts w:ascii="Times New Roman" w:eastAsia="Times New Roman" w:hAnsi="Times New Roman" w:cs="Times New Roman"/>
                <w:sz w:val="24"/>
                <w:szCs w:val="24"/>
              </w:rPr>
              <w:t xml:space="preserve">предвидените </w:t>
            </w:r>
            <w:r w:rsidRPr="00DB02FD">
              <w:rPr>
                <w:rFonts w:ascii="Times New Roman" w:eastAsia="Times New Roman" w:hAnsi="Times New Roman" w:cs="Times New Roman"/>
                <w:sz w:val="24"/>
                <w:szCs w:val="24"/>
              </w:rPr>
              <w:t xml:space="preserve">инвестиции в </w:t>
            </w:r>
            <w:r w:rsidR="005E7631" w:rsidRPr="00DB02FD">
              <w:rPr>
                <w:rFonts w:ascii="Times New Roman" w:eastAsia="Times New Roman" w:hAnsi="Times New Roman" w:cs="Times New Roman"/>
                <w:sz w:val="24"/>
                <w:szCs w:val="24"/>
              </w:rPr>
              <w:t>проектното предложение</w:t>
            </w:r>
            <w:r w:rsidRPr="00DB02FD">
              <w:rPr>
                <w:rFonts w:ascii="Times New Roman" w:eastAsia="Times New Roman" w:hAnsi="Times New Roman" w:cs="Times New Roman"/>
                <w:sz w:val="24"/>
                <w:szCs w:val="24"/>
              </w:rPr>
              <w:t xml:space="preserve">, отговарят на </w:t>
            </w:r>
            <w:r w:rsidR="005E7631" w:rsidRPr="00DB02FD">
              <w:rPr>
                <w:rFonts w:ascii="Times New Roman" w:eastAsia="Times New Roman" w:hAnsi="Times New Roman" w:cs="Times New Roman"/>
                <w:sz w:val="24"/>
                <w:szCs w:val="24"/>
              </w:rPr>
              <w:t xml:space="preserve">мерките за </w:t>
            </w:r>
            <w:r w:rsidR="00415C64" w:rsidRPr="00DB02FD">
              <w:rPr>
                <w:rFonts w:ascii="Times New Roman" w:eastAsia="Times New Roman" w:hAnsi="Times New Roman" w:cs="Times New Roman"/>
                <w:sz w:val="24"/>
                <w:szCs w:val="24"/>
              </w:rPr>
              <w:t>биосигурност</w:t>
            </w:r>
            <w:r w:rsidR="00F727A8" w:rsidRPr="00DB02FD">
              <w:rPr>
                <w:rFonts w:ascii="Times New Roman" w:eastAsia="Times New Roman" w:hAnsi="Times New Roman" w:cs="Times New Roman"/>
                <w:sz w:val="24"/>
                <w:szCs w:val="24"/>
              </w:rPr>
              <w:t xml:space="preserve">, посочени в </w:t>
            </w:r>
            <w:r w:rsidRPr="00DB02FD">
              <w:rPr>
                <w:rFonts w:ascii="Times New Roman" w:eastAsia="Times New Roman" w:hAnsi="Times New Roman" w:cs="Times New Roman"/>
                <w:sz w:val="24"/>
                <w:szCs w:val="24"/>
              </w:rPr>
              <w:t>Наредба № 44 от 2006 г. и ЗВД</w:t>
            </w:r>
            <w:r w:rsidR="00B556CB" w:rsidRPr="00DB02FD">
              <w:rPr>
                <w:rFonts w:ascii="Times New Roman" w:eastAsia="Times New Roman" w:hAnsi="Times New Roman" w:cs="Times New Roman"/>
                <w:sz w:val="24"/>
                <w:szCs w:val="24"/>
              </w:rPr>
              <w:t xml:space="preserve"> ведно с </w:t>
            </w:r>
            <w:r w:rsidR="00713D29" w:rsidRPr="00DB02FD">
              <w:rPr>
                <w:rFonts w:ascii="Times New Roman" w:eastAsia="Times New Roman" w:hAnsi="Times New Roman" w:cs="Times New Roman"/>
                <w:sz w:val="24"/>
                <w:szCs w:val="24"/>
              </w:rPr>
              <w:t>Приложение № 5</w:t>
            </w:r>
            <w:r w:rsidR="003F0567" w:rsidRPr="00DB02FD">
              <w:rPr>
                <w:rFonts w:ascii="Times New Roman" w:eastAsia="Times New Roman" w:hAnsi="Times New Roman" w:cs="Times New Roman"/>
                <w:sz w:val="24"/>
                <w:szCs w:val="24"/>
              </w:rPr>
              <w:t>, заверено от БАБХ</w:t>
            </w:r>
            <w:r w:rsidR="00713D29" w:rsidRPr="00DB02FD">
              <w:rPr>
                <w:rFonts w:ascii="Times New Roman" w:eastAsia="Times New Roman" w:hAnsi="Times New Roman" w:cs="Times New Roman"/>
                <w:sz w:val="24"/>
                <w:szCs w:val="24"/>
              </w:rPr>
              <w:t>.</w:t>
            </w:r>
          </w:p>
          <w:p w14:paraId="53C4FE26" w14:textId="4EBC283C" w:rsidR="00A72F99" w:rsidRPr="00DB02FD" w:rsidRDefault="008F5CD1" w:rsidP="0001252D">
            <w:pPr>
              <w:jc w:val="both"/>
              <w:rPr>
                <w:rFonts w:ascii="Times New Roman" w:hAnsi="Times New Roman" w:cs="Times New Roman"/>
                <w:sz w:val="24"/>
                <w:szCs w:val="24"/>
              </w:rPr>
            </w:pPr>
            <w:r w:rsidRPr="00DB02FD">
              <w:rPr>
                <w:rFonts w:ascii="Times New Roman" w:hAnsi="Times New Roman" w:cs="Times New Roman"/>
                <w:sz w:val="24"/>
                <w:szCs w:val="24"/>
              </w:rPr>
              <w:t>6</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 xml:space="preserve">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w:t>
            </w:r>
            <w:r w:rsidR="00A72F99" w:rsidRPr="00DB02FD">
              <w:rPr>
                <w:rFonts w:ascii="Times New Roman" w:hAnsi="Times New Roman" w:cs="Times New Roman"/>
                <w:sz w:val="24"/>
                <w:szCs w:val="24"/>
              </w:rPr>
              <w:t>Европейския съюз.</w:t>
            </w:r>
          </w:p>
          <w:p w14:paraId="4756C9ED" w14:textId="1C22B84C" w:rsidR="00A72F99" w:rsidRPr="00DB02FD" w:rsidRDefault="008F5CD1"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7</w:t>
            </w:r>
            <w:r w:rsidR="00A72F99" w:rsidRPr="00DB02FD">
              <w:rPr>
                <w:rFonts w:ascii="Times New Roman" w:hAnsi="Times New Roman" w:cs="Times New Roman"/>
                <w:sz w:val="24"/>
                <w:szCs w:val="24"/>
              </w:rPr>
              <w:t xml:space="preserve">. За да подлежат на подпомагане кандидатите </w:t>
            </w:r>
            <w:r w:rsidR="00421F1F" w:rsidRPr="00DB02FD">
              <w:rPr>
                <w:rFonts w:ascii="Times New Roman" w:hAnsi="Times New Roman" w:cs="Times New Roman"/>
                <w:sz w:val="24"/>
                <w:szCs w:val="24"/>
              </w:rPr>
              <w:t xml:space="preserve">земеделски стопани </w:t>
            </w:r>
            <w:r w:rsidR="00A72F99" w:rsidRPr="00DB02FD">
              <w:rPr>
                <w:rFonts w:ascii="Times New Roman" w:hAnsi="Times New Roman" w:cs="Times New Roman"/>
                <w:sz w:val="24"/>
                <w:szCs w:val="24"/>
              </w:rPr>
              <w:t xml:space="preserve">представят бизнес план по образец съгласно приложение № </w:t>
            </w:r>
            <w:r w:rsidR="00713D29" w:rsidRPr="00DB02FD">
              <w:rPr>
                <w:rFonts w:ascii="Times New Roman" w:hAnsi="Times New Roman" w:cs="Times New Roman"/>
                <w:sz w:val="24"/>
                <w:szCs w:val="24"/>
              </w:rPr>
              <w:t>6</w:t>
            </w:r>
            <w:r w:rsidR="00A72F99" w:rsidRPr="00DB02FD">
              <w:rPr>
                <w:rFonts w:ascii="Times New Roman" w:hAnsi="Times New Roman" w:cs="Times New Roman"/>
                <w:sz w:val="24"/>
                <w:szCs w:val="24"/>
              </w:rPr>
              <w:t>, който съдържа подробно описание на планираните инвестиции и дейности за 5-годишен период, а в случаите на инвестиции за извършване на строително-монтажни работи – за 10-годишен период.</w:t>
            </w:r>
          </w:p>
          <w:p w14:paraId="678D65EF" w14:textId="468C5F7F" w:rsidR="00A72F99" w:rsidRPr="00DB02FD" w:rsidRDefault="008F5CD1"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8</w:t>
            </w:r>
            <w:r w:rsidR="00A72F99" w:rsidRPr="00DB02FD">
              <w:rPr>
                <w:rFonts w:ascii="Times New Roman" w:hAnsi="Times New Roman" w:cs="Times New Roman"/>
                <w:sz w:val="24"/>
                <w:szCs w:val="24"/>
              </w:rPr>
              <w:t xml:space="preserve">. Бизнес планът трябва да показва подобряване на </w:t>
            </w:r>
            <w:r w:rsidR="00905257" w:rsidRPr="00DB02FD">
              <w:rPr>
                <w:rFonts w:ascii="Times New Roman" w:hAnsi="Times New Roman" w:cs="Times New Roman"/>
                <w:sz w:val="24"/>
                <w:szCs w:val="24"/>
              </w:rPr>
              <w:t>биосигурността</w:t>
            </w:r>
            <w:r w:rsidR="00EA1DFF" w:rsidRPr="00DB02FD">
              <w:rPr>
                <w:rFonts w:ascii="Times New Roman" w:hAnsi="Times New Roman" w:cs="Times New Roman"/>
                <w:sz w:val="24"/>
                <w:szCs w:val="24"/>
              </w:rPr>
              <w:t xml:space="preserve"> в животновъдните обекти</w:t>
            </w:r>
            <w:r w:rsidR="00421F1F" w:rsidRPr="00DB02FD">
              <w:rPr>
                <w:rFonts w:ascii="Times New Roman" w:hAnsi="Times New Roman" w:cs="Times New Roman"/>
                <w:sz w:val="24"/>
                <w:szCs w:val="24"/>
              </w:rPr>
              <w:t>,</w:t>
            </w:r>
            <w:r w:rsidR="00421F1F" w:rsidRPr="00CC5AA0">
              <w:rPr>
                <w:rFonts w:ascii="Times New Roman" w:hAnsi="Times New Roman" w:cs="Times New Roman"/>
                <w:color w:val="FF0000"/>
                <w:sz w:val="24"/>
                <w:szCs w:val="24"/>
              </w:rPr>
              <w:t xml:space="preserve"> </w:t>
            </w:r>
            <w:r w:rsidR="00421F1F" w:rsidRPr="00DB02FD">
              <w:rPr>
                <w:rFonts w:ascii="Times New Roman" w:hAnsi="Times New Roman" w:cs="Times New Roman"/>
                <w:sz w:val="24"/>
                <w:szCs w:val="24"/>
              </w:rPr>
              <w:t>както и подобряване на цялостната дейност на стопанството</w:t>
            </w:r>
            <w:r w:rsidR="00A72F99" w:rsidRPr="00DB02FD">
              <w:rPr>
                <w:rFonts w:ascii="Times New Roman" w:hAnsi="Times New Roman" w:cs="Times New Roman"/>
                <w:sz w:val="24"/>
                <w:szCs w:val="24"/>
                <w:lang w:val="x-none"/>
              </w:rPr>
              <w:t xml:space="preserve"> в съответствие с принципите на добро </w:t>
            </w:r>
            <w:r w:rsidR="00A72F99" w:rsidRPr="00DB02FD">
              <w:rPr>
                <w:rFonts w:ascii="Times New Roman" w:hAnsi="Times New Roman" w:cs="Times New Roman"/>
                <w:sz w:val="24"/>
                <w:szCs w:val="24"/>
              </w:rPr>
              <w:t>финансово управление, публичност и прозрачност.</w:t>
            </w:r>
          </w:p>
          <w:p w14:paraId="368C5DB0" w14:textId="08DF8546" w:rsidR="00A72F99" w:rsidRPr="00F33461" w:rsidRDefault="008F5CD1"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9</w:t>
            </w:r>
            <w:r w:rsidR="00A72F99" w:rsidRPr="00DB02FD">
              <w:rPr>
                <w:rFonts w:ascii="Times New Roman" w:hAnsi="Times New Roman" w:cs="Times New Roman"/>
                <w:sz w:val="24"/>
                <w:szCs w:val="24"/>
              </w:rPr>
              <w:t xml:space="preserve">. Бизнес планът трябва да доказва икономическата жизнеспособност на проекта и стопанството за период от 5 години, а в случаите на проекти, включващи инвестиции в строително-монтажни работи за период от 10 години и постигането на показателите, посочени в приложение № </w:t>
            </w:r>
            <w:r w:rsidR="00713D29" w:rsidRPr="00DB02FD">
              <w:rPr>
                <w:rFonts w:ascii="Times New Roman" w:hAnsi="Times New Roman" w:cs="Times New Roman"/>
                <w:sz w:val="24"/>
                <w:szCs w:val="24"/>
              </w:rPr>
              <w:t>6</w:t>
            </w:r>
            <w:r w:rsidR="00F33461">
              <w:rPr>
                <w:rFonts w:ascii="Times New Roman" w:hAnsi="Times New Roman" w:cs="Times New Roman"/>
                <w:sz w:val="24"/>
                <w:szCs w:val="24"/>
                <w:lang w:val="en-US"/>
              </w:rPr>
              <w:t xml:space="preserve">, </w:t>
            </w:r>
            <w:r w:rsidR="00F33461">
              <w:rPr>
                <w:rFonts w:ascii="Times New Roman" w:hAnsi="Times New Roman" w:cs="Times New Roman"/>
                <w:sz w:val="24"/>
                <w:szCs w:val="24"/>
              </w:rPr>
              <w:t>който подлежи на оценка от оценителната комисия.</w:t>
            </w:r>
          </w:p>
          <w:p w14:paraId="06524643" w14:textId="3FD05F8C" w:rsidR="00A72F99" w:rsidRPr="00DB02FD" w:rsidRDefault="008F5CD1"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10</w:t>
            </w:r>
            <w:r w:rsidR="00A72F99" w:rsidRPr="00DB02FD">
              <w:rPr>
                <w:rFonts w:ascii="Times New Roman" w:hAnsi="Times New Roman" w:cs="Times New Roman"/>
                <w:sz w:val="24"/>
                <w:szCs w:val="24"/>
              </w:rPr>
              <w:t>. Проектите се изпълняват върху имот – собственост на кандидата, а когато имотът не е собственост на кандидата, към проектите се прилагат документи за учредено право на строеж върху имота</w:t>
            </w:r>
            <w:r w:rsidR="00A72F99" w:rsidRPr="00DB02FD">
              <w:rPr>
                <w:rFonts w:ascii="Times New Roman" w:hAnsi="Times New Roman" w:cs="Times New Roman"/>
                <w:sz w:val="24"/>
                <w:szCs w:val="24"/>
                <w:lang w:val="x-none"/>
              </w:rPr>
              <w:t xml:space="preserve"> за срок не по-малко от 6 години за кандидати микро-, малки или средни предприятия и 8 години за кандидати големи предприятия, считано от датата на подаване на проектното предложение, когато е учредено срочно право на строеж – в случай</w:t>
            </w:r>
            <w:r w:rsidR="00A72F99" w:rsidRPr="00CC5AA0">
              <w:rPr>
                <w:rFonts w:ascii="Times New Roman" w:hAnsi="Times New Roman" w:cs="Times New Roman"/>
                <w:color w:val="FF0000"/>
                <w:sz w:val="24"/>
                <w:szCs w:val="24"/>
                <w:lang w:val="x-none"/>
              </w:rPr>
              <w:t xml:space="preserve"> </w:t>
            </w:r>
            <w:r w:rsidR="00A72F99" w:rsidRPr="00DB02FD">
              <w:rPr>
                <w:rFonts w:ascii="Times New Roman" w:hAnsi="Times New Roman" w:cs="Times New Roman"/>
                <w:sz w:val="24"/>
                <w:szCs w:val="24"/>
                <w:lang w:val="x-none"/>
              </w:rPr>
              <w:t>на кандидатстване за разходи за строително-монтажни работи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w:t>
            </w:r>
            <w:r w:rsidR="00A72F99" w:rsidRPr="00DB02FD">
              <w:rPr>
                <w:rFonts w:ascii="Times New Roman" w:hAnsi="Times New Roman" w:cs="Times New Roman"/>
                <w:sz w:val="24"/>
                <w:szCs w:val="24"/>
              </w:rPr>
              <w:t xml:space="preserve"> (ЗУТ).</w:t>
            </w:r>
          </w:p>
          <w:p w14:paraId="1D5E2A8B" w14:textId="4D4B43D6"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1</w:t>
            </w:r>
            <w:r w:rsidR="008F5CD1" w:rsidRPr="00DB02FD">
              <w:rPr>
                <w:rFonts w:ascii="Times New Roman" w:hAnsi="Times New Roman" w:cs="Times New Roman"/>
                <w:sz w:val="24"/>
                <w:szCs w:val="24"/>
              </w:rPr>
              <w:t>1</w:t>
            </w:r>
            <w:r w:rsidRPr="00DB02FD">
              <w:rPr>
                <w:rFonts w:ascii="Times New Roman" w:hAnsi="Times New Roman" w:cs="Times New Roman"/>
                <w:sz w:val="24"/>
                <w:szCs w:val="24"/>
              </w:rPr>
              <w:t xml:space="preserve">. </w:t>
            </w:r>
            <w:r w:rsidRPr="00DB02FD">
              <w:rPr>
                <w:rFonts w:ascii="Times New Roman" w:hAnsi="Times New Roman" w:cs="Times New Roman"/>
                <w:sz w:val="24"/>
                <w:szCs w:val="24"/>
                <w:lang w:val="x-none"/>
              </w:rPr>
              <w:t>Проектите се изпълняват върху имот – собственост на кандидата, а когато имотът не е собственост на кандидата, към проектите се прилага</w:t>
            </w:r>
            <w:r w:rsidRPr="00DB02FD">
              <w:rPr>
                <w:rFonts w:ascii="Times New Roman" w:hAnsi="Times New Roman" w:cs="Times New Roman"/>
                <w:sz w:val="24"/>
                <w:szCs w:val="24"/>
              </w:rPr>
              <w:t xml:space="preserve"> </w:t>
            </w:r>
            <w:r w:rsidRPr="00DB02FD">
              <w:rPr>
                <w:rFonts w:ascii="Times New Roman" w:hAnsi="Times New Roman" w:cs="Times New Roman"/>
                <w:sz w:val="24"/>
                <w:szCs w:val="24"/>
                <w:lang w:val="x-none"/>
              </w:rPr>
              <w:t>документ за ползване на имота за срок не по-малко от 6 години за кандидати микро-, малки или средни предприятия и 8 години за кандидати големи предприятия, считано от датата на подаване на проектното предложение – в случай на кандидатстване за разходи за:</w:t>
            </w:r>
          </w:p>
          <w:p w14:paraId="4092E4CC" w14:textId="0C1D32D5"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lang w:val="x-none"/>
              </w:rPr>
              <w:t xml:space="preserve">а) закупуване и/или инсталиране на нови машини, оборудване и съоръжения, необходими за подобряване на </w:t>
            </w:r>
            <w:r w:rsidR="00421F1F" w:rsidRPr="00DB02FD">
              <w:rPr>
                <w:rFonts w:ascii="Times New Roman" w:hAnsi="Times New Roman" w:cs="Times New Roman"/>
                <w:sz w:val="24"/>
                <w:szCs w:val="24"/>
              </w:rPr>
              <w:t>биосигурността в стопанството</w:t>
            </w:r>
            <w:r w:rsidRPr="00DB02FD">
              <w:rPr>
                <w:rFonts w:ascii="Times New Roman" w:hAnsi="Times New Roman" w:cs="Times New Roman"/>
                <w:sz w:val="24"/>
                <w:szCs w:val="24"/>
                <w:lang w:val="x-none"/>
              </w:rPr>
              <w:t>, за които не се изисква издаване на разрешение за строеж съгласно З</w:t>
            </w:r>
            <w:r w:rsidRPr="00DB02FD">
              <w:rPr>
                <w:rFonts w:ascii="Times New Roman" w:hAnsi="Times New Roman" w:cs="Times New Roman"/>
                <w:sz w:val="24"/>
                <w:szCs w:val="24"/>
              </w:rPr>
              <w:t>УТ</w:t>
            </w:r>
            <w:r w:rsidRPr="00DB02FD">
              <w:rPr>
                <w:rFonts w:ascii="Times New Roman" w:hAnsi="Times New Roman" w:cs="Times New Roman"/>
                <w:sz w:val="24"/>
                <w:szCs w:val="24"/>
                <w:lang w:val="x-none"/>
              </w:rPr>
              <w:t>;</w:t>
            </w:r>
          </w:p>
          <w:p w14:paraId="5E6038D4" w14:textId="79B3B828"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lang w:val="x-none"/>
              </w:rPr>
              <w:t>б) строително-монтажни работи извън случаите по т. 1</w:t>
            </w:r>
            <w:r w:rsidR="008F5CD1" w:rsidRPr="00DB02FD">
              <w:rPr>
                <w:rFonts w:ascii="Times New Roman" w:hAnsi="Times New Roman" w:cs="Times New Roman"/>
                <w:sz w:val="24"/>
                <w:szCs w:val="24"/>
              </w:rPr>
              <w:t>0</w:t>
            </w:r>
            <w:r w:rsidRPr="00DB02FD">
              <w:rPr>
                <w:rFonts w:ascii="Times New Roman" w:hAnsi="Times New Roman" w:cs="Times New Roman"/>
                <w:sz w:val="24"/>
                <w:szCs w:val="24"/>
                <w:lang w:val="x-none"/>
              </w:rPr>
              <w:t>.</w:t>
            </w:r>
          </w:p>
          <w:p w14:paraId="2C710B3D" w14:textId="2F4C3CB7" w:rsidR="00A72F99" w:rsidRPr="00DB02FD" w:rsidRDefault="00A72F99" w:rsidP="00A72F99">
            <w:pPr>
              <w:widowControl w:val="0"/>
              <w:autoSpaceDE w:val="0"/>
              <w:autoSpaceDN w:val="0"/>
              <w:adjustRightInd w:val="0"/>
              <w:jc w:val="both"/>
              <w:rPr>
                <w:rFonts w:ascii="Times New Roman" w:hAnsi="Times New Roman" w:cs="Times New Roman"/>
                <w:sz w:val="24"/>
                <w:szCs w:val="24"/>
                <w:lang w:val="x-none"/>
              </w:rPr>
            </w:pPr>
            <w:r w:rsidRPr="00DB02FD">
              <w:rPr>
                <w:rFonts w:ascii="Times New Roman" w:hAnsi="Times New Roman" w:cs="Times New Roman"/>
                <w:sz w:val="24"/>
                <w:szCs w:val="24"/>
              </w:rPr>
              <w:t>1</w:t>
            </w:r>
            <w:r w:rsidR="008F5CD1" w:rsidRPr="00DB02FD">
              <w:rPr>
                <w:rFonts w:ascii="Times New Roman" w:hAnsi="Times New Roman" w:cs="Times New Roman"/>
                <w:sz w:val="24"/>
                <w:szCs w:val="24"/>
              </w:rPr>
              <w:t>2</w:t>
            </w:r>
            <w:r w:rsidRPr="00DB02FD">
              <w:rPr>
                <w:rFonts w:ascii="Times New Roman" w:hAnsi="Times New Roman" w:cs="Times New Roman"/>
                <w:sz w:val="24"/>
                <w:szCs w:val="24"/>
              </w:rPr>
              <w:t xml:space="preserve">. </w:t>
            </w:r>
            <w:r w:rsidRPr="00DB02FD">
              <w:rPr>
                <w:rFonts w:ascii="Times New Roman" w:hAnsi="Times New Roman" w:cs="Times New Roman"/>
                <w:sz w:val="24"/>
                <w:szCs w:val="24"/>
                <w:lang w:val="x-none"/>
              </w:rPr>
              <w:t xml:space="preserve">Документ по </w:t>
            </w:r>
            <w:r w:rsidRPr="00DB02FD">
              <w:rPr>
                <w:rFonts w:ascii="Times New Roman" w:hAnsi="Times New Roman" w:cs="Times New Roman"/>
                <w:sz w:val="24"/>
                <w:szCs w:val="24"/>
              </w:rPr>
              <w:t>т. 1</w:t>
            </w:r>
            <w:r w:rsidR="008F5CD1" w:rsidRPr="00DB02FD">
              <w:rPr>
                <w:rFonts w:ascii="Times New Roman" w:hAnsi="Times New Roman" w:cs="Times New Roman"/>
                <w:sz w:val="24"/>
                <w:szCs w:val="24"/>
              </w:rPr>
              <w:t>1</w:t>
            </w:r>
            <w:r w:rsidRPr="00DB02FD">
              <w:rPr>
                <w:rFonts w:ascii="Times New Roman" w:hAnsi="Times New Roman" w:cs="Times New Roman"/>
                <w:sz w:val="24"/>
                <w:szCs w:val="24"/>
              </w:rPr>
              <w:t>, б. „а“</w:t>
            </w:r>
            <w:r w:rsidRPr="00DB02FD">
              <w:rPr>
                <w:rFonts w:ascii="Times New Roman" w:hAnsi="Times New Roman" w:cs="Times New Roman"/>
                <w:sz w:val="24"/>
                <w:szCs w:val="24"/>
                <w:lang w:val="x-none"/>
              </w:rPr>
              <w:t xml:space="preserve"> не се изисква при кандидатстване за подпомагане за закупуване на мобилни съоръжения</w:t>
            </w:r>
            <w:r w:rsidR="0064085C" w:rsidRPr="00DB02FD">
              <w:rPr>
                <w:rFonts w:ascii="Times New Roman" w:hAnsi="Times New Roman" w:cs="Times New Roman"/>
                <w:sz w:val="24"/>
                <w:szCs w:val="24"/>
              </w:rPr>
              <w:t>/оборудване</w:t>
            </w:r>
            <w:r w:rsidRPr="00DB02FD">
              <w:rPr>
                <w:rFonts w:ascii="Times New Roman" w:hAnsi="Times New Roman" w:cs="Times New Roman"/>
                <w:sz w:val="24"/>
                <w:szCs w:val="24"/>
                <w:lang w:val="x-none"/>
              </w:rPr>
              <w:t>, които:</w:t>
            </w:r>
          </w:p>
          <w:p w14:paraId="07C8DE0F"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lang w:val="x-none"/>
              </w:rPr>
            </w:pPr>
            <w:r w:rsidRPr="00DB02FD">
              <w:rPr>
                <w:rFonts w:ascii="Times New Roman" w:hAnsi="Times New Roman" w:cs="Times New Roman"/>
                <w:sz w:val="24"/>
                <w:szCs w:val="24"/>
              </w:rPr>
              <w:t>а)</w:t>
            </w:r>
            <w:r w:rsidRPr="00DB02FD">
              <w:rPr>
                <w:rFonts w:ascii="Times New Roman" w:hAnsi="Times New Roman" w:cs="Times New Roman"/>
                <w:sz w:val="24"/>
                <w:szCs w:val="24"/>
                <w:lang w:val="x-none"/>
              </w:rPr>
              <w:t xml:space="preserve"> не са трайно прикрепени към земята, сградите или помещенията;</w:t>
            </w:r>
          </w:p>
          <w:p w14:paraId="3FFB9015"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б)</w:t>
            </w:r>
            <w:r w:rsidRPr="00DB02FD">
              <w:rPr>
                <w:rFonts w:ascii="Times New Roman" w:hAnsi="Times New Roman" w:cs="Times New Roman"/>
                <w:sz w:val="24"/>
                <w:szCs w:val="24"/>
                <w:lang w:val="x-none"/>
              </w:rPr>
              <w:t xml:space="preserve"> поради своето естество или предназначение не се използват в затворени помещения.</w:t>
            </w:r>
          </w:p>
          <w:p w14:paraId="30D35D08" w14:textId="201DBE4B"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1</w:t>
            </w:r>
            <w:r w:rsidR="008F5CD1" w:rsidRPr="00DB02FD">
              <w:rPr>
                <w:rFonts w:ascii="Times New Roman" w:hAnsi="Times New Roman" w:cs="Times New Roman"/>
                <w:sz w:val="24"/>
                <w:szCs w:val="24"/>
              </w:rPr>
              <w:t>3</w:t>
            </w:r>
            <w:r w:rsidRPr="00DB02FD">
              <w:rPr>
                <w:rFonts w:ascii="Times New Roman" w:hAnsi="Times New Roman" w:cs="Times New Roman"/>
                <w:sz w:val="24"/>
                <w:szCs w:val="24"/>
              </w:rPr>
              <w:t xml:space="preserve">. </w:t>
            </w:r>
            <w:r w:rsidRPr="00DB02FD">
              <w:rPr>
                <w:rFonts w:ascii="Times New Roman" w:hAnsi="Times New Roman" w:cs="Times New Roman"/>
                <w:sz w:val="24"/>
                <w:szCs w:val="24"/>
                <w:lang w:val="x-none"/>
              </w:rPr>
              <w:t>Към проектите, включващи разходи за строително-монтажни работи, се прилагат:</w:t>
            </w:r>
          </w:p>
          <w:p w14:paraId="37A4C8DC" w14:textId="2E494357"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а)</w:t>
            </w:r>
            <w:r w:rsidRPr="00DB02FD">
              <w:rPr>
                <w:rFonts w:ascii="Times New Roman" w:hAnsi="Times New Roman" w:cs="Times New Roman"/>
                <w:sz w:val="24"/>
                <w:szCs w:val="24"/>
                <w:lang w:val="x-none"/>
              </w:rPr>
              <w:t xml:space="preserve">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Закона за устройство на територията;</w:t>
            </w:r>
          </w:p>
          <w:p w14:paraId="47BA684D" w14:textId="4BA92CBB"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б)</w:t>
            </w:r>
            <w:r w:rsidRPr="00DB02FD">
              <w:rPr>
                <w:rFonts w:ascii="Times New Roman" w:hAnsi="Times New Roman" w:cs="Times New Roman"/>
                <w:sz w:val="24"/>
                <w:szCs w:val="24"/>
                <w:lang w:val="x-none"/>
              </w:rPr>
              <w:t xml:space="preserve"> одобрен инвестиционен проект, изработен във фаза "Технически проект" или "Работен проект (работни чертежи и детайли)" в съответствие с изискванията на </w:t>
            </w:r>
            <w:r w:rsidRPr="00DB02FD">
              <w:rPr>
                <w:rFonts w:ascii="Times New Roman" w:hAnsi="Times New Roman" w:cs="Times New Roman"/>
                <w:sz w:val="24"/>
                <w:szCs w:val="24"/>
                <w:lang w:val="x-none"/>
              </w:rPr>
              <w:lastRenderedPageBreak/>
              <w:t>Закона за устройство на територията и Наредба № 4 от 2001 г. за обхвата и съдържанието на инвестиционните проекти (обн., ДВ, бр. 51 от 2001 г.</w:t>
            </w:r>
            <w:r w:rsidRPr="00DB02FD">
              <w:rPr>
                <w:rFonts w:ascii="Times New Roman" w:hAnsi="Times New Roman" w:cs="Times New Roman"/>
                <w:sz w:val="24"/>
                <w:szCs w:val="24"/>
              </w:rPr>
              <w:t>);</w:t>
            </w:r>
          </w:p>
          <w:p w14:paraId="55403DA5"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lang w:val="x-none"/>
              </w:rPr>
            </w:pPr>
            <w:r w:rsidRPr="00DB02FD">
              <w:rPr>
                <w:rFonts w:ascii="Times New Roman" w:hAnsi="Times New Roman" w:cs="Times New Roman"/>
                <w:sz w:val="24"/>
                <w:szCs w:val="24"/>
              </w:rPr>
              <w:t>в)</w:t>
            </w:r>
            <w:r w:rsidRPr="00DB02FD">
              <w:rPr>
                <w:rFonts w:ascii="Times New Roman" w:hAnsi="Times New Roman" w:cs="Times New Roman"/>
                <w:sz w:val="24"/>
                <w:szCs w:val="24"/>
                <w:lang w:val="x-none"/>
              </w:rPr>
              <w:t xml:space="preserve"> подробни количествени сметки за предвидените строително-монтажни работи, заверени от правоспособно лице;</w:t>
            </w:r>
          </w:p>
          <w:p w14:paraId="1C89BD75" w14:textId="2CDE0FF7" w:rsidR="00A72F99" w:rsidRPr="00DB02FD" w:rsidRDefault="00A72F99" w:rsidP="00A72F99">
            <w:pPr>
              <w:widowControl w:val="0"/>
              <w:autoSpaceDE w:val="0"/>
              <w:autoSpaceDN w:val="0"/>
              <w:adjustRightInd w:val="0"/>
              <w:jc w:val="both"/>
              <w:rPr>
                <w:rFonts w:ascii="Times New Roman" w:hAnsi="Times New Roman" w:cs="Times New Roman"/>
                <w:sz w:val="24"/>
                <w:szCs w:val="24"/>
                <w:lang w:val="x-none"/>
              </w:rPr>
            </w:pPr>
            <w:r w:rsidRPr="00DB02FD">
              <w:rPr>
                <w:rFonts w:ascii="Times New Roman" w:hAnsi="Times New Roman" w:cs="Times New Roman"/>
                <w:sz w:val="24"/>
                <w:szCs w:val="24"/>
              </w:rPr>
              <w:t>г)</w:t>
            </w:r>
            <w:r w:rsidRPr="00DB02FD">
              <w:rPr>
                <w:rFonts w:ascii="Times New Roman" w:hAnsi="Times New Roman" w:cs="Times New Roman"/>
                <w:sz w:val="24"/>
                <w:szCs w:val="24"/>
                <w:lang w:val="x-none"/>
              </w:rPr>
              <w:t xml:space="preserve"> </w:t>
            </w:r>
            <w:r w:rsidR="001F199F" w:rsidRPr="00DB02FD">
              <w:rPr>
                <w:rFonts w:ascii="Times New Roman" w:hAnsi="Times New Roman" w:cs="Times New Roman"/>
                <w:sz w:val="24"/>
                <w:szCs w:val="24"/>
              </w:rPr>
              <w:t xml:space="preserve">влязло в сила </w:t>
            </w:r>
            <w:r w:rsidRPr="00DB02FD">
              <w:rPr>
                <w:rFonts w:ascii="Times New Roman" w:hAnsi="Times New Roman" w:cs="Times New Roman"/>
                <w:sz w:val="24"/>
                <w:szCs w:val="24"/>
                <w:lang w:val="x-none"/>
              </w:rPr>
              <w:t>разрешение за строеж, когато издаването му се изисква съгласно З</w:t>
            </w:r>
            <w:r w:rsidRPr="00DB02FD">
              <w:rPr>
                <w:rFonts w:ascii="Times New Roman" w:hAnsi="Times New Roman" w:cs="Times New Roman"/>
                <w:sz w:val="24"/>
                <w:szCs w:val="24"/>
              </w:rPr>
              <w:t>УТ</w:t>
            </w:r>
            <w:r w:rsidRPr="00DB02FD">
              <w:rPr>
                <w:rFonts w:ascii="Times New Roman" w:hAnsi="Times New Roman" w:cs="Times New Roman"/>
                <w:sz w:val="24"/>
                <w:szCs w:val="24"/>
                <w:lang w:val="x-none"/>
              </w:rPr>
              <w:t>;</w:t>
            </w:r>
          </w:p>
          <w:p w14:paraId="6B35F529"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 xml:space="preserve">д) </w:t>
            </w:r>
            <w:r w:rsidRPr="00DB02FD">
              <w:rPr>
                <w:rFonts w:ascii="Times New Roman" w:hAnsi="Times New Roman" w:cs="Times New Roman"/>
                <w:sz w:val="24"/>
                <w:szCs w:val="24"/>
                <w:lang w:val="x-none"/>
              </w:rPr>
              <w:t>становище на главния архитект, че строежът не се нуждае от издаване на разрешение за строеж, когато издаването му не се изисква съгласно З</w:t>
            </w:r>
            <w:r w:rsidRPr="00DB02FD">
              <w:rPr>
                <w:rFonts w:ascii="Times New Roman" w:hAnsi="Times New Roman" w:cs="Times New Roman"/>
                <w:sz w:val="24"/>
                <w:szCs w:val="24"/>
              </w:rPr>
              <w:t>УТ</w:t>
            </w:r>
            <w:r w:rsidRPr="00DB02FD">
              <w:rPr>
                <w:rFonts w:ascii="Times New Roman" w:hAnsi="Times New Roman" w:cs="Times New Roman"/>
                <w:sz w:val="24"/>
                <w:szCs w:val="24"/>
                <w:lang w:val="x-none"/>
              </w:rPr>
              <w:t>.</w:t>
            </w:r>
          </w:p>
          <w:p w14:paraId="100B26ED" w14:textId="72A18045" w:rsidR="00A72F99" w:rsidRDefault="00421F1F"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1</w:t>
            </w:r>
            <w:r w:rsidR="008F5CD1" w:rsidRPr="00DB02FD">
              <w:rPr>
                <w:rFonts w:ascii="Times New Roman" w:hAnsi="Times New Roman" w:cs="Times New Roman"/>
                <w:sz w:val="24"/>
                <w:szCs w:val="24"/>
              </w:rPr>
              <w:t>4</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Проектите, които включват разходи за преместваеми обекти, се придружават с разрешение за поставяне, издадено в съответствие със З</w:t>
            </w:r>
            <w:r w:rsidR="00A72F99" w:rsidRPr="00DB02FD">
              <w:rPr>
                <w:rFonts w:ascii="Times New Roman" w:hAnsi="Times New Roman" w:cs="Times New Roman"/>
                <w:sz w:val="24"/>
                <w:szCs w:val="24"/>
              </w:rPr>
              <w:t>УТ.</w:t>
            </w:r>
          </w:p>
          <w:p w14:paraId="39465FEB" w14:textId="40531ED5" w:rsidR="00913403" w:rsidRPr="00DB02FD" w:rsidRDefault="00913403" w:rsidP="00A72F99">
            <w:pPr>
              <w:widowControl w:val="0"/>
              <w:autoSpaceDE w:val="0"/>
              <w:autoSpaceDN w:val="0"/>
              <w:adjustRightInd w:val="0"/>
              <w:jc w:val="both"/>
              <w:rPr>
                <w:rFonts w:ascii="Times New Roman" w:hAnsi="Times New Roman" w:cs="Times New Roman"/>
                <w:sz w:val="24"/>
                <w:szCs w:val="24"/>
              </w:rPr>
            </w:pPr>
            <w:r w:rsidRPr="00E0503A">
              <w:rPr>
                <w:rFonts w:ascii="Times New Roman" w:hAnsi="Times New Roman" w:cs="Times New Roman"/>
                <w:sz w:val="24"/>
                <w:szCs w:val="24"/>
              </w:rPr>
              <w:t>15. По процедурата не се подпомагат инвестиции, свързани със з</w:t>
            </w:r>
            <w:r w:rsidRPr="00E0503A">
              <w:rPr>
                <w:rFonts w:ascii="Times New Roman" w:eastAsia="Times New Roman" w:hAnsi="Times New Roman" w:cs="Times New Roman"/>
                <w:sz w:val="24"/>
                <w:szCs w:val="24"/>
                <w:lang w:eastAsia="bg-BG"/>
              </w:rPr>
              <w:t>акупуване и/или изграждане на съоръжения и оборудване за съхранение на фуражи, в случай, че същите не включват</w:t>
            </w:r>
            <w:r w:rsidRPr="00E0503A">
              <w:rPr>
                <w:rFonts w:ascii="Times New Roman" w:eastAsiaTheme="minorEastAsia" w:hAnsi="Times New Roman" w:cs="Times New Roman"/>
                <w:sz w:val="24"/>
                <w:szCs w:val="24"/>
                <w:lang w:eastAsia="bg-BG"/>
              </w:rPr>
              <w:t xml:space="preserve"> системи, осигуряващи защита и повишаване безопасността на съхранение, включително системи за дезинсекция и дератизация.</w:t>
            </w:r>
            <w:r>
              <w:rPr>
                <w:rFonts w:ascii="Times New Roman" w:eastAsiaTheme="minorEastAsia" w:hAnsi="Times New Roman" w:cs="Times New Roman"/>
                <w:sz w:val="24"/>
                <w:szCs w:val="24"/>
                <w:lang w:eastAsia="bg-BG"/>
              </w:rPr>
              <w:t xml:space="preserve"> </w:t>
            </w:r>
          </w:p>
          <w:p w14:paraId="10D68212" w14:textId="5445D463" w:rsidR="00905257" w:rsidRPr="00DB02FD" w:rsidRDefault="00913403" w:rsidP="00AF15F1">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1</w:t>
            </w:r>
            <w:r>
              <w:rPr>
                <w:rFonts w:ascii="Times New Roman" w:hAnsi="Times New Roman" w:cs="Times New Roman"/>
                <w:sz w:val="24"/>
                <w:szCs w:val="24"/>
              </w:rPr>
              <w:t>6</w:t>
            </w:r>
            <w:r w:rsidR="00FA3102">
              <w:rPr>
                <w:rFonts w:ascii="Times New Roman" w:hAnsi="Times New Roman" w:cs="Times New Roman"/>
                <w:sz w:val="24"/>
                <w:szCs w:val="24"/>
              </w:rPr>
              <w:t>.</w:t>
            </w:r>
            <w:r w:rsidR="00FA3102">
              <w:rPr>
                <w:rFonts w:ascii="Times New Roman" w:hAnsi="Times New Roman" w:cs="Times New Roman"/>
                <w:sz w:val="24"/>
                <w:szCs w:val="24"/>
                <w:lang w:val="en-US"/>
              </w:rPr>
              <w:t xml:space="preserve"> </w:t>
            </w:r>
            <w:r w:rsidR="00A72F99" w:rsidRPr="00DB02FD">
              <w:rPr>
                <w:rFonts w:ascii="Times New Roman" w:hAnsi="Times New Roman" w:cs="Times New Roman"/>
                <w:sz w:val="24"/>
                <w:szCs w:val="24"/>
                <w:lang w:val="x-none"/>
              </w:rPr>
              <w:t xml:space="preserve">Дейностите и инвестициите по </w:t>
            </w:r>
            <w:r w:rsidR="00A72F99" w:rsidRPr="00DB02FD">
              <w:rPr>
                <w:rFonts w:ascii="Times New Roman" w:hAnsi="Times New Roman" w:cs="Times New Roman"/>
                <w:sz w:val="24"/>
                <w:szCs w:val="24"/>
              </w:rPr>
              <w:t>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p>
          <w:p w14:paraId="50D2E139" w14:textId="65B19D6F" w:rsidR="00905257" w:rsidRPr="00DB02FD" w:rsidRDefault="00905257" w:rsidP="00905257">
            <w:pPr>
              <w:widowControl w:val="0"/>
              <w:shd w:val="clear" w:color="auto" w:fill="BFBFBF" w:themeFill="background1" w:themeFillShade="BF"/>
              <w:autoSpaceDE w:val="0"/>
              <w:autoSpaceDN w:val="0"/>
              <w:adjustRightInd w:val="0"/>
              <w:jc w:val="both"/>
              <w:rPr>
                <w:rFonts w:ascii="Times New Roman" w:hAnsi="Times New Roman" w:cs="Times New Roman"/>
                <w:b/>
                <w:sz w:val="24"/>
                <w:szCs w:val="24"/>
              </w:rPr>
            </w:pPr>
            <w:r w:rsidRPr="00DB02FD">
              <w:rPr>
                <w:rFonts w:ascii="Times New Roman" w:hAnsi="Times New Roman" w:cs="Times New Roman"/>
                <w:b/>
                <w:sz w:val="24"/>
                <w:szCs w:val="24"/>
              </w:rPr>
              <w:t>ВАЖНО:</w:t>
            </w:r>
          </w:p>
          <w:p w14:paraId="72C9FF24" w14:textId="2E8D1AB9" w:rsidR="00794C5A" w:rsidRPr="00DB02FD" w:rsidRDefault="00913403" w:rsidP="008340BB">
            <w:pPr>
              <w:widowControl w:val="0"/>
              <w:shd w:val="clear" w:color="auto" w:fill="BFBFBF" w:themeFill="background1" w:themeFillShade="BF"/>
              <w:autoSpaceDE w:val="0"/>
              <w:autoSpaceDN w:val="0"/>
              <w:adjustRightInd w:val="0"/>
              <w:jc w:val="both"/>
              <w:rPr>
                <w:rFonts w:ascii="Times New Roman" w:eastAsia="Times New Roman" w:hAnsi="Times New Roman" w:cs="Times New Roman"/>
                <w:b/>
                <w:sz w:val="24"/>
                <w:szCs w:val="24"/>
              </w:rPr>
            </w:pPr>
            <w:r w:rsidRPr="00DB02FD">
              <w:rPr>
                <w:rFonts w:ascii="Times New Roman" w:hAnsi="Times New Roman" w:cs="Times New Roman"/>
                <w:b/>
                <w:sz w:val="24"/>
                <w:szCs w:val="24"/>
              </w:rPr>
              <w:t>1</w:t>
            </w:r>
            <w:r>
              <w:rPr>
                <w:rFonts w:ascii="Times New Roman" w:hAnsi="Times New Roman" w:cs="Times New Roman"/>
                <w:b/>
                <w:sz w:val="24"/>
                <w:szCs w:val="24"/>
              </w:rPr>
              <w:t>7</w:t>
            </w:r>
            <w:r w:rsidR="005E7631" w:rsidRPr="00DB02FD">
              <w:rPr>
                <w:rFonts w:ascii="Times New Roman" w:hAnsi="Times New Roman" w:cs="Times New Roman"/>
                <w:b/>
                <w:sz w:val="24"/>
                <w:szCs w:val="24"/>
              </w:rPr>
              <w:t>.</w:t>
            </w:r>
            <w:r w:rsidR="005E7631" w:rsidRPr="00DB02FD">
              <w:rPr>
                <w:rFonts w:ascii="Times New Roman" w:eastAsia="Times New Roman" w:hAnsi="Times New Roman" w:cs="Times New Roman"/>
                <w:b/>
                <w:sz w:val="24"/>
                <w:szCs w:val="24"/>
              </w:rPr>
              <w:t xml:space="preserve"> Инвестициите </w:t>
            </w:r>
            <w:r w:rsidR="00C40DE3" w:rsidRPr="00DB02FD">
              <w:rPr>
                <w:rFonts w:ascii="Times New Roman" w:eastAsia="Times New Roman" w:hAnsi="Times New Roman" w:cs="Times New Roman"/>
                <w:b/>
                <w:sz w:val="24"/>
                <w:szCs w:val="24"/>
              </w:rPr>
              <w:t xml:space="preserve">включени в проектни предложения представени от земеделски стопани </w:t>
            </w:r>
            <w:r w:rsidR="005E7631" w:rsidRPr="00DB02FD">
              <w:rPr>
                <w:rFonts w:ascii="Times New Roman" w:eastAsia="Times New Roman" w:hAnsi="Times New Roman" w:cs="Times New Roman"/>
                <w:b/>
                <w:sz w:val="24"/>
                <w:szCs w:val="24"/>
              </w:rPr>
              <w:t>трябва да са в съответствие и с дейностите посочени в т. 4 от Раздел 13.1</w:t>
            </w:r>
            <w:r w:rsidR="006630F5" w:rsidRPr="00DB02FD">
              <w:rPr>
                <w:rFonts w:ascii="Times New Roman" w:eastAsia="Times New Roman" w:hAnsi="Times New Roman" w:cs="Times New Roman"/>
                <w:b/>
                <w:sz w:val="24"/>
                <w:szCs w:val="24"/>
              </w:rPr>
              <w:t xml:space="preserve"> „Допустими дейности“</w:t>
            </w:r>
            <w:r w:rsidR="005E7631" w:rsidRPr="00DB02FD">
              <w:rPr>
                <w:rFonts w:ascii="Times New Roman" w:eastAsia="Times New Roman" w:hAnsi="Times New Roman" w:cs="Times New Roman"/>
                <w:b/>
                <w:sz w:val="24"/>
                <w:szCs w:val="24"/>
              </w:rPr>
              <w:t>.</w:t>
            </w:r>
          </w:p>
          <w:p w14:paraId="1C235151" w14:textId="333070A3" w:rsidR="005D6E3D" w:rsidRPr="00DB02FD" w:rsidRDefault="00913403" w:rsidP="008340BB">
            <w:pPr>
              <w:widowControl w:val="0"/>
              <w:shd w:val="clear" w:color="auto" w:fill="BFBFBF" w:themeFill="background1" w:themeFillShade="BF"/>
              <w:autoSpaceDE w:val="0"/>
              <w:autoSpaceDN w:val="0"/>
              <w:adjustRightInd w:val="0"/>
              <w:jc w:val="both"/>
              <w:rPr>
                <w:rFonts w:ascii="Times New Roman" w:eastAsia="Times New Roman" w:hAnsi="Times New Roman" w:cs="Times New Roman"/>
                <w:b/>
                <w:sz w:val="24"/>
                <w:szCs w:val="24"/>
              </w:rPr>
            </w:pPr>
            <w:r w:rsidRPr="000B7958">
              <w:rPr>
                <w:rFonts w:ascii="Times New Roman" w:eastAsia="Times New Roman" w:hAnsi="Times New Roman" w:cs="Times New Roman"/>
                <w:b/>
                <w:sz w:val="24"/>
                <w:szCs w:val="24"/>
              </w:rPr>
              <w:t>18</w:t>
            </w:r>
            <w:r w:rsidR="00EA1DFF" w:rsidRPr="000B7958">
              <w:rPr>
                <w:rFonts w:ascii="Times New Roman" w:eastAsia="Times New Roman" w:hAnsi="Times New Roman" w:cs="Times New Roman"/>
                <w:b/>
                <w:sz w:val="24"/>
                <w:szCs w:val="24"/>
              </w:rPr>
              <w:t>.</w:t>
            </w:r>
            <w:r w:rsidR="005D6E3D" w:rsidRPr="000B7958">
              <w:rPr>
                <w:rFonts w:ascii="Times New Roman" w:eastAsia="Times New Roman" w:hAnsi="Times New Roman" w:cs="Times New Roman"/>
                <w:b/>
                <w:sz w:val="24"/>
                <w:szCs w:val="24"/>
              </w:rPr>
              <w:t xml:space="preserve"> Техническите характеристики</w:t>
            </w:r>
            <w:r w:rsidR="00FA3102">
              <w:rPr>
                <w:rFonts w:ascii="Times New Roman" w:eastAsia="Times New Roman" w:hAnsi="Times New Roman" w:cs="Times New Roman"/>
                <w:b/>
                <w:sz w:val="24"/>
                <w:szCs w:val="24"/>
                <w:lang w:val="en-US"/>
              </w:rPr>
              <w:t xml:space="preserve">, </w:t>
            </w:r>
            <w:r w:rsidR="005D6E3D" w:rsidRPr="000B7958">
              <w:rPr>
                <w:rFonts w:ascii="Times New Roman" w:eastAsia="Times New Roman" w:hAnsi="Times New Roman" w:cs="Times New Roman"/>
                <w:b/>
                <w:sz w:val="24"/>
                <w:szCs w:val="24"/>
              </w:rPr>
              <w:t>капацитетът</w:t>
            </w:r>
            <w:r w:rsidR="00FA3102">
              <w:rPr>
                <w:rFonts w:ascii="Times New Roman" w:eastAsia="Times New Roman" w:hAnsi="Times New Roman" w:cs="Times New Roman"/>
                <w:b/>
                <w:sz w:val="24"/>
                <w:szCs w:val="24"/>
              </w:rPr>
              <w:t xml:space="preserve"> и предназначението</w:t>
            </w:r>
            <w:r w:rsidR="005D6E3D" w:rsidRPr="000B7958">
              <w:rPr>
                <w:rFonts w:ascii="Times New Roman" w:eastAsia="Times New Roman" w:hAnsi="Times New Roman" w:cs="Times New Roman"/>
                <w:b/>
                <w:sz w:val="24"/>
                <w:szCs w:val="24"/>
              </w:rPr>
              <w:t xml:space="preserve"> на оборудването и съоръженията,</w:t>
            </w:r>
            <w:r w:rsidR="005D6E3D" w:rsidRPr="00DB02FD">
              <w:rPr>
                <w:rFonts w:ascii="Times New Roman" w:eastAsia="Times New Roman" w:hAnsi="Times New Roman" w:cs="Times New Roman"/>
                <w:b/>
                <w:sz w:val="24"/>
                <w:szCs w:val="24"/>
              </w:rPr>
              <w:t xml:space="preserve"> за които се предоставя финансова помощ, трябва да съот</w:t>
            </w:r>
            <w:r w:rsidR="00FB2C41" w:rsidRPr="00DB02FD">
              <w:rPr>
                <w:rFonts w:ascii="Times New Roman" w:eastAsia="Times New Roman" w:hAnsi="Times New Roman" w:cs="Times New Roman"/>
                <w:b/>
                <w:sz w:val="24"/>
                <w:szCs w:val="24"/>
              </w:rPr>
              <w:t>ветстват на</w:t>
            </w:r>
            <w:r w:rsidR="005D6E3D" w:rsidRPr="00DB02FD">
              <w:rPr>
                <w:rFonts w:ascii="Times New Roman" w:eastAsia="Times New Roman" w:hAnsi="Times New Roman" w:cs="Times New Roman"/>
                <w:b/>
                <w:sz w:val="24"/>
                <w:szCs w:val="24"/>
              </w:rPr>
              <w:t xml:space="preserve"> броя на отглежданите от кандидата животни. Кандидатът доказва това съответствие чрез обосновка в бизнесплана, която подлежи на оценка</w:t>
            </w:r>
            <w:r w:rsidR="00B849AC" w:rsidRPr="00DB02FD">
              <w:rPr>
                <w:rFonts w:ascii="Times New Roman" w:eastAsia="Times New Roman" w:hAnsi="Times New Roman" w:cs="Times New Roman"/>
                <w:b/>
                <w:sz w:val="24"/>
                <w:szCs w:val="24"/>
              </w:rPr>
              <w:t xml:space="preserve"> от оценителната комисия</w:t>
            </w:r>
            <w:r w:rsidR="005D6E3D" w:rsidRPr="00DB02FD">
              <w:rPr>
                <w:rFonts w:ascii="Times New Roman" w:eastAsia="Times New Roman" w:hAnsi="Times New Roman" w:cs="Times New Roman"/>
                <w:b/>
                <w:sz w:val="24"/>
                <w:szCs w:val="24"/>
              </w:rPr>
              <w:t>.</w:t>
            </w:r>
          </w:p>
          <w:p w14:paraId="16C1948E" w14:textId="02FAA413" w:rsidR="001E1FCC" w:rsidRPr="00DB02FD" w:rsidRDefault="00DD322B" w:rsidP="008340BB">
            <w:pPr>
              <w:widowControl w:val="0"/>
              <w:shd w:val="clear" w:color="auto" w:fill="BFBFBF" w:themeFill="background1" w:themeFillShade="BF"/>
              <w:autoSpaceDE w:val="0"/>
              <w:autoSpaceDN w:val="0"/>
              <w:adjustRightInd w:val="0"/>
              <w:jc w:val="both"/>
              <w:rPr>
                <w:rFonts w:ascii="Times New Roman" w:eastAsiaTheme="minorEastAsia" w:hAnsi="Times New Roman" w:cs="Times New Roman"/>
                <w:b/>
                <w:sz w:val="24"/>
                <w:szCs w:val="24"/>
                <w:lang w:eastAsia="bg-BG"/>
              </w:rPr>
            </w:pPr>
            <w:r w:rsidRPr="00DB02FD">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en-US"/>
              </w:rPr>
              <w:t>9</w:t>
            </w:r>
            <w:r w:rsidR="001E1FCC" w:rsidRPr="00DB02FD">
              <w:rPr>
                <w:rFonts w:ascii="Times New Roman" w:eastAsia="Times New Roman" w:hAnsi="Times New Roman" w:cs="Times New Roman"/>
                <w:b/>
                <w:sz w:val="24"/>
                <w:szCs w:val="24"/>
              </w:rPr>
              <w:t xml:space="preserve">. </w:t>
            </w:r>
            <w:r w:rsidR="001E1FCC" w:rsidRPr="00DB02FD">
              <w:rPr>
                <w:rFonts w:ascii="Times New Roman" w:eastAsiaTheme="minorEastAsia" w:hAnsi="Times New Roman" w:cs="Times New Roman"/>
                <w:b/>
                <w:sz w:val="24"/>
                <w:szCs w:val="24"/>
                <w:lang w:eastAsia="bg-BG"/>
              </w:rPr>
              <w:t>Когато кандидатът заявява финансова помощ в размер на 50 на сто от допустимите за подпомагане разходи, към проектното предложение се прилагат документи съгласно Раздел 24.2 „Списък със специфични документи“.</w:t>
            </w:r>
          </w:p>
          <w:p w14:paraId="6D3585DD" w14:textId="7A799127" w:rsidR="008340BB" w:rsidRPr="00DB02FD" w:rsidRDefault="00DD322B" w:rsidP="008340BB">
            <w:pPr>
              <w:widowControl w:val="0"/>
              <w:shd w:val="clear" w:color="auto" w:fill="BFBFBF" w:themeFill="background1" w:themeFillShade="BF"/>
              <w:autoSpaceDE w:val="0"/>
              <w:autoSpaceDN w:val="0"/>
              <w:adjustRightInd w:val="0"/>
              <w:jc w:val="both"/>
              <w:rPr>
                <w:rFonts w:ascii="Times New Roman" w:eastAsia="Times New Roman" w:hAnsi="Times New Roman" w:cs="Times New Roman"/>
                <w:b/>
                <w:sz w:val="24"/>
                <w:szCs w:val="24"/>
              </w:rPr>
            </w:pPr>
            <w:r w:rsidRPr="009220EC">
              <w:rPr>
                <w:rFonts w:ascii="Times New Roman" w:eastAsia="Times New Roman" w:hAnsi="Times New Roman" w:cs="Times New Roman"/>
                <w:b/>
                <w:sz w:val="24"/>
                <w:szCs w:val="24"/>
              </w:rPr>
              <w:t>20</w:t>
            </w:r>
            <w:r w:rsidR="00FB2C41" w:rsidRPr="00DB02FD">
              <w:rPr>
                <w:rFonts w:ascii="Times New Roman" w:eastAsia="Times New Roman" w:hAnsi="Times New Roman" w:cs="Times New Roman"/>
                <w:b/>
                <w:sz w:val="24"/>
                <w:szCs w:val="24"/>
              </w:rPr>
              <w:t xml:space="preserve">. </w:t>
            </w:r>
            <w:r w:rsidR="008340BB" w:rsidRPr="00DB02FD">
              <w:rPr>
                <w:rFonts w:ascii="Times New Roman" w:eastAsia="Times New Roman" w:hAnsi="Times New Roman" w:cs="Times New Roman"/>
                <w:b/>
                <w:sz w:val="24"/>
                <w:szCs w:val="24"/>
              </w:rPr>
              <w:t>Когато кандидатът е заявил финансова помощ в размер на 50 на сто от допустимите за подпомагане разходи, дейностите и разходите по проекта са допустими за подпомагане, ако са извършени след подаване на проектното предложение, с изключение на общите разходи по т. 3, буква „з“ от Раздел 14.1 „Допустими разходи“</w:t>
            </w:r>
            <w:r w:rsidR="00FC6425" w:rsidRPr="00DB02FD">
              <w:rPr>
                <w:rFonts w:ascii="Times New Roman" w:eastAsia="Times New Roman" w:hAnsi="Times New Roman" w:cs="Times New Roman"/>
                <w:b/>
                <w:sz w:val="24"/>
                <w:szCs w:val="24"/>
              </w:rPr>
              <w:t>, които могат да бъдат извършени и преди тази дата, но не по-рано от 1 януари 2014 г</w:t>
            </w:r>
            <w:r w:rsidR="008340BB" w:rsidRPr="00DB02FD">
              <w:rPr>
                <w:rFonts w:ascii="Times New Roman" w:eastAsia="Times New Roman" w:hAnsi="Times New Roman" w:cs="Times New Roman"/>
                <w:b/>
                <w:sz w:val="24"/>
                <w:szCs w:val="24"/>
              </w:rPr>
              <w:t>.</w:t>
            </w:r>
          </w:p>
          <w:p w14:paraId="18EFACD1" w14:textId="072E8F99" w:rsidR="00EA1DFF" w:rsidRPr="00DB02FD" w:rsidRDefault="00EA1DFF" w:rsidP="001E1FCC">
            <w:pPr>
              <w:widowControl w:val="0"/>
              <w:shd w:val="clear" w:color="auto" w:fill="BFBFBF" w:themeFill="background1" w:themeFillShade="BF"/>
              <w:autoSpaceDE w:val="0"/>
              <w:autoSpaceDN w:val="0"/>
              <w:adjustRightInd w:val="0"/>
              <w:jc w:val="both"/>
              <w:rPr>
                <w:rFonts w:ascii="Times New Roman" w:hAnsi="Times New Roman" w:cs="Times New Roman"/>
                <w:b/>
                <w:sz w:val="24"/>
                <w:szCs w:val="24"/>
              </w:rPr>
            </w:pPr>
          </w:p>
        </w:tc>
      </w:tr>
    </w:tbl>
    <w:p w14:paraId="616BCB43" w14:textId="77777777" w:rsidR="00546240" w:rsidRPr="00A52756" w:rsidRDefault="00546240" w:rsidP="00546240">
      <w:pPr>
        <w:pStyle w:val="Heading2"/>
        <w:rPr>
          <w:rFonts w:cs="Times New Roman"/>
          <w:szCs w:val="24"/>
        </w:rPr>
      </w:pPr>
      <w:bookmarkStart w:id="23" w:name="_Toc39829063"/>
      <w:r w:rsidRPr="00A52756">
        <w:rPr>
          <w:rFonts w:cs="Times New Roman"/>
          <w:szCs w:val="24"/>
        </w:rPr>
        <w:lastRenderedPageBreak/>
        <w:t>13.</w:t>
      </w:r>
      <w:r w:rsidR="00737FFE" w:rsidRPr="00A52756">
        <w:rPr>
          <w:rFonts w:cs="Times New Roman"/>
          <w:szCs w:val="24"/>
        </w:rPr>
        <w:t>3</w:t>
      </w:r>
      <w:r w:rsidRPr="00A52756">
        <w:rPr>
          <w:rFonts w:cs="Times New Roman"/>
          <w:szCs w:val="24"/>
        </w:rPr>
        <w:t>: Недопустими дейности:</w:t>
      </w:r>
      <w:bookmarkEnd w:id="23"/>
    </w:p>
    <w:tbl>
      <w:tblPr>
        <w:tblStyle w:val="TableGrid"/>
        <w:tblW w:w="0" w:type="auto"/>
        <w:tblLook w:val="04A0" w:firstRow="1" w:lastRow="0" w:firstColumn="1" w:lastColumn="0" w:noHBand="0" w:noVBand="1"/>
      </w:tblPr>
      <w:tblGrid>
        <w:gridCol w:w="9212"/>
      </w:tblGrid>
      <w:tr w:rsidR="00546240" w:rsidRPr="00A52756" w14:paraId="22F8FED2" w14:textId="77777777" w:rsidTr="00D96BD8">
        <w:tc>
          <w:tcPr>
            <w:tcW w:w="9212" w:type="dxa"/>
            <w:shd w:val="clear" w:color="auto" w:fill="auto"/>
          </w:tcPr>
          <w:p w14:paraId="5B253480" w14:textId="1E28380F" w:rsidR="002A3383" w:rsidRDefault="00E83BB1" w:rsidP="0064085C">
            <w:pPr>
              <w:widowControl w:val="0"/>
              <w:autoSpaceDE w:val="0"/>
              <w:autoSpaceDN w:val="0"/>
              <w:adjustRightInd w:val="0"/>
              <w:spacing w:before="120" w:after="120"/>
              <w:jc w:val="both"/>
              <w:rPr>
                <w:rFonts w:ascii="Times New Roman" w:hAnsi="Times New Roman" w:cs="Times New Roman"/>
                <w:sz w:val="24"/>
                <w:szCs w:val="24"/>
              </w:rPr>
            </w:pPr>
            <w:r w:rsidRPr="00E83BB1">
              <w:rPr>
                <w:rFonts w:ascii="Times New Roman" w:hAnsi="Times New Roman" w:cs="Times New Roman"/>
                <w:sz w:val="24"/>
                <w:szCs w:val="24"/>
              </w:rPr>
              <w:t xml:space="preserve">1. </w:t>
            </w:r>
            <w:r w:rsidR="00905257" w:rsidRPr="00E83BB1">
              <w:rPr>
                <w:rFonts w:ascii="Times New Roman" w:hAnsi="Times New Roman" w:cs="Times New Roman"/>
                <w:sz w:val="24"/>
                <w:szCs w:val="24"/>
              </w:rPr>
              <w:t xml:space="preserve">По процедурата не се </w:t>
            </w:r>
            <w:r w:rsidR="003B07AB" w:rsidRPr="00E83BB1">
              <w:rPr>
                <w:rFonts w:ascii="Times New Roman" w:hAnsi="Times New Roman" w:cs="Times New Roman"/>
                <w:sz w:val="24"/>
                <w:szCs w:val="24"/>
              </w:rPr>
              <w:t xml:space="preserve">предоставя подкрепа за загубите на доходи в резултат на ефектите </w:t>
            </w:r>
            <w:r w:rsidR="00513E01">
              <w:rPr>
                <w:rFonts w:ascii="Times New Roman" w:hAnsi="Times New Roman" w:cs="Times New Roman"/>
                <w:sz w:val="24"/>
                <w:szCs w:val="24"/>
              </w:rPr>
              <w:t xml:space="preserve">от </w:t>
            </w:r>
            <w:r w:rsidR="003B07AB" w:rsidRPr="00E83BB1">
              <w:rPr>
                <w:rFonts w:ascii="Times New Roman" w:hAnsi="Times New Roman" w:cs="Times New Roman"/>
                <w:sz w:val="24"/>
                <w:szCs w:val="24"/>
              </w:rPr>
              <w:t>природни бедствия, неблагоприятни събития и катастрофични събития</w:t>
            </w:r>
            <w:r w:rsidR="000B6AD2" w:rsidRPr="00E83BB1">
              <w:rPr>
                <w:rFonts w:ascii="Times New Roman" w:hAnsi="Times New Roman" w:cs="Times New Roman"/>
                <w:sz w:val="24"/>
                <w:szCs w:val="24"/>
              </w:rPr>
              <w:t>.</w:t>
            </w:r>
          </w:p>
          <w:p w14:paraId="19DD4BA5" w14:textId="6617F520" w:rsidR="00492C7A" w:rsidRDefault="000C5519" w:rsidP="0064085C">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2</w:t>
            </w:r>
            <w:r w:rsidR="008F5CD1">
              <w:rPr>
                <w:rFonts w:ascii="Times New Roman" w:hAnsi="Times New Roman" w:cs="Times New Roman"/>
                <w:sz w:val="24"/>
                <w:szCs w:val="24"/>
              </w:rPr>
              <w:t>. Дейности, подпомогнати по подмярка 4.1 „Инвестиции в земеделски стопанства“ от мярка 4 „Инвестиции в материални активи“ от Програма за развитие на селските райони 2014-2020 г.</w:t>
            </w:r>
            <w:r w:rsidR="00492C7A">
              <w:rPr>
                <w:rFonts w:ascii="Times New Roman" w:hAnsi="Times New Roman" w:cs="Times New Roman"/>
                <w:sz w:val="24"/>
                <w:szCs w:val="24"/>
              </w:rPr>
              <w:t xml:space="preserve"> </w:t>
            </w:r>
          </w:p>
          <w:p w14:paraId="3BFAEA54" w14:textId="5DF4209C" w:rsidR="008F5CD1" w:rsidRDefault="00ED11E1" w:rsidP="0064085C">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3</w:t>
            </w:r>
            <w:r w:rsidR="00492C7A">
              <w:rPr>
                <w:rFonts w:ascii="Times New Roman" w:hAnsi="Times New Roman" w:cs="Times New Roman"/>
                <w:sz w:val="24"/>
                <w:szCs w:val="24"/>
              </w:rPr>
              <w:t xml:space="preserve">. </w:t>
            </w:r>
            <w:r>
              <w:rPr>
                <w:rFonts w:ascii="Times New Roman" w:hAnsi="Times New Roman" w:cs="Times New Roman"/>
                <w:sz w:val="24"/>
                <w:szCs w:val="24"/>
              </w:rPr>
              <w:t>Дейности, подпомогнати чрез предоставена публична финансова помощ.</w:t>
            </w:r>
          </w:p>
          <w:p w14:paraId="63CBF814" w14:textId="07FB65FA" w:rsidR="00492C7A" w:rsidRPr="00F727A8" w:rsidRDefault="00492C7A" w:rsidP="00593614">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4</w:t>
            </w:r>
            <w:r w:rsidR="000C5519">
              <w:rPr>
                <w:rFonts w:ascii="Times New Roman" w:hAnsi="Times New Roman" w:cs="Times New Roman"/>
                <w:sz w:val="24"/>
                <w:szCs w:val="24"/>
              </w:rPr>
              <w:t xml:space="preserve">. </w:t>
            </w:r>
            <w:r w:rsidR="000C5519" w:rsidRPr="00E83BB1">
              <w:rPr>
                <w:rFonts w:ascii="Times New Roman" w:hAnsi="Times New Roman" w:cs="Times New Roman"/>
                <w:sz w:val="24"/>
                <w:szCs w:val="24"/>
              </w:rPr>
              <w:t>При оценка на дейностите</w:t>
            </w:r>
            <w:r w:rsidR="00593614">
              <w:rPr>
                <w:rFonts w:ascii="Times New Roman" w:hAnsi="Times New Roman" w:cs="Times New Roman"/>
                <w:sz w:val="24"/>
                <w:szCs w:val="24"/>
              </w:rPr>
              <w:t xml:space="preserve">, </w:t>
            </w:r>
            <w:r w:rsidR="000C5519" w:rsidRPr="00E83BB1">
              <w:rPr>
                <w:rFonts w:ascii="Times New Roman" w:hAnsi="Times New Roman" w:cs="Times New Roman"/>
                <w:sz w:val="24"/>
                <w:szCs w:val="24"/>
              </w:rPr>
              <w:t xml:space="preserve">включени в проекта ще се извършва проверка за кандидата, дали същите не са подпомогнати по други мерки от ПРСР, </w:t>
            </w:r>
            <w:r w:rsidR="00513E01">
              <w:rPr>
                <w:rFonts w:ascii="Times New Roman" w:hAnsi="Times New Roman" w:cs="Times New Roman"/>
                <w:sz w:val="24"/>
                <w:szCs w:val="24"/>
              </w:rPr>
              <w:t xml:space="preserve">чрез </w:t>
            </w:r>
            <w:r w:rsidR="000C5519" w:rsidRPr="00E83BB1">
              <w:rPr>
                <w:rFonts w:ascii="Times New Roman" w:hAnsi="Times New Roman" w:cs="Times New Roman"/>
                <w:sz w:val="24"/>
                <w:szCs w:val="24"/>
              </w:rPr>
              <w:t>ЕФГЗ или други публични средства.</w:t>
            </w:r>
          </w:p>
        </w:tc>
      </w:tr>
    </w:tbl>
    <w:p w14:paraId="455472D0" w14:textId="77777777" w:rsidR="00BB1E2D" w:rsidRPr="00A52756" w:rsidRDefault="00BB1E2D" w:rsidP="00BB1E2D">
      <w:pPr>
        <w:pStyle w:val="Heading1"/>
        <w:rPr>
          <w:rFonts w:cs="Times New Roman"/>
          <w:szCs w:val="24"/>
        </w:rPr>
      </w:pPr>
      <w:bookmarkStart w:id="24" w:name="_Toc39829064"/>
      <w:r w:rsidRPr="00A52756">
        <w:rPr>
          <w:rFonts w:cs="Times New Roman"/>
          <w:szCs w:val="24"/>
        </w:rPr>
        <w:lastRenderedPageBreak/>
        <w:t>14. Категории разходи, допустими за финансиране:</w:t>
      </w:r>
      <w:bookmarkEnd w:id="24"/>
    </w:p>
    <w:p w14:paraId="53C57C10" w14:textId="77777777" w:rsidR="008E0987" w:rsidRPr="00A52756" w:rsidRDefault="008E0987" w:rsidP="008E0987">
      <w:pPr>
        <w:pStyle w:val="Heading2"/>
        <w:rPr>
          <w:rFonts w:cs="Times New Roman"/>
          <w:szCs w:val="24"/>
        </w:rPr>
      </w:pPr>
      <w:bookmarkStart w:id="25" w:name="_Toc39829065"/>
      <w:r w:rsidRPr="00A52756">
        <w:rPr>
          <w:rFonts w:cs="Times New Roman"/>
          <w:szCs w:val="24"/>
        </w:rPr>
        <w:t>14.</w:t>
      </w:r>
      <w:r w:rsidR="001233A0" w:rsidRPr="00A52756">
        <w:rPr>
          <w:rFonts w:cs="Times New Roman"/>
          <w:szCs w:val="24"/>
        </w:rPr>
        <w:t>1</w:t>
      </w:r>
      <w:r w:rsidR="00723D49" w:rsidRPr="00A52756">
        <w:rPr>
          <w:rFonts w:cs="Times New Roman"/>
          <w:szCs w:val="24"/>
        </w:rPr>
        <w:t>.</w:t>
      </w:r>
      <w:r w:rsidRPr="00A52756">
        <w:rPr>
          <w:rFonts w:cs="Times New Roman"/>
          <w:szCs w:val="24"/>
        </w:rPr>
        <w:t xml:space="preserve"> Допустими разходи:</w:t>
      </w:r>
      <w:bookmarkEnd w:id="25"/>
    </w:p>
    <w:tbl>
      <w:tblPr>
        <w:tblStyle w:val="TableGrid"/>
        <w:tblW w:w="0" w:type="auto"/>
        <w:tblLook w:val="04A0" w:firstRow="1" w:lastRow="0" w:firstColumn="1" w:lastColumn="0" w:noHBand="0" w:noVBand="1"/>
      </w:tblPr>
      <w:tblGrid>
        <w:gridCol w:w="9212"/>
      </w:tblGrid>
      <w:tr w:rsidR="008E0987" w:rsidRPr="00A52756" w14:paraId="125F67DA" w14:textId="77777777" w:rsidTr="008E0987">
        <w:tc>
          <w:tcPr>
            <w:tcW w:w="9212" w:type="dxa"/>
          </w:tcPr>
          <w:p w14:paraId="7CB05568" w14:textId="16D893DA" w:rsidR="00D91D16" w:rsidRPr="00001790" w:rsidRDefault="00D91D16" w:rsidP="002749C1">
            <w:pPr>
              <w:widowControl w:val="0"/>
              <w:autoSpaceDE w:val="0"/>
              <w:autoSpaceDN w:val="0"/>
              <w:adjustRightInd w:val="0"/>
              <w:spacing w:before="100" w:beforeAutospacing="1" w:after="100" w:afterAutospacing="1"/>
              <w:contextualSpacing/>
              <w:jc w:val="both"/>
              <w:rPr>
                <w:rFonts w:ascii="Times New Roman" w:eastAsiaTheme="minorEastAsia" w:hAnsi="Times New Roman" w:cs="Times New Roman"/>
                <w:b/>
                <w:bCs/>
                <w:sz w:val="24"/>
                <w:szCs w:val="24"/>
                <w:lang w:eastAsia="bg-BG"/>
              </w:rPr>
            </w:pPr>
            <w:r w:rsidRPr="00001790">
              <w:rPr>
                <w:rFonts w:ascii="Times New Roman" w:eastAsiaTheme="minorEastAsia" w:hAnsi="Times New Roman" w:cs="Times New Roman"/>
                <w:b/>
                <w:bCs/>
                <w:sz w:val="24"/>
                <w:szCs w:val="24"/>
                <w:lang w:eastAsia="bg-BG"/>
              </w:rPr>
              <w:t xml:space="preserve">1. </w:t>
            </w:r>
            <w:r w:rsidR="00A72F99">
              <w:rPr>
                <w:rFonts w:ascii="Times New Roman" w:eastAsiaTheme="minorEastAsia" w:hAnsi="Times New Roman" w:cs="Times New Roman"/>
                <w:b/>
                <w:bCs/>
                <w:sz w:val="24"/>
                <w:szCs w:val="24"/>
                <w:lang w:eastAsia="bg-BG"/>
              </w:rPr>
              <w:t>За проектни предложения,</w:t>
            </w:r>
            <w:r w:rsidR="00001790" w:rsidRPr="00001790">
              <w:rPr>
                <w:rFonts w:ascii="Times New Roman" w:eastAsiaTheme="minorEastAsia" w:hAnsi="Times New Roman" w:cs="Times New Roman"/>
                <w:b/>
                <w:bCs/>
                <w:sz w:val="24"/>
                <w:szCs w:val="24"/>
                <w:lang w:eastAsia="bg-BG"/>
              </w:rPr>
              <w:t xml:space="preserve"> представени от </w:t>
            </w:r>
            <w:r w:rsidR="00625BD1">
              <w:rPr>
                <w:rFonts w:ascii="Times New Roman" w:eastAsiaTheme="minorEastAsia" w:hAnsi="Times New Roman" w:cs="Times New Roman"/>
                <w:b/>
                <w:bCs/>
                <w:sz w:val="24"/>
                <w:szCs w:val="24"/>
                <w:lang w:eastAsia="bg-BG"/>
              </w:rPr>
              <w:t xml:space="preserve">БАБХ и </w:t>
            </w:r>
            <w:r w:rsidR="00625BD1" w:rsidRPr="00625BD1">
              <w:rPr>
                <w:rFonts w:ascii="Times New Roman" w:eastAsia="Times New Roman" w:hAnsi="Times New Roman" w:cs="Times New Roman"/>
                <w:b/>
                <w:color w:val="000000" w:themeColor="text1"/>
                <w:sz w:val="24"/>
                <w:szCs w:val="24"/>
              </w:rPr>
              <w:t>НДН</w:t>
            </w:r>
            <w:r w:rsidR="004636C0">
              <w:rPr>
                <w:rFonts w:ascii="Times New Roman" w:eastAsia="Times New Roman" w:hAnsi="Times New Roman" w:cs="Times New Roman"/>
                <w:b/>
                <w:color w:val="000000" w:themeColor="text1"/>
                <w:sz w:val="24"/>
                <w:szCs w:val="24"/>
              </w:rPr>
              <w:t>И</w:t>
            </w:r>
            <w:r w:rsidR="00625BD1" w:rsidRPr="00625BD1">
              <w:rPr>
                <w:rFonts w:ascii="Times New Roman" w:eastAsia="Times New Roman" w:hAnsi="Times New Roman" w:cs="Times New Roman"/>
                <w:b/>
                <w:color w:val="000000" w:themeColor="text1"/>
                <w:sz w:val="24"/>
                <w:szCs w:val="24"/>
              </w:rPr>
              <w:t>В</w:t>
            </w:r>
            <w:r w:rsidR="004636C0">
              <w:rPr>
                <w:rFonts w:ascii="Times New Roman" w:eastAsia="Times New Roman" w:hAnsi="Times New Roman" w:cs="Times New Roman"/>
                <w:b/>
                <w:color w:val="000000" w:themeColor="text1"/>
                <w:sz w:val="24"/>
                <w:szCs w:val="24"/>
                <w:lang w:val="en-US"/>
              </w:rPr>
              <w:t>M</w:t>
            </w:r>
            <w:r w:rsidR="00625BD1" w:rsidRPr="00625BD1">
              <w:rPr>
                <w:rFonts w:ascii="Times New Roman" w:eastAsia="Times New Roman" w:hAnsi="Times New Roman" w:cs="Times New Roman"/>
                <w:b/>
                <w:color w:val="000000" w:themeColor="text1"/>
                <w:sz w:val="24"/>
                <w:szCs w:val="24"/>
              </w:rPr>
              <w:t>И</w:t>
            </w:r>
            <w:r w:rsidR="00905257">
              <w:rPr>
                <w:rFonts w:ascii="Times New Roman" w:eastAsiaTheme="minorEastAsia" w:hAnsi="Times New Roman" w:cs="Times New Roman"/>
                <w:b/>
                <w:bCs/>
                <w:sz w:val="24"/>
                <w:szCs w:val="24"/>
                <w:lang w:eastAsia="bg-BG"/>
              </w:rPr>
              <w:t>, допустимите за подпомагане разходи включват</w:t>
            </w:r>
            <w:r w:rsidR="00001790" w:rsidRPr="00001790">
              <w:rPr>
                <w:rFonts w:ascii="Times New Roman" w:eastAsiaTheme="minorEastAsia" w:hAnsi="Times New Roman" w:cs="Times New Roman"/>
                <w:b/>
                <w:bCs/>
                <w:sz w:val="24"/>
                <w:szCs w:val="24"/>
                <w:lang w:eastAsia="bg-BG"/>
              </w:rPr>
              <w:t>:</w:t>
            </w:r>
          </w:p>
          <w:p w14:paraId="44508689" w14:textId="696A3673" w:rsidR="00D91D16" w:rsidRP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bCs/>
                <w:sz w:val="24"/>
                <w:szCs w:val="24"/>
                <w:lang w:eastAsia="bg-BG"/>
              </w:rPr>
              <w:t xml:space="preserve">а) </w:t>
            </w:r>
            <w:r w:rsidR="00D91D16" w:rsidRPr="00D91D16">
              <w:rPr>
                <w:rFonts w:ascii="Times New Roman" w:eastAsiaTheme="minorEastAsia" w:hAnsi="Times New Roman" w:cs="Times New Roman"/>
                <w:bCs/>
                <w:sz w:val="24"/>
                <w:szCs w:val="24"/>
                <w:lang w:eastAsia="bg-BG"/>
              </w:rPr>
              <w:t>Разходи за закупуване на оборудване, инструменти и съоръжения за лаборатории;</w:t>
            </w:r>
          </w:p>
          <w:p w14:paraId="604618D3" w14:textId="50B257E9" w:rsidR="00D91D16" w:rsidRP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bCs/>
                <w:sz w:val="24"/>
                <w:szCs w:val="24"/>
                <w:lang w:eastAsia="bg-BG"/>
              </w:rPr>
              <w:t xml:space="preserve">б) </w:t>
            </w:r>
            <w:r w:rsidR="00D91D16" w:rsidRPr="00D91D16">
              <w:rPr>
                <w:rFonts w:ascii="Times New Roman" w:eastAsiaTheme="minorEastAsia" w:hAnsi="Times New Roman" w:cs="Times New Roman"/>
                <w:bCs/>
                <w:sz w:val="24"/>
                <w:szCs w:val="24"/>
                <w:lang w:eastAsia="bg-BG"/>
              </w:rPr>
              <w:t xml:space="preserve">Разходи за закупуване на мобилно оборудване за </w:t>
            </w:r>
            <w:r w:rsidR="0052458F">
              <w:rPr>
                <w:rFonts w:ascii="Times New Roman" w:eastAsiaTheme="minorEastAsia" w:hAnsi="Times New Roman" w:cs="Times New Roman"/>
                <w:bCs/>
                <w:sz w:val="24"/>
                <w:szCs w:val="24"/>
                <w:lang w:eastAsia="bg-BG"/>
              </w:rPr>
              <w:t xml:space="preserve">транспортиране и </w:t>
            </w:r>
            <w:r w:rsidR="00D91D16" w:rsidRPr="00D91D16">
              <w:rPr>
                <w:rFonts w:ascii="Times New Roman" w:eastAsiaTheme="minorEastAsia" w:hAnsi="Times New Roman" w:cs="Times New Roman"/>
                <w:bCs/>
                <w:sz w:val="24"/>
                <w:szCs w:val="24"/>
                <w:lang w:eastAsia="bg-BG"/>
              </w:rPr>
              <w:t>пренасяне на проби</w:t>
            </w:r>
            <w:r w:rsidR="0064085C">
              <w:rPr>
                <w:rFonts w:ascii="Times New Roman" w:eastAsiaTheme="minorEastAsia" w:hAnsi="Times New Roman" w:cs="Times New Roman"/>
                <w:bCs/>
                <w:sz w:val="24"/>
                <w:szCs w:val="24"/>
                <w:lang w:eastAsia="bg-BG"/>
              </w:rPr>
              <w:t xml:space="preserve">, </w:t>
            </w:r>
            <w:r w:rsidR="0064085C" w:rsidRPr="0001252D">
              <w:rPr>
                <w:rFonts w:ascii="Times New Roman" w:eastAsiaTheme="minorEastAsia" w:hAnsi="Times New Roman" w:cs="Times New Roman"/>
                <w:bCs/>
                <w:sz w:val="24"/>
                <w:szCs w:val="24"/>
                <w:lang w:eastAsia="bg-BG"/>
              </w:rPr>
              <w:t>взети</w:t>
            </w:r>
            <w:r w:rsidR="0052458F">
              <w:rPr>
                <w:rFonts w:ascii="Times New Roman" w:eastAsiaTheme="minorEastAsia" w:hAnsi="Times New Roman" w:cs="Times New Roman"/>
                <w:bCs/>
                <w:sz w:val="24"/>
                <w:szCs w:val="24"/>
                <w:lang w:eastAsia="bg-BG"/>
              </w:rPr>
              <w:t xml:space="preserve"> от</w:t>
            </w:r>
            <w:r w:rsidR="0064085C" w:rsidRPr="0001252D">
              <w:rPr>
                <w:rFonts w:ascii="Times New Roman" w:eastAsiaTheme="minorEastAsia" w:hAnsi="Times New Roman" w:cs="Times New Roman"/>
                <w:bCs/>
                <w:sz w:val="24"/>
                <w:szCs w:val="24"/>
                <w:lang w:eastAsia="bg-BG"/>
              </w:rPr>
              <w:t xml:space="preserve"> животновъдни обекти</w:t>
            </w:r>
            <w:r w:rsidR="0052458F">
              <w:rPr>
                <w:rFonts w:ascii="Times New Roman" w:eastAsiaTheme="minorEastAsia" w:hAnsi="Times New Roman" w:cs="Times New Roman"/>
                <w:bCs/>
                <w:sz w:val="24"/>
                <w:szCs w:val="24"/>
                <w:lang w:eastAsia="bg-BG"/>
              </w:rPr>
              <w:t xml:space="preserve"> или диви животни</w:t>
            </w:r>
            <w:r w:rsidR="00D91D16" w:rsidRPr="0052458F">
              <w:rPr>
                <w:rFonts w:ascii="Times New Roman" w:eastAsiaTheme="minorEastAsia" w:hAnsi="Times New Roman" w:cs="Times New Roman"/>
                <w:bCs/>
                <w:sz w:val="24"/>
                <w:szCs w:val="24"/>
                <w:lang w:eastAsia="bg-BG"/>
              </w:rPr>
              <w:t>;</w:t>
            </w:r>
          </w:p>
          <w:p w14:paraId="7C33356F" w14:textId="011C182E" w:rsidR="00D91D16" w:rsidRP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в) </w:t>
            </w:r>
            <w:r w:rsidR="00D91D16" w:rsidRPr="00D91D16">
              <w:rPr>
                <w:rFonts w:ascii="Times New Roman" w:eastAsiaTheme="minorEastAsia" w:hAnsi="Times New Roman" w:cs="Times New Roman"/>
                <w:sz w:val="24"/>
                <w:szCs w:val="24"/>
                <w:lang w:eastAsia="bg-BG"/>
              </w:rPr>
              <w:t>Разходи за инсталации, включително разходите за монтаж и въвеждане в експлоатация на лаборатории</w:t>
            </w:r>
            <w:r>
              <w:rPr>
                <w:rFonts w:ascii="Times New Roman" w:eastAsiaTheme="minorEastAsia" w:hAnsi="Times New Roman" w:cs="Times New Roman"/>
                <w:sz w:val="24"/>
                <w:szCs w:val="24"/>
                <w:lang w:eastAsia="bg-BG"/>
              </w:rPr>
              <w:t>;</w:t>
            </w:r>
          </w:p>
          <w:p w14:paraId="36FBF297" w14:textId="7A501A57" w:rsidR="00D91D16" w:rsidRP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bCs/>
                <w:sz w:val="24"/>
                <w:szCs w:val="24"/>
                <w:lang w:eastAsia="bg-BG"/>
              </w:rPr>
              <w:t xml:space="preserve">г) </w:t>
            </w:r>
            <w:r w:rsidR="00D91D16" w:rsidRPr="00D91D16">
              <w:rPr>
                <w:rFonts w:ascii="Times New Roman" w:eastAsiaTheme="minorEastAsia" w:hAnsi="Times New Roman" w:cs="Times New Roman"/>
                <w:bCs/>
                <w:sz w:val="24"/>
                <w:szCs w:val="24"/>
                <w:lang w:eastAsia="bg-BG"/>
              </w:rPr>
              <w:t>Разходи за акредитация на лаборатории;</w:t>
            </w:r>
          </w:p>
          <w:p w14:paraId="7A964B71" w14:textId="573CD1A7" w:rsid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bCs/>
                <w:sz w:val="24"/>
                <w:szCs w:val="24"/>
                <w:lang w:eastAsia="bg-BG"/>
              </w:rPr>
              <w:t xml:space="preserve">д) </w:t>
            </w:r>
            <w:r w:rsidR="00D91D16" w:rsidRPr="00D91D16">
              <w:rPr>
                <w:rFonts w:ascii="Times New Roman" w:eastAsiaTheme="minorEastAsia" w:hAnsi="Times New Roman" w:cs="Times New Roman"/>
                <w:bCs/>
                <w:sz w:val="24"/>
                <w:szCs w:val="24"/>
                <w:lang w:eastAsia="bg-BG"/>
              </w:rPr>
              <w:t>Разходи за закупуване на лицензи, придобиване и разработка на софтуер за лаборатории</w:t>
            </w:r>
            <w:r>
              <w:rPr>
                <w:rFonts w:ascii="Times New Roman" w:eastAsiaTheme="minorEastAsia" w:hAnsi="Times New Roman" w:cs="Times New Roman"/>
                <w:bCs/>
                <w:sz w:val="24"/>
                <w:szCs w:val="24"/>
                <w:lang w:eastAsia="bg-BG"/>
              </w:rPr>
              <w:t>;</w:t>
            </w:r>
          </w:p>
          <w:p w14:paraId="5343D872" w14:textId="530FC4FB" w:rsidR="00001790"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bCs/>
                <w:sz w:val="24"/>
                <w:szCs w:val="24"/>
                <w:lang w:eastAsia="bg-BG"/>
              </w:rPr>
              <w:t xml:space="preserve">е) </w:t>
            </w:r>
            <w:r w:rsidRPr="00D91D16">
              <w:rPr>
                <w:rFonts w:ascii="Times New Roman" w:eastAsiaTheme="minorEastAsia" w:hAnsi="Times New Roman" w:cs="Times New Roman"/>
                <w:sz w:val="24"/>
                <w:szCs w:val="24"/>
                <w:lang w:eastAsia="bg-BG"/>
              </w:rPr>
              <w:t>Общи разходи</w:t>
            </w:r>
            <w:r w:rsidR="0064085C">
              <w:rPr>
                <w:rFonts w:ascii="Times New Roman" w:eastAsiaTheme="minorEastAsia" w:hAnsi="Times New Roman" w:cs="Times New Roman"/>
                <w:sz w:val="24"/>
                <w:szCs w:val="24"/>
                <w:lang w:eastAsia="bg-BG"/>
              </w:rPr>
              <w:t>,</w:t>
            </w:r>
            <w:r w:rsidRPr="00D91D16">
              <w:rPr>
                <w:rFonts w:ascii="Times New Roman" w:eastAsiaTheme="minorEastAsia" w:hAnsi="Times New Roman" w:cs="Times New Roman"/>
                <w:sz w:val="24"/>
                <w:szCs w:val="24"/>
                <w:lang w:eastAsia="bg-BG"/>
              </w:rPr>
              <w:t xml:space="preserve"> свързани със съответния проект за такси, хонорари за архитекти, инженери и консултантски услуги.</w:t>
            </w:r>
          </w:p>
          <w:p w14:paraId="1F0A4881" w14:textId="77777777" w:rsidR="00625BD1" w:rsidRDefault="00625BD1" w:rsidP="002749C1">
            <w:pPr>
              <w:widowControl w:val="0"/>
              <w:autoSpaceDE w:val="0"/>
              <w:autoSpaceDN w:val="0"/>
              <w:adjustRightInd w:val="0"/>
              <w:spacing w:before="120" w:after="120"/>
              <w:contextualSpacing/>
              <w:jc w:val="both"/>
              <w:rPr>
                <w:rFonts w:ascii="Times New Roman" w:eastAsia="Times New Roman" w:hAnsi="Times New Roman" w:cs="Times New Roman"/>
                <w:b/>
                <w:sz w:val="24"/>
                <w:szCs w:val="24"/>
              </w:rPr>
            </w:pPr>
          </w:p>
          <w:p w14:paraId="6AE60846" w14:textId="6361245F" w:rsidR="00B67BD7" w:rsidRPr="00625BD1" w:rsidRDefault="00625BD1" w:rsidP="002749C1">
            <w:pPr>
              <w:widowControl w:val="0"/>
              <w:autoSpaceDE w:val="0"/>
              <w:autoSpaceDN w:val="0"/>
              <w:adjustRightInd w:val="0"/>
              <w:spacing w:before="120" w:after="120"/>
              <w:contextualSpacing/>
              <w:jc w:val="both"/>
              <w:rPr>
                <w:rFonts w:ascii="Times New Roman" w:eastAsia="Times New Roman" w:hAnsi="Times New Roman" w:cs="Times New Roman"/>
                <w:b/>
                <w:sz w:val="24"/>
                <w:szCs w:val="24"/>
              </w:rPr>
            </w:pPr>
            <w:r w:rsidRPr="00625BD1">
              <w:rPr>
                <w:rFonts w:ascii="Times New Roman" w:eastAsia="Times New Roman" w:hAnsi="Times New Roman" w:cs="Times New Roman"/>
                <w:b/>
                <w:sz w:val="24"/>
                <w:szCs w:val="24"/>
              </w:rPr>
              <w:t>2</w:t>
            </w:r>
            <w:r w:rsidR="00B67BD7" w:rsidRPr="00625BD1">
              <w:rPr>
                <w:rFonts w:ascii="Times New Roman" w:eastAsia="Times New Roman" w:hAnsi="Times New Roman" w:cs="Times New Roman"/>
                <w:b/>
                <w:sz w:val="24"/>
                <w:szCs w:val="24"/>
              </w:rPr>
              <w:t>. За проектни предложения, представени от Изпълнителна Агенция „Борба с градушките”</w:t>
            </w:r>
            <w:r w:rsidR="009B2BA3">
              <w:rPr>
                <w:rFonts w:ascii="Times New Roman" w:eastAsia="Times New Roman" w:hAnsi="Times New Roman" w:cs="Times New Roman"/>
                <w:b/>
                <w:sz w:val="24"/>
                <w:szCs w:val="24"/>
              </w:rPr>
              <w:t xml:space="preserve">, </w:t>
            </w:r>
            <w:r w:rsidR="009B2BA3">
              <w:rPr>
                <w:rFonts w:ascii="Times New Roman" w:eastAsiaTheme="minorEastAsia" w:hAnsi="Times New Roman" w:cs="Times New Roman"/>
                <w:b/>
                <w:bCs/>
                <w:sz w:val="24"/>
                <w:szCs w:val="24"/>
                <w:lang w:eastAsia="bg-BG"/>
              </w:rPr>
              <w:t>допустимите за подпомагане разходи включват</w:t>
            </w:r>
            <w:r w:rsidR="00B67BD7" w:rsidRPr="00625BD1">
              <w:rPr>
                <w:rFonts w:ascii="Times New Roman" w:eastAsia="Times New Roman" w:hAnsi="Times New Roman" w:cs="Times New Roman"/>
                <w:b/>
                <w:sz w:val="24"/>
                <w:szCs w:val="24"/>
              </w:rPr>
              <w:t>:</w:t>
            </w:r>
          </w:p>
          <w:p w14:paraId="10C9A879" w14:textId="213B9EA5" w:rsidR="00944BEC" w:rsidRPr="00625BD1" w:rsidRDefault="00944BEC" w:rsidP="00944BEC">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266D74">
              <w:rPr>
                <w:rFonts w:ascii="Times New Roman" w:eastAsia="Times New Roman" w:hAnsi="Times New Roman" w:cs="Times New Roman"/>
                <w:sz w:val="24"/>
                <w:szCs w:val="24"/>
              </w:rPr>
              <w:t>а</w:t>
            </w:r>
            <w:r w:rsidRPr="00625BD1">
              <w:rPr>
                <w:rFonts w:ascii="Times New Roman" w:eastAsia="Times New Roman" w:hAnsi="Times New Roman" w:cs="Times New Roman"/>
                <w:sz w:val="24"/>
                <w:szCs w:val="24"/>
              </w:rPr>
              <w:t xml:space="preserve">) Разходи за строително – монтажни дейности свързани с изграждане </w:t>
            </w:r>
            <w:r w:rsidR="004772B6">
              <w:rPr>
                <w:rFonts w:ascii="Times New Roman" w:eastAsia="Times New Roman" w:hAnsi="Times New Roman" w:cs="Times New Roman"/>
                <w:sz w:val="24"/>
                <w:szCs w:val="24"/>
              </w:rPr>
              <w:t xml:space="preserve">и реконструкция </w:t>
            </w:r>
            <w:r w:rsidRPr="00625BD1">
              <w:rPr>
                <w:rFonts w:ascii="Times New Roman" w:eastAsia="Times New Roman" w:hAnsi="Times New Roman" w:cs="Times New Roman"/>
                <w:sz w:val="24"/>
                <w:szCs w:val="24"/>
              </w:rPr>
              <w:t>на кули</w:t>
            </w:r>
            <w:r w:rsidR="00266D74">
              <w:rPr>
                <w:rFonts w:ascii="Times New Roman" w:eastAsia="Times New Roman" w:hAnsi="Times New Roman" w:cs="Times New Roman"/>
                <w:sz w:val="24"/>
                <w:szCs w:val="24"/>
              </w:rPr>
              <w:t xml:space="preserve">, </w:t>
            </w:r>
            <w:r w:rsidRPr="00625BD1">
              <w:rPr>
                <w:rFonts w:ascii="Times New Roman" w:eastAsia="Times New Roman" w:hAnsi="Times New Roman" w:cs="Times New Roman"/>
                <w:sz w:val="24"/>
                <w:szCs w:val="24"/>
              </w:rPr>
              <w:t>използвани за монтаж на радарни станции, вкл. прилежаща инфраструктура към тях;</w:t>
            </w:r>
          </w:p>
          <w:p w14:paraId="2350F663" w14:textId="704CEC6E" w:rsidR="00944BEC" w:rsidRPr="00625BD1" w:rsidRDefault="00944BEC" w:rsidP="00944BEC">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625BD1">
              <w:rPr>
                <w:rFonts w:ascii="Times New Roman" w:eastAsia="Times New Roman" w:hAnsi="Times New Roman" w:cs="Times New Roman"/>
                <w:sz w:val="24"/>
                <w:szCs w:val="24"/>
              </w:rPr>
              <w:t>б) Разходи за закупуване на радарни станции, вкл. оборудване за анализ и съхранение на бази данни;</w:t>
            </w:r>
          </w:p>
          <w:p w14:paraId="7408F1ED" w14:textId="67307B3B" w:rsidR="00944BEC" w:rsidRPr="00625BD1" w:rsidRDefault="00944BEC" w:rsidP="00944BEC">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625BD1">
              <w:rPr>
                <w:rFonts w:ascii="Times New Roman" w:eastAsia="Times New Roman" w:hAnsi="Times New Roman" w:cs="Times New Roman"/>
                <w:sz w:val="24"/>
                <w:szCs w:val="24"/>
              </w:rPr>
              <w:t>в) Разходи за закупуване на транспортни средства</w:t>
            </w:r>
            <w:r w:rsidR="00BE3DBE">
              <w:rPr>
                <w:rFonts w:ascii="Times New Roman" w:eastAsia="Times New Roman" w:hAnsi="Times New Roman" w:cs="Times New Roman"/>
                <w:sz w:val="24"/>
                <w:szCs w:val="24"/>
              </w:rPr>
              <w:t>, оборудвани</w:t>
            </w:r>
            <w:r w:rsidRPr="00625BD1">
              <w:rPr>
                <w:rFonts w:ascii="Times New Roman" w:eastAsia="Times New Roman" w:hAnsi="Times New Roman" w:cs="Times New Roman"/>
                <w:sz w:val="24"/>
                <w:szCs w:val="24"/>
              </w:rPr>
              <w:t xml:space="preserve"> за превоз на противоградна техника и специфични товари;</w:t>
            </w:r>
          </w:p>
          <w:p w14:paraId="0E6187C0" w14:textId="77777777" w:rsidR="00625BD1" w:rsidRPr="006630F5" w:rsidRDefault="00944BEC" w:rsidP="00625BD1">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625BD1">
              <w:rPr>
                <w:rFonts w:ascii="Times New Roman" w:eastAsia="Times New Roman" w:hAnsi="Times New Roman" w:cs="Times New Roman"/>
                <w:sz w:val="24"/>
                <w:szCs w:val="24"/>
              </w:rPr>
              <w:t xml:space="preserve">г) Разходи за инсталации, включително разходи за монтаж и въвеждане в </w:t>
            </w:r>
            <w:r w:rsidR="00625BD1" w:rsidRPr="00625BD1">
              <w:rPr>
                <w:rFonts w:ascii="Times New Roman" w:eastAsia="Times New Roman" w:hAnsi="Times New Roman" w:cs="Times New Roman"/>
                <w:sz w:val="24"/>
                <w:szCs w:val="24"/>
              </w:rPr>
              <w:t xml:space="preserve">експлоатация </w:t>
            </w:r>
            <w:r w:rsidR="00625BD1" w:rsidRPr="006630F5">
              <w:rPr>
                <w:rFonts w:ascii="Times New Roman" w:eastAsia="Times New Roman" w:hAnsi="Times New Roman" w:cs="Times New Roman"/>
                <w:sz w:val="24"/>
                <w:szCs w:val="24"/>
              </w:rPr>
              <w:t>на радарни станции;</w:t>
            </w:r>
          </w:p>
          <w:p w14:paraId="68F48A53" w14:textId="14EE2080" w:rsidR="00625BD1" w:rsidRPr="006630F5" w:rsidRDefault="00625BD1" w:rsidP="00625BD1">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6630F5">
              <w:rPr>
                <w:rFonts w:ascii="Times New Roman" w:eastAsia="Times New Roman" w:hAnsi="Times New Roman" w:cs="Times New Roman"/>
                <w:sz w:val="24"/>
                <w:szCs w:val="24"/>
              </w:rPr>
              <w:t xml:space="preserve">д) </w:t>
            </w:r>
            <w:r w:rsidRPr="0001252D">
              <w:rPr>
                <w:rFonts w:ascii="Times New Roman" w:eastAsia="Times New Roman" w:hAnsi="Times New Roman" w:cs="Times New Roman"/>
                <w:sz w:val="24"/>
                <w:szCs w:val="24"/>
              </w:rPr>
              <w:t>Разходи за закупуване на лицензи, придобиване и разработка на софтуер за противоградна защита;</w:t>
            </w:r>
          </w:p>
          <w:p w14:paraId="6D72CB88" w14:textId="6EE56195" w:rsidR="00625BD1" w:rsidRPr="00944BEC" w:rsidRDefault="00625BD1" w:rsidP="00944BEC">
            <w:pPr>
              <w:widowControl w:val="0"/>
              <w:autoSpaceDE w:val="0"/>
              <w:autoSpaceDN w:val="0"/>
              <w:adjustRightInd w:val="0"/>
              <w:spacing w:before="120" w:after="120"/>
              <w:contextualSpacing/>
              <w:jc w:val="both"/>
              <w:rPr>
                <w:rFonts w:ascii="Times New Roman" w:eastAsia="Times New Roman" w:hAnsi="Times New Roman" w:cs="Times New Roman"/>
                <w:color w:val="FF0000"/>
                <w:sz w:val="24"/>
                <w:szCs w:val="24"/>
              </w:rPr>
            </w:pPr>
            <w:r w:rsidRPr="006630F5">
              <w:rPr>
                <w:rFonts w:ascii="Times New Roman" w:eastAsia="Times New Roman" w:hAnsi="Times New Roman" w:cs="Times New Roman"/>
                <w:sz w:val="24"/>
                <w:szCs w:val="24"/>
              </w:rPr>
              <w:t xml:space="preserve">е) </w:t>
            </w:r>
            <w:r w:rsidRPr="006630F5">
              <w:rPr>
                <w:rFonts w:ascii="Times New Roman" w:eastAsiaTheme="minorEastAsia" w:hAnsi="Times New Roman" w:cs="Times New Roman"/>
                <w:sz w:val="24"/>
                <w:szCs w:val="24"/>
                <w:lang w:eastAsia="bg-BG"/>
              </w:rPr>
              <w:t>Общи разходи</w:t>
            </w:r>
            <w:r w:rsidRPr="00625BD1">
              <w:rPr>
                <w:rFonts w:ascii="Times New Roman" w:eastAsiaTheme="minorEastAsia" w:hAnsi="Times New Roman" w:cs="Times New Roman"/>
                <w:sz w:val="24"/>
                <w:szCs w:val="24"/>
                <w:lang w:eastAsia="bg-BG"/>
              </w:rPr>
              <w:t xml:space="preserve">, свързани със съответния проект за предпроектни проучвания, такси, хонорари за архитекти, инженери и консултантски </w:t>
            </w:r>
            <w:r w:rsidRPr="00D91D16">
              <w:rPr>
                <w:rFonts w:ascii="Times New Roman" w:eastAsiaTheme="minorEastAsia" w:hAnsi="Times New Roman" w:cs="Times New Roman"/>
                <w:sz w:val="24"/>
                <w:szCs w:val="24"/>
                <w:lang w:eastAsia="bg-BG"/>
              </w:rPr>
              <w:t>услуги.</w:t>
            </w:r>
          </w:p>
          <w:p w14:paraId="1FC42E9B" w14:textId="77777777" w:rsidR="00A72F99" w:rsidRDefault="00A72F99" w:rsidP="00001790">
            <w:pPr>
              <w:widowControl w:val="0"/>
              <w:autoSpaceDE w:val="0"/>
              <w:autoSpaceDN w:val="0"/>
              <w:adjustRightInd w:val="0"/>
              <w:jc w:val="both"/>
              <w:rPr>
                <w:rFonts w:ascii="Times New Roman" w:eastAsiaTheme="minorEastAsia" w:hAnsi="Times New Roman" w:cs="Times New Roman"/>
                <w:b/>
                <w:bCs/>
                <w:sz w:val="24"/>
                <w:szCs w:val="24"/>
                <w:lang w:eastAsia="bg-BG"/>
              </w:rPr>
            </w:pPr>
          </w:p>
          <w:p w14:paraId="361EF531" w14:textId="06F1761F" w:rsidR="00001790" w:rsidRPr="00001790" w:rsidRDefault="00625BD1" w:rsidP="002749C1">
            <w:pPr>
              <w:widowControl w:val="0"/>
              <w:autoSpaceDE w:val="0"/>
              <w:autoSpaceDN w:val="0"/>
              <w:adjustRightInd w:val="0"/>
              <w:contextualSpacing/>
              <w:jc w:val="both"/>
              <w:rPr>
                <w:rFonts w:ascii="Times New Roman" w:eastAsiaTheme="minorEastAsia" w:hAnsi="Times New Roman" w:cs="Times New Roman"/>
                <w:b/>
                <w:bCs/>
                <w:sz w:val="24"/>
                <w:szCs w:val="24"/>
                <w:lang w:eastAsia="bg-BG"/>
              </w:rPr>
            </w:pPr>
            <w:r>
              <w:rPr>
                <w:rFonts w:ascii="Times New Roman" w:eastAsiaTheme="minorEastAsia" w:hAnsi="Times New Roman" w:cs="Times New Roman"/>
                <w:b/>
                <w:bCs/>
                <w:sz w:val="24"/>
                <w:szCs w:val="24"/>
                <w:lang w:eastAsia="bg-BG"/>
              </w:rPr>
              <w:t>3</w:t>
            </w:r>
            <w:r w:rsidR="00001790" w:rsidRPr="00944BEC">
              <w:rPr>
                <w:rFonts w:ascii="Times New Roman" w:eastAsiaTheme="minorEastAsia" w:hAnsi="Times New Roman" w:cs="Times New Roman"/>
                <w:b/>
                <w:bCs/>
                <w:sz w:val="24"/>
                <w:szCs w:val="24"/>
                <w:lang w:eastAsia="bg-BG"/>
              </w:rPr>
              <w:t>.</w:t>
            </w:r>
            <w:r w:rsidR="00001790" w:rsidRPr="00001790">
              <w:rPr>
                <w:rFonts w:ascii="Times New Roman" w:eastAsiaTheme="minorEastAsia" w:hAnsi="Times New Roman" w:cs="Times New Roman"/>
                <w:b/>
                <w:bCs/>
                <w:sz w:val="24"/>
                <w:szCs w:val="24"/>
                <w:lang w:eastAsia="bg-BG"/>
              </w:rPr>
              <w:t xml:space="preserve"> </w:t>
            </w:r>
            <w:r w:rsidR="00A72F99">
              <w:rPr>
                <w:rFonts w:ascii="Times New Roman" w:eastAsiaTheme="minorEastAsia" w:hAnsi="Times New Roman" w:cs="Times New Roman"/>
                <w:b/>
                <w:bCs/>
                <w:sz w:val="24"/>
                <w:szCs w:val="24"/>
                <w:lang w:eastAsia="bg-BG"/>
              </w:rPr>
              <w:t>За</w:t>
            </w:r>
            <w:r w:rsidR="00001790" w:rsidRPr="00001790">
              <w:rPr>
                <w:rFonts w:ascii="Times New Roman" w:eastAsiaTheme="minorEastAsia" w:hAnsi="Times New Roman" w:cs="Times New Roman"/>
                <w:b/>
                <w:bCs/>
                <w:sz w:val="24"/>
                <w:szCs w:val="24"/>
                <w:lang w:eastAsia="bg-BG"/>
              </w:rPr>
              <w:t xml:space="preserve"> проектни предложения, представени от земеделски стопани</w:t>
            </w:r>
            <w:r w:rsidR="00905257">
              <w:rPr>
                <w:rFonts w:ascii="Times New Roman" w:eastAsiaTheme="minorEastAsia" w:hAnsi="Times New Roman" w:cs="Times New Roman"/>
                <w:b/>
                <w:bCs/>
                <w:sz w:val="24"/>
                <w:szCs w:val="24"/>
                <w:lang w:eastAsia="bg-BG"/>
              </w:rPr>
              <w:t>, допустимите за подпомагане разходи включват</w:t>
            </w:r>
            <w:r w:rsidR="00001790" w:rsidRPr="00001790">
              <w:rPr>
                <w:rFonts w:ascii="Times New Roman" w:eastAsiaTheme="minorEastAsia" w:hAnsi="Times New Roman" w:cs="Times New Roman"/>
                <w:b/>
                <w:bCs/>
                <w:sz w:val="24"/>
                <w:szCs w:val="24"/>
                <w:lang w:eastAsia="bg-BG"/>
              </w:rPr>
              <w:t>:</w:t>
            </w:r>
          </w:p>
          <w:p w14:paraId="141D59A3" w14:textId="34AFC890" w:rsidR="00001790"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sz w:val="24"/>
                <w:szCs w:val="24"/>
                <w:lang w:eastAsia="bg-BG"/>
              </w:rPr>
              <w:t xml:space="preserve">а) </w:t>
            </w:r>
            <w:r w:rsidR="00D91D16" w:rsidRPr="00D91D16">
              <w:rPr>
                <w:rFonts w:ascii="Times New Roman" w:eastAsiaTheme="minorEastAsia" w:hAnsi="Times New Roman" w:cs="Times New Roman"/>
                <w:sz w:val="24"/>
                <w:szCs w:val="24"/>
                <w:lang w:eastAsia="bg-BG"/>
              </w:rPr>
              <w:t>Разходи за закупуване на съоръжения и оборудване за дезинфекция</w:t>
            </w:r>
            <w:r w:rsidR="006630F5" w:rsidRPr="006630F5">
              <w:rPr>
                <w:rFonts w:ascii="Times New Roman" w:hAnsi="Times New Roman" w:cs="Times New Roman"/>
                <w:sz w:val="24"/>
                <w:szCs w:val="24"/>
              </w:rPr>
              <w:t xml:space="preserve"> и девастация</w:t>
            </w:r>
            <w:r w:rsidR="00C40DE3">
              <w:rPr>
                <w:rFonts w:ascii="Times New Roman" w:eastAsiaTheme="minorEastAsia" w:hAnsi="Times New Roman" w:cs="Times New Roman"/>
                <w:sz w:val="24"/>
                <w:szCs w:val="24"/>
                <w:lang w:eastAsia="bg-BG"/>
              </w:rPr>
              <w:t xml:space="preserve"> в рамките на животновъдния обект</w:t>
            </w:r>
            <w:r w:rsidR="00D91D16" w:rsidRPr="00D91D16">
              <w:rPr>
                <w:rFonts w:ascii="Times New Roman" w:eastAsiaTheme="minorEastAsia" w:hAnsi="Times New Roman" w:cs="Times New Roman"/>
                <w:sz w:val="24"/>
                <w:szCs w:val="24"/>
                <w:lang w:eastAsia="bg-BG"/>
              </w:rPr>
              <w:t>;</w:t>
            </w:r>
          </w:p>
          <w:p w14:paraId="0F2F017B" w14:textId="625F6F7B" w:rsidR="00001790" w:rsidRPr="0001252D" w:rsidRDefault="00001790" w:rsidP="0001252D">
            <w:pPr>
              <w:widowControl w:val="0"/>
              <w:autoSpaceDE w:val="0"/>
              <w:autoSpaceDN w:val="0"/>
              <w:adjustRightInd w:val="0"/>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sz w:val="24"/>
                <w:szCs w:val="24"/>
                <w:lang w:eastAsia="bg-BG"/>
              </w:rPr>
              <w:t xml:space="preserve">б) </w:t>
            </w:r>
            <w:r w:rsidR="00D91D16" w:rsidRPr="00D91D16">
              <w:rPr>
                <w:rFonts w:ascii="Times New Roman" w:eastAsiaTheme="minorEastAsia" w:hAnsi="Times New Roman" w:cs="Times New Roman"/>
                <w:sz w:val="24"/>
                <w:szCs w:val="24"/>
                <w:lang w:eastAsia="bg-BG"/>
              </w:rPr>
              <w:t>Разходи</w:t>
            </w:r>
            <w:r w:rsidR="007D4CC0">
              <w:rPr>
                <w:rFonts w:ascii="Times New Roman" w:eastAsiaTheme="minorEastAsia" w:hAnsi="Times New Roman" w:cs="Times New Roman"/>
                <w:sz w:val="24"/>
                <w:szCs w:val="24"/>
                <w:lang w:eastAsia="bg-BG"/>
              </w:rPr>
              <w:t xml:space="preserve"> за </w:t>
            </w:r>
            <w:r w:rsidR="007D4CC0" w:rsidRPr="0001252D">
              <w:rPr>
                <w:rFonts w:ascii="Times New Roman" w:eastAsiaTheme="minorEastAsia" w:hAnsi="Times New Roman" w:cs="Times New Roman"/>
                <w:sz w:val="24"/>
                <w:szCs w:val="24"/>
                <w:lang w:eastAsia="bg-BG"/>
              </w:rPr>
              <w:t>изграждане на санитарни възли, вкл.</w:t>
            </w:r>
            <w:r w:rsidR="00D91D16" w:rsidRPr="0001252D">
              <w:rPr>
                <w:rFonts w:ascii="Times New Roman" w:eastAsiaTheme="minorEastAsia" w:hAnsi="Times New Roman" w:cs="Times New Roman"/>
                <w:sz w:val="24"/>
                <w:szCs w:val="24"/>
                <w:lang w:eastAsia="bg-BG"/>
              </w:rPr>
              <w:t xml:space="preserve"> закупуване на инсталации</w:t>
            </w:r>
            <w:r w:rsidR="007D4CC0" w:rsidRPr="0001252D">
              <w:rPr>
                <w:rFonts w:ascii="Times New Roman" w:eastAsiaTheme="minorEastAsia" w:hAnsi="Times New Roman" w:cs="Times New Roman"/>
                <w:sz w:val="24"/>
                <w:szCs w:val="24"/>
                <w:lang w:eastAsia="bg-BG"/>
              </w:rPr>
              <w:t xml:space="preserve"> и</w:t>
            </w:r>
            <w:r w:rsidR="001E1F14" w:rsidRPr="0001252D">
              <w:rPr>
                <w:rFonts w:ascii="Times New Roman" w:eastAsiaTheme="minorEastAsia" w:hAnsi="Times New Roman" w:cs="Times New Roman"/>
                <w:sz w:val="24"/>
                <w:szCs w:val="24"/>
                <w:lang w:eastAsia="bg-BG"/>
              </w:rPr>
              <w:t xml:space="preserve"> </w:t>
            </w:r>
            <w:r w:rsidR="00D91D16" w:rsidRPr="0001252D">
              <w:rPr>
                <w:rFonts w:ascii="Times New Roman" w:eastAsiaTheme="minorEastAsia" w:hAnsi="Times New Roman" w:cs="Times New Roman"/>
                <w:sz w:val="24"/>
                <w:szCs w:val="24"/>
                <w:lang w:eastAsia="bg-BG"/>
              </w:rPr>
              <w:t>оборудване</w:t>
            </w:r>
            <w:r w:rsidR="001E1F14" w:rsidRPr="0001252D">
              <w:rPr>
                <w:rFonts w:ascii="Times New Roman" w:eastAsiaTheme="minorEastAsia" w:hAnsi="Times New Roman" w:cs="Times New Roman"/>
                <w:sz w:val="24"/>
                <w:szCs w:val="24"/>
                <w:lang w:eastAsia="bg-BG"/>
              </w:rPr>
              <w:t xml:space="preserve"> </w:t>
            </w:r>
            <w:r w:rsidR="00D91D16" w:rsidRPr="0001252D">
              <w:rPr>
                <w:rFonts w:ascii="Times New Roman" w:eastAsiaTheme="minorEastAsia" w:hAnsi="Times New Roman" w:cs="Times New Roman"/>
                <w:sz w:val="24"/>
                <w:szCs w:val="24"/>
                <w:lang w:eastAsia="bg-BG"/>
              </w:rPr>
              <w:t>в помещения</w:t>
            </w:r>
            <w:r w:rsidR="007D4CC0" w:rsidRPr="0001252D">
              <w:rPr>
                <w:rFonts w:ascii="Times New Roman" w:eastAsiaTheme="minorEastAsia" w:hAnsi="Times New Roman" w:cs="Times New Roman"/>
                <w:sz w:val="24"/>
                <w:szCs w:val="24"/>
                <w:lang w:eastAsia="bg-BG"/>
              </w:rPr>
              <w:t>та</w:t>
            </w:r>
            <w:r w:rsidR="00D91D16" w:rsidRPr="0001252D">
              <w:rPr>
                <w:rFonts w:ascii="Times New Roman" w:eastAsiaTheme="minorEastAsia" w:hAnsi="Times New Roman" w:cs="Times New Roman"/>
                <w:sz w:val="24"/>
                <w:szCs w:val="24"/>
                <w:lang w:eastAsia="bg-BG"/>
              </w:rPr>
              <w:t xml:space="preserve"> за персонала (например изграждане и оборудване на </w:t>
            </w:r>
            <w:r w:rsidR="008A26B8" w:rsidRPr="0001252D">
              <w:rPr>
                <w:rFonts w:ascii="Times New Roman" w:eastAsia="Times New Roman" w:hAnsi="Times New Roman" w:cs="Times New Roman"/>
                <w:sz w:val="24"/>
                <w:szCs w:val="24"/>
                <w:lang w:eastAsia="bg-BG"/>
              </w:rPr>
              <w:t>съблекални с персонални шкафчета за съхранение на личното цивилно облекло, личното работно облекло, бани с душове, умивалници и приспособления за дезинфекция на ръце, вани за почистване и дезинфекция на обувки и др.</w:t>
            </w:r>
            <w:r w:rsidR="00D91D16" w:rsidRPr="0001252D">
              <w:rPr>
                <w:rFonts w:ascii="Times New Roman" w:eastAsiaTheme="minorEastAsia" w:hAnsi="Times New Roman" w:cs="Times New Roman"/>
                <w:sz w:val="24"/>
                <w:szCs w:val="24"/>
                <w:lang w:eastAsia="bg-BG"/>
              </w:rPr>
              <w:t xml:space="preserve">) в </w:t>
            </w:r>
            <w:r w:rsidR="00254B9D">
              <w:rPr>
                <w:rFonts w:ascii="Times New Roman" w:eastAsiaTheme="minorEastAsia" w:hAnsi="Times New Roman" w:cs="Times New Roman"/>
                <w:sz w:val="24"/>
                <w:szCs w:val="24"/>
                <w:lang w:eastAsia="bg-BG"/>
              </w:rPr>
              <w:t>животновъдния обект</w:t>
            </w:r>
            <w:r w:rsidR="00D91D16" w:rsidRPr="0001252D">
              <w:rPr>
                <w:rFonts w:ascii="Times New Roman" w:eastAsiaTheme="minorEastAsia" w:hAnsi="Times New Roman" w:cs="Times New Roman"/>
                <w:sz w:val="24"/>
                <w:szCs w:val="24"/>
                <w:lang w:eastAsia="bg-BG"/>
              </w:rPr>
              <w:t>;</w:t>
            </w:r>
          </w:p>
          <w:p w14:paraId="228D2E64" w14:textId="4EC6FF46" w:rsidR="00001790" w:rsidRPr="007D4CC0"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 xml:space="preserve">в) </w:t>
            </w:r>
            <w:r w:rsidR="00D91D16" w:rsidRPr="0001252D">
              <w:rPr>
                <w:rFonts w:ascii="Times New Roman" w:eastAsiaTheme="minorEastAsia" w:hAnsi="Times New Roman" w:cs="Times New Roman"/>
                <w:sz w:val="24"/>
                <w:szCs w:val="24"/>
                <w:lang w:eastAsia="bg-BG"/>
              </w:rPr>
              <w:t xml:space="preserve">Разходи за изграждане на огради </w:t>
            </w:r>
            <w:r w:rsidR="00D91D16" w:rsidRPr="00D91D16">
              <w:rPr>
                <w:rFonts w:ascii="Times New Roman" w:eastAsiaTheme="minorEastAsia" w:hAnsi="Times New Roman" w:cs="Times New Roman"/>
                <w:sz w:val="24"/>
                <w:szCs w:val="24"/>
                <w:lang w:eastAsia="bg-BG"/>
              </w:rPr>
              <w:t>или закупуване на преградни съоръжения</w:t>
            </w:r>
            <w:r w:rsidR="00512704">
              <w:rPr>
                <w:rFonts w:ascii="Times New Roman" w:eastAsiaTheme="minorEastAsia" w:hAnsi="Times New Roman" w:cs="Times New Roman"/>
                <w:sz w:val="24"/>
                <w:szCs w:val="24"/>
                <w:lang w:eastAsia="bg-BG"/>
              </w:rPr>
              <w:t>,</w:t>
            </w:r>
            <w:r w:rsidR="007D4CC0">
              <w:rPr>
                <w:rFonts w:ascii="Times New Roman" w:eastAsiaTheme="minorEastAsia" w:hAnsi="Times New Roman" w:cs="Times New Roman"/>
                <w:sz w:val="24"/>
                <w:szCs w:val="24"/>
                <w:lang w:eastAsia="bg-BG"/>
              </w:rPr>
              <w:t xml:space="preserve"> </w:t>
            </w:r>
            <w:r w:rsidR="007D4CC0" w:rsidRPr="00CE4C3F">
              <w:rPr>
                <w:rFonts w:ascii="Times New Roman" w:eastAsiaTheme="minorEastAsia" w:hAnsi="Times New Roman" w:cs="Times New Roman"/>
                <w:sz w:val="24"/>
                <w:szCs w:val="24"/>
                <w:lang w:eastAsia="bg-BG"/>
              </w:rPr>
              <w:t>осигуряващ</w:t>
            </w:r>
            <w:r w:rsidR="004876AA">
              <w:rPr>
                <w:rFonts w:ascii="Times New Roman" w:eastAsiaTheme="minorEastAsia" w:hAnsi="Times New Roman" w:cs="Times New Roman"/>
                <w:sz w:val="24"/>
                <w:szCs w:val="24"/>
                <w:lang w:eastAsia="bg-BG"/>
              </w:rPr>
              <w:t>и</w:t>
            </w:r>
            <w:r w:rsidR="007D4CC0" w:rsidRPr="00CE4C3F">
              <w:rPr>
                <w:rFonts w:ascii="Times New Roman" w:eastAsiaTheme="minorEastAsia" w:hAnsi="Times New Roman" w:cs="Times New Roman"/>
                <w:sz w:val="24"/>
                <w:szCs w:val="24"/>
                <w:lang w:eastAsia="bg-BG"/>
              </w:rPr>
              <w:t xml:space="preserve"> безопасността на обекта и здравното благополучие на животните, ко</w:t>
            </w:r>
            <w:r w:rsidR="004876AA">
              <w:rPr>
                <w:rFonts w:ascii="Times New Roman" w:eastAsiaTheme="minorEastAsia" w:hAnsi="Times New Roman" w:cs="Times New Roman"/>
                <w:sz w:val="24"/>
                <w:szCs w:val="24"/>
                <w:lang w:eastAsia="bg-BG"/>
              </w:rPr>
              <w:t>и</w:t>
            </w:r>
            <w:r w:rsidR="007D4CC0" w:rsidRPr="00CE4C3F">
              <w:rPr>
                <w:rFonts w:ascii="Times New Roman" w:eastAsiaTheme="minorEastAsia" w:hAnsi="Times New Roman" w:cs="Times New Roman"/>
                <w:sz w:val="24"/>
                <w:szCs w:val="24"/>
                <w:lang w:eastAsia="bg-BG"/>
              </w:rPr>
              <w:t>то не позволява свободен достъп на хора и други животни</w:t>
            </w:r>
            <w:r w:rsidR="00F152FC">
              <w:rPr>
                <w:rFonts w:ascii="Times New Roman" w:eastAsiaTheme="minorEastAsia" w:hAnsi="Times New Roman" w:cs="Times New Roman"/>
                <w:sz w:val="24"/>
                <w:szCs w:val="24"/>
                <w:lang w:eastAsia="bg-BG"/>
              </w:rPr>
              <w:t>, както и закупуване на системи за контрол на достъпа до животновъдните обекти</w:t>
            </w:r>
            <w:r w:rsidR="00D91D16" w:rsidRPr="00D91D16">
              <w:rPr>
                <w:rFonts w:ascii="Times New Roman" w:eastAsiaTheme="minorEastAsia" w:hAnsi="Times New Roman" w:cs="Times New Roman"/>
                <w:sz w:val="24"/>
                <w:szCs w:val="24"/>
                <w:lang w:eastAsia="bg-BG"/>
              </w:rPr>
              <w:t>;</w:t>
            </w:r>
          </w:p>
          <w:p w14:paraId="6BA1E227" w14:textId="7275DE6F" w:rsidR="00001790"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sz w:val="24"/>
                <w:szCs w:val="24"/>
                <w:lang w:eastAsia="bg-BG"/>
              </w:rPr>
              <w:t xml:space="preserve">г) </w:t>
            </w:r>
            <w:r w:rsidR="009F3DFA" w:rsidRPr="009F3DFA">
              <w:rPr>
                <w:rFonts w:ascii="Times New Roman" w:eastAsiaTheme="minorEastAsia" w:hAnsi="Times New Roman" w:cs="Times New Roman"/>
                <w:sz w:val="24"/>
                <w:szCs w:val="24"/>
                <w:lang w:eastAsia="bg-BG"/>
              </w:rPr>
              <w:t>Разходи за изграждане или закупуване на съоръжения или системи</w:t>
            </w:r>
            <w:r w:rsidR="00FA3102" w:rsidRPr="009F3DFA">
              <w:rPr>
                <w:rFonts w:ascii="Times New Roman" w:eastAsiaTheme="minorEastAsia" w:hAnsi="Times New Roman" w:cs="Times New Roman"/>
                <w:sz w:val="24"/>
                <w:szCs w:val="24"/>
                <w:lang w:eastAsia="bg-BG"/>
              </w:rPr>
              <w:t xml:space="preserve"> </w:t>
            </w:r>
            <w:r w:rsidR="00FA3102">
              <w:rPr>
                <w:rFonts w:ascii="Times New Roman" w:eastAsiaTheme="minorEastAsia" w:hAnsi="Times New Roman" w:cs="Times New Roman"/>
                <w:sz w:val="24"/>
                <w:szCs w:val="24"/>
                <w:lang w:eastAsia="bg-BG"/>
              </w:rPr>
              <w:t xml:space="preserve">за </w:t>
            </w:r>
            <w:r w:rsidR="00FA3102" w:rsidRPr="009F3DFA">
              <w:rPr>
                <w:rFonts w:ascii="Times New Roman" w:eastAsiaTheme="minorEastAsia" w:hAnsi="Times New Roman" w:cs="Times New Roman"/>
                <w:sz w:val="24"/>
                <w:szCs w:val="24"/>
                <w:lang w:eastAsia="bg-BG"/>
              </w:rPr>
              <w:t>съхранение на фуражи</w:t>
            </w:r>
            <w:r w:rsidR="004876AA">
              <w:rPr>
                <w:rFonts w:ascii="Times New Roman" w:eastAsiaTheme="minorEastAsia" w:hAnsi="Times New Roman" w:cs="Times New Roman"/>
                <w:sz w:val="24"/>
                <w:szCs w:val="24"/>
                <w:lang w:eastAsia="bg-BG"/>
              </w:rPr>
              <w:t>,</w:t>
            </w:r>
            <w:r w:rsidR="007D4CC0">
              <w:rPr>
                <w:rFonts w:ascii="Times New Roman" w:eastAsiaTheme="minorEastAsia" w:hAnsi="Times New Roman" w:cs="Times New Roman"/>
                <w:sz w:val="24"/>
                <w:szCs w:val="24"/>
                <w:lang w:eastAsia="bg-BG"/>
              </w:rPr>
              <w:t xml:space="preserve"> осигуряващи защита </w:t>
            </w:r>
            <w:r w:rsidR="00492C7A">
              <w:rPr>
                <w:rFonts w:ascii="Times New Roman" w:eastAsiaTheme="minorEastAsia" w:hAnsi="Times New Roman" w:cs="Times New Roman"/>
                <w:sz w:val="24"/>
                <w:szCs w:val="24"/>
                <w:lang w:eastAsia="bg-BG"/>
              </w:rPr>
              <w:t>и</w:t>
            </w:r>
            <w:r w:rsidR="009F3DFA" w:rsidRPr="009F3DFA">
              <w:rPr>
                <w:rFonts w:ascii="Times New Roman" w:eastAsiaTheme="minorEastAsia" w:hAnsi="Times New Roman" w:cs="Times New Roman"/>
                <w:sz w:val="24"/>
                <w:szCs w:val="24"/>
                <w:lang w:eastAsia="bg-BG"/>
              </w:rPr>
              <w:t xml:space="preserve"> повишаване безопасността </w:t>
            </w:r>
            <w:r w:rsidR="00DC4DC0">
              <w:rPr>
                <w:rFonts w:ascii="Times New Roman" w:eastAsiaTheme="minorEastAsia" w:hAnsi="Times New Roman" w:cs="Times New Roman"/>
                <w:sz w:val="24"/>
                <w:szCs w:val="24"/>
                <w:lang w:eastAsia="bg-BG"/>
              </w:rPr>
              <w:t>при</w:t>
            </w:r>
            <w:r w:rsidR="00492C7A" w:rsidRPr="009F3DFA">
              <w:rPr>
                <w:rFonts w:ascii="Times New Roman" w:eastAsiaTheme="minorEastAsia" w:hAnsi="Times New Roman" w:cs="Times New Roman"/>
                <w:sz w:val="24"/>
                <w:szCs w:val="24"/>
                <w:lang w:eastAsia="bg-BG"/>
              </w:rPr>
              <w:t xml:space="preserve"> </w:t>
            </w:r>
            <w:r w:rsidR="00FA3102">
              <w:rPr>
                <w:rFonts w:ascii="Times New Roman" w:eastAsiaTheme="minorEastAsia" w:hAnsi="Times New Roman" w:cs="Times New Roman"/>
                <w:sz w:val="24"/>
                <w:szCs w:val="24"/>
                <w:lang w:eastAsia="bg-BG"/>
              </w:rPr>
              <w:t xml:space="preserve">съхранение </w:t>
            </w:r>
            <w:r w:rsidR="00492C7A">
              <w:rPr>
                <w:rFonts w:ascii="Times New Roman" w:eastAsiaTheme="minorEastAsia" w:hAnsi="Times New Roman" w:cs="Times New Roman"/>
                <w:sz w:val="24"/>
                <w:szCs w:val="24"/>
                <w:lang w:eastAsia="bg-BG"/>
              </w:rPr>
              <w:t>от диви птици, гризачи и други, включително такива за дезинсекция и дератизация</w:t>
            </w:r>
            <w:r w:rsidR="00D91D16" w:rsidRPr="00D91D16">
              <w:rPr>
                <w:rFonts w:ascii="Times New Roman" w:eastAsiaTheme="minorEastAsia" w:hAnsi="Times New Roman" w:cs="Times New Roman"/>
                <w:sz w:val="24"/>
                <w:szCs w:val="24"/>
                <w:lang w:eastAsia="bg-BG"/>
              </w:rPr>
              <w:t>;</w:t>
            </w:r>
            <w:r w:rsidR="007D4CC0">
              <w:t xml:space="preserve"> </w:t>
            </w:r>
          </w:p>
          <w:p w14:paraId="3AB460AE" w14:textId="77777777" w:rsidR="000C7E45"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lastRenderedPageBreak/>
              <w:t xml:space="preserve">д) </w:t>
            </w:r>
            <w:r w:rsidR="00D91D16" w:rsidRPr="00D91D16">
              <w:rPr>
                <w:rFonts w:ascii="Times New Roman" w:eastAsiaTheme="minorEastAsia" w:hAnsi="Times New Roman" w:cs="Times New Roman"/>
                <w:sz w:val="24"/>
                <w:szCs w:val="24"/>
                <w:lang w:eastAsia="bg-BG"/>
              </w:rPr>
              <w:t>Разходи за закупуване на оборудване и изграждане на места, свързани със съхранение на странични животински продукти, вкл. оборудване и съоръжения за инсинерация;</w:t>
            </w:r>
          </w:p>
          <w:p w14:paraId="6EF6DB92" w14:textId="661FA706" w:rsidR="00001790" w:rsidRDefault="000C7E45" w:rsidP="002749C1">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е) </w:t>
            </w:r>
            <w:r w:rsidRPr="000B3728">
              <w:rPr>
                <w:rFonts w:ascii="Times New Roman" w:eastAsiaTheme="minorEastAsia" w:hAnsi="Times New Roman" w:cs="Times New Roman"/>
                <w:sz w:val="24"/>
                <w:szCs w:val="24"/>
                <w:lang w:eastAsia="bg-BG"/>
              </w:rPr>
              <w:t xml:space="preserve">Разходи за изграждане </w:t>
            </w:r>
            <w:r w:rsidR="00B849AC">
              <w:rPr>
                <w:rFonts w:ascii="Times New Roman" w:eastAsiaTheme="minorEastAsia" w:hAnsi="Times New Roman" w:cs="Times New Roman"/>
                <w:sz w:val="24"/>
                <w:szCs w:val="24"/>
                <w:lang w:eastAsia="bg-BG"/>
              </w:rPr>
              <w:t xml:space="preserve">и обновяване </w:t>
            </w:r>
            <w:r w:rsidRPr="000B3728">
              <w:rPr>
                <w:rFonts w:ascii="Times New Roman" w:eastAsiaTheme="minorEastAsia" w:hAnsi="Times New Roman" w:cs="Times New Roman"/>
                <w:sz w:val="24"/>
                <w:szCs w:val="24"/>
                <w:lang w:eastAsia="bg-BG"/>
              </w:rPr>
              <w:t xml:space="preserve">на </w:t>
            </w:r>
            <w:r w:rsidRPr="000B3728">
              <w:rPr>
                <w:rFonts w:ascii="Times New Roman" w:hAnsi="Times New Roman" w:cs="Times New Roman"/>
                <w:sz w:val="24"/>
                <w:szCs w:val="24"/>
              </w:rPr>
              <w:t xml:space="preserve">санитарна инфраструктура в </w:t>
            </w:r>
            <w:r w:rsidR="00B849AC">
              <w:rPr>
                <w:rFonts w:ascii="Times New Roman" w:hAnsi="Times New Roman" w:cs="Times New Roman"/>
                <w:sz w:val="24"/>
                <w:szCs w:val="24"/>
              </w:rPr>
              <w:t>помещенията, в които се отглеждат животните, като например</w:t>
            </w:r>
            <w:r w:rsidRPr="000B3728">
              <w:rPr>
                <w:rFonts w:ascii="Times New Roman" w:hAnsi="Times New Roman" w:cs="Times New Roman"/>
                <w:sz w:val="24"/>
                <w:szCs w:val="24"/>
              </w:rPr>
              <w:t xml:space="preserve"> осигуряване на качество на водата, съоръжение за обеззаразяване </w:t>
            </w:r>
            <w:r w:rsidR="00F152FC">
              <w:rPr>
                <w:rFonts w:ascii="Times New Roman" w:hAnsi="Times New Roman" w:cs="Times New Roman"/>
                <w:sz w:val="24"/>
                <w:szCs w:val="24"/>
              </w:rPr>
              <w:t xml:space="preserve">и </w:t>
            </w:r>
            <w:r w:rsidR="000B3728" w:rsidRPr="00CF546D">
              <w:rPr>
                <w:rFonts w:ascii="Times New Roman" w:hAnsi="Times New Roman" w:cs="Times New Roman"/>
                <w:sz w:val="24"/>
                <w:szCs w:val="24"/>
              </w:rPr>
              <w:t xml:space="preserve">съхранение на </w:t>
            </w:r>
            <w:r w:rsidRPr="000B3728">
              <w:rPr>
                <w:rFonts w:ascii="Times New Roman" w:hAnsi="Times New Roman" w:cs="Times New Roman"/>
                <w:sz w:val="24"/>
                <w:szCs w:val="24"/>
              </w:rPr>
              <w:t>тор, торови течности и технологични води</w:t>
            </w:r>
            <w:r w:rsidRPr="000B3728">
              <w:rPr>
                <w:rFonts w:ascii="Times New Roman" w:eastAsiaTheme="minorEastAsia" w:hAnsi="Times New Roman" w:cs="Times New Roman"/>
                <w:sz w:val="24"/>
                <w:szCs w:val="24"/>
                <w:lang w:eastAsia="bg-BG"/>
              </w:rPr>
              <w:t>;</w:t>
            </w:r>
            <w:r w:rsidRPr="00D91D16">
              <w:rPr>
                <w:rFonts w:ascii="Times New Roman" w:eastAsiaTheme="minorEastAsia" w:hAnsi="Times New Roman" w:cs="Times New Roman"/>
                <w:sz w:val="24"/>
                <w:szCs w:val="24"/>
                <w:lang w:eastAsia="bg-BG"/>
              </w:rPr>
              <w:t xml:space="preserve"> </w:t>
            </w:r>
            <w:r w:rsidR="00D91D16" w:rsidRPr="00D91D16">
              <w:rPr>
                <w:rFonts w:ascii="Times New Roman" w:eastAsiaTheme="minorEastAsia" w:hAnsi="Times New Roman" w:cs="Times New Roman"/>
                <w:sz w:val="24"/>
                <w:szCs w:val="24"/>
                <w:lang w:eastAsia="bg-BG"/>
              </w:rPr>
              <w:t xml:space="preserve"> </w:t>
            </w:r>
          </w:p>
          <w:p w14:paraId="57316C93" w14:textId="31160B52" w:rsidR="00001790" w:rsidRDefault="000C7E45" w:rsidP="002749C1">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ж</w:t>
            </w:r>
            <w:r w:rsidR="00001790">
              <w:rPr>
                <w:rFonts w:ascii="Times New Roman" w:eastAsiaTheme="minorEastAsia" w:hAnsi="Times New Roman" w:cs="Times New Roman"/>
                <w:sz w:val="24"/>
                <w:szCs w:val="24"/>
                <w:lang w:eastAsia="bg-BG"/>
              </w:rPr>
              <w:t xml:space="preserve">) </w:t>
            </w:r>
            <w:r w:rsidR="00D91D16" w:rsidRPr="00D91D16">
              <w:rPr>
                <w:rFonts w:ascii="Times New Roman" w:eastAsiaTheme="minorEastAsia" w:hAnsi="Times New Roman" w:cs="Times New Roman"/>
                <w:sz w:val="24"/>
                <w:szCs w:val="24"/>
                <w:lang w:eastAsia="bg-BG"/>
              </w:rPr>
              <w:t>Разходи за инсталации на оборудване</w:t>
            </w:r>
            <w:r w:rsidR="00816714">
              <w:rPr>
                <w:rFonts w:ascii="Times New Roman" w:eastAsiaTheme="minorEastAsia" w:hAnsi="Times New Roman" w:cs="Times New Roman"/>
                <w:sz w:val="24"/>
                <w:szCs w:val="24"/>
                <w:lang w:eastAsia="bg-BG"/>
              </w:rPr>
              <w:t>то</w:t>
            </w:r>
            <w:r w:rsidR="0052458F">
              <w:rPr>
                <w:rFonts w:ascii="Times New Roman" w:eastAsiaTheme="minorEastAsia" w:hAnsi="Times New Roman" w:cs="Times New Roman"/>
                <w:sz w:val="24"/>
                <w:szCs w:val="24"/>
                <w:lang w:eastAsia="bg-BG"/>
              </w:rPr>
              <w:t>,</w:t>
            </w:r>
            <w:r w:rsidR="007D4CC0">
              <w:rPr>
                <w:rFonts w:ascii="Times New Roman" w:eastAsiaTheme="minorEastAsia" w:hAnsi="Times New Roman" w:cs="Times New Roman"/>
                <w:sz w:val="24"/>
                <w:szCs w:val="24"/>
                <w:lang w:eastAsia="bg-BG"/>
              </w:rPr>
              <w:t xml:space="preserve"> </w:t>
            </w:r>
            <w:r w:rsidR="00816714">
              <w:rPr>
                <w:rFonts w:ascii="Times New Roman" w:eastAsiaTheme="minorEastAsia" w:hAnsi="Times New Roman" w:cs="Times New Roman"/>
                <w:sz w:val="24"/>
                <w:szCs w:val="24"/>
                <w:lang w:eastAsia="bg-BG"/>
              </w:rPr>
              <w:t xml:space="preserve">посочено в букви „а“, „г“ и „д“, </w:t>
            </w:r>
            <w:r w:rsidR="007D4CC0">
              <w:rPr>
                <w:rFonts w:ascii="Times New Roman" w:eastAsiaTheme="minorEastAsia" w:hAnsi="Times New Roman" w:cs="Times New Roman"/>
                <w:sz w:val="24"/>
                <w:szCs w:val="24"/>
                <w:lang w:eastAsia="bg-BG"/>
              </w:rPr>
              <w:t>свързано с мерки за биосигурн</w:t>
            </w:r>
            <w:r w:rsidR="001E1F14">
              <w:rPr>
                <w:rFonts w:ascii="Times New Roman" w:eastAsiaTheme="minorEastAsia" w:hAnsi="Times New Roman" w:cs="Times New Roman"/>
                <w:sz w:val="24"/>
                <w:szCs w:val="24"/>
                <w:lang w:eastAsia="bg-BG"/>
              </w:rPr>
              <w:t>о</w:t>
            </w:r>
            <w:r w:rsidR="007D4CC0">
              <w:rPr>
                <w:rFonts w:ascii="Times New Roman" w:eastAsiaTheme="minorEastAsia" w:hAnsi="Times New Roman" w:cs="Times New Roman"/>
                <w:sz w:val="24"/>
                <w:szCs w:val="24"/>
                <w:lang w:eastAsia="bg-BG"/>
              </w:rPr>
              <w:t>ст</w:t>
            </w:r>
            <w:r w:rsidR="00D91D16" w:rsidRPr="00D91D16">
              <w:rPr>
                <w:rFonts w:ascii="Times New Roman" w:eastAsiaTheme="minorEastAsia" w:hAnsi="Times New Roman" w:cs="Times New Roman"/>
                <w:sz w:val="24"/>
                <w:szCs w:val="24"/>
                <w:lang w:eastAsia="bg-BG"/>
              </w:rPr>
              <w:t>, включително разходите за монтаж и въвеждане в експлоатация</w:t>
            </w:r>
            <w:r w:rsidR="007D4CC0">
              <w:rPr>
                <w:rFonts w:ascii="Times New Roman" w:eastAsiaTheme="minorEastAsia" w:hAnsi="Times New Roman" w:cs="Times New Roman"/>
                <w:sz w:val="24"/>
                <w:szCs w:val="24"/>
                <w:lang w:eastAsia="bg-BG"/>
              </w:rPr>
              <w:t xml:space="preserve"> на същите</w:t>
            </w:r>
            <w:r w:rsidR="00001790">
              <w:rPr>
                <w:rFonts w:ascii="Times New Roman" w:eastAsiaTheme="minorEastAsia" w:hAnsi="Times New Roman" w:cs="Times New Roman"/>
                <w:sz w:val="24"/>
                <w:szCs w:val="24"/>
                <w:lang w:eastAsia="bg-BG"/>
              </w:rPr>
              <w:t>;</w:t>
            </w:r>
          </w:p>
          <w:p w14:paraId="4A75558A" w14:textId="312EAB75" w:rsidR="000B6AD2" w:rsidRPr="00905257" w:rsidRDefault="000C7E45" w:rsidP="00905257">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з</w:t>
            </w:r>
            <w:r w:rsidR="00001790">
              <w:rPr>
                <w:rFonts w:ascii="Times New Roman" w:eastAsiaTheme="minorEastAsia" w:hAnsi="Times New Roman" w:cs="Times New Roman"/>
                <w:sz w:val="24"/>
                <w:szCs w:val="24"/>
                <w:lang w:eastAsia="bg-BG"/>
              </w:rPr>
              <w:t xml:space="preserve">) </w:t>
            </w:r>
            <w:r w:rsidR="00D91D16" w:rsidRPr="00D91D16">
              <w:rPr>
                <w:rFonts w:ascii="Times New Roman" w:eastAsiaTheme="minorEastAsia" w:hAnsi="Times New Roman" w:cs="Times New Roman"/>
                <w:sz w:val="24"/>
                <w:szCs w:val="24"/>
                <w:lang w:eastAsia="bg-BG"/>
              </w:rPr>
              <w:t>Общи разходи</w:t>
            </w:r>
            <w:r w:rsidR="0064085C">
              <w:rPr>
                <w:rFonts w:ascii="Times New Roman" w:eastAsiaTheme="minorEastAsia" w:hAnsi="Times New Roman" w:cs="Times New Roman"/>
                <w:sz w:val="24"/>
                <w:szCs w:val="24"/>
                <w:lang w:eastAsia="bg-BG"/>
              </w:rPr>
              <w:t>,</w:t>
            </w:r>
            <w:r w:rsidR="00D91D16" w:rsidRPr="00D91D16">
              <w:rPr>
                <w:rFonts w:ascii="Times New Roman" w:eastAsiaTheme="minorEastAsia" w:hAnsi="Times New Roman" w:cs="Times New Roman"/>
                <w:sz w:val="24"/>
                <w:szCs w:val="24"/>
                <w:lang w:eastAsia="bg-BG"/>
              </w:rPr>
              <w:t xml:space="preserve"> свързани със съответния проект за предпроектни проучвания, такси, хонорари за архитекти, инженери и консултантски услуги.</w:t>
            </w:r>
          </w:p>
        </w:tc>
      </w:tr>
    </w:tbl>
    <w:p w14:paraId="711FCC11" w14:textId="77777777" w:rsidR="001233A0" w:rsidRPr="00A52756" w:rsidRDefault="001233A0" w:rsidP="001233A0">
      <w:pPr>
        <w:pStyle w:val="Heading2"/>
        <w:rPr>
          <w:rFonts w:cs="Times New Roman"/>
          <w:szCs w:val="24"/>
        </w:rPr>
      </w:pPr>
      <w:bookmarkStart w:id="26" w:name="_Toc39829066"/>
      <w:r w:rsidRPr="00A52756">
        <w:rPr>
          <w:rFonts w:cs="Times New Roman"/>
          <w:szCs w:val="24"/>
        </w:rPr>
        <w:lastRenderedPageBreak/>
        <w:t>14.2</w:t>
      </w:r>
      <w:r w:rsidR="00723D49" w:rsidRPr="00A52756">
        <w:rPr>
          <w:rFonts w:cs="Times New Roman"/>
          <w:szCs w:val="24"/>
        </w:rPr>
        <w:t>.</w:t>
      </w:r>
      <w:r w:rsidRPr="00A52756">
        <w:rPr>
          <w:rFonts w:cs="Times New Roman"/>
          <w:szCs w:val="24"/>
        </w:rPr>
        <w:t xml:space="preserve"> Условия за допустимост на разходите:</w:t>
      </w:r>
      <w:bookmarkEnd w:id="26"/>
    </w:p>
    <w:tbl>
      <w:tblPr>
        <w:tblStyle w:val="TableGrid"/>
        <w:tblW w:w="0" w:type="auto"/>
        <w:tblLook w:val="04A0" w:firstRow="1" w:lastRow="0" w:firstColumn="1" w:lastColumn="0" w:noHBand="0" w:noVBand="1"/>
      </w:tblPr>
      <w:tblGrid>
        <w:gridCol w:w="9212"/>
      </w:tblGrid>
      <w:tr w:rsidR="001233A0" w:rsidRPr="00A52756" w14:paraId="6FF65673" w14:textId="77777777" w:rsidTr="00A86882">
        <w:tc>
          <w:tcPr>
            <w:tcW w:w="9212" w:type="dxa"/>
          </w:tcPr>
          <w:p w14:paraId="0C94BF0D" w14:textId="4693EDED" w:rsidR="00E0195D" w:rsidRPr="000B3728" w:rsidRDefault="00001790" w:rsidP="00E0195D">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E0195D">
              <w:rPr>
                <w:rFonts w:ascii="Times New Roman" w:eastAsiaTheme="minorEastAsia" w:hAnsi="Times New Roman" w:cs="Times New Roman"/>
                <w:sz w:val="24"/>
                <w:szCs w:val="24"/>
                <w:lang w:eastAsia="bg-BG"/>
              </w:rPr>
              <w:t>.</w:t>
            </w:r>
            <w:r w:rsidR="00E0195D" w:rsidRPr="00E0195D">
              <w:rPr>
                <w:rFonts w:ascii="Times New Roman" w:eastAsia="Times New Roman" w:hAnsi="Times New Roman" w:cs="Times New Roman"/>
                <w:sz w:val="24"/>
                <w:szCs w:val="24"/>
              </w:rPr>
              <w:t xml:space="preserve"> </w:t>
            </w:r>
            <w:r w:rsidR="00E0195D" w:rsidRPr="00E0195D">
              <w:rPr>
                <w:rFonts w:ascii="Times New Roman" w:eastAsiaTheme="minorEastAsia" w:hAnsi="Times New Roman" w:cs="Times New Roman"/>
                <w:sz w:val="24"/>
                <w:szCs w:val="24"/>
                <w:lang w:eastAsia="bg-BG"/>
              </w:rPr>
              <w:t>Финансовата помощ по п</w:t>
            </w:r>
            <w:r w:rsidR="00905257">
              <w:rPr>
                <w:rFonts w:ascii="Times New Roman" w:eastAsiaTheme="minorEastAsia" w:hAnsi="Times New Roman" w:cs="Times New Roman"/>
                <w:sz w:val="24"/>
                <w:szCs w:val="24"/>
                <w:lang w:eastAsia="bg-BG"/>
              </w:rPr>
              <w:t>роцедурата</w:t>
            </w:r>
            <w:r w:rsidR="00E0195D" w:rsidRPr="00E0195D">
              <w:rPr>
                <w:rFonts w:ascii="Times New Roman" w:eastAsiaTheme="minorEastAsia" w:hAnsi="Times New Roman" w:cs="Times New Roman"/>
                <w:sz w:val="24"/>
                <w:szCs w:val="24"/>
                <w:lang w:eastAsia="bg-BG"/>
              </w:rPr>
              <w:t xml:space="preserve"> се предоставя под формата на  възстановяване на </w:t>
            </w:r>
            <w:r w:rsidR="00E0195D" w:rsidRPr="000B3728">
              <w:rPr>
                <w:rFonts w:ascii="Times New Roman" w:eastAsiaTheme="minorEastAsia" w:hAnsi="Times New Roman" w:cs="Times New Roman"/>
                <w:sz w:val="24"/>
                <w:szCs w:val="24"/>
                <w:lang w:eastAsia="bg-BG"/>
              </w:rPr>
              <w:t>действително направени и платени допустими разходи.</w:t>
            </w:r>
          </w:p>
          <w:p w14:paraId="017A5F83" w14:textId="2D95F831" w:rsidR="006B1D04" w:rsidRPr="00CF546D" w:rsidRDefault="006B1D04" w:rsidP="00CF546D">
            <w:pPr>
              <w:pStyle w:val="CommentText"/>
              <w:jc w:val="both"/>
              <w:rPr>
                <w:rFonts w:ascii="Times New Roman" w:hAnsi="Times New Roman" w:cs="Times New Roman"/>
                <w:sz w:val="24"/>
                <w:szCs w:val="24"/>
              </w:rPr>
            </w:pPr>
            <w:r w:rsidRPr="000B3728">
              <w:rPr>
                <w:rFonts w:ascii="Times New Roman" w:eastAsiaTheme="minorEastAsia" w:hAnsi="Times New Roman" w:cs="Times New Roman"/>
                <w:sz w:val="24"/>
                <w:szCs w:val="24"/>
                <w:lang w:eastAsia="bg-BG"/>
              </w:rPr>
              <w:t>2. Не се подпомагат разходи,</w:t>
            </w:r>
            <w:r w:rsidRPr="00CF546D">
              <w:rPr>
                <w:rFonts w:ascii="Times New Roman" w:hAnsi="Times New Roman" w:cs="Times New Roman"/>
                <w:sz w:val="24"/>
                <w:szCs w:val="24"/>
              </w:rPr>
              <w:t xml:space="preserve"> извършени преди подаването на проектното предложение независимо дали всички свързани с тях плащания са направени или не с изключение на разходите за предпроектни проучвания, такси, хонорари за архитекти, инженери и консултантски услуги</w:t>
            </w:r>
            <w:r w:rsidR="0094738D" w:rsidRPr="000B3728">
              <w:rPr>
                <w:rFonts w:ascii="Times New Roman" w:hAnsi="Times New Roman" w:cs="Times New Roman"/>
                <w:sz w:val="24"/>
                <w:szCs w:val="24"/>
              </w:rPr>
              <w:t>,</w:t>
            </w:r>
            <w:r w:rsidRPr="00CF546D">
              <w:rPr>
                <w:rFonts w:ascii="Times New Roman" w:hAnsi="Times New Roman" w:cs="Times New Roman"/>
                <w:sz w:val="24"/>
                <w:szCs w:val="24"/>
              </w:rPr>
              <w:t xml:space="preserve"> извършени след 01.01.2014 г.</w:t>
            </w:r>
          </w:p>
          <w:p w14:paraId="4D7CF7AA" w14:textId="5E9CF8A1" w:rsidR="009A668A" w:rsidRPr="00CF546D" w:rsidRDefault="00254830" w:rsidP="00E0195D">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3</w:t>
            </w:r>
            <w:r w:rsidR="00E0195D">
              <w:rPr>
                <w:rFonts w:ascii="Times New Roman" w:eastAsiaTheme="minorEastAsia" w:hAnsi="Times New Roman" w:cs="Times New Roman"/>
                <w:sz w:val="24"/>
                <w:szCs w:val="24"/>
                <w:lang w:eastAsia="bg-BG"/>
              </w:rPr>
              <w:t xml:space="preserve">. </w:t>
            </w:r>
            <w:r w:rsidR="00EA602C">
              <w:rPr>
                <w:rFonts w:ascii="Times New Roman" w:eastAsiaTheme="minorEastAsia" w:hAnsi="Times New Roman" w:cs="Times New Roman"/>
                <w:sz w:val="24"/>
                <w:szCs w:val="24"/>
                <w:lang w:eastAsia="bg-BG"/>
              </w:rPr>
              <w:t>Общите разходи</w:t>
            </w:r>
            <w:r w:rsidR="00905257">
              <w:rPr>
                <w:rFonts w:ascii="Times New Roman" w:eastAsiaTheme="minorEastAsia" w:hAnsi="Times New Roman" w:cs="Times New Roman"/>
                <w:sz w:val="24"/>
                <w:szCs w:val="24"/>
                <w:lang w:eastAsia="bg-BG"/>
              </w:rPr>
              <w:t xml:space="preserve"> по т. 1 буква „е“</w:t>
            </w:r>
            <w:r w:rsidR="00266D74">
              <w:rPr>
                <w:rFonts w:ascii="Times New Roman" w:eastAsiaTheme="minorEastAsia" w:hAnsi="Times New Roman" w:cs="Times New Roman"/>
                <w:sz w:val="24"/>
                <w:szCs w:val="24"/>
                <w:lang w:eastAsia="bg-BG"/>
              </w:rPr>
              <w:t>, т. 2 буква „е“</w:t>
            </w:r>
            <w:r w:rsidR="00816714">
              <w:rPr>
                <w:rFonts w:ascii="Times New Roman" w:eastAsiaTheme="minorEastAsia" w:hAnsi="Times New Roman" w:cs="Times New Roman"/>
                <w:sz w:val="24"/>
                <w:szCs w:val="24"/>
                <w:lang w:eastAsia="bg-BG"/>
              </w:rPr>
              <w:t>,</w:t>
            </w:r>
            <w:r w:rsidR="00905257">
              <w:rPr>
                <w:rFonts w:ascii="Times New Roman" w:eastAsiaTheme="minorEastAsia" w:hAnsi="Times New Roman" w:cs="Times New Roman"/>
                <w:sz w:val="24"/>
                <w:szCs w:val="24"/>
                <w:lang w:eastAsia="bg-BG"/>
              </w:rPr>
              <w:t xml:space="preserve"> т. </w:t>
            </w:r>
            <w:r w:rsidR="006630F5">
              <w:rPr>
                <w:rFonts w:ascii="Times New Roman" w:eastAsiaTheme="minorEastAsia" w:hAnsi="Times New Roman" w:cs="Times New Roman"/>
                <w:sz w:val="24"/>
                <w:szCs w:val="24"/>
                <w:lang w:eastAsia="bg-BG"/>
              </w:rPr>
              <w:t>3</w:t>
            </w:r>
            <w:r w:rsidR="00905257">
              <w:rPr>
                <w:rFonts w:ascii="Times New Roman" w:eastAsiaTheme="minorEastAsia" w:hAnsi="Times New Roman" w:cs="Times New Roman"/>
                <w:sz w:val="24"/>
                <w:szCs w:val="24"/>
                <w:lang w:eastAsia="bg-BG"/>
              </w:rPr>
              <w:t>, буква „</w:t>
            </w:r>
            <w:r w:rsidR="000C7E45">
              <w:rPr>
                <w:rFonts w:ascii="Times New Roman" w:eastAsiaTheme="minorEastAsia" w:hAnsi="Times New Roman" w:cs="Times New Roman"/>
                <w:sz w:val="24"/>
                <w:szCs w:val="24"/>
                <w:lang w:eastAsia="bg-BG"/>
              </w:rPr>
              <w:t>з</w:t>
            </w:r>
            <w:r w:rsidR="00905257">
              <w:rPr>
                <w:rFonts w:ascii="Times New Roman" w:eastAsiaTheme="minorEastAsia" w:hAnsi="Times New Roman" w:cs="Times New Roman"/>
                <w:sz w:val="24"/>
                <w:szCs w:val="24"/>
                <w:lang w:eastAsia="bg-BG"/>
              </w:rPr>
              <w:t>“ от Раздел 14.1 „Допустими разходи“</w:t>
            </w:r>
            <w:r w:rsidR="00371524">
              <w:rPr>
                <w:rFonts w:ascii="Times New Roman" w:eastAsiaTheme="minorEastAsia" w:hAnsi="Times New Roman" w:cs="Times New Roman"/>
                <w:sz w:val="24"/>
                <w:szCs w:val="24"/>
                <w:lang w:eastAsia="bg-BG"/>
              </w:rPr>
              <w:t xml:space="preserve"> </w:t>
            </w:r>
            <w:r w:rsidR="00001790" w:rsidRPr="00D91D16">
              <w:rPr>
                <w:rFonts w:ascii="Times New Roman" w:eastAsiaTheme="minorEastAsia" w:hAnsi="Times New Roman" w:cs="Times New Roman"/>
                <w:sz w:val="24"/>
                <w:szCs w:val="24"/>
                <w:lang w:eastAsia="bg-BG"/>
              </w:rPr>
              <w:t>не могат да надхвърлят 12</w:t>
            </w:r>
            <w:r w:rsidR="00001790">
              <w:rPr>
                <w:rFonts w:ascii="Times New Roman" w:eastAsiaTheme="minorEastAsia" w:hAnsi="Times New Roman" w:cs="Times New Roman"/>
                <w:sz w:val="24"/>
                <w:szCs w:val="24"/>
                <w:lang w:eastAsia="bg-BG"/>
              </w:rPr>
              <w:t xml:space="preserve"> на сто </w:t>
            </w:r>
            <w:r w:rsidR="00001790" w:rsidRPr="00D91D16">
              <w:rPr>
                <w:rFonts w:ascii="Times New Roman" w:eastAsiaTheme="minorEastAsia" w:hAnsi="Times New Roman" w:cs="Times New Roman"/>
                <w:sz w:val="24"/>
                <w:szCs w:val="24"/>
                <w:lang w:eastAsia="bg-BG"/>
              </w:rPr>
              <w:t xml:space="preserve">от общия размер на </w:t>
            </w:r>
            <w:r w:rsidR="00001790" w:rsidRPr="00CF546D">
              <w:rPr>
                <w:rFonts w:ascii="Times New Roman" w:eastAsiaTheme="minorEastAsia" w:hAnsi="Times New Roman" w:cs="Times New Roman"/>
                <w:sz w:val="24"/>
                <w:szCs w:val="24"/>
                <w:lang w:eastAsia="bg-BG"/>
              </w:rPr>
              <w:t>допустимите разходи по проекта.</w:t>
            </w:r>
          </w:p>
          <w:p w14:paraId="1F88A5C6" w14:textId="16AA7885" w:rsidR="00EA602C" w:rsidRPr="00CF546D" w:rsidRDefault="00254830" w:rsidP="00E0195D">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4</w:t>
            </w:r>
            <w:r w:rsidR="00EA602C" w:rsidRPr="00CF546D">
              <w:rPr>
                <w:rFonts w:ascii="Times New Roman" w:eastAsiaTheme="minorEastAsia" w:hAnsi="Times New Roman" w:cs="Times New Roman"/>
                <w:sz w:val="24"/>
                <w:szCs w:val="24"/>
                <w:lang w:eastAsia="bg-BG"/>
              </w:rPr>
              <w:t>. Общите разходи не могат да превишават:</w:t>
            </w:r>
          </w:p>
          <w:p w14:paraId="6B867AB7" w14:textId="44D23C4C" w:rsidR="00EA602C" w:rsidRPr="00CF546D" w:rsidRDefault="00EA602C" w:rsidP="00EA602C">
            <w:pPr>
              <w:widowControl w:val="0"/>
              <w:autoSpaceDE w:val="0"/>
              <w:autoSpaceDN w:val="0"/>
              <w:adjustRightInd w:val="0"/>
              <w:jc w:val="both"/>
              <w:rPr>
                <w:rFonts w:ascii="Times New Roman" w:hAnsi="Times New Roman" w:cs="Times New Roman"/>
                <w:sz w:val="24"/>
                <w:szCs w:val="24"/>
              </w:rPr>
            </w:pPr>
            <w:r w:rsidRPr="00CF546D">
              <w:rPr>
                <w:rFonts w:ascii="Times New Roman" w:eastAsiaTheme="minorEastAsia" w:hAnsi="Times New Roman" w:cs="Times New Roman"/>
                <w:sz w:val="24"/>
                <w:szCs w:val="24"/>
                <w:lang w:eastAsia="bg-BG"/>
              </w:rPr>
              <w:t>а)</w:t>
            </w:r>
            <w:r w:rsidRPr="00CF546D">
              <w:rPr>
                <w:rFonts w:ascii="Times New Roman" w:eastAsiaTheme="minorEastAsia" w:hAnsi="Times New Roman" w:cs="Times New Roman"/>
                <w:sz w:val="24"/>
                <w:szCs w:val="24"/>
                <w:lang w:val="x-none" w:eastAsia="bg-BG"/>
              </w:rPr>
              <w:t xml:space="preserve"> за консултантски</w:t>
            </w:r>
            <w:r w:rsidRPr="00CF546D">
              <w:rPr>
                <w:rFonts w:eastAsiaTheme="minorEastAsia"/>
                <w:lang w:eastAsia="bg-BG"/>
              </w:rPr>
              <w:t xml:space="preserve"> </w:t>
            </w:r>
            <w:r w:rsidRPr="00CF546D">
              <w:rPr>
                <w:rFonts w:ascii="Times New Roman" w:eastAsiaTheme="minorEastAsia" w:hAnsi="Times New Roman" w:cs="Times New Roman"/>
                <w:sz w:val="24"/>
                <w:szCs w:val="24"/>
                <w:lang w:val="x-none" w:eastAsia="bg-BG"/>
              </w:rPr>
              <w:t xml:space="preserve">и правни услуги, </w:t>
            </w:r>
            <w:r w:rsidRPr="00CF546D">
              <w:rPr>
                <w:rFonts w:ascii="Times New Roman" w:hAnsi="Times New Roman" w:cs="Times New Roman"/>
                <w:sz w:val="24"/>
                <w:szCs w:val="24"/>
              </w:rPr>
              <w:t>свързани с подготовката и управлението на проекта, като част от общите разходи не могат да превишават 5 на сто от допустимите разходи по т. 1, букви „а“ – „д“</w:t>
            </w:r>
            <w:r w:rsidR="00CC4ACC" w:rsidRPr="00CF546D">
              <w:rPr>
                <w:rFonts w:ascii="Times New Roman" w:hAnsi="Times New Roman" w:cs="Times New Roman"/>
                <w:sz w:val="24"/>
                <w:szCs w:val="24"/>
              </w:rPr>
              <w:t>,</w:t>
            </w:r>
            <w:r w:rsidRPr="00CF546D">
              <w:rPr>
                <w:rFonts w:ascii="Times New Roman" w:hAnsi="Times New Roman" w:cs="Times New Roman"/>
                <w:sz w:val="24"/>
                <w:szCs w:val="24"/>
              </w:rPr>
              <w:t xml:space="preserve"> т. 2, букви „а“ </w:t>
            </w:r>
            <w:r w:rsidR="00905257" w:rsidRPr="00CF546D">
              <w:rPr>
                <w:rFonts w:ascii="Times New Roman" w:hAnsi="Times New Roman" w:cs="Times New Roman"/>
                <w:sz w:val="24"/>
                <w:szCs w:val="24"/>
              </w:rPr>
              <w:t>-</w:t>
            </w:r>
            <w:r w:rsidRPr="00CF546D">
              <w:rPr>
                <w:rFonts w:ascii="Times New Roman" w:hAnsi="Times New Roman" w:cs="Times New Roman"/>
                <w:sz w:val="24"/>
                <w:szCs w:val="24"/>
              </w:rPr>
              <w:t xml:space="preserve"> „</w:t>
            </w:r>
            <w:r w:rsidR="00CC4ACC" w:rsidRPr="00CF546D">
              <w:rPr>
                <w:rFonts w:ascii="Times New Roman" w:hAnsi="Times New Roman" w:cs="Times New Roman"/>
                <w:sz w:val="24"/>
                <w:szCs w:val="24"/>
              </w:rPr>
              <w:t>д</w:t>
            </w:r>
            <w:r w:rsidRPr="00CF546D">
              <w:rPr>
                <w:rFonts w:ascii="Times New Roman" w:hAnsi="Times New Roman" w:cs="Times New Roman"/>
                <w:sz w:val="24"/>
                <w:szCs w:val="24"/>
              </w:rPr>
              <w:t xml:space="preserve">“ </w:t>
            </w:r>
            <w:r w:rsidR="00CC4ACC" w:rsidRPr="00CF546D">
              <w:rPr>
                <w:rFonts w:ascii="Times New Roman" w:hAnsi="Times New Roman" w:cs="Times New Roman"/>
                <w:sz w:val="24"/>
                <w:szCs w:val="24"/>
              </w:rPr>
              <w:t>или т. 3, букви „а“ – „</w:t>
            </w:r>
            <w:r w:rsidR="000C7E45" w:rsidRPr="00CF546D">
              <w:rPr>
                <w:rFonts w:ascii="Times New Roman" w:hAnsi="Times New Roman" w:cs="Times New Roman"/>
                <w:sz w:val="24"/>
                <w:szCs w:val="24"/>
              </w:rPr>
              <w:t>ж</w:t>
            </w:r>
            <w:r w:rsidR="00CC4ACC" w:rsidRPr="00CF546D">
              <w:rPr>
                <w:rFonts w:ascii="Times New Roman" w:hAnsi="Times New Roman" w:cs="Times New Roman"/>
                <w:sz w:val="24"/>
                <w:szCs w:val="24"/>
              </w:rPr>
              <w:t xml:space="preserve">“ </w:t>
            </w:r>
            <w:r w:rsidRPr="00CF546D">
              <w:rPr>
                <w:rFonts w:ascii="Times New Roman" w:hAnsi="Times New Roman" w:cs="Times New Roman"/>
                <w:sz w:val="24"/>
                <w:szCs w:val="24"/>
              </w:rPr>
              <w:t>от Раздел 14.1 „Допустими разходи“;</w:t>
            </w:r>
          </w:p>
          <w:p w14:paraId="211E9D58" w14:textId="260ABFBF" w:rsidR="00EA602C" w:rsidRPr="00CF546D" w:rsidRDefault="00EA602C" w:rsidP="00EA602C">
            <w:pPr>
              <w:widowControl w:val="0"/>
              <w:autoSpaceDE w:val="0"/>
              <w:autoSpaceDN w:val="0"/>
              <w:adjustRightInd w:val="0"/>
              <w:jc w:val="both"/>
              <w:rPr>
                <w:rFonts w:ascii="Times New Roman" w:eastAsiaTheme="minorEastAsia" w:hAnsi="Times New Roman" w:cs="Times New Roman"/>
                <w:sz w:val="24"/>
                <w:szCs w:val="24"/>
                <w:lang w:val="x-none" w:eastAsia="bg-BG"/>
              </w:rPr>
            </w:pPr>
            <w:r w:rsidRPr="00CF546D">
              <w:rPr>
                <w:rFonts w:ascii="Times New Roman" w:eastAsiaTheme="minorEastAsia" w:hAnsi="Times New Roman" w:cs="Times New Roman"/>
                <w:sz w:val="24"/>
                <w:szCs w:val="24"/>
                <w:lang w:eastAsia="bg-BG"/>
              </w:rPr>
              <w:t>б)</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 xml:space="preserve">за </w:t>
            </w:r>
            <w:r w:rsidRPr="00CF546D">
              <w:rPr>
                <w:rFonts w:ascii="Times New Roman" w:eastAsiaTheme="minorEastAsia" w:hAnsi="Times New Roman" w:cs="Times New Roman"/>
                <w:sz w:val="24"/>
                <w:szCs w:val="24"/>
                <w:lang w:val="x-none" w:eastAsia="bg-BG"/>
              </w:rPr>
              <w:t xml:space="preserve">разходи за изготвяне на технически и/или работен проект, като част от </w:t>
            </w:r>
            <w:r w:rsidRPr="00CF546D">
              <w:rPr>
                <w:rFonts w:ascii="Times New Roman" w:eastAsiaTheme="minorEastAsia" w:hAnsi="Times New Roman" w:cs="Times New Roman"/>
                <w:sz w:val="24"/>
                <w:szCs w:val="24"/>
                <w:lang w:eastAsia="bg-BG"/>
              </w:rPr>
              <w:t>общите разходи -</w:t>
            </w:r>
            <w:r w:rsidRPr="00CF546D">
              <w:rPr>
                <w:rFonts w:ascii="Times New Roman" w:eastAsiaTheme="minorEastAsia" w:hAnsi="Times New Roman" w:cs="Times New Roman"/>
                <w:sz w:val="24"/>
                <w:szCs w:val="24"/>
                <w:lang w:val="x-none" w:eastAsia="bg-BG"/>
              </w:rPr>
              <w:t xml:space="preserve"> 2,25</w:t>
            </w:r>
            <w:r w:rsidRPr="00CF546D">
              <w:rPr>
                <w:rFonts w:ascii="Times New Roman" w:eastAsiaTheme="minorEastAsia" w:hAnsi="Times New Roman" w:cs="Times New Roman"/>
                <w:sz w:val="24"/>
                <w:szCs w:val="24"/>
                <w:lang w:eastAsia="bg-BG"/>
              </w:rPr>
              <w:t xml:space="preserve"> на сто</w:t>
            </w:r>
            <w:r w:rsidRPr="00CF546D">
              <w:rPr>
                <w:rFonts w:ascii="Times New Roman" w:eastAsiaTheme="minorEastAsia" w:hAnsi="Times New Roman" w:cs="Times New Roman"/>
                <w:sz w:val="24"/>
                <w:szCs w:val="24"/>
                <w:lang w:val="x-none" w:eastAsia="bg-BG"/>
              </w:rPr>
              <w:t xml:space="preserve"> от </w:t>
            </w:r>
            <w:r w:rsidRPr="00CF546D">
              <w:rPr>
                <w:rFonts w:ascii="Times New Roman" w:eastAsiaTheme="minorEastAsia" w:hAnsi="Times New Roman" w:cs="Times New Roman"/>
                <w:sz w:val="24"/>
                <w:szCs w:val="24"/>
                <w:lang w:eastAsia="bg-BG"/>
              </w:rPr>
              <w:t>допустимите разходи по</w:t>
            </w:r>
            <w:r w:rsidR="00CC4ACC" w:rsidRPr="00CF546D">
              <w:rPr>
                <w:rFonts w:ascii="Times New Roman" w:hAnsi="Times New Roman" w:cs="Times New Roman"/>
                <w:sz w:val="24"/>
                <w:szCs w:val="24"/>
              </w:rPr>
              <w:t>, т. 2, букви „а“ или т. 3, букви</w:t>
            </w:r>
            <w:r w:rsidR="00CE7F20" w:rsidRPr="00CF546D">
              <w:rPr>
                <w:rFonts w:ascii="Times New Roman" w:hAnsi="Times New Roman" w:cs="Times New Roman"/>
                <w:sz w:val="24"/>
                <w:szCs w:val="24"/>
              </w:rPr>
              <w:t xml:space="preserve">,“б“, </w:t>
            </w:r>
            <w:r w:rsidR="00CC4ACC" w:rsidRPr="00CF546D">
              <w:rPr>
                <w:rFonts w:ascii="Times New Roman" w:hAnsi="Times New Roman" w:cs="Times New Roman"/>
                <w:sz w:val="24"/>
                <w:szCs w:val="24"/>
              </w:rPr>
              <w:t>– „</w:t>
            </w:r>
            <w:r w:rsidR="00EB0360" w:rsidRPr="00CF546D">
              <w:rPr>
                <w:rFonts w:ascii="Times New Roman" w:hAnsi="Times New Roman" w:cs="Times New Roman"/>
                <w:sz w:val="24"/>
                <w:szCs w:val="24"/>
              </w:rPr>
              <w:t xml:space="preserve">е </w:t>
            </w:r>
            <w:r w:rsidR="00CC4ACC" w:rsidRPr="00CF546D">
              <w:rPr>
                <w:rFonts w:ascii="Times New Roman" w:hAnsi="Times New Roman" w:cs="Times New Roman"/>
                <w:sz w:val="24"/>
                <w:szCs w:val="24"/>
              </w:rPr>
              <w:t>“</w:t>
            </w:r>
            <w:r w:rsidRPr="00CF546D">
              <w:rPr>
                <w:rFonts w:ascii="Times New Roman" w:eastAsiaTheme="minorEastAsia" w:hAnsi="Times New Roman" w:cs="Times New Roman"/>
                <w:sz w:val="24"/>
                <w:szCs w:val="24"/>
                <w:lang w:eastAsia="bg-BG"/>
              </w:rPr>
              <w:t xml:space="preserve"> от Раздел 14.1 „Допустими разходи“;</w:t>
            </w:r>
          </w:p>
          <w:p w14:paraId="2E86EAF3" w14:textId="6CD80FDC" w:rsidR="00EA602C" w:rsidRPr="00CF546D" w:rsidRDefault="00EA602C" w:rsidP="00EA602C">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в</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 xml:space="preserve">за </w:t>
            </w:r>
            <w:r w:rsidRPr="00CF546D">
              <w:rPr>
                <w:rFonts w:ascii="Times New Roman" w:eastAsiaTheme="minorEastAsia" w:hAnsi="Times New Roman" w:cs="Times New Roman"/>
                <w:sz w:val="24"/>
                <w:szCs w:val="24"/>
                <w:lang w:val="x-none" w:eastAsia="bg-BG"/>
              </w:rPr>
              <w:t>разходи за строителен надзор свързан с допустимите инвестиционни разходи по проекта</w:t>
            </w:r>
            <w:r w:rsidRPr="00CF546D">
              <w:rPr>
                <w:rFonts w:ascii="Times New Roman" w:eastAsiaTheme="minorEastAsia" w:hAnsi="Times New Roman" w:cs="Times New Roman"/>
                <w:sz w:val="24"/>
                <w:szCs w:val="24"/>
                <w:lang w:eastAsia="bg-BG"/>
              </w:rPr>
              <w:t>,</w:t>
            </w:r>
            <w:r w:rsidRPr="00CF546D">
              <w:rPr>
                <w:rFonts w:ascii="Times New Roman" w:eastAsiaTheme="minorEastAsia" w:hAnsi="Times New Roman" w:cs="Times New Roman"/>
                <w:sz w:val="24"/>
                <w:szCs w:val="24"/>
                <w:lang w:val="x-none" w:eastAsia="bg-BG"/>
              </w:rPr>
              <w:t xml:space="preserve"> </w:t>
            </w:r>
            <w:r w:rsidRPr="00CF546D">
              <w:rPr>
                <w:rFonts w:ascii="Times New Roman" w:hAnsi="Times New Roman" w:cs="Times New Roman"/>
                <w:sz w:val="24"/>
                <w:szCs w:val="24"/>
              </w:rPr>
              <w:t xml:space="preserve">като част от </w:t>
            </w:r>
            <w:r w:rsidR="00FD176D" w:rsidRPr="00CF546D">
              <w:rPr>
                <w:rFonts w:ascii="Times New Roman" w:hAnsi="Times New Roman" w:cs="Times New Roman"/>
                <w:sz w:val="24"/>
                <w:szCs w:val="24"/>
              </w:rPr>
              <w:t>общите разходи</w:t>
            </w:r>
            <w:r w:rsidRPr="00CF546D">
              <w:rPr>
                <w:rFonts w:ascii="Times New Roman" w:eastAsiaTheme="minorEastAsia" w:hAnsi="Times New Roman" w:cs="Times New Roman"/>
                <w:sz w:val="24"/>
                <w:szCs w:val="24"/>
                <w:lang w:eastAsia="bg-BG"/>
              </w:rPr>
              <w:t xml:space="preserve"> - </w:t>
            </w:r>
            <w:r w:rsidRPr="00CF546D">
              <w:rPr>
                <w:rFonts w:ascii="Times New Roman" w:eastAsiaTheme="minorEastAsia" w:hAnsi="Times New Roman" w:cs="Times New Roman"/>
                <w:sz w:val="24"/>
                <w:szCs w:val="24"/>
                <w:lang w:val="x-none" w:eastAsia="bg-BG"/>
              </w:rPr>
              <w:t xml:space="preserve">едно на сто от </w:t>
            </w:r>
            <w:r w:rsidRPr="00CF546D">
              <w:rPr>
                <w:rFonts w:ascii="Times New Roman" w:eastAsiaTheme="minorEastAsia" w:hAnsi="Times New Roman" w:cs="Times New Roman"/>
                <w:sz w:val="24"/>
                <w:szCs w:val="24"/>
                <w:lang w:eastAsia="bg-BG"/>
              </w:rPr>
              <w:t xml:space="preserve">допустимите разходи по </w:t>
            </w:r>
            <w:r w:rsidR="002D6FDD" w:rsidRPr="00CF546D">
              <w:rPr>
                <w:rFonts w:ascii="Times New Roman" w:hAnsi="Times New Roman" w:cs="Times New Roman"/>
                <w:sz w:val="24"/>
                <w:szCs w:val="24"/>
              </w:rPr>
              <w:t>т. 2, букви „аили т. 3, букви „</w:t>
            </w:r>
            <w:r w:rsidR="00166575" w:rsidRPr="00CF546D">
              <w:rPr>
                <w:rFonts w:ascii="Times New Roman" w:hAnsi="Times New Roman" w:cs="Times New Roman"/>
                <w:sz w:val="24"/>
                <w:szCs w:val="24"/>
              </w:rPr>
              <w:t>б</w:t>
            </w:r>
            <w:r w:rsidR="002D6FDD" w:rsidRPr="00CF546D">
              <w:rPr>
                <w:rFonts w:ascii="Times New Roman" w:hAnsi="Times New Roman" w:cs="Times New Roman"/>
                <w:sz w:val="24"/>
                <w:szCs w:val="24"/>
              </w:rPr>
              <w:t>“ – „</w:t>
            </w:r>
            <w:r w:rsidR="004C060F" w:rsidRPr="00CF546D">
              <w:rPr>
                <w:rFonts w:ascii="Times New Roman" w:hAnsi="Times New Roman" w:cs="Times New Roman"/>
                <w:sz w:val="24"/>
                <w:szCs w:val="24"/>
              </w:rPr>
              <w:t>е</w:t>
            </w:r>
            <w:r w:rsidR="002D6FDD" w:rsidRPr="00CF546D">
              <w:rPr>
                <w:rFonts w:ascii="Times New Roman" w:hAnsi="Times New Roman" w:cs="Times New Roman"/>
                <w:sz w:val="24"/>
                <w:szCs w:val="24"/>
              </w:rPr>
              <w:t>“</w:t>
            </w:r>
            <w:r w:rsidR="002D6FDD" w:rsidRPr="00CF546D">
              <w:rPr>
                <w:rFonts w:ascii="Times New Roman" w:eastAsiaTheme="minorEastAsia" w:hAnsi="Times New Roman" w:cs="Times New Roman"/>
                <w:sz w:val="24"/>
                <w:szCs w:val="24"/>
                <w:lang w:eastAsia="bg-BG"/>
              </w:rPr>
              <w:t xml:space="preserve"> </w:t>
            </w:r>
            <w:r w:rsidRPr="00CF546D">
              <w:rPr>
                <w:rFonts w:ascii="Times New Roman" w:eastAsiaTheme="minorEastAsia" w:hAnsi="Times New Roman" w:cs="Times New Roman"/>
                <w:sz w:val="24"/>
                <w:szCs w:val="24"/>
                <w:lang w:eastAsia="bg-BG"/>
              </w:rPr>
              <w:t>от Раздел 14.1 „Допустими разходи“</w:t>
            </w:r>
            <w:r w:rsidRPr="00CF546D">
              <w:rPr>
                <w:rFonts w:ascii="Times New Roman" w:eastAsiaTheme="minorEastAsia" w:hAnsi="Times New Roman" w:cs="Times New Roman"/>
                <w:sz w:val="24"/>
                <w:szCs w:val="24"/>
                <w:lang w:val="x-none" w:eastAsia="bg-BG"/>
              </w:rPr>
              <w:t xml:space="preserve">; </w:t>
            </w:r>
          </w:p>
          <w:p w14:paraId="773E7675" w14:textId="16E28F2E" w:rsidR="004D6B9B" w:rsidRPr="00CF546D" w:rsidRDefault="00EA602C" w:rsidP="00EA602C">
            <w:pPr>
              <w:widowControl w:val="0"/>
              <w:autoSpaceDE w:val="0"/>
              <w:autoSpaceDN w:val="0"/>
              <w:adjustRightInd w:val="0"/>
              <w:jc w:val="both"/>
              <w:rPr>
                <w:rFonts w:ascii="Times New Roman" w:eastAsiaTheme="minorEastAsia" w:hAnsi="Times New Roman" w:cs="Times New Roman"/>
                <w:sz w:val="24"/>
                <w:szCs w:val="24"/>
                <w:lang w:val="x-none" w:eastAsia="bg-BG"/>
              </w:rPr>
            </w:pPr>
            <w:r w:rsidRPr="00CF546D">
              <w:rPr>
                <w:rFonts w:ascii="Times New Roman" w:eastAsiaTheme="minorEastAsia" w:hAnsi="Times New Roman" w:cs="Times New Roman"/>
                <w:sz w:val="24"/>
                <w:szCs w:val="24"/>
                <w:lang w:eastAsia="bg-BG"/>
              </w:rPr>
              <w:t>г</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 xml:space="preserve">за разходи, свързани с допустимите инвестиционни разходи по проекта за предпроектно проучване, оценка на въздействието върху околната среда, хонорари за архитекти и инженери, както и извън тези по т. </w:t>
            </w:r>
            <w:r w:rsidR="004C060F" w:rsidRPr="00CF546D">
              <w:rPr>
                <w:rFonts w:ascii="Times New Roman" w:eastAsiaTheme="minorEastAsia" w:hAnsi="Times New Roman" w:cs="Times New Roman"/>
                <w:sz w:val="24"/>
                <w:szCs w:val="24"/>
                <w:lang w:eastAsia="bg-BG"/>
              </w:rPr>
              <w:t xml:space="preserve"> 4</w:t>
            </w:r>
            <w:r w:rsidRPr="00CF546D">
              <w:rPr>
                <w:rFonts w:ascii="Times New Roman" w:eastAsiaTheme="minorEastAsia" w:hAnsi="Times New Roman" w:cs="Times New Roman"/>
                <w:sz w:val="24"/>
                <w:szCs w:val="24"/>
                <w:lang w:eastAsia="bg-BG"/>
              </w:rPr>
              <w:t>, б. „а“, „б“ и „в“</w:t>
            </w:r>
            <w:r w:rsidRPr="00CF546D">
              <w:rPr>
                <w:rFonts w:ascii="Times New Roman" w:eastAsiaTheme="minorEastAsia" w:hAnsi="Times New Roman" w:cs="Times New Roman"/>
                <w:sz w:val="24"/>
                <w:szCs w:val="24"/>
                <w:lang w:val="x-none" w:eastAsia="bg-BG"/>
              </w:rPr>
              <w:t xml:space="preserve">, като част от </w:t>
            </w:r>
            <w:r w:rsidR="00FD176D" w:rsidRPr="00CF546D">
              <w:rPr>
                <w:rFonts w:ascii="Times New Roman" w:eastAsiaTheme="minorEastAsia" w:hAnsi="Times New Roman" w:cs="Times New Roman"/>
                <w:sz w:val="24"/>
                <w:szCs w:val="24"/>
                <w:lang w:eastAsia="bg-BG"/>
              </w:rPr>
              <w:t>общите разходи</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w:t>
            </w:r>
            <w:r w:rsidRPr="00CF546D">
              <w:rPr>
                <w:rFonts w:ascii="Times New Roman" w:eastAsiaTheme="minorEastAsia" w:hAnsi="Times New Roman" w:cs="Times New Roman"/>
                <w:sz w:val="24"/>
                <w:szCs w:val="24"/>
                <w:lang w:val="x-none" w:eastAsia="bg-BG"/>
              </w:rPr>
              <w:t xml:space="preserve"> 1,5 на сто от допустимите разходи </w:t>
            </w:r>
            <w:r w:rsidR="00FD176D" w:rsidRPr="00CF546D">
              <w:rPr>
                <w:rFonts w:ascii="Times New Roman" w:eastAsiaTheme="minorEastAsia" w:hAnsi="Times New Roman" w:cs="Times New Roman"/>
                <w:sz w:val="24"/>
                <w:szCs w:val="24"/>
                <w:lang w:eastAsia="bg-BG"/>
              </w:rPr>
              <w:t xml:space="preserve">по </w:t>
            </w:r>
            <w:r w:rsidR="002D6FDD" w:rsidRPr="00CF546D">
              <w:rPr>
                <w:rFonts w:ascii="Times New Roman" w:hAnsi="Times New Roman" w:cs="Times New Roman"/>
                <w:sz w:val="24"/>
                <w:szCs w:val="24"/>
              </w:rPr>
              <w:t>т. 1, букви „а“ – „д“, т. 2, букви „а“ - „д“ или т. 3, букви „</w:t>
            </w:r>
            <w:r w:rsidR="004C060F" w:rsidRPr="00CF546D">
              <w:rPr>
                <w:rFonts w:ascii="Times New Roman" w:hAnsi="Times New Roman" w:cs="Times New Roman"/>
                <w:sz w:val="24"/>
                <w:szCs w:val="24"/>
              </w:rPr>
              <w:t>а</w:t>
            </w:r>
            <w:r w:rsidR="002D6FDD" w:rsidRPr="00CF546D">
              <w:rPr>
                <w:rFonts w:ascii="Times New Roman" w:hAnsi="Times New Roman" w:cs="Times New Roman"/>
                <w:sz w:val="24"/>
                <w:szCs w:val="24"/>
              </w:rPr>
              <w:t>“ – „</w:t>
            </w:r>
            <w:r w:rsidR="000C7E45" w:rsidRPr="00CF546D">
              <w:rPr>
                <w:rFonts w:ascii="Times New Roman" w:hAnsi="Times New Roman" w:cs="Times New Roman"/>
                <w:sz w:val="24"/>
                <w:szCs w:val="24"/>
              </w:rPr>
              <w:t>ж</w:t>
            </w:r>
            <w:r w:rsidR="002D6FDD" w:rsidRPr="00CF546D">
              <w:rPr>
                <w:rFonts w:ascii="Times New Roman" w:hAnsi="Times New Roman" w:cs="Times New Roman"/>
                <w:sz w:val="24"/>
                <w:szCs w:val="24"/>
              </w:rPr>
              <w:t>“</w:t>
            </w:r>
            <w:r w:rsidR="00FD176D" w:rsidRPr="00CF546D">
              <w:rPr>
                <w:rFonts w:ascii="Times New Roman" w:eastAsiaTheme="minorEastAsia" w:hAnsi="Times New Roman" w:cs="Times New Roman"/>
                <w:sz w:val="24"/>
                <w:szCs w:val="24"/>
                <w:lang w:eastAsia="bg-BG"/>
              </w:rPr>
              <w:t xml:space="preserve"> от Раздел 14.1 „Допустими разходи</w:t>
            </w:r>
            <w:r w:rsidRPr="00CF546D">
              <w:rPr>
                <w:rFonts w:ascii="Times New Roman" w:eastAsiaTheme="minorEastAsia" w:hAnsi="Times New Roman" w:cs="Times New Roman"/>
                <w:sz w:val="24"/>
                <w:szCs w:val="24"/>
                <w:lang w:val="x-none" w:eastAsia="bg-BG"/>
              </w:rPr>
              <w:t>“.</w:t>
            </w:r>
          </w:p>
          <w:p w14:paraId="4EC02759" w14:textId="4ED4159F" w:rsidR="008340BB" w:rsidRPr="00CF546D" w:rsidRDefault="00C119DA" w:rsidP="00EA602C">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 xml:space="preserve">5. Разходите </w:t>
            </w:r>
            <w:r w:rsidR="008340BB" w:rsidRPr="00CF546D">
              <w:rPr>
                <w:rFonts w:ascii="Times New Roman" w:eastAsiaTheme="minorEastAsia" w:hAnsi="Times New Roman" w:cs="Times New Roman"/>
                <w:sz w:val="24"/>
                <w:szCs w:val="24"/>
                <w:lang w:eastAsia="bg-BG"/>
              </w:rPr>
              <w:t>по т. 3, буква „ж“ от Раздел 14.1 „Допустими разходи“ не могат да надхвърлят 1</w:t>
            </w:r>
            <w:r w:rsidRPr="00CF546D">
              <w:rPr>
                <w:rFonts w:ascii="Times New Roman" w:eastAsiaTheme="minorEastAsia" w:hAnsi="Times New Roman" w:cs="Times New Roman"/>
                <w:sz w:val="24"/>
                <w:szCs w:val="24"/>
                <w:lang w:eastAsia="bg-BG"/>
              </w:rPr>
              <w:t>0</w:t>
            </w:r>
            <w:r w:rsidR="008340BB" w:rsidRPr="00CF546D">
              <w:rPr>
                <w:rFonts w:ascii="Times New Roman" w:eastAsiaTheme="minorEastAsia" w:hAnsi="Times New Roman" w:cs="Times New Roman"/>
                <w:sz w:val="24"/>
                <w:szCs w:val="24"/>
                <w:lang w:eastAsia="bg-BG"/>
              </w:rPr>
              <w:t xml:space="preserve"> на сто от размера на допустимите за</w:t>
            </w:r>
            <w:r w:rsidR="008340BB">
              <w:rPr>
                <w:rFonts w:ascii="Times New Roman" w:eastAsiaTheme="minorEastAsia" w:hAnsi="Times New Roman" w:cs="Times New Roman"/>
                <w:sz w:val="24"/>
                <w:szCs w:val="24"/>
                <w:lang w:eastAsia="bg-BG"/>
              </w:rPr>
              <w:t xml:space="preserve"> подпомагане разходи по проекта.</w:t>
            </w:r>
          </w:p>
          <w:p w14:paraId="3F97C47B" w14:textId="76ECCE0A" w:rsidR="004D6B9B" w:rsidRPr="0001252D" w:rsidRDefault="008340BB"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004D6B9B" w:rsidRPr="0001252D">
              <w:rPr>
                <w:rFonts w:ascii="Times New Roman" w:eastAsiaTheme="minorEastAsia" w:hAnsi="Times New Roman" w:cs="Times New Roman"/>
                <w:sz w:val="24"/>
                <w:szCs w:val="24"/>
                <w:lang w:eastAsia="bg-BG"/>
              </w:rPr>
              <w:t xml:space="preserve">. </w:t>
            </w:r>
            <w:r w:rsidR="004D6B9B" w:rsidRPr="0001252D">
              <w:rPr>
                <w:rFonts w:ascii="Times New Roman" w:eastAsiaTheme="minorEastAsia" w:hAnsi="Times New Roman" w:cs="Times New Roman"/>
                <w:sz w:val="24"/>
                <w:szCs w:val="24"/>
                <w:lang w:val="x-none" w:eastAsia="bg-BG"/>
              </w:rPr>
              <w:t xml:space="preserve">Закупуването </w:t>
            </w:r>
            <w:r w:rsidR="0064085C" w:rsidRPr="0001252D">
              <w:rPr>
                <w:rFonts w:ascii="Times New Roman" w:eastAsiaTheme="minorEastAsia" w:hAnsi="Times New Roman" w:cs="Times New Roman"/>
                <w:sz w:val="24"/>
                <w:szCs w:val="24"/>
                <w:lang w:val="x-none" w:eastAsia="bg-BG"/>
              </w:rPr>
              <w:t>чрез финансов лизинг на активи</w:t>
            </w:r>
            <w:r w:rsidR="004D6B9B" w:rsidRPr="0001252D">
              <w:rPr>
                <w:rFonts w:ascii="Times New Roman" w:eastAsiaTheme="minorEastAsia" w:hAnsi="Times New Roman" w:cs="Times New Roman"/>
                <w:sz w:val="24"/>
                <w:szCs w:val="24"/>
                <w:lang w:val="x-none" w:eastAsia="bg-BG"/>
              </w:rPr>
              <w:t xml:space="preserve"> е допустимо, при условие че бенефициентът на помощта стане собственик на съответния актив не по-късно от датата на подаване на заявката за междинно или окончателно плащане за същия актив.</w:t>
            </w:r>
          </w:p>
          <w:p w14:paraId="1AF7945A" w14:textId="77777777" w:rsidR="00512704" w:rsidRDefault="008340BB"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4D6B9B" w:rsidRPr="0001252D">
              <w:rPr>
                <w:rFonts w:ascii="Times New Roman" w:eastAsiaTheme="minorEastAsia" w:hAnsi="Times New Roman" w:cs="Times New Roman"/>
                <w:sz w:val="24"/>
                <w:szCs w:val="24"/>
                <w:lang w:eastAsia="bg-BG"/>
              </w:rPr>
              <w:t xml:space="preserve">. Допустими за подпомагане са само основателни разходи, включени в проектното предложение. </w:t>
            </w:r>
          </w:p>
          <w:p w14:paraId="3C598A29" w14:textId="38834077" w:rsidR="004D6B9B" w:rsidRPr="00BC4DE6" w:rsidRDefault="00512704"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8. </w:t>
            </w:r>
            <w:r w:rsidR="004D6B9B" w:rsidRPr="0001252D">
              <w:rPr>
                <w:rFonts w:ascii="Times New Roman" w:eastAsiaTheme="minorEastAsia" w:hAnsi="Times New Roman" w:cs="Times New Roman"/>
                <w:sz w:val="24"/>
                <w:szCs w:val="24"/>
                <w:lang w:val="x-none" w:eastAsia="bg-BG"/>
              </w:rPr>
              <w:t xml:space="preserve">Разплащателната агенция извършва оценка на основателността на предложените за финансиране разходи по </w:t>
            </w:r>
            <w:r w:rsidR="004D6B9B" w:rsidRPr="0001252D">
              <w:rPr>
                <w:rFonts w:ascii="Times New Roman" w:eastAsiaTheme="minorEastAsia" w:hAnsi="Times New Roman" w:cs="Times New Roman"/>
                <w:sz w:val="24"/>
                <w:szCs w:val="24"/>
                <w:lang w:eastAsia="bg-BG"/>
              </w:rPr>
              <w:t>т. 1</w:t>
            </w:r>
            <w:r w:rsidR="00254B9D">
              <w:rPr>
                <w:rFonts w:ascii="Times New Roman" w:eastAsiaTheme="minorEastAsia" w:hAnsi="Times New Roman" w:cs="Times New Roman"/>
                <w:sz w:val="24"/>
                <w:szCs w:val="24"/>
                <w:lang w:eastAsia="bg-BG"/>
              </w:rPr>
              <w:t>,</w:t>
            </w:r>
            <w:r w:rsidR="00BC4DE6" w:rsidRPr="0001252D">
              <w:rPr>
                <w:rFonts w:ascii="Times New Roman" w:eastAsiaTheme="minorEastAsia" w:hAnsi="Times New Roman" w:cs="Times New Roman"/>
                <w:sz w:val="24"/>
                <w:szCs w:val="24"/>
                <w:lang w:eastAsia="bg-BG"/>
              </w:rPr>
              <w:t xml:space="preserve"> 2</w:t>
            </w:r>
            <w:r w:rsidR="004D6B9B" w:rsidRPr="0001252D">
              <w:rPr>
                <w:rFonts w:ascii="Times New Roman" w:eastAsiaTheme="minorEastAsia" w:hAnsi="Times New Roman" w:cs="Times New Roman"/>
                <w:sz w:val="24"/>
                <w:szCs w:val="24"/>
                <w:lang w:eastAsia="bg-BG"/>
              </w:rPr>
              <w:t xml:space="preserve"> </w:t>
            </w:r>
            <w:r w:rsidR="00254B9D">
              <w:rPr>
                <w:rFonts w:ascii="Times New Roman" w:eastAsiaTheme="minorEastAsia" w:hAnsi="Times New Roman" w:cs="Times New Roman"/>
                <w:sz w:val="24"/>
                <w:szCs w:val="24"/>
                <w:lang w:eastAsia="bg-BG"/>
              </w:rPr>
              <w:t xml:space="preserve">и 3 </w:t>
            </w:r>
            <w:r w:rsidR="004D6B9B" w:rsidRPr="0001252D">
              <w:rPr>
                <w:rFonts w:ascii="Times New Roman" w:eastAsiaTheme="minorEastAsia" w:hAnsi="Times New Roman" w:cs="Times New Roman"/>
                <w:sz w:val="24"/>
                <w:szCs w:val="24"/>
                <w:lang w:eastAsia="bg-BG"/>
              </w:rPr>
              <w:t xml:space="preserve">от Раздел </w:t>
            </w:r>
            <w:r w:rsidR="004D6B9B" w:rsidRPr="0001252D">
              <w:rPr>
                <w:rFonts w:ascii="Times New Roman" w:hAnsi="Times New Roman" w:cs="Times New Roman"/>
                <w:sz w:val="24"/>
                <w:szCs w:val="24"/>
              </w:rPr>
              <w:t>14.1 „Допустими разходи</w:t>
            </w:r>
            <w:r w:rsidR="004D6B9B" w:rsidRPr="0001252D">
              <w:rPr>
                <w:rFonts w:ascii="Times New Roman" w:eastAsiaTheme="minorEastAsia" w:hAnsi="Times New Roman" w:cs="Times New Roman"/>
                <w:sz w:val="24"/>
                <w:szCs w:val="24"/>
                <w:lang w:eastAsia="bg-BG"/>
              </w:rPr>
              <w:t xml:space="preserve">“ </w:t>
            </w:r>
            <w:r w:rsidR="004D6B9B" w:rsidRPr="0001252D">
              <w:rPr>
                <w:rFonts w:ascii="Times New Roman" w:eastAsiaTheme="minorEastAsia" w:hAnsi="Times New Roman" w:cs="Times New Roman"/>
                <w:sz w:val="24"/>
                <w:szCs w:val="24"/>
                <w:lang w:val="x-none" w:eastAsia="bg-BG"/>
              </w:rPr>
              <w:t xml:space="preserve"> чрез съпоставяне на предложените разходи с </w:t>
            </w:r>
            <w:r w:rsidR="004D6B9B" w:rsidRPr="00BC4DE6">
              <w:rPr>
                <w:rFonts w:ascii="Times New Roman" w:eastAsiaTheme="minorEastAsia" w:hAnsi="Times New Roman" w:cs="Times New Roman"/>
                <w:sz w:val="24"/>
                <w:szCs w:val="24"/>
                <w:lang w:val="x-none" w:eastAsia="bg-BG"/>
              </w:rPr>
              <w:t xml:space="preserve">определените от РА референтни разходи за </w:t>
            </w:r>
            <w:r w:rsidR="004D6B9B" w:rsidRPr="00BC4DE6">
              <w:rPr>
                <w:rFonts w:ascii="Times New Roman" w:eastAsiaTheme="minorEastAsia" w:hAnsi="Times New Roman" w:cs="Times New Roman"/>
                <w:sz w:val="24"/>
                <w:szCs w:val="24"/>
                <w:lang w:val="x-none" w:eastAsia="bg-BG"/>
              </w:rPr>
              <w:lastRenderedPageBreak/>
              <w:t>допустими за финансиране активи и услуги и/или сравняване на представени оферти.</w:t>
            </w:r>
          </w:p>
          <w:p w14:paraId="52161AD0" w14:textId="67577967" w:rsidR="004D6B9B" w:rsidRPr="00CF546D" w:rsidRDefault="00512704"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9</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Списък с наименованията на активите, дейностите и услугите, за които са определени референтни разходи, </w:t>
            </w:r>
            <w:r w:rsidR="004D6B9B" w:rsidRPr="00BC4DE6">
              <w:rPr>
                <w:rFonts w:ascii="Times New Roman" w:eastAsiaTheme="minorEastAsia" w:hAnsi="Times New Roman" w:cs="Times New Roman"/>
                <w:sz w:val="24"/>
                <w:szCs w:val="24"/>
                <w:lang w:eastAsia="bg-BG"/>
              </w:rPr>
              <w:t xml:space="preserve">е приложен към настоящите условия за кандидатстване - Приложение № </w:t>
            </w:r>
            <w:r w:rsidR="00713D29">
              <w:rPr>
                <w:rFonts w:ascii="Times New Roman" w:eastAsiaTheme="minorEastAsia" w:hAnsi="Times New Roman" w:cs="Times New Roman"/>
                <w:sz w:val="24"/>
                <w:szCs w:val="24"/>
                <w:lang w:eastAsia="bg-BG"/>
              </w:rPr>
              <w:t>7</w:t>
            </w:r>
            <w:r w:rsidR="004D6B9B" w:rsidRPr="00CF546D">
              <w:rPr>
                <w:rFonts w:ascii="Times New Roman" w:eastAsiaTheme="minorEastAsia" w:hAnsi="Times New Roman" w:cs="Times New Roman"/>
                <w:sz w:val="24"/>
                <w:szCs w:val="24"/>
                <w:lang w:eastAsia="bg-BG"/>
              </w:rPr>
              <w:t>.</w:t>
            </w:r>
          </w:p>
          <w:p w14:paraId="350F8830" w14:textId="2A04AFCF" w:rsidR="004D6B9B" w:rsidRPr="00BC4DE6" w:rsidRDefault="00512704" w:rsidP="004D6B9B">
            <w:pPr>
              <w:widowControl w:val="0"/>
              <w:autoSpaceDE w:val="0"/>
              <w:autoSpaceDN w:val="0"/>
              <w:adjustRightInd w:val="0"/>
              <w:jc w:val="both"/>
              <w:rPr>
                <w:rFonts w:ascii="Times New Roman" w:eastAsiaTheme="minorEastAsia" w:hAnsi="Times New Roman" w:cs="Times New Roman"/>
                <w:sz w:val="24"/>
                <w:szCs w:val="24"/>
                <w:lang w:val="x-none" w:eastAsia="bg-BG"/>
              </w:rPr>
            </w:pPr>
            <w:r>
              <w:rPr>
                <w:rFonts w:ascii="Times New Roman" w:eastAsiaTheme="minorEastAsia" w:hAnsi="Times New Roman" w:cs="Times New Roman"/>
                <w:sz w:val="24"/>
                <w:szCs w:val="24"/>
                <w:lang w:eastAsia="bg-BG"/>
              </w:rPr>
              <w:t>10</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За всеки заявен за финансиране разход по </w:t>
            </w:r>
            <w:r w:rsidR="004D6B9B" w:rsidRPr="00BC4DE6">
              <w:rPr>
                <w:rFonts w:ascii="Times New Roman" w:eastAsiaTheme="minorEastAsia" w:hAnsi="Times New Roman" w:cs="Times New Roman"/>
                <w:sz w:val="24"/>
                <w:szCs w:val="24"/>
                <w:lang w:eastAsia="bg-BG"/>
              </w:rPr>
              <w:t>т. 1</w:t>
            </w:r>
            <w:r w:rsidR="00C0088F">
              <w:rPr>
                <w:rFonts w:ascii="Times New Roman" w:eastAsiaTheme="minorEastAsia" w:hAnsi="Times New Roman" w:cs="Times New Roman"/>
                <w:sz w:val="24"/>
                <w:szCs w:val="24"/>
                <w:lang w:eastAsia="bg-BG"/>
              </w:rPr>
              <w:t>,</w:t>
            </w:r>
            <w:r w:rsidR="000C7E45">
              <w:rPr>
                <w:rFonts w:ascii="Times New Roman" w:eastAsiaTheme="minorEastAsia" w:hAnsi="Times New Roman" w:cs="Times New Roman"/>
                <w:sz w:val="24"/>
                <w:szCs w:val="24"/>
                <w:lang w:eastAsia="bg-BG"/>
              </w:rPr>
              <w:t xml:space="preserve"> </w:t>
            </w:r>
            <w:r w:rsidR="00BC4DE6" w:rsidRPr="00BC4DE6">
              <w:rPr>
                <w:rFonts w:ascii="Times New Roman" w:eastAsiaTheme="minorEastAsia" w:hAnsi="Times New Roman" w:cs="Times New Roman"/>
                <w:sz w:val="24"/>
                <w:szCs w:val="24"/>
                <w:lang w:eastAsia="bg-BG"/>
              </w:rPr>
              <w:t>2</w:t>
            </w:r>
            <w:r w:rsidR="00C0088F">
              <w:rPr>
                <w:rFonts w:ascii="Times New Roman" w:eastAsiaTheme="minorEastAsia" w:hAnsi="Times New Roman" w:cs="Times New Roman"/>
                <w:sz w:val="24"/>
                <w:szCs w:val="24"/>
                <w:lang w:eastAsia="bg-BG"/>
              </w:rPr>
              <w:t xml:space="preserve"> и 3</w:t>
            </w:r>
            <w:r w:rsidR="004D6B9B" w:rsidRPr="00BC4DE6">
              <w:rPr>
                <w:rFonts w:ascii="Times New Roman" w:eastAsiaTheme="minorEastAsia" w:hAnsi="Times New Roman" w:cs="Times New Roman"/>
                <w:sz w:val="24"/>
                <w:szCs w:val="24"/>
                <w:lang w:eastAsia="bg-BG"/>
              </w:rPr>
              <w:t xml:space="preserve"> от Раздел </w:t>
            </w:r>
            <w:r w:rsidR="004D6B9B" w:rsidRPr="00BC4DE6">
              <w:rPr>
                <w:rFonts w:ascii="Times New Roman" w:hAnsi="Times New Roman" w:cs="Times New Roman"/>
                <w:sz w:val="24"/>
                <w:szCs w:val="24"/>
              </w:rPr>
              <w:t>14.1 „Допустими разходи</w:t>
            </w:r>
            <w:r w:rsidR="004D6B9B" w:rsidRPr="00BC4DE6">
              <w:rPr>
                <w:rFonts w:ascii="Times New Roman" w:eastAsiaTheme="minorEastAsia" w:hAnsi="Times New Roman" w:cs="Times New Roman"/>
                <w:sz w:val="24"/>
                <w:szCs w:val="24"/>
                <w:lang w:eastAsia="bg-BG"/>
              </w:rPr>
              <w:t>“</w:t>
            </w:r>
            <w:r w:rsidR="004D6B9B" w:rsidRPr="00BC4DE6">
              <w:rPr>
                <w:rFonts w:ascii="Times New Roman" w:eastAsiaTheme="minorEastAsia" w:hAnsi="Times New Roman" w:cs="Times New Roman"/>
                <w:sz w:val="24"/>
                <w:szCs w:val="24"/>
                <w:lang w:val="x-none" w:eastAsia="bg-BG"/>
              </w:rPr>
              <w:t xml:space="preserve">, който към датата на подаване на проектното предложение е включен в списъка по </w:t>
            </w:r>
            <w:r w:rsidR="004D6B9B" w:rsidRPr="00BC4DE6">
              <w:rPr>
                <w:rFonts w:ascii="Times New Roman" w:eastAsiaTheme="minorEastAsia" w:hAnsi="Times New Roman" w:cs="Times New Roman"/>
                <w:sz w:val="24"/>
                <w:szCs w:val="24"/>
                <w:lang w:eastAsia="bg-BG"/>
              </w:rPr>
              <w:t xml:space="preserve">т. </w:t>
            </w:r>
            <w:r>
              <w:rPr>
                <w:rFonts w:ascii="Times New Roman" w:eastAsiaTheme="minorEastAsia" w:hAnsi="Times New Roman" w:cs="Times New Roman"/>
                <w:sz w:val="24"/>
                <w:szCs w:val="24"/>
                <w:lang w:eastAsia="bg-BG"/>
              </w:rPr>
              <w:t>9</w:t>
            </w:r>
            <w:r w:rsidR="004D6B9B" w:rsidRPr="00BC4DE6">
              <w:rPr>
                <w:rFonts w:ascii="Times New Roman" w:eastAsiaTheme="minorEastAsia" w:hAnsi="Times New Roman" w:cs="Times New Roman"/>
                <w:sz w:val="24"/>
                <w:szCs w:val="24"/>
                <w:lang w:val="x-none" w:eastAsia="bg-BG"/>
              </w:rPr>
              <w:t>, кандидатът представя 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данък върху добавената стойност (ДДС). Разплащателната агенция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14:paraId="2FE85F1F" w14:textId="7E8337A0" w:rsidR="004D6B9B" w:rsidRPr="00052620" w:rsidRDefault="00512704"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11</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За всеки заявен за финансиране разход по </w:t>
            </w:r>
            <w:r w:rsidR="004D6B9B" w:rsidRPr="00BC4DE6">
              <w:rPr>
                <w:rFonts w:ascii="Times New Roman" w:eastAsiaTheme="minorEastAsia" w:hAnsi="Times New Roman" w:cs="Times New Roman"/>
                <w:sz w:val="24"/>
                <w:szCs w:val="24"/>
                <w:lang w:eastAsia="bg-BG"/>
              </w:rPr>
              <w:t>т. 1</w:t>
            </w:r>
            <w:r w:rsidR="00C0088F">
              <w:rPr>
                <w:rFonts w:ascii="Times New Roman" w:eastAsiaTheme="minorEastAsia" w:hAnsi="Times New Roman" w:cs="Times New Roman"/>
                <w:sz w:val="24"/>
                <w:szCs w:val="24"/>
                <w:lang w:eastAsia="bg-BG"/>
              </w:rPr>
              <w:t>,</w:t>
            </w:r>
            <w:r w:rsidR="00BC4DE6" w:rsidRPr="00BC4DE6">
              <w:rPr>
                <w:rFonts w:ascii="Times New Roman" w:eastAsiaTheme="minorEastAsia" w:hAnsi="Times New Roman" w:cs="Times New Roman"/>
                <w:sz w:val="24"/>
                <w:szCs w:val="24"/>
                <w:lang w:eastAsia="bg-BG"/>
              </w:rPr>
              <w:t xml:space="preserve"> </w:t>
            </w:r>
            <w:r w:rsidR="00BC4DE6" w:rsidRPr="000C7E45">
              <w:rPr>
                <w:rFonts w:ascii="Times New Roman" w:eastAsiaTheme="minorEastAsia" w:hAnsi="Times New Roman" w:cs="Times New Roman"/>
                <w:sz w:val="24"/>
                <w:szCs w:val="24"/>
                <w:lang w:eastAsia="bg-BG"/>
              </w:rPr>
              <w:t>2</w:t>
            </w:r>
            <w:r w:rsidR="004D6B9B" w:rsidRPr="000C7E45">
              <w:rPr>
                <w:rFonts w:ascii="Times New Roman" w:eastAsiaTheme="minorEastAsia" w:hAnsi="Times New Roman" w:cs="Times New Roman"/>
                <w:sz w:val="24"/>
                <w:szCs w:val="24"/>
                <w:lang w:eastAsia="bg-BG"/>
              </w:rPr>
              <w:t xml:space="preserve"> </w:t>
            </w:r>
            <w:r w:rsidR="00C0088F" w:rsidRPr="000C7E45">
              <w:rPr>
                <w:rFonts w:ascii="Times New Roman" w:eastAsiaTheme="minorEastAsia" w:hAnsi="Times New Roman" w:cs="Times New Roman"/>
                <w:sz w:val="24"/>
                <w:szCs w:val="24"/>
                <w:lang w:eastAsia="bg-BG"/>
              </w:rPr>
              <w:t xml:space="preserve">и 3 </w:t>
            </w:r>
            <w:r w:rsidR="004D6B9B" w:rsidRPr="000C7E45">
              <w:rPr>
                <w:rFonts w:ascii="Times New Roman" w:eastAsiaTheme="minorEastAsia" w:hAnsi="Times New Roman" w:cs="Times New Roman"/>
                <w:sz w:val="24"/>
                <w:szCs w:val="24"/>
                <w:lang w:eastAsia="bg-BG"/>
              </w:rPr>
              <w:t xml:space="preserve">от Раздел </w:t>
            </w:r>
            <w:r w:rsidR="004D6B9B" w:rsidRPr="000C7E45">
              <w:rPr>
                <w:rFonts w:ascii="Times New Roman" w:hAnsi="Times New Roman" w:cs="Times New Roman"/>
                <w:sz w:val="24"/>
                <w:szCs w:val="24"/>
              </w:rPr>
              <w:t>14.1 „Допустими разходи</w:t>
            </w:r>
            <w:r w:rsidR="004D6B9B" w:rsidRPr="000C7E45">
              <w:rPr>
                <w:rFonts w:ascii="Times New Roman" w:eastAsiaTheme="minorEastAsia" w:hAnsi="Times New Roman" w:cs="Times New Roman"/>
                <w:sz w:val="24"/>
                <w:szCs w:val="24"/>
                <w:lang w:eastAsia="bg-BG"/>
              </w:rPr>
              <w:t>“</w:t>
            </w:r>
            <w:r w:rsidR="004D6B9B" w:rsidRPr="000C7E45">
              <w:rPr>
                <w:rFonts w:ascii="Times New Roman" w:eastAsiaTheme="minorEastAsia" w:hAnsi="Times New Roman" w:cs="Times New Roman"/>
                <w:sz w:val="24"/>
                <w:szCs w:val="24"/>
                <w:lang w:val="x-none" w:eastAsia="bg-BG"/>
              </w:rPr>
              <w:t xml:space="preserve">, който към датата на подаване на проектното предложение не е включен в списъка </w:t>
            </w:r>
            <w:r w:rsidR="004D6B9B" w:rsidRPr="00052620">
              <w:rPr>
                <w:rFonts w:ascii="Times New Roman" w:eastAsiaTheme="minorEastAsia" w:hAnsi="Times New Roman" w:cs="Times New Roman"/>
                <w:sz w:val="24"/>
                <w:szCs w:val="24"/>
                <w:lang w:eastAsia="bg-BG"/>
              </w:rPr>
              <w:t>по т.</w:t>
            </w:r>
            <w:r w:rsidR="008340BB">
              <w:rPr>
                <w:rFonts w:ascii="Times New Roman" w:eastAsiaTheme="minorEastAsia" w:hAnsi="Times New Roman" w:cs="Times New Roman"/>
                <w:sz w:val="24"/>
                <w:szCs w:val="24"/>
                <w:lang w:eastAsia="bg-BG"/>
              </w:rPr>
              <w:t xml:space="preserve"> </w:t>
            </w:r>
            <w:r>
              <w:rPr>
                <w:rFonts w:ascii="Times New Roman" w:eastAsiaTheme="minorEastAsia" w:hAnsi="Times New Roman" w:cs="Times New Roman"/>
                <w:sz w:val="24"/>
                <w:szCs w:val="24"/>
                <w:lang w:eastAsia="bg-BG"/>
              </w:rPr>
              <w:t>9</w:t>
            </w:r>
            <w:r w:rsidR="004D6B9B" w:rsidRPr="00052620">
              <w:rPr>
                <w:rFonts w:ascii="Times New Roman" w:eastAsiaTheme="minorEastAsia" w:hAnsi="Times New Roman" w:cs="Times New Roman"/>
                <w:sz w:val="24"/>
                <w:szCs w:val="24"/>
                <w:lang w:eastAsia="bg-BG"/>
              </w:rPr>
              <w:t xml:space="preserve">, кандидатът представя </w:t>
            </w:r>
            <w:r w:rsidR="000C7686" w:rsidRPr="00052620">
              <w:rPr>
                <w:rFonts w:ascii="Times New Roman" w:eastAsiaTheme="minorEastAsia" w:hAnsi="Times New Roman" w:cs="Times New Roman"/>
                <w:sz w:val="24"/>
                <w:szCs w:val="24"/>
                <w:lang w:eastAsia="bg-BG"/>
              </w:rPr>
              <w:t>пазарно проучване</w:t>
            </w:r>
            <w:r w:rsidR="00816714" w:rsidRPr="00052620">
              <w:rPr>
                <w:rFonts w:ascii="Times New Roman" w:eastAsiaTheme="minorEastAsia" w:hAnsi="Times New Roman" w:cs="Times New Roman"/>
                <w:sz w:val="24"/>
                <w:szCs w:val="24"/>
                <w:lang w:eastAsia="bg-BG"/>
              </w:rPr>
              <w:t xml:space="preserve"> с</w:t>
            </w:r>
            <w:r w:rsidR="000C7686" w:rsidRPr="00052620">
              <w:rPr>
                <w:rFonts w:ascii="Times New Roman" w:eastAsiaTheme="minorEastAsia" w:hAnsi="Times New Roman" w:cs="Times New Roman"/>
                <w:sz w:val="24"/>
                <w:szCs w:val="24"/>
                <w:lang w:eastAsia="bg-BG"/>
              </w:rPr>
              <w:t xml:space="preserve"> </w:t>
            </w:r>
            <w:r w:rsidR="004D6B9B" w:rsidRPr="00052620">
              <w:rPr>
                <w:rFonts w:ascii="Times New Roman" w:eastAsiaTheme="minorEastAsia" w:hAnsi="Times New Roman" w:cs="Times New Roman"/>
                <w:sz w:val="24"/>
                <w:szCs w:val="24"/>
                <w:lang w:eastAsia="bg-BG"/>
              </w:rPr>
              <w:t>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w:t>
            </w:r>
            <w:r w:rsidR="00C119DA">
              <w:rPr>
                <w:rFonts w:ascii="Times New Roman" w:eastAsiaTheme="minorEastAsia" w:hAnsi="Times New Roman" w:cs="Times New Roman"/>
                <w:sz w:val="24"/>
                <w:szCs w:val="24"/>
                <w:lang w:eastAsia="bg-BG"/>
              </w:rPr>
              <w:t xml:space="preserve"> </w:t>
            </w:r>
            <w:r w:rsidR="004D6B9B" w:rsidRPr="00052620">
              <w:rPr>
                <w:rFonts w:ascii="Times New Roman" w:eastAsiaTheme="minorEastAsia" w:hAnsi="Times New Roman" w:cs="Times New Roman"/>
                <w:sz w:val="24"/>
                <w:szCs w:val="24"/>
                <w:lang w:eastAsia="bg-BG"/>
              </w:rPr>
              <w:t xml:space="preserve">Кандидатът представя и запитване за оферта по образец съгласно приложение № </w:t>
            </w:r>
            <w:r w:rsidR="00713D29" w:rsidRPr="00052620">
              <w:rPr>
                <w:rFonts w:ascii="Times New Roman" w:eastAsiaTheme="minorEastAsia" w:hAnsi="Times New Roman" w:cs="Times New Roman"/>
                <w:sz w:val="24"/>
                <w:szCs w:val="24"/>
                <w:lang w:eastAsia="bg-BG"/>
              </w:rPr>
              <w:t>8</w:t>
            </w:r>
            <w:r w:rsidR="004D6B9B" w:rsidRPr="00052620">
              <w:rPr>
                <w:rFonts w:ascii="Times New Roman" w:eastAsiaTheme="minorEastAsia" w:hAnsi="Times New Roman" w:cs="Times New Roman"/>
                <w:sz w:val="24"/>
                <w:szCs w:val="24"/>
                <w:lang w:eastAsia="bg-BG"/>
              </w:rPr>
              <w:t xml:space="preserve">, а когато не е избрал най-ниската оферта – писмена обосновка за мотивите, обусловили избора му. В тези случаи </w:t>
            </w:r>
            <w:r w:rsidR="00710336" w:rsidRPr="00052620">
              <w:rPr>
                <w:rFonts w:ascii="Times New Roman" w:eastAsiaTheme="minorEastAsia" w:hAnsi="Times New Roman" w:cs="Times New Roman"/>
                <w:sz w:val="24"/>
                <w:szCs w:val="24"/>
                <w:lang w:eastAsia="bg-BG"/>
              </w:rPr>
              <w:t xml:space="preserve">оценителната комисия </w:t>
            </w:r>
            <w:r w:rsidR="004D6B9B" w:rsidRPr="00052620">
              <w:rPr>
                <w:rFonts w:ascii="Times New Roman" w:eastAsiaTheme="minorEastAsia" w:hAnsi="Times New Roman" w:cs="Times New Roman"/>
                <w:sz w:val="24"/>
                <w:szCs w:val="24"/>
                <w:lang w:eastAsia="bg-BG"/>
              </w:rPr>
              <w:t>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w:t>
            </w:r>
          </w:p>
          <w:p w14:paraId="0095FF42" w14:textId="4BD05ECE" w:rsidR="004D6B9B" w:rsidRPr="00BC4DE6" w:rsidRDefault="00512704"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2</w:t>
            </w:r>
            <w:r w:rsidR="004D6B9B" w:rsidRPr="00052620">
              <w:rPr>
                <w:rFonts w:ascii="Times New Roman" w:eastAsiaTheme="minorEastAsia" w:hAnsi="Times New Roman" w:cs="Times New Roman"/>
                <w:sz w:val="24"/>
                <w:szCs w:val="24"/>
                <w:lang w:eastAsia="bg-BG"/>
              </w:rPr>
              <w:t xml:space="preserve">. В случаите по т. </w:t>
            </w:r>
            <w:r>
              <w:rPr>
                <w:rFonts w:ascii="Times New Roman" w:eastAsiaTheme="minorEastAsia" w:hAnsi="Times New Roman" w:cs="Times New Roman"/>
                <w:sz w:val="24"/>
                <w:szCs w:val="24"/>
                <w:lang w:eastAsia="bg-BG"/>
              </w:rPr>
              <w:t>10</w:t>
            </w:r>
            <w:r w:rsidRPr="00052620">
              <w:rPr>
                <w:rFonts w:ascii="Times New Roman" w:eastAsiaTheme="minorEastAsia" w:hAnsi="Times New Roman" w:cs="Times New Roman"/>
                <w:sz w:val="24"/>
                <w:szCs w:val="24"/>
                <w:lang w:eastAsia="bg-BG"/>
              </w:rPr>
              <w:t xml:space="preserve"> </w:t>
            </w:r>
            <w:r w:rsidR="004D6B9B" w:rsidRPr="00052620">
              <w:rPr>
                <w:rFonts w:ascii="Times New Roman" w:eastAsiaTheme="minorEastAsia" w:hAnsi="Times New Roman" w:cs="Times New Roman"/>
                <w:sz w:val="24"/>
                <w:szCs w:val="24"/>
                <w:lang w:eastAsia="bg-BG"/>
              </w:rPr>
              <w:t xml:space="preserve">и т. </w:t>
            </w:r>
            <w:r>
              <w:rPr>
                <w:rFonts w:ascii="Times New Roman" w:eastAsiaTheme="minorEastAsia" w:hAnsi="Times New Roman" w:cs="Times New Roman"/>
                <w:sz w:val="24"/>
                <w:szCs w:val="24"/>
                <w:lang w:eastAsia="bg-BG"/>
              </w:rPr>
              <w:t>11</w:t>
            </w:r>
            <w:r w:rsidRPr="00052620">
              <w:rPr>
                <w:rFonts w:ascii="Times New Roman" w:eastAsiaTheme="minorEastAsia" w:hAnsi="Times New Roman" w:cs="Times New Roman"/>
                <w:sz w:val="24"/>
                <w:szCs w:val="24"/>
                <w:lang w:eastAsia="bg-BG"/>
              </w:rPr>
              <w:t xml:space="preserve"> </w:t>
            </w:r>
            <w:r w:rsidR="004D6B9B" w:rsidRPr="00052620">
              <w:rPr>
                <w:rFonts w:ascii="Times New Roman" w:eastAsiaTheme="minorEastAsia" w:hAnsi="Times New Roman" w:cs="Times New Roman"/>
                <w:sz w:val="24"/>
                <w:szCs w:val="24"/>
                <w:lang w:eastAsia="bg-BG"/>
              </w:rPr>
              <w:t>оферентите</w:t>
            </w:r>
            <w:r w:rsidR="004D6B9B" w:rsidRPr="00BC4DE6">
              <w:rPr>
                <w:rFonts w:ascii="Times New Roman" w:eastAsiaTheme="minorEastAsia" w:hAnsi="Times New Roman" w:cs="Times New Roman"/>
                <w:sz w:val="24"/>
                <w:szCs w:val="24"/>
                <w:lang w:val="x-none" w:eastAsia="bg-BG"/>
              </w:rPr>
              <w:t>, когато са местни лица, трябва да са вписани в търговския регистър,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Изискването за вписване в търговския регистър не се прилага за Националната служба за съвети в земеделието</w:t>
            </w:r>
            <w:r w:rsidR="004D6B9B" w:rsidRPr="00BC4DE6">
              <w:rPr>
                <w:rFonts w:ascii="Times New Roman" w:eastAsiaTheme="minorEastAsia" w:hAnsi="Times New Roman" w:cs="Times New Roman"/>
                <w:sz w:val="24"/>
                <w:szCs w:val="24"/>
                <w:lang w:eastAsia="bg-BG"/>
              </w:rPr>
              <w:t xml:space="preserve"> и за </w:t>
            </w:r>
            <w:r w:rsidR="004D6B9B" w:rsidRPr="00BC4DE6">
              <w:rPr>
                <w:rFonts w:ascii="Times New Roman" w:eastAsiaTheme="minorEastAsia" w:hAnsi="Times New Roman" w:cs="Times New Roman"/>
                <w:sz w:val="24"/>
                <w:szCs w:val="24"/>
                <w:lang w:val="x-none" w:eastAsia="bg-BG"/>
              </w:rPr>
              <w:t xml:space="preserve">физически лица, предоставящи услуги по </w:t>
            </w:r>
            <w:r w:rsidR="004D6B9B" w:rsidRPr="00BC4DE6">
              <w:rPr>
                <w:rFonts w:ascii="Times New Roman" w:eastAsiaTheme="minorEastAsia" w:hAnsi="Times New Roman" w:cs="Times New Roman"/>
                <w:sz w:val="24"/>
                <w:szCs w:val="24"/>
                <w:lang w:eastAsia="bg-BG"/>
              </w:rPr>
              <w:t>т. 1</w:t>
            </w:r>
            <w:r w:rsidR="00BC4DE6" w:rsidRPr="00BC4DE6">
              <w:rPr>
                <w:rFonts w:ascii="Times New Roman" w:eastAsiaTheme="minorEastAsia" w:hAnsi="Times New Roman" w:cs="Times New Roman"/>
                <w:sz w:val="24"/>
                <w:szCs w:val="24"/>
                <w:lang w:eastAsia="bg-BG"/>
              </w:rPr>
              <w:t>, буква „е“</w:t>
            </w:r>
            <w:r w:rsidR="000706DE">
              <w:rPr>
                <w:rFonts w:ascii="Times New Roman" w:eastAsiaTheme="minorEastAsia" w:hAnsi="Times New Roman" w:cs="Times New Roman"/>
                <w:sz w:val="24"/>
                <w:szCs w:val="24"/>
                <w:lang w:eastAsia="bg-BG"/>
              </w:rPr>
              <w:t xml:space="preserve">, </w:t>
            </w:r>
            <w:r w:rsidR="00BC4DE6" w:rsidRPr="00BC4DE6">
              <w:rPr>
                <w:rFonts w:ascii="Times New Roman" w:eastAsiaTheme="minorEastAsia" w:hAnsi="Times New Roman" w:cs="Times New Roman"/>
                <w:sz w:val="24"/>
                <w:szCs w:val="24"/>
                <w:lang w:eastAsia="bg-BG"/>
              </w:rPr>
              <w:t xml:space="preserve"> т. 2, буква „</w:t>
            </w:r>
            <w:r w:rsidR="000706DE">
              <w:rPr>
                <w:rFonts w:ascii="Times New Roman" w:eastAsiaTheme="minorEastAsia" w:hAnsi="Times New Roman" w:cs="Times New Roman"/>
                <w:sz w:val="24"/>
                <w:szCs w:val="24"/>
                <w:lang w:eastAsia="bg-BG"/>
              </w:rPr>
              <w:t>е</w:t>
            </w:r>
            <w:r w:rsidR="00BC4DE6" w:rsidRPr="00BC4DE6">
              <w:rPr>
                <w:rFonts w:ascii="Times New Roman" w:eastAsiaTheme="minorEastAsia" w:hAnsi="Times New Roman" w:cs="Times New Roman"/>
                <w:sz w:val="24"/>
                <w:szCs w:val="24"/>
                <w:lang w:eastAsia="bg-BG"/>
              </w:rPr>
              <w:t>“</w:t>
            </w:r>
            <w:r w:rsidR="000706DE">
              <w:rPr>
                <w:rFonts w:ascii="Times New Roman" w:eastAsiaTheme="minorEastAsia" w:hAnsi="Times New Roman" w:cs="Times New Roman"/>
                <w:sz w:val="24"/>
                <w:szCs w:val="24"/>
                <w:lang w:eastAsia="bg-BG"/>
              </w:rPr>
              <w:t xml:space="preserve"> и т. 3, буква „</w:t>
            </w:r>
            <w:r w:rsidR="00052620">
              <w:rPr>
                <w:rFonts w:ascii="Times New Roman" w:eastAsiaTheme="minorEastAsia" w:hAnsi="Times New Roman" w:cs="Times New Roman"/>
                <w:sz w:val="24"/>
                <w:szCs w:val="24"/>
                <w:lang w:eastAsia="bg-BG"/>
              </w:rPr>
              <w:t>з</w:t>
            </w:r>
            <w:r w:rsidR="000706DE">
              <w:rPr>
                <w:rFonts w:ascii="Times New Roman" w:eastAsiaTheme="minorEastAsia" w:hAnsi="Times New Roman" w:cs="Times New Roman"/>
                <w:sz w:val="24"/>
                <w:szCs w:val="24"/>
                <w:lang w:eastAsia="bg-BG"/>
              </w:rPr>
              <w:t>“</w:t>
            </w:r>
            <w:r w:rsidR="00BC4DE6" w:rsidRPr="00BC4DE6">
              <w:rPr>
                <w:rFonts w:ascii="Times New Roman" w:eastAsiaTheme="minorEastAsia" w:hAnsi="Times New Roman" w:cs="Times New Roman"/>
                <w:sz w:val="24"/>
                <w:szCs w:val="24"/>
                <w:lang w:eastAsia="bg-BG"/>
              </w:rPr>
              <w:t xml:space="preserve"> от Раздел 14.1 „Допустими разходи“</w:t>
            </w:r>
            <w:r w:rsidR="004D6B9B" w:rsidRPr="00BC4DE6">
              <w:rPr>
                <w:rFonts w:ascii="Times New Roman" w:eastAsiaTheme="minorEastAsia" w:hAnsi="Times New Roman" w:cs="Times New Roman"/>
                <w:sz w:val="24"/>
                <w:szCs w:val="24"/>
                <w:lang w:val="x-none" w:eastAsia="bg-BG"/>
              </w:rPr>
              <w:t>.</w:t>
            </w:r>
          </w:p>
          <w:p w14:paraId="156E3609" w14:textId="047B2E55" w:rsidR="004D6B9B" w:rsidRPr="00BC4DE6" w:rsidRDefault="00512704"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BC4DE6">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3</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Когато за заявения за финансиране разход кандидатът е представил съпоставими оферти, независимо </w:t>
            </w:r>
            <w:r w:rsidR="004D6B9B" w:rsidRPr="00BC4DE6">
              <w:rPr>
                <w:rFonts w:ascii="Times New Roman" w:eastAsiaTheme="minorEastAsia" w:hAnsi="Times New Roman" w:cs="Times New Roman"/>
                <w:sz w:val="24"/>
                <w:szCs w:val="24"/>
                <w:lang w:eastAsia="bg-BG"/>
              </w:rPr>
              <w:t>дали</w:t>
            </w:r>
            <w:r w:rsidR="004D6B9B" w:rsidRPr="00BC4DE6">
              <w:rPr>
                <w:rFonts w:ascii="Times New Roman" w:eastAsiaTheme="minorEastAsia" w:hAnsi="Times New Roman" w:cs="Times New Roman"/>
                <w:sz w:val="24"/>
                <w:szCs w:val="24"/>
                <w:lang w:val="x-none" w:eastAsia="bg-BG"/>
              </w:rPr>
              <w:t xml:space="preserve"> разходът е включен в списъка по </w:t>
            </w:r>
            <w:r w:rsidR="004D6B9B" w:rsidRPr="00BC4DE6">
              <w:rPr>
                <w:rFonts w:ascii="Times New Roman" w:eastAsiaTheme="minorEastAsia" w:hAnsi="Times New Roman" w:cs="Times New Roman"/>
                <w:sz w:val="24"/>
                <w:szCs w:val="24"/>
                <w:lang w:eastAsia="bg-BG"/>
              </w:rPr>
              <w:t xml:space="preserve">т. </w:t>
            </w:r>
            <w:r>
              <w:rPr>
                <w:rFonts w:ascii="Times New Roman" w:eastAsiaTheme="minorEastAsia" w:hAnsi="Times New Roman" w:cs="Times New Roman"/>
                <w:sz w:val="24"/>
                <w:szCs w:val="24"/>
                <w:lang w:eastAsia="bg-BG"/>
              </w:rPr>
              <w:t>9</w:t>
            </w:r>
            <w:r w:rsidR="004D6B9B" w:rsidRPr="00BC4DE6">
              <w:rPr>
                <w:rFonts w:ascii="Times New Roman" w:eastAsiaTheme="minorEastAsia" w:hAnsi="Times New Roman" w:cs="Times New Roman"/>
                <w:sz w:val="24"/>
                <w:szCs w:val="24"/>
                <w:lang w:val="x-none" w:eastAsia="bg-BG"/>
              </w:rPr>
              <w:t xml:space="preserve">, РА 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 </w:t>
            </w:r>
            <w:r w:rsidR="004D6B9B" w:rsidRPr="00C119DA">
              <w:rPr>
                <w:rFonts w:ascii="Times New Roman" w:eastAsiaTheme="minorEastAsia" w:hAnsi="Times New Roman" w:cs="Times New Roman"/>
                <w:sz w:val="24"/>
                <w:szCs w:val="24"/>
                <w:lang w:val="x-none" w:eastAsia="bg-BG"/>
              </w:rPr>
              <w:t>Когато кандидатът е представил мотивирана обосновка за направения избор, съпоставката се извършва между размера на определения референтен разход и размера на предложения за финансиране разход, като РА одобрява за финансиране разхода до по-ниския му размер.</w:t>
            </w:r>
          </w:p>
          <w:p w14:paraId="00D9B9E9" w14:textId="045163F4" w:rsidR="004D6B9B" w:rsidRPr="00052620" w:rsidRDefault="00512704"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BC4DE6">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4</w:t>
            </w:r>
            <w:r w:rsidR="004D6B9B" w:rsidRPr="00BC4DE6">
              <w:rPr>
                <w:rFonts w:ascii="Times New Roman" w:eastAsiaTheme="minorEastAsia" w:hAnsi="Times New Roman" w:cs="Times New Roman"/>
                <w:sz w:val="24"/>
                <w:szCs w:val="24"/>
                <w:lang w:eastAsia="bg-BG"/>
              </w:rPr>
              <w:t xml:space="preserve">. </w:t>
            </w:r>
            <w:r w:rsidR="00BC4DE6" w:rsidRPr="00BC4DE6">
              <w:rPr>
                <w:rFonts w:ascii="Times New Roman" w:eastAsiaTheme="minorEastAsia" w:hAnsi="Times New Roman" w:cs="Times New Roman"/>
                <w:sz w:val="24"/>
                <w:szCs w:val="24"/>
                <w:lang w:val="x-none" w:eastAsia="bg-BG"/>
              </w:rPr>
              <w:t xml:space="preserve">За разходите по </w:t>
            </w:r>
            <w:r w:rsidR="00BC4DE6" w:rsidRPr="00BC4DE6">
              <w:rPr>
                <w:rFonts w:ascii="Times New Roman" w:eastAsiaTheme="minorEastAsia" w:hAnsi="Times New Roman" w:cs="Times New Roman"/>
                <w:sz w:val="24"/>
                <w:szCs w:val="24"/>
                <w:lang w:eastAsia="bg-BG"/>
              </w:rPr>
              <w:t>т. 1, буква „е“ и т</w:t>
            </w:r>
            <w:r w:rsidR="00BC4DE6" w:rsidRPr="00052620">
              <w:rPr>
                <w:rFonts w:ascii="Times New Roman" w:eastAsiaTheme="minorEastAsia" w:hAnsi="Times New Roman" w:cs="Times New Roman"/>
                <w:sz w:val="24"/>
                <w:szCs w:val="24"/>
                <w:lang w:eastAsia="bg-BG"/>
              </w:rPr>
              <w:t>. 2, буква „</w:t>
            </w:r>
            <w:r w:rsidR="000706DE" w:rsidRPr="00052620">
              <w:rPr>
                <w:rFonts w:ascii="Times New Roman" w:eastAsiaTheme="minorEastAsia" w:hAnsi="Times New Roman" w:cs="Times New Roman"/>
                <w:sz w:val="24"/>
                <w:szCs w:val="24"/>
                <w:lang w:eastAsia="bg-BG"/>
              </w:rPr>
              <w:t>е</w:t>
            </w:r>
            <w:r w:rsidR="00BC4DE6" w:rsidRPr="00052620">
              <w:rPr>
                <w:rFonts w:ascii="Times New Roman" w:eastAsiaTheme="minorEastAsia" w:hAnsi="Times New Roman" w:cs="Times New Roman"/>
                <w:sz w:val="24"/>
                <w:szCs w:val="24"/>
                <w:lang w:eastAsia="bg-BG"/>
              </w:rPr>
              <w:t xml:space="preserve">“ от Раздел 14.1 „Допустими разходи“, </w:t>
            </w:r>
            <w:r w:rsidR="004D6B9B" w:rsidRPr="00052620">
              <w:rPr>
                <w:rFonts w:ascii="Times New Roman" w:eastAsiaTheme="minorEastAsia" w:hAnsi="Times New Roman" w:cs="Times New Roman"/>
                <w:sz w:val="24"/>
                <w:szCs w:val="24"/>
                <w:lang w:eastAsia="bg-BG"/>
              </w:rPr>
              <w:t xml:space="preserve">извършени преди датата на подаване на проектното предложение, кандидатите, които се явяват възложители по чл. 5 и 6 от ЗОП, при подаване на проектното предложение представят заверено от възложителя копие на всички документи от проведената </w:t>
            </w:r>
            <w:r w:rsidR="00043F1F" w:rsidRPr="00052620">
              <w:rPr>
                <w:rFonts w:ascii="Times New Roman" w:eastAsiaTheme="minorEastAsia" w:hAnsi="Times New Roman" w:cs="Times New Roman"/>
                <w:sz w:val="24"/>
                <w:szCs w:val="24"/>
                <w:lang w:eastAsia="bg-BG"/>
              </w:rPr>
              <w:t>обществена</w:t>
            </w:r>
            <w:r w:rsidR="00C0088F" w:rsidRPr="00052620">
              <w:rPr>
                <w:rFonts w:ascii="Times New Roman" w:eastAsiaTheme="minorEastAsia" w:hAnsi="Times New Roman" w:cs="Times New Roman"/>
                <w:sz w:val="24"/>
                <w:szCs w:val="24"/>
                <w:lang w:eastAsia="bg-BG"/>
              </w:rPr>
              <w:t xml:space="preserve"> поръчка </w:t>
            </w:r>
            <w:r w:rsidR="004D6B9B" w:rsidRPr="00052620">
              <w:rPr>
                <w:rFonts w:ascii="Times New Roman" w:eastAsiaTheme="minorEastAsia" w:hAnsi="Times New Roman" w:cs="Times New Roman"/>
                <w:sz w:val="24"/>
                <w:szCs w:val="24"/>
                <w:lang w:eastAsia="bg-BG"/>
              </w:rPr>
              <w:t>съгласно изискванията на З</w:t>
            </w:r>
            <w:r w:rsidR="007C3087" w:rsidRPr="00052620">
              <w:rPr>
                <w:rFonts w:ascii="Times New Roman" w:eastAsiaTheme="minorEastAsia" w:hAnsi="Times New Roman" w:cs="Times New Roman"/>
                <w:sz w:val="24"/>
                <w:szCs w:val="24"/>
                <w:lang w:eastAsia="bg-BG"/>
              </w:rPr>
              <w:t>ОП</w:t>
            </w:r>
            <w:r w:rsidR="004D6B9B" w:rsidRPr="00052620">
              <w:rPr>
                <w:rFonts w:ascii="Times New Roman" w:eastAsiaTheme="minorEastAsia" w:hAnsi="Times New Roman" w:cs="Times New Roman"/>
                <w:sz w:val="24"/>
                <w:szCs w:val="24"/>
                <w:lang w:eastAsia="bg-BG"/>
              </w:rPr>
              <w:t>.</w:t>
            </w:r>
          </w:p>
          <w:p w14:paraId="4453029B" w14:textId="2579A3A3" w:rsidR="004D6B9B" w:rsidRPr="0001252D" w:rsidRDefault="00512704"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052620">
              <w:rPr>
                <w:rFonts w:ascii="Times New Roman" w:eastAsiaTheme="minorEastAsia" w:hAnsi="Times New Roman" w:cs="Times New Roman"/>
                <w:sz w:val="24"/>
                <w:szCs w:val="24"/>
                <w:lang w:eastAsia="bg-BG"/>
              </w:rPr>
              <w:lastRenderedPageBreak/>
              <w:t>1</w:t>
            </w:r>
            <w:r>
              <w:rPr>
                <w:rFonts w:ascii="Times New Roman" w:eastAsiaTheme="minorEastAsia" w:hAnsi="Times New Roman" w:cs="Times New Roman"/>
                <w:sz w:val="24"/>
                <w:szCs w:val="24"/>
                <w:lang w:eastAsia="bg-BG"/>
              </w:rPr>
              <w:t>5</w:t>
            </w:r>
            <w:r w:rsidR="004D6B9B" w:rsidRPr="00052620">
              <w:rPr>
                <w:rFonts w:ascii="Times New Roman" w:eastAsiaTheme="minorEastAsia" w:hAnsi="Times New Roman" w:cs="Times New Roman"/>
                <w:sz w:val="24"/>
                <w:szCs w:val="24"/>
                <w:lang w:eastAsia="bg-BG"/>
              </w:rPr>
              <w:t>. За кандидати, които са възложители по чл. 5 и 6 от ЗОП, обосноваността</w:t>
            </w:r>
            <w:r w:rsidR="004D6B9B" w:rsidRPr="0001252D">
              <w:rPr>
                <w:rFonts w:ascii="Times New Roman" w:eastAsiaTheme="minorEastAsia" w:hAnsi="Times New Roman" w:cs="Times New Roman"/>
                <w:sz w:val="24"/>
                <w:szCs w:val="24"/>
                <w:lang w:val="x-none" w:eastAsia="bg-BG"/>
              </w:rPr>
              <w:t xml:space="preserve"> на разхода може да се преценява чрез съпоставяне с определени референтни разходи</w:t>
            </w:r>
            <w:r w:rsidR="004D6B9B" w:rsidRPr="0001252D">
              <w:rPr>
                <w:rFonts w:ascii="Times New Roman" w:eastAsiaTheme="minorEastAsia" w:hAnsi="Times New Roman" w:cs="Times New Roman"/>
                <w:sz w:val="24"/>
                <w:szCs w:val="24"/>
                <w:lang w:eastAsia="bg-BG"/>
              </w:rPr>
              <w:t>.</w:t>
            </w:r>
          </w:p>
          <w:p w14:paraId="6E7BD654" w14:textId="2BFBA506" w:rsidR="00777519" w:rsidRPr="0001252D" w:rsidRDefault="00777519" w:rsidP="00CE4C3F">
            <w:pPr>
              <w:widowControl w:val="0"/>
              <w:shd w:val="clear" w:color="auto" w:fill="BFBFBF" w:themeFill="background1" w:themeFillShade="BF"/>
              <w:autoSpaceDE w:val="0"/>
              <w:autoSpaceDN w:val="0"/>
              <w:adjustRightInd w:val="0"/>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b/>
                <w:sz w:val="24"/>
                <w:szCs w:val="24"/>
                <w:lang w:eastAsia="bg-BG"/>
              </w:rPr>
              <w:t>ВАЖНО</w:t>
            </w:r>
            <w:r w:rsidRPr="0001252D">
              <w:rPr>
                <w:rFonts w:ascii="Times New Roman" w:eastAsiaTheme="minorEastAsia" w:hAnsi="Times New Roman" w:cs="Times New Roman"/>
                <w:sz w:val="24"/>
                <w:szCs w:val="24"/>
                <w:lang w:eastAsia="bg-BG"/>
              </w:rPr>
              <w:t>:</w:t>
            </w:r>
          </w:p>
          <w:p w14:paraId="60AE2BBF" w14:textId="7BFE032D" w:rsidR="00040C4F" w:rsidRPr="0001252D" w:rsidRDefault="00512704" w:rsidP="0001252D">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eastAsia="bg-BG"/>
              </w:rPr>
            </w:pPr>
            <w:r w:rsidRPr="0001252D">
              <w:rPr>
                <w:rFonts w:ascii="Times New Roman" w:eastAsiaTheme="minorEastAsia" w:hAnsi="Times New Roman" w:cs="Times New Roman"/>
                <w:b/>
                <w:sz w:val="24"/>
                <w:szCs w:val="24"/>
                <w:lang w:eastAsia="bg-BG"/>
              </w:rPr>
              <w:t>1</w:t>
            </w:r>
            <w:r>
              <w:rPr>
                <w:rFonts w:ascii="Times New Roman" w:eastAsiaTheme="minorEastAsia" w:hAnsi="Times New Roman" w:cs="Times New Roman"/>
                <w:b/>
                <w:sz w:val="24"/>
                <w:szCs w:val="24"/>
                <w:lang w:eastAsia="bg-BG"/>
              </w:rPr>
              <w:t>6</w:t>
            </w:r>
            <w:r w:rsidR="002D6FDD" w:rsidRPr="0001252D">
              <w:rPr>
                <w:rFonts w:ascii="Times New Roman" w:eastAsiaTheme="minorEastAsia" w:hAnsi="Times New Roman" w:cs="Times New Roman"/>
                <w:b/>
                <w:sz w:val="24"/>
                <w:szCs w:val="24"/>
                <w:lang w:eastAsia="bg-BG"/>
              </w:rPr>
              <w:t>.</w:t>
            </w:r>
            <w:r w:rsidR="0001252D" w:rsidRPr="0001252D">
              <w:rPr>
                <w:rFonts w:ascii="Times New Roman" w:eastAsiaTheme="minorEastAsia" w:hAnsi="Times New Roman" w:cs="Times New Roman"/>
                <w:b/>
                <w:sz w:val="24"/>
                <w:szCs w:val="24"/>
                <w:shd w:val="clear" w:color="auto" w:fill="BFBFBF" w:themeFill="background1" w:themeFillShade="BF"/>
                <w:lang w:eastAsia="bg-BG"/>
              </w:rPr>
              <w:t xml:space="preserve"> </w:t>
            </w:r>
            <w:r w:rsidR="009E0D2E" w:rsidRPr="0001252D">
              <w:rPr>
                <w:rFonts w:ascii="Times New Roman" w:eastAsiaTheme="minorEastAsia" w:hAnsi="Times New Roman" w:cs="Times New Roman"/>
                <w:b/>
                <w:sz w:val="24"/>
                <w:szCs w:val="24"/>
                <w:lang w:eastAsia="bg-BG"/>
              </w:rPr>
              <w:t xml:space="preserve">За разходи за строителство, в т. ч. съфинансирането от страна на бенефициента, без данък върху добавената стойност, на стойност равна или по-висока от 50 000 лв., както и за разходи за доставки или услуги, в т.ч. съфинансирането от страна на бенефициента, без данък върху добавената стойност, на стойност равна или по-висока от 30 000 лв., </w:t>
            </w:r>
            <w:r w:rsidR="00710336" w:rsidRPr="0001252D">
              <w:rPr>
                <w:rFonts w:ascii="Times New Roman" w:eastAsiaTheme="minorEastAsia" w:hAnsi="Times New Roman" w:cs="Times New Roman"/>
                <w:b/>
                <w:sz w:val="24"/>
                <w:szCs w:val="24"/>
                <w:lang w:eastAsia="bg-BG"/>
              </w:rPr>
              <w:t>бенефициентите</w:t>
            </w:r>
            <w:r w:rsidR="009E0D2E" w:rsidRPr="0001252D">
              <w:rPr>
                <w:rFonts w:ascii="Times New Roman" w:eastAsiaTheme="minorEastAsia" w:hAnsi="Times New Roman" w:cs="Times New Roman"/>
                <w:b/>
                <w:sz w:val="24"/>
                <w:szCs w:val="24"/>
                <w:lang w:eastAsia="bg-BG"/>
              </w:rPr>
              <w:t xml:space="preserve">, които не са възложители по чл. 5 и 6 от ЗОП провеждат процедура за избор на изпълнител по реда на ПМС № 160 от 01.07.2016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 след сключване на административния договор. С оглед преценка за обоснованост на разходите, </w:t>
            </w:r>
            <w:r w:rsidR="00E0503A">
              <w:rPr>
                <w:rFonts w:ascii="Times New Roman" w:eastAsiaTheme="minorEastAsia" w:hAnsi="Times New Roman" w:cs="Times New Roman"/>
                <w:b/>
                <w:sz w:val="24"/>
                <w:szCs w:val="24"/>
                <w:lang w:eastAsia="bg-BG"/>
              </w:rPr>
              <w:t>кандида</w:t>
            </w:r>
            <w:r w:rsidR="00E0503A" w:rsidRPr="0001252D">
              <w:rPr>
                <w:rFonts w:ascii="Times New Roman" w:eastAsiaTheme="minorEastAsia" w:hAnsi="Times New Roman" w:cs="Times New Roman"/>
                <w:b/>
                <w:sz w:val="24"/>
                <w:szCs w:val="24"/>
                <w:lang w:eastAsia="bg-BG"/>
              </w:rPr>
              <w:t xml:space="preserve">та </w:t>
            </w:r>
            <w:r w:rsidR="009E0D2E" w:rsidRPr="0001252D">
              <w:rPr>
                <w:rFonts w:ascii="Times New Roman" w:eastAsiaTheme="minorEastAsia" w:hAnsi="Times New Roman" w:cs="Times New Roman"/>
                <w:b/>
                <w:sz w:val="24"/>
                <w:szCs w:val="24"/>
                <w:lang w:eastAsia="bg-BG"/>
              </w:rPr>
              <w:t xml:space="preserve">представя оферти в съответствие с т. </w:t>
            </w:r>
            <w:r>
              <w:rPr>
                <w:rFonts w:ascii="Times New Roman" w:eastAsiaTheme="minorEastAsia" w:hAnsi="Times New Roman" w:cs="Times New Roman"/>
                <w:b/>
                <w:sz w:val="24"/>
                <w:szCs w:val="24"/>
                <w:lang w:eastAsia="bg-BG"/>
              </w:rPr>
              <w:t>10</w:t>
            </w:r>
            <w:r w:rsidRPr="0001252D">
              <w:rPr>
                <w:rFonts w:ascii="Times New Roman" w:eastAsiaTheme="minorEastAsia" w:hAnsi="Times New Roman" w:cs="Times New Roman"/>
                <w:b/>
                <w:sz w:val="24"/>
                <w:szCs w:val="24"/>
                <w:lang w:eastAsia="bg-BG"/>
              </w:rPr>
              <w:t xml:space="preserve"> </w:t>
            </w:r>
            <w:r w:rsidR="009E0D2E" w:rsidRPr="0001252D">
              <w:rPr>
                <w:rFonts w:ascii="Times New Roman" w:eastAsiaTheme="minorEastAsia" w:hAnsi="Times New Roman" w:cs="Times New Roman"/>
                <w:b/>
                <w:sz w:val="24"/>
                <w:szCs w:val="24"/>
                <w:lang w:eastAsia="bg-BG"/>
              </w:rPr>
              <w:t xml:space="preserve">и </w:t>
            </w:r>
            <w:r>
              <w:rPr>
                <w:rFonts w:ascii="Times New Roman" w:eastAsiaTheme="minorEastAsia" w:hAnsi="Times New Roman" w:cs="Times New Roman"/>
                <w:b/>
                <w:sz w:val="24"/>
                <w:szCs w:val="24"/>
                <w:lang w:eastAsia="bg-BG"/>
              </w:rPr>
              <w:t>11</w:t>
            </w:r>
            <w:r w:rsidR="009E0D2E" w:rsidRPr="0001252D">
              <w:rPr>
                <w:rFonts w:ascii="Times New Roman" w:eastAsiaTheme="minorEastAsia" w:hAnsi="Times New Roman" w:cs="Times New Roman"/>
                <w:b/>
                <w:sz w:val="24"/>
                <w:szCs w:val="24"/>
                <w:lang w:eastAsia="bg-BG"/>
              </w:rPr>
              <w:t>.</w:t>
            </w:r>
          </w:p>
          <w:p w14:paraId="5872F320" w14:textId="0076C4F9" w:rsidR="00EA602C" w:rsidRDefault="00512704" w:rsidP="00254830">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eastAsia="bg-BG"/>
              </w:rPr>
            </w:pPr>
            <w:r w:rsidRPr="0001252D">
              <w:rPr>
                <w:rFonts w:ascii="Times New Roman" w:eastAsiaTheme="minorEastAsia" w:hAnsi="Times New Roman" w:cs="Times New Roman"/>
                <w:b/>
                <w:sz w:val="24"/>
                <w:szCs w:val="24"/>
                <w:lang w:eastAsia="bg-BG"/>
              </w:rPr>
              <w:t>1</w:t>
            </w:r>
            <w:r>
              <w:rPr>
                <w:rFonts w:ascii="Times New Roman" w:eastAsiaTheme="minorEastAsia" w:hAnsi="Times New Roman" w:cs="Times New Roman"/>
                <w:b/>
                <w:sz w:val="24"/>
                <w:szCs w:val="24"/>
                <w:lang w:eastAsia="bg-BG"/>
              </w:rPr>
              <w:t>7</w:t>
            </w:r>
            <w:r w:rsidR="009E0D2E" w:rsidRPr="0001252D">
              <w:rPr>
                <w:rFonts w:ascii="Times New Roman" w:eastAsiaTheme="minorEastAsia" w:hAnsi="Times New Roman" w:cs="Times New Roman"/>
                <w:b/>
                <w:sz w:val="24"/>
                <w:szCs w:val="24"/>
                <w:lang w:eastAsia="bg-BG"/>
              </w:rPr>
              <w:t xml:space="preserve">. </w:t>
            </w:r>
            <w:r w:rsidR="000706DE" w:rsidRPr="0001252D">
              <w:rPr>
                <w:rFonts w:ascii="Times New Roman" w:eastAsiaTheme="minorEastAsia" w:hAnsi="Times New Roman" w:cs="Times New Roman"/>
                <w:b/>
                <w:sz w:val="24"/>
                <w:szCs w:val="24"/>
                <w:lang w:eastAsia="bg-BG"/>
              </w:rPr>
              <w:t xml:space="preserve">Техническите спецификации с посочени минимални параметри или подробно описание на актива, описани в Таблицата за </w:t>
            </w:r>
            <w:r w:rsidR="009E0D2E" w:rsidRPr="0001252D">
              <w:rPr>
                <w:rFonts w:ascii="Times New Roman" w:eastAsiaTheme="minorEastAsia" w:hAnsi="Times New Roman" w:cs="Times New Roman"/>
                <w:b/>
                <w:sz w:val="24"/>
                <w:szCs w:val="24"/>
                <w:lang w:eastAsia="bg-BG"/>
              </w:rPr>
              <w:t>допустимите инвестиции</w:t>
            </w:r>
            <w:r w:rsidR="000706DE" w:rsidRPr="0001252D">
              <w:rPr>
                <w:rFonts w:ascii="Times New Roman" w:eastAsiaTheme="minorEastAsia" w:hAnsi="Times New Roman" w:cs="Times New Roman"/>
                <w:b/>
                <w:sz w:val="24"/>
                <w:szCs w:val="24"/>
                <w:lang w:eastAsia="bg-BG"/>
              </w:rPr>
              <w:t xml:space="preserve"> в Приложение № 1</w:t>
            </w:r>
            <w:r w:rsidR="00673D88" w:rsidRPr="00CF546D">
              <w:rPr>
                <w:rFonts w:ascii="Times New Roman" w:eastAsiaTheme="minorEastAsia" w:hAnsi="Times New Roman" w:cs="Times New Roman"/>
                <w:b/>
                <w:sz w:val="24"/>
                <w:szCs w:val="24"/>
                <w:lang w:eastAsia="bg-BG"/>
              </w:rPr>
              <w:t>2</w:t>
            </w:r>
            <w:r w:rsidR="000706DE" w:rsidRPr="0001252D">
              <w:rPr>
                <w:rFonts w:ascii="Times New Roman" w:eastAsiaTheme="minorEastAsia" w:hAnsi="Times New Roman" w:cs="Times New Roman"/>
                <w:b/>
                <w:sz w:val="24"/>
                <w:szCs w:val="24"/>
                <w:lang w:eastAsia="bg-BG"/>
              </w:rPr>
              <w:t xml:space="preserve">, трябва да съответстват на описаното в Запитването за оферта (Приложение № </w:t>
            </w:r>
            <w:r w:rsidR="00673D88" w:rsidRPr="00CF546D">
              <w:rPr>
                <w:rFonts w:ascii="Times New Roman" w:eastAsiaTheme="minorEastAsia" w:hAnsi="Times New Roman" w:cs="Times New Roman"/>
                <w:b/>
                <w:sz w:val="24"/>
                <w:szCs w:val="24"/>
                <w:lang w:eastAsia="bg-BG"/>
              </w:rPr>
              <w:t>8</w:t>
            </w:r>
            <w:r w:rsidR="000706DE" w:rsidRPr="0001252D">
              <w:rPr>
                <w:rFonts w:ascii="Times New Roman" w:eastAsiaTheme="minorEastAsia" w:hAnsi="Times New Roman" w:cs="Times New Roman"/>
                <w:b/>
                <w:sz w:val="24"/>
                <w:szCs w:val="24"/>
                <w:lang w:eastAsia="bg-BG"/>
              </w:rPr>
              <w:t>). Въз основа на тях след подписване на административния договор следва да бъдат проведени процедурите по ЗОП или Постановление № 160 на МС от 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(ДВ, бр. 52 от 2016 г.) (ПМС № 160/2016 г.).</w:t>
            </w:r>
          </w:p>
          <w:p w14:paraId="1B46447B" w14:textId="77777777" w:rsidR="00F440F1" w:rsidRDefault="00512704" w:rsidP="00512704">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eastAsia="bg-BG"/>
              </w:rPr>
              <w:t>18</w:t>
            </w:r>
            <w:r w:rsidR="00F440F1">
              <w:rPr>
                <w:rFonts w:ascii="Times New Roman" w:eastAsiaTheme="minorEastAsia" w:hAnsi="Times New Roman" w:cs="Times New Roman"/>
                <w:b/>
                <w:sz w:val="24"/>
                <w:szCs w:val="24"/>
                <w:lang w:eastAsia="bg-BG"/>
              </w:rPr>
              <w:t xml:space="preserve">. В случаите </w:t>
            </w:r>
            <w:r w:rsidR="001E1FCC">
              <w:rPr>
                <w:rFonts w:ascii="Times New Roman" w:eastAsiaTheme="minorEastAsia" w:hAnsi="Times New Roman" w:cs="Times New Roman"/>
                <w:b/>
                <w:sz w:val="24"/>
                <w:szCs w:val="24"/>
                <w:lang w:eastAsia="bg-BG"/>
              </w:rPr>
              <w:t>когато кандидата заявява финансова помощ в размер на 50 на сто от допустимите за подпомагане разходи</w:t>
            </w:r>
            <w:r w:rsidR="00F440F1">
              <w:rPr>
                <w:rFonts w:ascii="Times New Roman" w:eastAsiaTheme="minorEastAsia" w:hAnsi="Times New Roman" w:cs="Times New Roman"/>
                <w:b/>
                <w:sz w:val="24"/>
                <w:szCs w:val="24"/>
                <w:lang w:eastAsia="bg-BG"/>
              </w:rPr>
              <w:t>, разходите по т. 3, букви „а“ – „ж“</w:t>
            </w:r>
            <w:r w:rsidR="00C062F1">
              <w:rPr>
                <w:rFonts w:ascii="Times New Roman" w:eastAsiaTheme="minorEastAsia" w:hAnsi="Times New Roman" w:cs="Times New Roman"/>
                <w:b/>
                <w:sz w:val="24"/>
                <w:szCs w:val="24"/>
                <w:lang w:eastAsia="bg-BG"/>
              </w:rPr>
              <w:t xml:space="preserve"> </w:t>
            </w:r>
            <w:r w:rsidR="00C119DA">
              <w:rPr>
                <w:rFonts w:ascii="Times New Roman" w:eastAsiaTheme="minorEastAsia" w:hAnsi="Times New Roman" w:cs="Times New Roman"/>
                <w:b/>
                <w:sz w:val="24"/>
                <w:szCs w:val="24"/>
                <w:lang w:eastAsia="bg-BG"/>
              </w:rPr>
              <w:t xml:space="preserve">от Раздел 14.1 „Допустими разходи“ могат да бъдат извършени </w:t>
            </w:r>
            <w:r w:rsidR="00F440F1">
              <w:rPr>
                <w:rFonts w:ascii="Times New Roman" w:eastAsiaTheme="minorEastAsia" w:hAnsi="Times New Roman" w:cs="Times New Roman"/>
                <w:b/>
                <w:sz w:val="24"/>
                <w:szCs w:val="24"/>
                <w:lang w:eastAsia="bg-BG"/>
              </w:rPr>
              <w:t>след подаване на проектното предложение.</w:t>
            </w:r>
          </w:p>
          <w:p w14:paraId="188636F0" w14:textId="3857F07C" w:rsidR="0054000D" w:rsidRPr="0001252D" w:rsidRDefault="0054000D" w:rsidP="00512704">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eastAsia="bg-BG"/>
              </w:rPr>
            </w:pPr>
            <w:r w:rsidRPr="0054000D">
              <w:rPr>
                <w:rFonts w:ascii="Times New Roman" w:eastAsiaTheme="minorEastAsia" w:hAnsi="Times New Roman" w:cs="Times New Roman"/>
                <w:b/>
                <w:sz w:val="24"/>
                <w:szCs w:val="24"/>
                <w:lang w:eastAsia="bg-BG"/>
              </w:rPr>
              <w:t>19.  Допустимо е откриване на процедура за избор на изпълнител/и на дейности по проекта по реда на ЗОП и преди сключване на административен договор, но не по-рано от 15 ноември 2019 г., само ако Държавен фонд „Земеделие“ е извършил предварителна проверка на планираните обществени поръчки за избор на изпълнители на дейностите по проекта.“</w:t>
            </w:r>
          </w:p>
        </w:tc>
      </w:tr>
    </w:tbl>
    <w:p w14:paraId="585F5BA2" w14:textId="77777777" w:rsidR="008E0987" w:rsidRPr="00A52756" w:rsidRDefault="008E0987" w:rsidP="008E0987">
      <w:pPr>
        <w:pStyle w:val="Heading2"/>
        <w:rPr>
          <w:rFonts w:cs="Times New Roman"/>
          <w:szCs w:val="24"/>
        </w:rPr>
      </w:pPr>
      <w:bookmarkStart w:id="27" w:name="_Toc39829067"/>
      <w:r w:rsidRPr="00A52756">
        <w:rPr>
          <w:rFonts w:cs="Times New Roman"/>
          <w:szCs w:val="24"/>
        </w:rPr>
        <w:lastRenderedPageBreak/>
        <w:t>14.3</w:t>
      </w:r>
      <w:r w:rsidR="00723D49" w:rsidRPr="00A52756">
        <w:rPr>
          <w:rFonts w:cs="Times New Roman"/>
          <w:szCs w:val="24"/>
        </w:rPr>
        <w:t>.</w:t>
      </w:r>
      <w:r w:rsidRPr="00A52756">
        <w:rPr>
          <w:rFonts w:cs="Times New Roman"/>
          <w:szCs w:val="24"/>
        </w:rPr>
        <w:t xml:space="preserve"> Недопустими разходи:</w:t>
      </w:r>
      <w:bookmarkEnd w:id="27"/>
    </w:p>
    <w:tbl>
      <w:tblPr>
        <w:tblStyle w:val="TableGrid"/>
        <w:tblW w:w="0" w:type="auto"/>
        <w:tblLook w:val="04A0" w:firstRow="1" w:lastRow="0" w:firstColumn="1" w:lastColumn="0" w:noHBand="0" w:noVBand="1"/>
      </w:tblPr>
      <w:tblGrid>
        <w:gridCol w:w="9212"/>
      </w:tblGrid>
      <w:tr w:rsidR="008E0987" w:rsidRPr="00A52756" w14:paraId="17D48A0B" w14:textId="77777777" w:rsidTr="008E0987">
        <w:tc>
          <w:tcPr>
            <w:tcW w:w="9212" w:type="dxa"/>
          </w:tcPr>
          <w:p w14:paraId="47477376" w14:textId="77777777" w:rsidR="00C17D19" w:rsidRPr="004770A1"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Pr="004770A1">
              <w:rPr>
                <w:rFonts w:ascii="Times New Roman" w:eastAsiaTheme="minorEastAsia" w:hAnsi="Times New Roman" w:cs="Times New Roman"/>
                <w:sz w:val="24"/>
                <w:szCs w:val="24"/>
                <w:lang w:eastAsia="bg-BG"/>
              </w:rPr>
              <w:t>.</w:t>
            </w:r>
            <w:r w:rsidRPr="004770A1">
              <w:rPr>
                <w:rFonts w:ascii="Times New Roman" w:eastAsiaTheme="minorEastAsia" w:hAnsi="Times New Roman" w:cs="Times New Roman"/>
                <w:sz w:val="24"/>
                <w:szCs w:val="24"/>
                <w:lang w:val="x-none" w:eastAsia="bg-BG"/>
              </w:rPr>
              <w:t xml:space="preserve"> </w:t>
            </w:r>
            <w:r w:rsidRPr="004770A1">
              <w:rPr>
                <w:rFonts w:ascii="Times New Roman" w:eastAsiaTheme="minorEastAsia" w:hAnsi="Times New Roman" w:cs="Times New Roman"/>
                <w:sz w:val="24"/>
                <w:szCs w:val="24"/>
                <w:lang w:eastAsia="bg-BG"/>
              </w:rPr>
              <w:t>З</w:t>
            </w:r>
            <w:r w:rsidRPr="004770A1">
              <w:rPr>
                <w:rFonts w:ascii="Times New Roman" w:eastAsiaTheme="minorEastAsia" w:hAnsi="Times New Roman" w:cs="Times New Roman"/>
                <w:sz w:val="24"/>
                <w:szCs w:val="24"/>
                <w:lang w:val="x-none" w:eastAsia="bg-BG"/>
              </w:rPr>
              <w:t>акупуване на оборудване, машини</w:t>
            </w:r>
            <w:r>
              <w:rPr>
                <w:rFonts w:ascii="Times New Roman" w:eastAsiaTheme="minorEastAsia" w:hAnsi="Times New Roman" w:cs="Times New Roman"/>
                <w:sz w:val="24"/>
                <w:szCs w:val="24"/>
                <w:lang w:eastAsia="bg-BG"/>
              </w:rPr>
              <w:t xml:space="preserve"> и </w:t>
            </w:r>
            <w:r w:rsidRPr="004770A1">
              <w:rPr>
                <w:rFonts w:ascii="Times New Roman" w:eastAsiaTheme="minorEastAsia" w:hAnsi="Times New Roman" w:cs="Times New Roman"/>
                <w:sz w:val="24"/>
                <w:szCs w:val="24"/>
                <w:lang w:val="x-none" w:eastAsia="bg-BG"/>
              </w:rPr>
              <w:t>съоръжения</w:t>
            </w:r>
            <w:r w:rsidRPr="004770A1">
              <w:rPr>
                <w:rFonts w:ascii="Times New Roman" w:eastAsiaTheme="minorEastAsia" w:hAnsi="Times New Roman" w:cs="Times New Roman"/>
                <w:sz w:val="24"/>
                <w:szCs w:val="24"/>
                <w:lang w:eastAsia="bg-BG"/>
              </w:rPr>
              <w:t xml:space="preserve"> </w:t>
            </w:r>
            <w:r w:rsidRPr="004770A1">
              <w:rPr>
                <w:rFonts w:ascii="Times New Roman" w:eastAsiaTheme="minorEastAsia" w:hAnsi="Times New Roman" w:cs="Times New Roman"/>
                <w:sz w:val="24"/>
                <w:szCs w:val="24"/>
                <w:lang w:val="x-none" w:eastAsia="bg-BG"/>
              </w:rPr>
              <w:t>втора употреба;</w:t>
            </w:r>
          </w:p>
          <w:p w14:paraId="1B254FEF"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4770A1">
              <w:rPr>
                <w:rFonts w:ascii="Times New Roman" w:eastAsiaTheme="minorEastAsia" w:hAnsi="Times New Roman" w:cs="Times New Roman"/>
                <w:sz w:val="24"/>
                <w:szCs w:val="24"/>
                <w:lang w:eastAsia="bg-BG"/>
              </w:rPr>
              <w:t>2.</w:t>
            </w:r>
            <w:r w:rsidRPr="004770A1">
              <w:rPr>
                <w:rFonts w:ascii="Times New Roman" w:eastAsiaTheme="minorEastAsia" w:hAnsi="Times New Roman" w:cs="Times New Roman"/>
                <w:sz w:val="24"/>
                <w:szCs w:val="24"/>
                <w:lang w:val="x-none" w:eastAsia="bg-BG"/>
              </w:rPr>
              <w:t xml:space="preserve"> </w:t>
            </w:r>
            <w:r w:rsidRPr="00FA339E">
              <w:rPr>
                <w:rFonts w:ascii="Times New Roman" w:eastAsiaTheme="minorEastAsia" w:hAnsi="Times New Roman" w:cs="Times New Roman"/>
                <w:sz w:val="24"/>
                <w:szCs w:val="24"/>
                <w:lang w:eastAsia="bg-BG"/>
              </w:rPr>
              <w:t xml:space="preserve">Данък върху добавена стойност (ДДС), с изключение на невъзстановим ДДС, когато е поет </w:t>
            </w:r>
            <w:r w:rsidRPr="0001252D">
              <w:rPr>
                <w:rFonts w:ascii="Times New Roman" w:eastAsiaTheme="minorEastAsia" w:hAnsi="Times New Roman" w:cs="Times New Roman"/>
                <w:sz w:val="24"/>
                <w:szCs w:val="24"/>
                <w:lang w:eastAsia="bg-BG"/>
              </w:rPr>
              <w:t>действително и окончателно от кандидати, различни от лицата, освободени от данък съгласно чл. 3, ал. 5 от ЗДДС;</w:t>
            </w:r>
          </w:p>
          <w:p w14:paraId="0178440B" w14:textId="5C0AB3E9" w:rsidR="00C17D19" w:rsidRPr="0001252D" w:rsidRDefault="00C17D19" w:rsidP="00C17D19">
            <w:pPr>
              <w:widowControl w:val="0"/>
              <w:autoSpaceDE w:val="0"/>
              <w:autoSpaceDN w:val="0"/>
              <w:adjustRightInd w:val="0"/>
              <w:spacing w:before="120" w:after="120"/>
              <w:contextualSpacing/>
              <w:jc w:val="both"/>
              <w:rPr>
                <w:rFonts w:ascii="Times New Roman" w:eastAsiaTheme="majorEastAsia" w:hAnsi="Times New Roman" w:cstheme="majorBidi"/>
                <w:sz w:val="24"/>
                <w:szCs w:val="26"/>
              </w:rPr>
            </w:pPr>
            <w:r w:rsidRPr="0001252D">
              <w:rPr>
                <w:rFonts w:ascii="Times New Roman" w:eastAsiaTheme="minorEastAsia" w:hAnsi="Times New Roman" w:cs="Times New Roman"/>
                <w:sz w:val="24"/>
                <w:szCs w:val="24"/>
                <w:lang w:eastAsia="bg-BG"/>
              </w:rPr>
              <w:t xml:space="preserve">3. Лизинг, с изключение на финансов лизинг при спазване на изискването по т. </w:t>
            </w:r>
            <w:r w:rsidR="0064085C" w:rsidRPr="0001252D">
              <w:rPr>
                <w:rFonts w:ascii="Times New Roman" w:eastAsiaTheme="minorEastAsia" w:hAnsi="Times New Roman" w:cs="Times New Roman"/>
                <w:sz w:val="24"/>
                <w:szCs w:val="24"/>
                <w:lang w:eastAsia="bg-BG"/>
              </w:rPr>
              <w:t>4</w:t>
            </w:r>
            <w:r w:rsidRPr="0001252D">
              <w:rPr>
                <w:rFonts w:ascii="Times New Roman" w:eastAsiaTheme="minorEastAsia" w:hAnsi="Times New Roman" w:cs="Times New Roman"/>
                <w:sz w:val="24"/>
                <w:szCs w:val="24"/>
                <w:lang w:eastAsia="bg-BG"/>
              </w:rPr>
              <w:t xml:space="preserve"> от Раздел </w:t>
            </w:r>
            <w:r w:rsidRPr="0001252D">
              <w:rPr>
                <w:rFonts w:ascii="Times New Roman" w:hAnsi="Times New Roman" w:cs="Times New Roman"/>
                <w:sz w:val="24"/>
                <w:szCs w:val="24"/>
              </w:rPr>
              <w:t>14.2 „Условия за допустимост на разходите“;</w:t>
            </w:r>
            <w:r w:rsidRPr="0001252D">
              <w:rPr>
                <w:rFonts w:ascii="Times New Roman" w:eastAsiaTheme="minorEastAsia" w:hAnsi="Times New Roman" w:cs="Times New Roman"/>
                <w:sz w:val="24"/>
                <w:szCs w:val="24"/>
                <w:lang w:eastAsia="bg-BG"/>
              </w:rPr>
              <w:t xml:space="preserve"> </w:t>
            </w:r>
          </w:p>
          <w:p w14:paraId="7DD700A8"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4. Оперативни разходи, вкл. разходи за поддръжка, наеми, застраховки;</w:t>
            </w:r>
          </w:p>
          <w:p w14:paraId="3C4122BF"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 xml:space="preserve">5. Банкови такси, разходи за гаранции, изплащане и </w:t>
            </w:r>
            <w:r w:rsidRPr="00FA339E">
              <w:rPr>
                <w:rFonts w:ascii="Times New Roman" w:eastAsiaTheme="minorEastAsia" w:hAnsi="Times New Roman" w:cs="Times New Roman"/>
                <w:sz w:val="24"/>
                <w:szCs w:val="24"/>
                <w:lang w:eastAsia="bg-BG"/>
              </w:rPr>
              <w:t xml:space="preserve">рефинансиране на лихви; </w:t>
            </w:r>
          </w:p>
          <w:p w14:paraId="29DEC631" w14:textId="77777777" w:rsidR="00C17D19" w:rsidRPr="00775045"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color w:val="FF0000"/>
                <w:sz w:val="24"/>
                <w:szCs w:val="24"/>
                <w:lang w:eastAsia="bg-BG"/>
              </w:rPr>
            </w:pPr>
            <w:r w:rsidRPr="00FA339E">
              <w:rPr>
                <w:rFonts w:ascii="Times New Roman" w:eastAsiaTheme="minorEastAsia" w:hAnsi="Times New Roman" w:cs="Times New Roman"/>
                <w:sz w:val="24"/>
                <w:szCs w:val="24"/>
                <w:lang w:eastAsia="bg-BG"/>
              </w:rPr>
              <w:t xml:space="preserve">6. Принос в натура; </w:t>
            </w:r>
          </w:p>
          <w:p w14:paraId="6266003E" w14:textId="77777777" w:rsidR="00C17D19"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FA339E">
              <w:rPr>
                <w:rFonts w:ascii="Times New Roman" w:eastAsiaTheme="minorEastAsia" w:hAnsi="Times New Roman" w:cs="Times New Roman"/>
                <w:sz w:val="24"/>
                <w:szCs w:val="24"/>
                <w:lang w:eastAsia="bg-BG"/>
              </w:rPr>
              <w:t>7. Изследвания за разработване на нови продукти, процеси и технологии;</w:t>
            </w:r>
          </w:p>
          <w:p w14:paraId="7E243E6F"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8. Търговия на дребно;</w:t>
            </w:r>
          </w:p>
          <w:p w14:paraId="4F7C2873"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9</w:t>
            </w:r>
            <w:r w:rsidRPr="00FA339E">
              <w:rPr>
                <w:rFonts w:ascii="Times New Roman" w:eastAsiaTheme="minorEastAsia" w:hAnsi="Times New Roman" w:cs="Times New Roman"/>
                <w:sz w:val="24"/>
                <w:szCs w:val="24"/>
                <w:lang w:eastAsia="bg-BG"/>
              </w:rPr>
              <w:t xml:space="preserve">. Сертификация по НАССР (Анализ на опасностите и контрол на критичните точки) и </w:t>
            </w:r>
            <w:r w:rsidRPr="00FA339E">
              <w:rPr>
                <w:rFonts w:ascii="Times New Roman" w:eastAsiaTheme="minorEastAsia" w:hAnsi="Times New Roman" w:cs="Times New Roman"/>
                <w:sz w:val="24"/>
                <w:szCs w:val="24"/>
                <w:lang w:eastAsia="bg-BG"/>
              </w:rPr>
              <w:lastRenderedPageBreak/>
              <w:t>по други международно признати стандарти;</w:t>
            </w:r>
          </w:p>
          <w:p w14:paraId="6928B4FE"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10</w:t>
            </w:r>
            <w:r w:rsidRPr="00FA339E">
              <w:rPr>
                <w:rFonts w:ascii="Times New Roman" w:eastAsiaTheme="minorEastAsia" w:hAnsi="Times New Roman" w:cs="Times New Roman"/>
                <w:sz w:val="24"/>
                <w:szCs w:val="24"/>
                <w:lang w:eastAsia="bg-BG"/>
              </w:rPr>
              <w:t>. Закупуване на нови машини и оборудване, вкл. компютърен софтуер, над пазарната им стойност;</w:t>
            </w:r>
          </w:p>
          <w:p w14:paraId="59B45FB8"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FA339E">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1</w:t>
            </w:r>
            <w:r w:rsidRPr="00FA339E">
              <w:rPr>
                <w:rFonts w:ascii="Times New Roman" w:eastAsiaTheme="minorEastAsia" w:hAnsi="Times New Roman" w:cs="Times New Roman"/>
                <w:sz w:val="24"/>
                <w:szCs w:val="24"/>
                <w:lang w:eastAsia="bg-BG"/>
              </w:rPr>
              <w:t>. Разходи, извършени чрез плащания в брой;</w:t>
            </w:r>
          </w:p>
          <w:p w14:paraId="77C901D0" w14:textId="77777777" w:rsidR="00C17D19" w:rsidRPr="004770A1"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FA339E">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2</w:t>
            </w:r>
            <w:r w:rsidRPr="00FA339E">
              <w:rPr>
                <w:rFonts w:ascii="Times New Roman" w:eastAsiaTheme="minorEastAsia" w:hAnsi="Times New Roman" w:cs="Times New Roman"/>
                <w:sz w:val="24"/>
                <w:szCs w:val="24"/>
                <w:lang w:eastAsia="bg-BG"/>
              </w:rPr>
              <w:t>. Лихви и комисиони, печалба на лизинговата компания, разходи по лихви за рефинансиране, оперативни</w:t>
            </w:r>
            <w:r w:rsidRPr="004770A1">
              <w:rPr>
                <w:rFonts w:ascii="Times New Roman" w:eastAsiaTheme="minorEastAsia" w:hAnsi="Times New Roman" w:cs="Times New Roman"/>
                <w:sz w:val="24"/>
                <w:szCs w:val="24"/>
                <w:lang w:val="x-none" w:eastAsia="bg-BG"/>
              </w:rPr>
              <w:t xml:space="preserve"> и застрахователни разходи по лизинговия договор, в случаите на финансов лизинг;</w:t>
            </w:r>
          </w:p>
          <w:p w14:paraId="75577EF2" w14:textId="77777777" w:rsidR="00C17D19" w:rsidRPr="004770A1"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4770A1">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3</w:t>
            </w:r>
            <w:r w:rsidRPr="004770A1">
              <w:rPr>
                <w:rFonts w:ascii="Times New Roman" w:eastAsiaTheme="minorEastAsia" w:hAnsi="Times New Roman" w:cs="Times New Roman"/>
                <w:sz w:val="24"/>
                <w:szCs w:val="24"/>
                <w:lang w:eastAsia="bg-BG"/>
              </w:rPr>
              <w:t>.</w:t>
            </w:r>
            <w:r w:rsidRPr="004770A1">
              <w:rPr>
                <w:rFonts w:ascii="Times New Roman" w:eastAsiaTheme="minorEastAsia" w:hAnsi="Times New Roman" w:cs="Times New Roman"/>
                <w:sz w:val="24"/>
                <w:szCs w:val="24"/>
                <w:lang w:val="x-none" w:eastAsia="bg-BG"/>
              </w:rPr>
              <w:t xml:space="preserve"> </w:t>
            </w:r>
            <w:r w:rsidRPr="004770A1">
              <w:rPr>
                <w:rFonts w:ascii="Times New Roman" w:eastAsiaTheme="minorEastAsia" w:hAnsi="Times New Roman" w:cs="Times New Roman"/>
                <w:sz w:val="24"/>
                <w:szCs w:val="24"/>
                <w:lang w:eastAsia="bg-BG"/>
              </w:rPr>
              <w:t>За проектни предложения</w:t>
            </w:r>
            <w:r w:rsidRPr="004770A1">
              <w:rPr>
                <w:rFonts w:ascii="Times New Roman" w:eastAsiaTheme="minorEastAsia" w:hAnsi="Times New Roman" w:cs="Times New Roman"/>
                <w:sz w:val="24"/>
                <w:szCs w:val="24"/>
                <w:lang w:val="x-none" w:eastAsia="bg-BG"/>
              </w:rPr>
              <w:t>, за които са установени изкуствено създадени условия за получаване на помощта, с цел осъществяване на предимство в противоречие с целите на мярката;</w:t>
            </w:r>
          </w:p>
          <w:p w14:paraId="38AE09D1"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4770A1">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4</w:t>
            </w:r>
            <w:r w:rsidRPr="004770A1">
              <w:rPr>
                <w:rFonts w:ascii="Times New Roman" w:eastAsiaTheme="minorEastAsia" w:hAnsi="Times New Roman" w:cs="Times New Roman"/>
                <w:sz w:val="24"/>
                <w:szCs w:val="24"/>
                <w:lang w:eastAsia="bg-BG"/>
              </w:rPr>
              <w:t>.</w:t>
            </w:r>
            <w:r w:rsidRPr="004770A1">
              <w:rPr>
                <w:rFonts w:ascii="Times New Roman" w:eastAsiaTheme="minorEastAsia" w:hAnsi="Times New Roman" w:cs="Times New Roman"/>
                <w:sz w:val="24"/>
                <w:szCs w:val="24"/>
                <w:lang w:val="x-none" w:eastAsia="bg-BG"/>
              </w:rPr>
              <w:t xml:space="preserve"> </w:t>
            </w:r>
            <w:r w:rsidRPr="00310186">
              <w:rPr>
                <w:rFonts w:ascii="Times New Roman" w:eastAsiaTheme="minorEastAsia" w:hAnsi="Times New Roman" w:cs="Times New Roman"/>
                <w:color w:val="000000" w:themeColor="text1"/>
                <w:sz w:val="24"/>
                <w:szCs w:val="24"/>
                <w:lang w:eastAsia="bg-BG"/>
              </w:rPr>
              <w:t xml:space="preserve">За </w:t>
            </w:r>
            <w:r w:rsidRPr="0001252D">
              <w:rPr>
                <w:rFonts w:ascii="Times New Roman" w:eastAsiaTheme="minorEastAsia" w:hAnsi="Times New Roman" w:cs="Times New Roman"/>
                <w:sz w:val="24"/>
                <w:szCs w:val="24"/>
                <w:lang w:eastAsia="bg-BG"/>
              </w:rPr>
              <w:t>и</w:t>
            </w:r>
            <w:r w:rsidRPr="0001252D">
              <w:rPr>
                <w:rFonts w:ascii="Times New Roman" w:eastAsiaTheme="minorEastAsia" w:hAnsi="Times New Roman" w:cs="Times New Roman"/>
                <w:sz w:val="24"/>
                <w:szCs w:val="24"/>
                <w:lang w:val="x-none" w:eastAsia="bg-BG"/>
              </w:rPr>
              <w:t>нвестиции, които представляват обикновена подмяна</w:t>
            </w:r>
            <w:r w:rsidRPr="0001252D">
              <w:rPr>
                <w:rFonts w:ascii="Times New Roman" w:eastAsiaTheme="minorEastAsia" w:hAnsi="Times New Roman" w:cs="Times New Roman"/>
                <w:sz w:val="24"/>
                <w:szCs w:val="24"/>
                <w:lang w:eastAsia="bg-BG"/>
              </w:rPr>
              <w:t>;</w:t>
            </w:r>
          </w:p>
          <w:p w14:paraId="07BB732B" w14:textId="77779370"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 xml:space="preserve">15. За разходи за строително-монтажни работи, извършени преди посещението на място </w:t>
            </w:r>
            <w:r w:rsidR="00D150EA" w:rsidRPr="0001252D">
              <w:rPr>
                <w:rFonts w:ascii="Times New Roman" w:eastAsiaTheme="minorEastAsia" w:hAnsi="Times New Roman" w:cs="Times New Roman"/>
                <w:sz w:val="24"/>
                <w:szCs w:val="24"/>
                <w:lang w:eastAsia="bg-BG"/>
              </w:rPr>
              <w:t xml:space="preserve">по т. </w:t>
            </w:r>
            <w:r w:rsidR="006B1D04">
              <w:rPr>
                <w:rFonts w:ascii="Times New Roman" w:eastAsiaTheme="minorEastAsia" w:hAnsi="Times New Roman" w:cs="Times New Roman"/>
                <w:sz w:val="24"/>
                <w:szCs w:val="24"/>
                <w:lang w:eastAsia="bg-BG"/>
              </w:rPr>
              <w:t>21</w:t>
            </w:r>
            <w:r w:rsidR="006B1D04" w:rsidRPr="0001252D">
              <w:rPr>
                <w:rFonts w:ascii="Times New Roman" w:eastAsiaTheme="minorEastAsia" w:hAnsi="Times New Roman" w:cs="Times New Roman"/>
                <w:sz w:val="24"/>
                <w:szCs w:val="24"/>
                <w:lang w:eastAsia="bg-BG"/>
              </w:rPr>
              <w:t xml:space="preserve"> </w:t>
            </w:r>
            <w:r w:rsidRPr="0001252D">
              <w:rPr>
                <w:rFonts w:ascii="Times New Roman" w:eastAsiaTheme="minorEastAsia" w:hAnsi="Times New Roman" w:cs="Times New Roman"/>
                <w:sz w:val="24"/>
                <w:szCs w:val="24"/>
                <w:lang w:eastAsia="bg-BG"/>
              </w:rPr>
              <w:t>от Раздел 21.1 „</w:t>
            </w:r>
            <w:r w:rsidR="0064085C" w:rsidRPr="0001252D">
              <w:rPr>
                <w:rFonts w:ascii="Times New Roman" w:eastAsiaTheme="minorEastAsia" w:hAnsi="Times New Roman" w:cs="Times New Roman"/>
                <w:sz w:val="24"/>
                <w:szCs w:val="24"/>
                <w:lang w:eastAsia="bg-BG"/>
              </w:rPr>
              <w:t>Оценка за административно съответствие и допустимост</w:t>
            </w:r>
            <w:r w:rsidRPr="0001252D">
              <w:rPr>
                <w:rFonts w:ascii="Times New Roman" w:eastAsiaTheme="minorEastAsia" w:hAnsi="Times New Roman" w:cs="Times New Roman"/>
                <w:sz w:val="24"/>
                <w:szCs w:val="24"/>
                <w:lang w:eastAsia="bg-BG"/>
              </w:rPr>
              <w:t>“;</w:t>
            </w:r>
          </w:p>
          <w:p w14:paraId="3D3DDCBD"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16. За активи или дейности в частта им, която надвишава определените референтни разходи;</w:t>
            </w:r>
          </w:p>
          <w:p w14:paraId="439C214E" w14:textId="68890AF4" w:rsidR="008E0987" w:rsidRDefault="00C17D19" w:rsidP="006B1D04">
            <w:pPr>
              <w:widowControl w:val="0"/>
              <w:autoSpaceDE w:val="0"/>
              <w:autoSpaceDN w:val="0"/>
              <w:adjustRightInd w:val="0"/>
              <w:spacing w:before="120" w:after="120"/>
              <w:contextualSpacing/>
              <w:jc w:val="both"/>
              <w:rPr>
                <w:rFonts w:ascii="Times New Roman" w:hAnsi="Times New Roman" w:cs="Times New Roman"/>
                <w:sz w:val="24"/>
                <w:szCs w:val="24"/>
              </w:rPr>
            </w:pPr>
            <w:r w:rsidRPr="00DD42DA">
              <w:rPr>
                <w:rFonts w:ascii="Times New Roman" w:eastAsiaTheme="minorEastAsia" w:hAnsi="Times New Roman" w:cs="Times New Roman"/>
                <w:sz w:val="24"/>
                <w:szCs w:val="24"/>
                <w:lang w:eastAsia="bg-BG"/>
              </w:rPr>
              <w:t xml:space="preserve">17. </w:t>
            </w:r>
            <w:r w:rsidR="00A46B4A">
              <w:rPr>
                <w:rFonts w:ascii="Times New Roman" w:eastAsiaTheme="minorEastAsia" w:hAnsi="Times New Roman" w:cs="Times New Roman"/>
                <w:sz w:val="24"/>
                <w:szCs w:val="24"/>
                <w:lang w:eastAsia="bg-BG"/>
              </w:rPr>
              <w:t>Общи разходи</w:t>
            </w:r>
            <w:r w:rsidR="00F33461">
              <w:rPr>
                <w:rFonts w:ascii="Times New Roman" w:hAnsi="Times New Roman" w:cs="Times New Roman"/>
                <w:sz w:val="24"/>
                <w:szCs w:val="24"/>
              </w:rPr>
              <w:t>,</w:t>
            </w:r>
            <w:r w:rsidR="00F33461" w:rsidRPr="006B1D04">
              <w:rPr>
                <w:rFonts w:ascii="Times New Roman" w:eastAsiaTheme="minorEastAsia" w:hAnsi="Times New Roman" w:cs="Times New Roman"/>
                <w:sz w:val="24"/>
                <w:szCs w:val="24"/>
                <w:lang w:eastAsia="bg-BG"/>
              </w:rPr>
              <w:t xml:space="preserve"> извършени преди 01.01.2014 г.</w:t>
            </w:r>
          </w:p>
          <w:p w14:paraId="52E09B53" w14:textId="79598F06" w:rsidR="006B1D04" w:rsidRDefault="006B1D04" w:rsidP="0094738D">
            <w:pPr>
              <w:widowControl w:val="0"/>
              <w:autoSpaceDE w:val="0"/>
              <w:autoSpaceDN w:val="0"/>
              <w:adjustRightInd w:val="0"/>
              <w:spacing w:before="120" w:after="120"/>
              <w:contextualSpacing/>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18. </w:t>
            </w:r>
            <w:r>
              <w:rPr>
                <w:rFonts w:ascii="Times New Roman" w:eastAsia="Times New Roman" w:hAnsi="Times New Roman" w:cs="Times New Roman"/>
                <w:sz w:val="24"/>
                <w:szCs w:val="24"/>
                <w:lang w:eastAsia="bg-BG"/>
              </w:rPr>
              <w:t>Закупуване на превозни средства - пътни превозни средства, въздухоплавателни средства, плавателни съдове и плавателни средства, моторни превозни средства, четириколесни моторни превозни средства, автомобили, мотоциклети, мотопеди,  ремаркета, полуремаркета и велосипеди с изключение на транспортни средства по т. 2, буква „в“ от Раздел 14.1 „Допустими разходи“.</w:t>
            </w:r>
          </w:p>
          <w:p w14:paraId="647C08F8" w14:textId="0FE93356" w:rsidR="007179E2" w:rsidRDefault="007179E2" w:rsidP="0094738D">
            <w:pPr>
              <w:widowControl w:val="0"/>
              <w:autoSpaceDE w:val="0"/>
              <w:autoSpaceDN w:val="0"/>
              <w:adjustRightInd w:val="0"/>
              <w:spacing w:before="120" w:after="120"/>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19. Закупуване на земеделска и горска техника.</w:t>
            </w:r>
          </w:p>
          <w:p w14:paraId="40B26B8B" w14:textId="2E11C040" w:rsidR="004E5EA9" w:rsidRPr="006B1D04" w:rsidRDefault="004E5EA9" w:rsidP="0094738D">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p>
        </w:tc>
      </w:tr>
    </w:tbl>
    <w:p w14:paraId="4FC0739B" w14:textId="77777777" w:rsidR="00BB1E2D" w:rsidRPr="00A52756" w:rsidRDefault="00BB1E2D" w:rsidP="00BB1E2D">
      <w:pPr>
        <w:pStyle w:val="Heading1"/>
        <w:rPr>
          <w:rFonts w:cs="Times New Roman"/>
          <w:szCs w:val="24"/>
        </w:rPr>
      </w:pPr>
      <w:bookmarkStart w:id="28" w:name="_Toc39829068"/>
      <w:r w:rsidRPr="00A52756">
        <w:rPr>
          <w:rFonts w:cs="Times New Roman"/>
          <w:szCs w:val="24"/>
        </w:rPr>
        <w:lastRenderedPageBreak/>
        <w:t>15. Допустими целеви групи (ако е приложимо):</w:t>
      </w:r>
      <w:bookmarkEnd w:id="28"/>
    </w:p>
    <w:tbl>
      <w:tblPr>
        <w:tblStyle w:val="TableGrid"/>
        <w:tblW w:w="0" w:type="auto"/>
        <w:tblLook w:val="04A0" w:firstRow="1" w:lastRow="0" w:firstColumn="1" w:lastColumn="0" w:noHBand="0" w:noVBand="1"/>
      </w:tblPr>
      <w:tblGrid>
        <w:gridCol w:w="9212"/>
      </w:tblGrid>
      <w:tr w:rsidR="00BB1E2D" w:rsidRPr="00A52756" w14:paraId="704B96EB" w14:textId="77777777" w:rsidTr="00EE606E">
        <w:tc>
          <w:tcPr>
            <w:tcW w:w="9212" w:type="dxa"/>
          </w:tcPr>
          <w:p w14:paraId="740C7B25" w14:textId="7B88A9F2" w:rsidR="00E00FA9" w:rsidRPr="00CF546D" w:rsidRDefault="00252056" w:rsidP="00F727A8">
            <w:pPr>
              <w:widowControl w:val="0"/>
              <w:autoSpaceDE w:val="0"/>
              <w:autoSpaceDN w:val="0"/>
              <w:adjustRightInd w:val="0"/>
              <w:spacing w:before="120" w:after="120"/>
              <w:jc w:val="both"/>
              <w:rPr>
                <w:rFonts w:ascii="Times New Roman" w:hAnsi="Times New Roman" w:cs="Times New Roman"/>
                <w:sz w:val="24"/>
                <w:szCs w:val="24"/>
              </w:rPr>
            </w:pPr>
            <w:r w:rsidRPr="00CA5721">
              <w:rPr>
                <w:rFonts w:ascii="Times New Roman" w:hAnsi="Times New Roman" w:cs="Times New Roman"/>
                <w:sz w:val="24"/>
                <w:szCs w:val="24"/>
              </w:rPr>
              <w:t xml:space="preserve">1. </w:t>
            </w:r>
            <w:r w:rsidR="00E00FA9" w:rsidRPr="00CF546D">
              <w:rPr>
                <w:rFonts w:ascii="Times New Roman" w:hAnsi="Times New Roman" w:cs="Times New Roman"/>
                <w:sz w:val="24"/>
                <w:szCs w:val="24"/>
              </w:rPr>
              <w:t xml:space="preserve">Земеделски стопани с животновъдни обекти, в които се отглеждат </w:t>
            </w:r>
            <w:r w:rsidR="00CA5721">
              <w:rPr>
                <w:rFonts w:ascii="Times New Roman" w:hAnsi="Times New Roman" w:cs="Times New Roman"/>
                <w:sz w:val="24"/>
                <w:szCs w:val="24"/>
              </w:rPr>
              <w:t>селскостопански животни от видове</w:t>
            </w:r>
            <w:r w:rsidR="002D0100">
              <w:rPr>
                <w:rFonts w:ascii="Times New Roman" w:hAnsi="Times New Roman" w:cs="Times New Roman"/>
                <w:sz w:val="24"/>
                <w:szCs w:val="24"/>
              </w:rPr>
              <w:t xml:space="preserve">те - </w:t>
            </w:r>
            <w:r w:rsidR="00CA5721" w:rsidRPr="00CA5721">
              <w:rPr>
                <w:rFonts w:ascii="Times New Roman" w:hAnsi="Times New Roman" w:cs="Times New Roman"/>
                <w:sz w:val="24"/>
                <w:szCs w:val="24"/>
              </w:rPr>
              <w:t>свине, птици и</w:t>
            </w:r>
            <w:r w:rsidR="00E00FA9" w:rsidRPr="00CF546D">
              <w:rPr>
                <w:rFonts w:ascii="Times New Roman" w:hAnsi="Times New Roman" w:cs="Times New Roman"/>
                <w:sz w:val="24"/>
                <w:szCs w:val="24"/>
              </w:rPr>
              <w:t xml:space="preserve"> </w:t>
            </w:r>
            <w:r w:rsidR="002D0100">
              <w:rPr>
                <w:rFonts w:ascii="Times New Roman" w:hAnsi="Times New Roman" w:cs="Times New Roman"/>
                <w:sz w:val="24"/>
                <w:szCs w:val="24"/>
              </w:rPr>
              <w:t>ДПЖ</w:t>
            </w:r>
            <w:r w:rsidR="00E00FA9" w:rsidRPr="00CF546D">
              <w:rPr>
                <w:rFonts w:ascii="Times New Roman" w:hAnsi="Times New Roman" w:cs="Times New Roman"/>
                <w:sz w:val="24"/>
                <w:szCs w:val="24"/>
              </w:rPr>
              <w:t xml:space="preserve">, включително стопани с животновъдни обекти, пострадали </w:t>
            </w:r>
            <w:r w:rsidR="00CA5721" w:rsidRPr="00CF546D">
              <w:rPr>
                <w:rFonts w:ascii="Times New Roman" w:hAnsi="Times New Roman" w:cs="Times New Roman"/>
                <w:sz w:val="24"/>
                <w:szCs w:val="24"/>
              </w:rPr>
              <w:t>от усложнена епизоотична обстановка.</w:t>
            </w:r>
          </w:p>
          <w:p w14:paraId="2F0E0297" w14:textId="30078196" w:rsidR="008E38D8" w:rsidRDefault="00CA5721" w:rsidP="005E4A64">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2</w:t>
            </w:r>
            <w:r w:rsidR="00F727A8" w:rsidRPr="00252056">
              <w:rPr>
                <w:rFonts w:ascii="Times New Roman" w:hAnsi="Times New Roman" w:cs="Times New Roman"/>
                <w:sz w:val="24"/>
                <w:szCs w:val="24"/>
              </w:rPr>
              <w:t xml:space="preserve">. </w:t>
            </w:r>
            <w:r w:rsidR="00252056" w:rsidRPr="00252056">
              <w:rPr>
                <w:rFonts w:ascii="Times New Roman" w:hAnsi="Times New Roman" w:cs="Times New Roman"/>
                <w:sz w:val="24"/>
                <w:szCs w:val="24"/>
              </w:rPr>
              <w:t>Б</w:t>
            </w:r>
            <w:r w:rsidR="005E4A64">
              <w:rPr>
                <w:rFonts w:ascii="Times New Roman" w:hAnsi="Times New Roman" w:cs="Times New Roman"/>
                <w:sz w:val="24"/>
                <w:szCs w:val="24"/>
              </w:rPr>
              <w:t>ългарска агенция по безопасност на храните</w:t>
            </w:r>
            <w:r w:rsidR="00252056" w:rsidRPr="00252056">
              <w:rPr>
                <w:rFonts w:ascii="Times New Roman" w:hAnsi="Times New Roman" w:cs="Times New Roman"/>
                <w:sz w:val="24"/>
                <w:szCs w:val="24"/>
              </w:rPr>
              <w:t xml:space="preserve"> </w:t>
            </w:r>
            <w:r w:rsidR="004C6432">
              <w:rPr>
                <w:rFonts w:ascii="Times New Roman" w:hAnsi="Times New Roman" w:cs="Times New Roman"/>
                <w:sz w:val="24"/>
                <w:szCs w:val="24"/>
              </w:rPr>
              <w:t xml:space="preserve">и НДНИВМИ </w:t>
            </w:r>
            <w:r w:rsidR="00252056" w:rsidRPr="00252056">
              <w:rPr>
                <w:rFonts w:ascii="Times New Roman" w:hAnsi="Times New Roman" w:cs="Times New Roman"/>
                <w:sz w:val="24"/>
                <w:szCs w:val="24"/>
              </w:rPr>
              <w:t xml:space="preserve">за проекти, включващи </w:t>
            </w:r>
            <w:r w:rsidR="004C6432">
              <w:rPr>
                <w:rFonts w:ascii="Times New Roman" w:hAnsi="Times New Roman" w:cs="Times New Roman"/>
                <w:sz w:val="24"/>
                <w:szCs w:val="24"/>
              </w:rPr>
              <w:t>дейности,</w:t>
            </w:r>
            <w:r w:rsidR="004C6432" w:rsidRPr="00252056">
              <w:rPr>
                <w:rFonts w:ascii="Times New Roman" w:hAnsi="Times New Roman" w:cs="Times New Roman"/>
                <w:sz w:val="24"/>
                <w:szCs w:val="24"/>
              </w:rPr>
              <w:t xml:space="preserve"> </w:t>
            </w:r>
            <w:r w:rsidR="00252056" w:rsidRPr="00252056">
              <w:rPr>
                <w:rFonts w:ascii="Times New Roman" w:hAnsi="Times New Roman" w:cs="Times New Roman"/>
                <w:sz w:val="24"/>
                <w:szCs w:val="24"/>
              </w:rPr>
              <w:t>насочени към ограничаване на последствията от вероятни природни бедствия, неблагоприятни климатични явления и катастрофични събития.</w:t>
            </w:r>
          </w:p>
          <w:p w14:paraId="0087AEDA" w14:textId="2F8C3AAA" w:rsidR="004C6432" w:rsidRPr="00A52756" w:rsidRDefault="00CA5721" w:rsidP="005E4A64">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3</w:t>
            </w:r>
            <w:r w:rsidR="004C6432">
              <w:rPr>
                <w:rFonts w:ascii="Times New Roman" w:hAnsi="Times New Roman" w:cs="Times New Roman"/>
                <w:sz w:val="24"/>
                <w:szCs w:val="24"/>
              </w:rPr>
              <w:t xml:space="preserve">. Изпълнителна агенция „Борба с градушки“ за проекти, включващи дейности, насочени към </w:t>
            </w:r>
            <w:r w:rsidR="004C6432" w:rsidRPr="00744EA1">
              <w:rPr>
                <w:rFonts w:ascii="Times New Roman" w:hAnsi="Times New Roman" w:cs="Times New Roman"/>
                <w:sz w:val="24"/>
                <w:szCs w:val="24"/>
              </w:rPr>
              <w:t xml:space="preserve">осигуряването на надеждна и ефективна защита от </w:t>
            </w:r>
            <w:r w:rsidR="004C6432">
              <w:rPr>
                <w:rFonts w:ascii="Times New Roman" w:hAnsi="Times New Roman" w:cs="Times New Roman"/>
                <w:sz w:val="24"/>
                <w:szCs w:val="24"/>
              </w:rPr>
              <w:t>градови процеси</w:t>
            </w:r>
            <w:r w:rsidR="004C6432" w:rsidRPr="00744EA1">
              <w:rPr>
                <w:rFonts w:ascii="Times New Roman" w:hAnsi="Times New Roman" w:cs="Times New Roman"/>
                <w:sz w:val="24"/>
                <w:szCs w:val="24"/>
              </w:rPr>
              <w:t xml:space="preserve"> и други неблагоприятни климатични явления,  на територията на страната</w:t>
            </w:r>
            <w:r w:rsidR="004C6432">
              <w:rPr>
                <w:rFonts w:ascii="Times New Roman" w:hAnsi="Times New Roman" w:cs="Times New Roman"/>
                <w:sz w:val="24"/>
                <w:szCs w:val="24"/>
              </w:rPr>
              <w:t>.</w:t>
            </w:r>
          </w:p>
        </w:tc>
      </w:tr>
    </w:tbl>
    <w:p w14:paraId="1EE99848" w14:textId="77777777" w:rsidR="00BB1E2D" w:rsidRPr="00A52756" w:rsidRDefault="00BB1E2D" w:rsidP="00BB1E2D">
      <w:pPr>
        <w:pStyle w:val="Heading1"/>
        <w:rPr>
          <w:rFonts w:cs="Times New Roman"/>
          <w:szCs w:val="24"/>
        </w:rPr>
      </w:pPr>
      <w:bookmarkStart w:id="29" w:name="_Toc39829069"/>
      <w:r w:rsidRPr="00A52756">
        <w:rPr>
          <w:rFonts w:cs="Times New Roman"/>
          <w:szCs w:val="24"/>
        </w:rPr>
        <w:t>16. Приложим режим на минима</w:t>
      </w:r>
      <w:r w:rsidR="00546240" w:rsidRPr="00A52756">
        <w:rPr>
          <w:rFonts w:cs="Times New Roman"/>
          <w:szCs w:val="24"/>
        </w:rPr>
        <w:t>л</w:t>
      </w:r>
      <w:r w:rsidRPr="00A52756">
        <w:rPr>
          <w:rFonts w:cs="Times New Roman"/>
          <w:szCs w:val="24"/>
        </w:rPr>
        <w:t>ни/държавни помощи:</w:t>
      </w:r>
      <w:bookmarkEnd w:id="29"/>
    </w:p>
    <w:tbl>
      <w:tblPr>
        <w:tblStyle w:val="TableGrid"/>
        <w:tblW w:w="0" w:type="auto"/>
        <w:tblLook w:val="04A0" w:firstRow="1" w:lastRow="0" w:firstColumn="1" w:lastColumn="0" w:noHBand="0" w:noVBand="1"/>
      </w:tblPr>
      <w:tblGrid>
        <w:gridCol w:w="9212"/>
      </w:tblGrid>
      <w:tr w:rsidR="00BB1E2D" w:rsidRPr="00A52756" w14:paraId="123D9521" w14:textId="77777777" w:rsidTr="00EE606E">
        <w:tc>
          <w:tcPr>
            <w:tcW w:w="9212" w:type="dxa"/>
          </w:tcPr>
          <w:p w14:paraId="0283B82F" w14:textId="16CA60D4" w:rsidR="00274955" w:rsidRPr="00A52756" w:rsidRDefault="007E2481" w:rsidP="00494E61">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Неприложимо</w:t>
            </w:r>
          </w:p>
        </w:tc>
      </w:tr>
    </w:tbl>
    <w:p w14:paraId="5F8ED35A" w14:textId="77777777" w:rsidR="00BB1E2D" w:rsidRPr="00A52756" w:rsidRDefault="00BB1E2D" w:rsidP="00BB1E2D">
      <w:pPr>
        <w:pStyle w:val="Heading1"/>
        <w:rPr>
          <w:rFonts w:cs="Times New Roman"/>
          <w:szCs w:val="24"/>
        </w:rPr>
      </w:pPr>
      <w:bookmarkStart w:id="30" w:name="_Toc39829070"/>
      <w:r w:rsidRPr="00A52756">
        <w:rPr>
          <w:rFonts w:cs="Times New Roman"/>
          <w:szCs w:val="24"/>
        </w:rPr>
        <w:t>17. Хоризонтални политики:</w:t>
      </w:r>
      <w:bookmarkEnd w:id="30"/>
    </w:p>
    <w:tbl>
      <w:tblPr>
        <w:tblStyle w:val="TableGrid"/>
        <w:tblW w:w="0" w:type="auto"/>
        <w:tblLook w:val="04A0" w:firstRow="1" w:lastRow="0" w:firstColumn="1" w:lastColumn="0" w:noHBand="0" w:noVBand="1"/>
      </w:tblPr>
      <w:tblGrid>
        <w:gridCol w:w="9212"/>
      </w:tblGrid>
      <w:tr w:rsidR="00BB1E2D" w:rsidRPr="00A52756" w14:paraId="766B70B5" w14:textId="77777777" w:rsidTr="00EE606E">
        <w:tc>
          <w:tcPr>
            <w:tcW w:w="9212" w:type="dxa"/>
          </w:tcPr>
          <w:p w14:paraId="3BCCBC69" w14:textId="151DA9CC"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 xml:space="preserve">1. </w:t>
            </w:r>
            <w:r w:rsidR="00FA0A85">
              <w:rPr>
                <w:rFonts w:ascii="Times New Roman" w:hAnsi="Times New Roman" w:cs="Times New Roman"/>
                <w:sz w:val="24"/>
                <w:szCs w:val="24"/>
              </w:rPr>
              <w:t xml:space="preserve">Изпълнението на дейностите по настоящата процедура следва да е в </w:t>
            </w:r>
            <w:r w:rsidRPr="000C5519">
              <w:rPr>
                <w:rFonts w:ascii="Times New Roman" w:hAnsi="Times New Roman" w:cs="Times New Roman"/>
                <w:sz w:val="24"/>
                <w:szCs w:val="24"/>
              </w:rPr>
              <w:t xml:space="preserve">съответствие с политиката на </w:t>
            </w:r>
            <w:r>
              <w:rPr>
                <w:rFonts w:ascii="Times New Roman" w:hAnsi="Times New Roman" w:cs="Times New Roman"/>
                <w:sz w:val="24"/>
                <w:szCs w:val="24"/>
              </w:rPr>
              <w:t>ЕС</w:t>
            </w:r>
            <w:r w:rsidRPr="000C5519">
              <w:rPr>
                <w:rFonts w:ascii="Times New Roman" w:hAnsi="Times New Roman" w:cs="Times New Roman"/>
                <w:sz w:val="24"/>
                <w:szCs w:val="24"/>
              </w:rPr>
              <w:t xml:space="preserve"> за равенство между половете, недискриминация и устойчиво развитие.</w:t>
            </w:r>
          </w:p>
          <w:p w14:paraId="3864E1C2" w14:textId="77777777"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2. По настоящата процедура следва да е налице съответствие на проектните предложения със следните принципи на хоризонталните политики на ЕС:</w:t>
            </w:r>
          </w:p>
          <w:p w14:paraId="1135B29C" w14:textId="77777777"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lastRenderedPageBreak/>
              <w:t>а) 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настоящите условия, независимо от техния пол, етническа принадлежност или увреждания.</w:t>
            </w:r>
          </w:p>
          <w:p w14:paraId="5411CA0F" w14:textId="77777777"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 xml:space="preserve">б)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5B9A6685" w14:textId="4F696027" w:rsidR="00EF6D9C"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3. В т. 11 от Формуляра за кандидатстване</w:t>
            </w:r>
            <w:r w:rsidR="00FA0A85">
              <w:rPr>
                <w:rFonts w:ascii="Times New Roman" w:hAnsi="Times New Roman" w:cs="Times New Roman"/>
                <w:sz w:val="24"/>
                <w:szCs w:val="24"/>
              </w:rPr>
              <w:t xml:space="preserve"> в ИСУН</w:t>
            </w:r>
            <w:r w:rsidR="00185162">
              <w:rPr>
                <w:rFonts w:ascii="Times New Roman" w:hAnsi="Times New Roman" w:cs="Times New Roman"/>
                <w:sz w:val="24"/>
                <w:szCs w:val="24"/>
              </w:rPr>
              <w:t xml:space="preserve"> </w:t>
            </w:r>
            <w:r w:rsidR="00FA0A85">
              <w:rPr>
                <w:rFonts w:ascii="Times New Roman" w:hAnsi="Times New Roman" w:cs="Times New Roman"/>
                <w:sz w:val="24"/>
                <w:szCs w:val="24"/>
              </w:rPr>
              <w:t>2020</w:t>
            </w:r>
            <w:r w:rsidRPr="000C5519">
              <w:rPr>
                <w:rFonts w:ascii="Times New Roman" w:hAnsi="Times New Roman" w:cs="Times New Roman"/>
                <w:sz w:val="24"/>
                <w:szCs w:val="24"/>
              </w:rPr>
              <w:t xml:space="preserve">, кандидатите следва да </w:t>
            </w:r>
            <w:r w:rsidR="00FA0A85" w:rsidRPr="00FA0A85">
              <w:rPr>
                <w:rFonts w:ascii="Times New Roman" w:hAnsi="Times New Roman" w:cs="Times New Roman"/>
                <w:sz w:val="24"/>
                <w:szCs w:val="24"/>
              </w:rPr>
              <w:t>аргументират как предложените дейности съответстват и допринасят за реализиране на хоризонталните политики</w:t>
            </w:r>
            <w:r w:rsidRPr="000C5519">
              <w:rPr>
                <w:rFonts w:ascii="Times New Roman" w:hAnsi="Times New Roman" w:cs="Times New Roman"/>
                <w:sz w:val="24"/>
                <w:szCs w:val="24"/>
              </w:rPr>
              <w:t>. Прилагането на заложените в проекта принципи ще се проследява на етап изпълнение на проектното предложение.</w:t>
            </w:r>
          </w:p>
          <w:p w14:paraId="61C24F5C" w14:textId="0FFAFF2B" w:rsidR="00FA0A85" w:rsidRPr="00A52756" w:rsidRDefault="00FA0A85" w:rsidP="000C5519">
            <w:pPr>
              <w:contextualSpacing/>
              <w:jc w:val="both"/>
              <w:rPr>
                <w:rFonts w:ascii="Times New Roman" w:hAnsi="Times New Roman" w:cs="Times New Roman"/>
                <w:sz w:val="24"/>
                <w:szCs w:val="24"/>
              </w:rPr>
            </w:pPr>
          </w:p>
        </w:tc>
      </w:tr>
    </w:tbl>
    <w:p w14:paraId="12CFCC5D" w14:textId="77777777" w:rsidR="00BB1E2D" w:rsidRPr="00A52756" w:rsidRDefault="00BB1E2D" w:rsidP="00BB1E2D">
      <w:pPr>
        <w:pStyle w:val="Heading1"/>
        <w:rPr>
          <w:rFonts w:cs="Times New Roman"/>
          <w:szCs w:val="24"/>
        </w:rPr>
      </w:pPr>
      <w:bookmarkStart w:id="31" w:name="_Toc39829071"/>
      <w:r w:rsidRPr="00A52756">
        <w:rPr>
          <w:rFonts w:cs="Times New Roman"/>
          <w:szCs w:val="24"/>
        </w:rPr>
        <w:lastRenderedPageBreak/>
        <w:t>1</w:t>
      </w:r>
      <w:r w:rsidR="00B40904" w:rsidRPr="00A52756">
        <w:rPr>
          <w:rFonts w:cs="Times New Roman"/>
          <w:szCs w:val="24"/>
        </w:rPr>
        <w:t>8</w:t>
      </w:r>
      <w:r w:rsidRPr="00A52756">
        <w:rPr>
          <w:rFonts w:cs="Times New Roman"/>
          <w:szCs w:val="24"/>
        </w:rPr>
        <w:t xml:space="preserve">. </w:t>
      </w:r>
      <w:r w:rsidR="00B40904" w:rsidRPr="00A52756">
        <w:rPr>
          <w:rFonts w:cs="Times New Roman"/>
          <w:szCs w:val="24"/>
        </w:rPr>
        <w:t>Минимален и максимален срок за изпълнение на проекта</w:t>
      </w:r>
      <w:r w:rsidRPr="00A52756">
        <w:rPr>
          <w:rFonts w:cs="Times New Roman"/>
          <w:szCs w:val="24"/>
        </w:rPr>
        <w:t>:</w:t>
      </w:r>
      <w:bookmarkEnd w:id="31"/>
    </w:p>
    <w:tbl>
      <w:tblPr>
        <w:tblStyle w:val="TableGrid"/>
        <w:tblW w:w="0" w:type="auto"/>
        <w:tblLook w:val="04A0" w:firstRow="1" w:lastRow="0" w:firstColumn="1" w:lastColumn="0" w:noHBand="0" w:noVBand="1"/>
      </w:tblPr>
      <w:tblGrid>
        <w:gridCol w:w="9212"/>
      </w:tblGrid>
      <w:tr w:rsidR="00BB1E2D" w:rsidRPr="00A52756" w14:paraId="6571B2AE" w14:textId="77777777" w:rsidTr="00EE606E">
        <w:tc>
          <w:tcPr>
            <w:tcW w:w="9212" w:type="dxa"/>
          </w:tcPr>
          <w:p w14:paraId="432B30AC" w14:textId="2D464807" w:rsidR="00F3459A" w:rsidRPr="0001252D" w:rsidRDefault="00214A42" w:rsidP="00F5335A">
            <w:pPr>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 xml:space="preserve">1. </w:t>
            </w:r>
            <w:r w:rsidRPr="002F7760">
              <w:rPr>
                <w:rFonts w:ascii="Times New Roman" w:eastAsia="Times New Roman" w:hAnsi="Times New Roman" w:cs="Times New Roman"/>
                <w:sz w:val="24"/>
                <w:szCs w:val="24"/>
                <w:highlight w:val="white"/>
                <w:shd w:val="clear" w:color="auto" w:fill="FEFEFE"/>
              </w:rPr>
              <w:t xml:space="preserve">Одобреният проект </w:t>
            </w:r>
            <w:r w:rsidR="00F00EFE">
              <w:rPr>
                <w:rFonts w:ascii="Times New Roman" w:eastAsia="Times New Roman" w:hAnsi="Times New Roman" w:cs="Times New Roman"/>
                <w:sz w:val="24"/>
                <w:szCs w:val="24"/>
                <w:highlight w:val="white"/>
                <w:shd w:val="clear" w:color="auto" w:fill="FEFEFE"/>
              </w:rPr>
              <w:t xml:space="preserve">на бенефициенти частни субекти </w:t>
            </w:r>
            <w:r w:rsidRPr="002F7760">
              <w:rPr>
                <w:rFonts w:ascii="Times New Roman" w:eastAsia="Times New Roman" w:hAnsi="Times New Roman" w:cs="Times New Roman"/>
                <w:sz w:val="24"/>
                <w:szCs w:val="24"/>
                <w:highlight w:val="white"/>
                <w:shd w:val="clear" w:color="auto" w:fill="FEFEFE"/>
              </w:rPr>
              <w:t xml:space="preserve">се изпълнява в срок до 24 месеца, а за </w:t>
            </w:r>
            <w:r w:rsidRPr="0001252D">
              <w:rPr>
                <w:rFonts w:ascii="Times New Roman" w:eastAsia="Times New Roman" w:hAnsi="Times New Roman" w:cs="Times New Roman"/>
                <w:sz w:val="24"/>
                <w:szCs w:val="24"/>
                <w:highlight w:val="white"/>
                <w:shd w:val="clear" w:color="auto" w:fill="FEFEFE"/>
              </w:rPr>
              <w:t>проекти, включващи разходи за строително-монтажни работи, за които се изисква издаване на разрешение за строеж, в срок до 36 месеца от датата на</w:t>
            </w:r>
            <w:r w:rsidR="00FD23F8" w:rsidRPr="0001252D">
              <w:rPr>
                <w:rFonts w:ascii="Times New Roman" w:eastAsia="Times New Roman" w:hAnsi="Times New Roman" w:cs="Times New Roman"/>
                <w:sz w:val="24"/>
                <w:szCs w:val="24"/>
                <w:highlight w:val="white"/>
                <w:shd w:val="clear" w:color="auto" w:fill="FEFEFE"/>
              </w:rPr>
              <w:t xml:space="preserve"> </w:t>
            </w:r>
            <w:r w:rsidRPr="0001252D">
              <w:rPr>
                <w:rFonts w:ascii="Times New Roman" w:eastAsia="Times New Roman" w:hAnsi="Times New Roman" w:cs="Times New Roman"/>
                <w:sz w:val="24"/>
                <w:szCs w:val="24"/>
                <w:highlight w:val="white"/>
                <w:shd w:val="clear" w:color="auto" w:fill="FEFEFE"/>
              </w:rPr>
              <w:t>подписването на административния договор за предоставяне на финансова помощ</w:t>
            </w:r>
            <w:r w:rsidR="00FD23F8" w:rsidRPr="0001252D">
              <w:rPr>
                <w:rFonts w:ascii="Times New Roman" w:eastAsia="Times New Roman" w:hAnsi="Times New Roman" w:cs="Times New Roman"/>
                <w:sz w:val="24"/>
                <w:szCs w:val="24"/>
                <w:highlight w:val="white"/>
                <w:shd w:val="clear" w:color="auto" w:fill="FEFEFE"/>
              </w:rPr>
              <w:t>.</w:t>
            </w:r>
          </w:p>
          <w:p w14:paraId="25F8FEE8" w14:textId="08E901E4" w:rsidR="00F00EFE" w:rsidRPr="0001252D" w:rsidRDefault="00F00EFE" w:rsidP="00F5335A">
            <w:pPr>
              <w:jc w:val="both"/>
              <w:rPr>
                <w:rFonts w:ascii="Times New Roman" w:eastAsia="Times New Roman" w:hAnsi="Times New Roman" w:cs="Times New Roman"/>
                <w:sz w:val="24"/>
                <w:szCs w:val="24"/>
                <w:highlight w:val="white"/>
                <w:shd w:val="clear" w:color="auto" w:fill="FEFEFE"/>
              </w:rPr>
            </w:pPr>
            <w:r w:rsidRPr="0001252D">
              <w:rPr>
                <w:rFonts w:ascii="Times New Roman" w:eastAsia="Times New Roman" w:hAnsi="Times New Roman" w:cs="Times New Roman"/>
                <w:sz w:val="24"/>
                <w:szCs w:val="24"/>
                <w:highlight w:val="white"/>
                <w:shd w:val="clear" w:color="auto" w:fill="FEFEFE"/>
              </w:rPr>
              <w:t>2. Одобреният проект на бенефициенти публични субекти се изпълнява в срок до 36 месеца от датата на подписването на административния договор за предоставяне на финансова помощ.</w:t>
            </w:r>
          </w:p>
          <w:p w14:paraId="4EEC9735" w14:textId="0563FDA2" w:rsidR="00A52756" w:rsidRPr="00214A42" w:rsidRDefault="00F00EFE" w:rsidP="004226F4">
            <w:pPr>
              <w:jc w:val="both"/>
              <w:rPr>
                <w:rFonts w:ascii="Times New Roman" w:eastAsia="Times New Roman" w:hAnsi="Times New Roman" w:cs="Times New Roman"/>
                <w:sz w:val="24"/>
                <w:szCs w:val="24"/>
                <w:highlight w:val="white"/>
                <w:shd w:val="clear" w:color="auto" w:fill="FEFEFE"/>
              </w:rPr>
            </w:pPr>
            <w:r w:rsidRPr="0001252D">
              <w:rPr>
                <w:rFonts w:ascii="Times New Roman" w:eastAsia="Times New Roman" w:hAnsi="Times New Roman" w:cs="Times New Roman"/>
                <w:sz w:val="24"/>
                <w:szCs w:val="24"/>
                <w:highlight w:val="white"/>
                <w:shd w:val="clear" w:color="auto" w:fill="FEFEFE"/>
              </w:rPr>
              <w:t>3</w:t>
            </w:r>
            <w:r w:rsidR="00214A42" w:rsidRPr="0001252D">
              <w:rPr>
                <w:rFonts w:ascii="Times New Roman" w:eastAsia="Times New Roman" w:hAnsi="Times New Roman" w:cs="Times New Roman"/>
                <w:sz w:val="24"/>
                <w:szCs w:val="24"/>
                <w:highlight w:val="white"/>
                <w:shd w:val="clear" w:color="auto" w:fill="FEFEFE"/>
              </w:rPr>
              <w:t>. Крайният срок по т. 1</w:t>
            </w:r>
            <w:r w:rsidRPr="0001252D">
              <w:rPr>
                <w:rFonts w:ascii="Times New Roman" w:eastAsia="Times New Roman" w:hAnsi="Times New Roman" w:cs="Times New Roman"/>
                <w:sz w:val="24"/>
                <w:szCs w:val="24"/>
                <w:highlight w:val="white"/>
                <w:shd w:val="clear" w:color="auto" w:fill="FEFEFE"/>
              </w:rPr>
              <w:t xml:space="preserve"> и 2</w:t>
            </w:r>
            <w:r w:rsidR="00214A42" w:rsidRPr="0001252D">
              <w:rPr>
                <w:rFonts w:ascii="Times New Roman" w:eastAsia="Times New Roman" w:hAnsi="Times New Roman" w:cs="Times New Roman"/>
                <w:sz w:val="24"/>
                <w:szCs w:val="24"/>
                <w:highlight w:val="white"/>
                <w:shd w:val="clear" w:color="auto" w:fill="FEFEFE"/>
              </w:rPr>
              <w:t xml:space="preserve"> е до </w:t>
            </w:r>
            <w:r w:rsidR="004226F4">
              <w:rPr>
                <w:rFonts w:ascii="Times New Roman" w:eastAsia="Times New Roman" w:hAnsi="Times New Roman" w:cs="Times New Roman"/>
                <w:sz w:val="24"/>
                <w:szCs w:val="24"/>
                <w:highlight w:val="white"/>
                <w:shd w:val="clear" w:color="auto" w:fill="FEFEFE"/>
              </w:rPr>
              <w:t xml:space="preserve">15 </w:t>
            </w:r>
            <w:r w:rsidR="004226F4" w:rsidRPr="0001252D">
              <w:rPr>
                <w:rFonts w:ascii="Times New Roman" w:eastAsia="Times New Roman" w:hAnsi="Times New Roman" w:cs="Times New Roman"/>
                <w:sz w:val="24"/>
                <w:szCs w:val="24"/>
                <w:highlight w:val="white"/>
                <w:shd w:val="clear" w:color="auto" w:fill="FEFEFE"/>
              </w:rPr>
              <w:t xml:space="preserve"> </w:t>
            </w:r>
            <w:r w:rsidR="004226F4">
              <w:rPr>
                <w:rFonts w:ascii="Times New Roman" w:eastAsia="Times New Roman" w:hAnsi="Times New Roman" w:cs="Times New Roman"/>
                <w:sz w:val="24"/>
                <w:szCs w:val="24"/>
                <w:highlight w:val="white"/>
                <w:shd w:val="clear" w:color="auto" w:fill="FEFEFE"/>
              </w:rPr>
              <w:t>септември</w:t>
            </w:r>
            <w:r w:rsidR="004226F4" w:rsidRPr="0001252D">
              <w:rPr>
                <w:rFonts w:ascii="Times New Roman" w:eastAsia="Times New Roman" w:hAnsi="Times New Roman" w:cs="Times New Roman"/>
                <w:sz w:val="24"/>
                <w:szCs w:val="24"/>
                <w:highlight w:val="white"/>
                <w:shd w:val="clear" w:color="auto" w:fill="FEFEFE"/>
              </w:rPr>
              <w:t xml:space="preserve"> </w:t>
            </w:r>
            <w:r w:rsidR="005D67A8" w:rsidRPr="008036D5">
              <w:rPr>
                <w:rFonts w:ascii="Times New Roman" w:eastAsia="Times New Roman" w:hAnsi="Times New Roman" w:cs="Times New Roman"/>
                <w:sz w:val="24"/>
                <w:szCs w:val="24"/>
                <w:highlight w:val="white"/>
                <w:shd w:val="clear" w:color="auto" w:fill="FEFEFE"/>
              </w:rPr>
              <w:t>202</w:t>
            </w:r>
            <w:r w:rsidR="005D67A8">
              <w:rPr>
                <w:rFonts w:ascii="Times New Roman" w:eastAsia="Times New Roman" w:hAnsi="Times New Roman" w:cs="Times New Roman"/>
                <w:sz w:val="24"/>
                <w:szCs w:val="24"/>
                <w:highlight w:val="white"/>
                <w:shd w:val="clear" w:color="auto" w:fill="FEFEFE"/>
              </w:rPr>
              <w:t>5</w:t>
            </w:r>
            <w:r w:rsidR="005D67A8" w:rsidRPr="008036D5">
              <w:rPr>
                <w:rFonts w:ascii="Times New Roman" w:eastAsia="Times New Roman" w:hAnsi="Times New Roman" w:cs="Times New Roman"/>
                <w:sz w:val="24"/>
                <w:szCs w:val="24"/>
                <w:highlight w:val="white"/>
                <w:shd w:val="clear" w:color="auto" w:fill="FEFEFE"/>
              </w:rPr>
              <w:t xml:space="preserve"> </w:t>
            </w:r>
            <w:r w:rsidR="00214A42" w:rsidRPr="008036D5">
              <w:rPr>
                <w:rFonts w:ascii="Times New Roman" w:eastAsia="Times New Roman" w:hAnsi="Times New Roman" w:cs="Times New Roman"/>
                <w:sz w:val="24"/>
                <w:szCs w:val="24"/>
                <w:highlight w:val="white"/>
                <w:shd w:val="clear" w:color="auto" w:fill="FEFEFE"/>
              </w:rPr>
              <w:t>г.</w:t>
            </w:r>
          </w:p>
        </w:tc>
      </w:tr>
    </w:tbl>
    <w:p w14:paraId="55E0A2AA" w14:textId="77777777" w:rsidR="00B40904" w:rsidRPr="00A52756" w:rsidRDefault="00B40904" w:rsidP="00B40904">
      <w:pPr>
        <w:pStyle w:val="Heading1"/>
        <w:rPr>
          <w:rFonts w:cs="Times New Roman"/>
          <w:szCs w:val="24"/>
        </w:rPr>
      </w:pPr>
      <w:bookmarkStart w:id="32" w:name="_Toc39829072"/>
      <w:r w:rsidRPr="00A52756">
        <w:rPr>
          <w:rFonts w:cs="Times New Roman"/>
          <w:szCs w:val="24"/>
        </w:rPr>
        <w:t>19. Ред за оценяване на концепциите за проектни предложения:</w:t>
      </w:r>
      <w:bookmarkEnd w:id="32"/>
    </w:p>
    <w:tbl>
      <w:tblPr>
        <w:tblStyle w:val="TableGrid"/>
        <w:tblW w:w="0" w:type="auto"/>
        <w:tblLook w:val="04A0" w:firstRow="1" w:lastRow="0" w:firstColumn="1" w:lastColumn="0" w:noHBand="0" w:noVBand="1"/>
      </w:tblPr>
      <w:tblGrid>
        <w:gridCol w:w="9212"/>
      </w:tblGrid>
      <w:tr w:rsidR="00B40904" w:rsidRPr="00A52756" w14:paraId="4B04DC22" w14:textId="77777777" w:rsidTr="00EE606E">
        <w:tc>
          <w:tcPr>
            <w:tcW w:w="9212" w:type="dxa"/>
          </w:tcPr>
          <w:p w14:paraId="25CD2B5A" w14:textId="77777777" w:rsidR="00B40904" w:rsidRPr="00A52756" w:rsidRDefault="00224CFF" w:rsidP="00EE606E">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14:paraId="147DE649" w14:textId="77777777" w:rsidR="00B40904" w:rsidRPr="00A52756" w:rsidRDefault="00B40904" w:rsidP="00B40904">
      <w:pPr>
        <w:pStyle w:val="Heading1"/>
        <w:rPr>
          <w:rFonts w:cs="Times New Roman"/>
          <w:szCs w:val="24"/>
        </w:rPr>
      </w:pPr>
      <w:bookmarkStart w:id="33" w:name="_Toc39829073"/>
      <w:r w:rsidRPr="00A52756">
        <w:rPr>
          <w:rFonts w:cs="Times New Roman"/>
          <w:szCs w:val="24"/>
        </w:rPr>
        <w:t>20. Критерии и методика за оценка на концепциите за проектни предложения:</w:t>
      </w:r>
      <w:bookmarkEnd w:id="33"/>
    </w:p>
    <w:tbl>
      <w:tblPr>
        <w:tblStyle w:val="TableGrid"/>
        <w:tblW w:w="0" w:type="auto"/>
        <w:tblLook w:val="04A0" w:firstRow="1" w:lastRow="0" w:firstColumn="1" w:lastColumn="0" w:noHBand="0" w:noVBand="1"/>
      </w:tblPr>
      <w:tblGrid>
        <w:gridCol w:w="9212"/>
      </w:tblGrid>
      <w:tr w:rsidR="00B40904" w:rsidRPr="00A52756" w14:paraId="1AF5DA8A" w14:textId="77777777" w:rsidTr="00EE606E">
        <w:tc>
          <w:tcPr>
            <w:tcW w:w="9212" w:type="dxa"/>
          </w:tcPr>
          <w:p w14:paraId="3CF84182" w14:textId="77777777" w:rsidR="00B40904" w:rsidRPr="00A52756" w:rsidRDefault="00224CFF" w:rsidP="00EE606E">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14:paraId="64CDB074" w14:textId="77777777" w:rsidR="00B40904" w:rsidRPr="00A52756" w:rsidRDefault="00B40904" w:rsidP="00B40904">
      <w:pPr>
        <w:pStyle w:val="Heading1"/>
        <w:rPr>
          <w:rFonts w:cs="Times New Roman"/>
          <w:szCs w:val="24"/>
        </w:rPr>
      </w:pPr>
      <w:bookmarkStart w:id="34" w:name="_Toc39829074"/>
      <w:r w:rsidRPr="00A52756">
        <w:rPr>
          <w:rFonts w:cs="Times New Roman"/>
          <w:szCs w:val="24"/>
        </w:rPr>
        <w:t>21. Ред за оценяване на проектните предложения:</w:t>
      </w:r>
      <w:bookmarkEnd w:id="34"/>
    </w:p>
    <w:tbl>
      <w:tblPr>
        <w:tblStyle w:val="TableGrid"/>
        <w:tblW w:w="0" w:type="auto"/>
        <w:tblLook w:val="04A0" w:firstRow="1" w:lastRow="0" w:firstColumn="1" w:lastColumn="0" w:noHBand="0" w:noVBand="1"/>
      </w:tblPr>
      <w:tblGrid>
        <w:gridCol w:w="9212"/>
      </w:tblGrid>
      <w:tr w:rsidR="00B40904" w:rsidRPr="00A52756" w14:paraId="26162E06" w14:textId="77777777" w:rsidTr="00EE606E">
        <w:tc>
          <w:tcPr>
            <w:tcW w:w="9212" w:type="dxa"/>
          </w:tcPr>
          <w:p w14:paraId="41F7478E" w14:textId="77777777" w:rsidR="00DC6FC5" w:rsidRPr="00DC6FC5" w:rsidRDefault="00DC6FC5" w:rsidP="00D219A6">
            <w:pPr>
              <w:spacing w:before="120" w:after="120"/>
              <w:contextualSpacing/>
              <w:jc w:val="both"/>
              <w:rPr>
                <w:rFonts w:ascii="Times New Roman" w:hAnsi="Times New Roman" w:cs="Times New Roman"/>
                <w:sz w:val="24"/>
                <w:szCs w:val="24"/>
              </w:rPr>
            </w:pPr>
            <w:r w:rsidRPr="00DC6FC5">
              <w:rPr>
                <w:rFonts w:ascii="Times New Roman" w:hAnsi="Times New Roman" w:cs="Times New Roman"/>
                <w:sz w:val="24"/>
                <w:szCs w:val="24"/>
              </w:rPr>
              <w:t>1. Оценката на проектните предложения се извършва при спазване на реда, определен в ЗПЗП, ЗУСЕСИФ, ПМС № 162/2016 г. и приложимото европейско законодателство.</w:t>
            </w:r>
          </w:p>
          <w:p w14:paraId="4680DE43" w14:textId="77777777" w:rsidR="00DC6FC5" w:rsidRPr="00DC6FC5" w:rsidRDefault="00DC6FC5" w:rsidP="00D219A6">
            <w:pPr>
              <w:spacing w:before="120" w:after="120"/>
              <w:contextualSpacing/>
              <w:jc w:val="both"/>
              <w:rPr>
                <w:rFonts w:ascii="Times New Roman" w:hAnsi="Times New Roman" w:cs="Times New Roman"/>
                <w:sz w:val="24"/>
                <w:szCs w:val="24"/>
              </w:rPr>
            </w:pPr>
            <w:r w:rsidRPr="00DC6FC5">
              <w:rPr>
                <w:rFonts w:ascii="Times New Roman" w:hAnsi="Times New Roman" w:cs="Times New Roman"/>
                <w:sz w:val="24"/>
                <w:szCs w:val="24"/>
              </w:rPr>
              <w:t xml:space="preserve">2. Оценката и класирането на проектните предложения по настоящата процедура се извършват от </w:t>
            </w:r>
            <w:r w:rsidRPr="0056448C">
              <w:rPr>
                <w:rFonts w:ascii="Times New Roman" w:hAnsi="Times New Roman" w:cs="Times New Roman"/>
                <w:sz w:val="24"/>
                <w:szCs w:val="24"/>
              </w:rPr>
              <w:t>оценителн</w:t>
            </w:r>
            <w:r w:rsidR="0056448C" w:rsidRPr="0056448C">
              <w:rPr>
                <w:rFonts w:ascii="Times New Roman" w:hAnsi="Times New Roman" w:cs="Times New Roman"/>
                <w:sz w:val="24"/>
                <w:szCs w:val="24"/>
              </w:rPr>
              <w:t>а</w:t>
            </w:r>
            <w:r w:rsidRPr="0056448C">
              <w:rPr>
                <w:rFonts w:ascii="Times New Roman" w:hAnsi="Times New Roman" w:cs="Times New Roman"/>
                <w:sz w:val="24"/>
                <w:szCs w:val="24"/>
              </w:rPr>
              <w:t xml:space="preserve"> комиси</w:t>
            </w:r>
            <w:r w:rsidR="0056448C" w:rsidRPr="0056448C">
              <w:rPr>
                <w:rFonts w:ascii="Times New Roman" w:hAnsi="Times New Roman" w:cs="Times New Roman"/>
                <w:sz w:val="24"/>
                <w:szCs w:val="24"/>
              </w:rPr>
              <w:t>я</w:t>
            </w:r>
            <w:r w:rsidR="00494E61" w:rsidRPr="0056448C">
              <w:rPr>
                <w:rFonts w:ascii="Times New Roman" w:hAnsi="Times New Roman" w:cs="Times New Roman"/>
                <w:sz w:val="24"/>
                <w:szCs w:val="24"/>
              </w:rPr>
              <w:t>,</w:t>
            </w:r>
            <w:r w:rsidRPr="0056448C">
              <w:rPr>
                <w:rFonts w:ascii="Times New Roman" w:hAnsi="Times New Roman" w:cs="Times New Roman"/>
                <w:sz w:val="24"/>
                <w:szCs w:val="24"/>
              </w:rPr>
              <w:t xml:space="preserve"> </w:t>
            </w:r>
            <w:r w:rsidRPr="00DC6FC5">
              <w:rPr>
                <w:rFonts w:ascii="Times New Roman" w:hAnsi="Times New Roman" w:cs="Times New Roman"/>
                <w:sz w:val="24"/>
                <w:szCs w:val="24"/>
              </w:rPr>
              <w:t>назначен</w:t>
            </w:r>
            <w:r w:rsidR="0056448C">
              <w:rPr>
                <w:rFonts w:ascii="Times New Roman" w:hAnsi="Times New Roman" w:cs="Times New Roman"/>
                <w:sz w:val="24"/>
                <w:szCs w:val="24"/>
              </w:rPr>
              <w:t>а</w:t>
            </w:r>
            <w:r w:rsidRPr="00DC6FC5">
              <w:rPr>
                <w:rFonts w:ascii="Times New Roman" w:hAnsi="Times New Roman" w:cs="Times New Roman"/>
                <w:sz w:val="24"/>
                <w:szCs w:val="24"/>
              </w:rPr>
              <w:t xml:space="preserve"> с акт на изпълнителния директор на Държавен фонд „Земеделие“ – Разплащателна агенция (ДФЗ-РА).</w:t>
            </w:r>
          </w:p>
          <w:p w14:paraId="58DB9BB6" w14:textId="77777777" w:rsidR="00DC6FC5" w:rsidRPr="00DC6FC5" w:rsidRDefault="003D27AE" w:rsidP="00D219A6">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3</w:t>
            </w:r>
            <w:r w:rsidR="00DC6FC5" w:rsidRPr="00DC6FC5">
              <w:rPr>
                <w:rFonts w:ascii="Times New Roman" w:hAnsi="Times New Roman" w:cs="Times New Roman"/>
                <w:sz w:val="24"/>
                <w:szCs w:val="24"/>
              </w:rPr>
              <w:t>. Оценката на проектните предложения включва:</w:t>
            </w:r>
          </w:p>
          <w:p w14:paraId="7BF17A1E" w14:textId="7164CE19" w:rsidR="00DC6FC5" w:rsidRPr="007E2481" w:rsidRDefault="00766C1E" w:rsidP="00D219A6">
            <w:pPr>
              <w:spacing w:before="120" w:after="120"/>
              <w:contextualSpacing/>
              <w:jc w:val="both"/>
              <w:rPr>
                <w:rFonts w:ascii="Times New Roman" w:hAnsi="Times New Roman" w:cs="Times New Roman"/>
                <w:b/>
                <w:sz w:val="24"/>
                <w:szCs w:val="24"/>
              </w:rPr>
            </w:pPr>
            <w:r w:rsidRPr="007E2481">
              <w:rPr>
                <w:rFonts w:ascii="Times New Roman" w:hAnsi="Times New Roman" w:cs="Times New Roman"/>
                <w:b/>
                <w:sz w:val="24"/>
                <w:szCs w:val="24"/>
                <w:lang w:val="en-US"/>
              </w:rPr>
              <w:t>a</w:t>
            </w:r>
            <w:r w:rsidR="005154C4" w:rsidRPr="007E2481">
              <w:rPr>
                <w:rFonts w:ascii="Times New Roman" w:hAnsi="Times New Roman" w:cs="Times New Roman"/>
                <w:b/>
                <w:sz w:val="24"/>
                <w:szCs w:val="24"/>
              </w:rPr>
              <w:t xml:space="preserve">) </w:t>
            </w:r>
            <w:r w:rsidR="00DC6FC5" w:rsidRPr="007E2481">
              <w:rPr>
                <w:rFonts w:ascii="Times New Roman" w:hAnsi="Times New Roman" w:cs="Times New Roman"/>
                <w:b/>
                <w:sz w:val="24"/>
                <w:szCs w:val="24"/>
              </w:rPr>
              <w:t>Етап: Оценка на административното съответствие и допустимостта;</w:t>
            </w:r>
          </w:p>
          <w:p w14:paraId="79E6CB67" w14:textId="315B97CC" w:rsidR="00D219A6" w:rsidRPr="005E4A64" w:rsidRDefault="00766C1E" w:rsidP="00D219A6">
            <w:pPr>
              <w:spacing w:before="120" w:after="120"/>
              <w:contextualSpacing/>
              <w:jc w:val="both"/>
              <w:rPr>
                <w:rFonts w:ascii="Times New Roman" w:hAnsi="Times New Roman" w:cs="Times New Roman"/>
                <w:b/>
                <w:sz w:val="24"/>
                <w:szCs w:val="24"/>
              </w:rPr>
            </w:pPr>
            <w:r w:rsidRPr="007E2481">
              <w:rPr>
                <w:rFonts w:ascii="Times New Roman" w:hAnsi="Times New Roman" w:cs="Times New Roman"/>
                <w:b/>
                <w:sz w:val="24"/>
                <w:szCs w:val="24"/>
              </w:rPr>
              <w:t>б</w:t>
            </w:r>
            <w:r w:rsidR="00DC6FC5" w:rsidRPr="007E2481">
              <w:rPr>
                <w:rFonts w:ascii="Times New Roman" w:hAnsi="Times New Roman" w:cs="Times New Roman"/>
                <w:b/>
                <w:sz w:val="24"/>
                <w:szCs w:val="24"/>
              </w:rPr>
              <w:t>) Етап: Техническа и финансова оценка.</w:t>
            </w:r>
          </w:p>
        </w:tc>
      </w:tr>
    </w:tbl>
    <w:p w14:paraId="3BF05C8B" w14:textId="123CE0F9" w:rsidR="00CE3484" w:rsidRPr="00A52756" w:rsidRDefault="00CE3484" w:rsidP="00CE3484">
      <w:pPr>
        <w:pStyle w:val="Heading2"/>
        <w:rPr>
          <w:rFonts w:cs="Times New Roman"/>
          <w:szCs w:val="24"/>
        </w:rPr>
      </w:pPr>
      <w:bookmarkStart w:id="35" w:name="_Toc39829075"/>
      <w:r w:rsidRPr="00A52756">
        <w:rPr>
          <w:rFonts w:cs="Times New Roman"/>
          <w:szCs w:val="24"/>
        </w:rPr>
        <w:t>21.</w:t>
      </w:r>
      <w:r w:rsidR="00766C1E">
        <w:rPr>
          <w:rFonts w:cs="Times New Roman"/>
          <w:szCs w:val="24"/>
        </w:rPr>
        <w:t>1</w:t>
      </w:r>
      <w:r w:rsidRPr="00A52756">
        <w:rPr>
          <w:rFonts w:cs="Times New Roman"/>
          <w:szCs w:val="24"/>
        </w:rPr>
        <w:t xml:space="preserve"> Оценка на административно съответствие и допустимост:</w:t>
      </w:r>
      <w:bookmarkEnd w:id="35"/>
    </w:p>
    <w:tbl>
      <w:tblPr>
        <w:tblStyle w:val="TableGrid"/>
        <w:tblW w:w="0" w:type="auto"/>
        <w:tblLook w:val="04A0" w:firstRow="1" w:lastRow="0" w:firstColumn="1" w:lastColumn="0" w:noHBand="0" w:noVBand="1"/>
      </w:tblPr>
      <w:tblGrid>
        <w:gridCol w:w="9212"/>
      </w:tblGrid>
      <w:tr w:rsidR="00CE3484" w:rsidRPr="00A52756" w14:paraId="7B3F02F3" w14:textId="77777777" w:rsidTr="00CE3484">
        <w:tc>
          <w:tcPr>
            <w:tcW w:w="9212" w:type="dxa"/>
          </w:tcPr>
          <w:p w14:paraId="046E5C13" w14:textId="77777777" w:rsidR="00517016" w:rsidRPr="000D71BB" w:rsidRDefault="00517016" w:rsidP="00517016">
            <w:pPr>
              <w:jc w:val="both"/>
              <w:rPr>
                <w:rFonts w:ascii="Times New Roman" w:eastAsia="Times New Roman" w:hAnsi="Times New Roman" w:cs="Times New Roman"/>
                <w:color w:val="FF0000"/>
                <w:sz w:val="24"/>
                <w:szCs w:val="24"/>
              </w:rPr>
            </w:pPr>
            <w:r w:rsidRPr="00DA0D8C">
              <w:rPr>
                <w:rFonts w:ascii="Times New Roman" w:eastAsia="Times New Roman" w:hAnsi="Times New Roman" w:cs="Times New Roman"/>
                <w:sz w:val="24"/>
                <w:szCs w:val="24"/>
              </w:rPr>
              <w:t>1.</w:t>
            </w:r>
            <w:r w:rsidRPr="000D71BB">
              <w:rPr>
                <w:rFonts w:ascii="Times New Roman" w:eastAsia="Times New Roman" w:hAnsi="Times New Roman" w:cs="Times New Roman"/>
                <w:color w:val="FF0000"/>
                <w:sz w:val="24"/>
                <w:szCs w:val="24"/>
              </w:rPr>
              <w:t xml:space="preserve"> </w:t>
            </w:r>
            <w:r w:rsidRPr="00DA0D8C">
              <w:rPr>
                <w:rFonts w:ascii="Times New Roman" w:eastAsia="Times New Roman" w:hAnsi="Times New Roman" w:cs="Times New Roman"/>
                <w:sz w:val="24"/>
                <w:szCs w:val="24"/>
              </w:rPr>
              <w:t xml:space="preserve">В процеса на оценка на административно съответствие и допустимост на проектните </w:t>
            </w:r>
            <w:r w:rsidRPr="00DA0D8C">
              <w:rPr>
                <w:rFonts w:ascii="Times New Roman" w:eastAsia="Times New Roman" w:hAnsi="Times New Roman" w:cs="Times New Roman"/>
                <w:sz w:val="24"/>
                <w:szCs w:val="24"/>
              </w:rPr>
              <w:lastRenderedPageBreak/>
              <w:t>предложения по процедурата, ще се извършват следните проверки:</w:t>
            </w:r>
          </w:p>
          <w:p w14:paraId="18CEEE57" w14:textId="77777777" w:rsidR="00517016" w:rsidRPr="00DA0D8C" w:rsidRDefault="00517016" w:rsidP="00517016">
            <w:pPr>
              <w:jc w:val="both"/>
              <w:rPr>
                <w:rFonts w:ascii="Times New Roman" w:eastAsia="Times New Roman" w:hAnsi="Times New Roman" w:cs="Times New Roman"/>
                <w:sz w:val="24"/>
                <w:szCs w:val="24"/>
              </w:rPr>
            </w:pPr>
            <w:r w:rsidRPr="000D71BB">
              <w:rPr>
                <w:rFonts w:ascii="Times New Roman" w:eastAsia="Times New Roman" w:hAnsi="Times New Roman" w:cs="Times New Roman"/>
                <w:color w:val="FF0000"/>
                <w:sz w:val="24"/>
                <w:szCs w:val="24"/>
              </w:rPr>
              <w:t xml:space="preserve"> </w:t>
            </w:r>
            <w:r w:rsidRPr="00DA0D8C">
              <w:rPr>
                <w:rFonts w:ascii="Times New Roman" w:eastAsia="Times New Roman" w:hAnsi="Times New Roman" w:cs="Times New Roman"/>
                <w:sz w:val="24"/>
                <w:szCs w:val="24"/>
              </w:rPr>
              <w:t>а) проектното предложение отнася ли се за обявената пр</w:t>
            </w:r>
            <w:r>
              <w:rPr>
                <w:rFonts w:ascii="Times New Roman" w:eastAsia="Times New Roman" w:hAnsi="Times New Roman" w:cs="Times New Roman"/>
                <w:sz w:val="24"/>
                <w:szCs w:val="24"/>
              </w:rPr>
              <w:t xml:space="preserve">оцедура за подбор на проекти;  </w:t>
            </w:r>
          </w:p>
          <w:p w14:paraId="559A443D" w14:textId="77777777" w:rsidR="00517016" w:rsidRPr="00DA0D8C" w:rsidRDefault="00517016" w:rsidP="00517016">
            <w:pPr>
              <w:jc w:val="both"/>
              <w:rPr>
                <w:rFonts w:ascii="Times New Roman" w:eastAsia="Times New Roman" w:hAnsi="Times New Roman" w:cs="Times New Roman"/>
                <w:sz w:val="24"/>
                <w:szCs w:val="24"/>
              </w:rPr>
            </w:pPr>
            <w:r w:rsidRPr="000D71BB">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б</w:t>
            </w:r>
            <w:r w:rsidRPr="00DA0D8C">
              <w:rPr>
                <w:rFonts w:ascii="Times New Roman" w:eastAsia="Times New Roman" w:hAnsi="Times New Roman" w:cs="Times New Roman"/>
                <w:sz w:val="24"/>
                <w:szCs w:val="24"/>
              </w:rPr>
              <w:t>) представени ли са всички документи, посочени в Раздел 24 „Списък на документите, които се подават на етап кандидатстване“ и попълнени ли са съгласно изискванията;</w:t>
            </w:r>
          </w:p>
          <w:p w14:paraId="1A38C0B0" w14:textId="77777777" w:rsidR="00517016" w:rsidRPr="00DA0D8C"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DA0D8C">
              <w:rPr>
                <w:rFonts w:ascii="Times New Roman" w:eastAsia="Times New Roman" w:hAnsi="Times New Roman" w:cs="Times New Roman"/>
                <w:sz w:val="24"/>
                <w:szCs w:val="24"/>
              </w:rPr>
              <w:t>) съответст</w:t>
            </w:r>
            <w:r>
              <w:rPr>
                <w:rFonts w:ascii="Times New Roman" w:eastAsia="Times New Roman" w:hAnsi="Times New Roman" w:cs="Times New Roman"/>
                <w:sz w:val="24"/>
                <w:szCs w:val="24"/>
              </w:rPr>
              <w:t xml:space="preserve">вие на кандидатите, </w:t>
            </w:r>
            <w:r w:rsidRPr="00DA0D8C">
              <w:rPr>
                <w:rFonts w:ascii="Times New Roman" w:eastAsia="Times New Roman" w:hAnsi="Times New Roman" w:cs="Times New Roman"/>
                <w:sz w:val="24"/>
                <w:szCs w:val="24"/>
              </w:rPr>
              <w:t xml:space="preserve">дейности </w:t>
            </w:r>
            <w:r>
              <w:rPr>
                <w:rFonts w:ascii="Times New Roman" w:eastAsia="Times New Roman" w:hAnsi="Times New Roman" w:cs="Times New Roman"/>
                <w:sz w:val="24"/>
                <w:szCs w:val="24"/>
              </w:rPr>
              <w:t xml:space="preserve">и разходите </w:t>
            </w:r>
            <w:r w:rsidRPr="00DA0D8C">
              <w:rPr>
                <w:rFonts w:ascii="Times New Roman" w:eastAsia="Times New Roman" w:hAnsi="Times New Roman" w:cs="Times New Roman"/>
                <w:sz w:val="24"/>
                <w:szCs w:val="24"/>
              </w:rPr>
              <w:t>с критериите за допустимост;</w:t>
            </w:r>
          </w:p>
          <w:p w14:paraId="0E44E254" w14:textId="77777777" w:rsidR="00517016" w:rsidRPr="00DA0D8C"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DA0D8C">
              <w:rPr>
                <w:rFonts w:ascii="Times New Roman" w:eastAsia="Times New Roman" w:hAnsi="Times New Roman" w:cs="Times New Roman"/>
                <w:sz w:val="24"/>
                <w:szCs w:val="24"/>
              </w:rPr>
              <w:t>) основателни ли са заявените за подпомагане разходи</w:t>
            </w:r>
            <w:r>
              <w:rPr>
                <w:rFonts w:ascii="Times New Roman" w:eastAsia="Times New Roman" w:hAnsi="Times New Roman" w:cs="Times New Roman"/>
                <w:sz w:val="24"/>
                <w:szCs w:val="24"/>
              </w:rPr>
              <w:t>.</w:t>
            </w:r>
          </w:p>
          <w:p w14:paraId="03AB6173" w14:textId="054F62AC" w:rsidR="00517016" w:rsidRPr="00725380"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90791">
              <w:rPr>
                <w:rFonts w:ascii="Times New Roman" w:eastAsia="Times New Roman" w:hAnsi="Times New Roman" w:cs="Times New Roman"/>
                <w:sz w:val="24"/>
                <w:szCs w:val="24"/>
              </w:rPr>
              <w:t xml:space="preserve">. Оценката за административно съответствие и допустимост се извършва във основа на критериите </w:t>
            </w:r>
            <w:r w:rsidRPr="00725380">
              <w:rPr>
                <w:rFonts w:ascii="Times New Roman" w:eastAsia="Times New Roman" w:hAnsi="Times New Roman" w:cs="Times New Roman"/>
                <w:sz w:val="24"/>
                <w:szCs w:val="24"/>
              </w:rPr>
              <w:t xml:space="preserve">съгласно </w:t>
            </w:r>
            <w:r w:rsidRPr="00675489">
              <w:rPr>
                <w:rFonts w:ascii="Times New Roman" w:eastAsia="Times New Roman" w:hAnsi="Times New Roman" w:cs="Times New Roman"/>
                <w:sz w:val="24"/>
                <w:szCs w:val="24"/>
              </w:rPr>
              <w:t xml:space="preserve">Приложение № </w:t>
            </w:r>
            <w:r w:rsidR="00713D29">
              <w:rPr>
                <w:rFonts w:ascii="Times New Roman" w:eastAsia="Times New Roman" w:hAnsi="Times New Roman" w:cs="Times New Roman"/>
                <w:sz w:val="24"/>
                <w:szCs w:val="24"/>
              </w:rPr>
              <w:t>9</w:t>
            </w:r>
            <w:r w:rsidR="00713D29" w:rsidRPr="00675489">
              <w:rPr>
                <w:rFonts w:ascii="Times New Roman" w:eastAsia="Times New Roman" w:hAnsi="Times New Roman" w:cs="Times New Roman"/>
                <w:sz w:val="24"/>
                <w:szCs w:val="24"/>
              </w:rPr>
              <w:t xml:space="preserve"> </w:t>
            </w:r>
            <w:r w:rsidRPr="00725380">
              <w:rPr>
                <w:rFonts w:ascii="Times New Roman" w:eastAsia="Times New Roman" w:hAnsi="Times New Roman" w:cs="Times New Roman"/>
                <w:sz w:val="24"/>
                <w:szCs w:val="24"/>
              </w:rPr>
              <w:t>към Условията за кандидатстване.</w:t>
            </w:r>
          </w:p>
          <w:p w14:paraId="60C61D57" w14:textId="77777777" w:rsidR="00517016" w:rsidRPr="006A1A00" w:rsidRDefault="00517016" w:rsidP="00517016">
            <w:pPr>
              <w:jc w:val="both"/>
              <w:rPr>
                <w:rFonts w:ascii="Times New Roman" w:eastAsia="Times New Roman" w:hAnsi="Times New Roman" w:cs="Times New Roman"/>
                <w:sz w:val="24"/>
                <w:szCs w:val="24"/>
              </w:rPr>
            </w:pPr>
            <w:r w:rsidRPr="00725380">
              <w:rPr>
                <w:rFonts w:ascii="Times New Roman" w:eastAsia="Times New Roman" w:hAnsi="Times New Roman" w:cs="Times New Roman"/>
                <w:sz w:val="24"/>
                <w:szCs w:val="24"/>
              </w:rPr>
              <w:t xml:space="preserve">3. </w:t>
            </w:r>
            <w:r w:rsidRPr="006A1A00">
              <w:rPr>
                <w:rFonts w:ascii="Times New Roman" w:eastAsia="Times New Roman" w:hAnsi="Times New Roman" w:cs="Times New Roman"/>
                <w:sz w:val="24"/>
                <w:szCs w:val="24"/>
              </w:rPr>
              <w:t>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2B608506" w14:textId="6B24AA06" w:rsidR="00517016" w:rsidRPr="00440928"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40928">
              <w:rPr>
                <w:rFonts w:ascii="Times New Roman" w:eastAsia="Times New Roman" w:hAnsi="Times New Roman" w:cs="Times New Roman"/>
                <w:sz w:val="24"/>
                <w:szCs w:val="24"/>
              </w:rPr>
              <w:t xml:space="preserve">. Като част от проверката за административно съответствие и допустимост </w:t>
            </w:r>
            <w:r w:rsidR="00CA5721" w:rsidRPr="00440928">
              <w:rPr>
                <w:rFonts w:ascii="Times New Roman" w:eastAsia="Times New Roman" w:hAnsi="Times New Roman" w:cs="Times New Roman"/>
                <w:sz w:val="24"/>
                <w:szCs w:val="24"/>
              </w:rPr>
              <w:t>оценителн</w:t>
            </w:r>
            <w:r w:rsidR="00CA5721">
              <w:rPr>
                <w:rFonts w:ascii="Times New Roman" w:eastAsia="Times New Roman" w:hAnsi="Times New Roman" w:cs="Times New Roman"/>
                <w:sz w:val="24"/>
                <w:szCs w:val="24"/>
              </w:rPr>
              <w:t>ата</w:t>
            </w:r>
            <w:r w:rsidR="00CA5721" w:rsidRPr="00440928">
              <w:rPr>
                <w:rFonts w:ascii="Times New Roman" w:eastAsia="Times New Roman" w:hAnsi="Times New Roman" w:cs="Times New Roman"/>
                <w:sz w:val="24"/>
                <w:szCs w:val="24"/>
              </w:rPr>
              <w:t xml:space="preserve"> комиси</w:t>
            </w:r>
            <w:r w:rsidR="00CA5721">
              <w:rPr>
                <w:rFonts w:ascii="Times New Roman" w:eastAsia="Times New Roman" w:hAnsi="Times New Roman" w:cs="Times New Roman"/>
                <w:sz w:val="24"/>
                <w:szCs w:val="24"/>
              </w:rPr>
              <w:t>я</w:t>
            </w:r>
            <w:r w:rsidR="00CA5721" w:rsidRPr="00440928">
              <w:rPr>
                <w:rFonts w:ascii="Times New Roman" w:eastAsia="Times New Roman" w:hAnsi="Times New Roman" w:cs="Times New Roman"/>
                <w:sz w:val="24"/>
                <w:szCs w:val="24"/>
              </w:rPr>
              <w:t xml:space="preserve"> мо</w:t>
            </w:r>
            <w:r w:rsidR="00CA5721">
              <w:rPr>
                <w:rFonts w:ascii="Times New Roman" w:eastAsia="Times New Roman" w:hAnsi="Times New Roman" w:cs="Times New Roman"/>
                <w:sz w:val="24"/>
                <w:szCs w:val="24"/>
              </w:rPr>
              <w:t>же</w:t>
            </w:r>
            <w:r w:rsidR="00CA5721" w:rsidRPr="00440928">
              <w:rPr>
                <w:rFonts w:ascii="Times New Roman" w:eastAsia="Times New Roman" w:hAnsi="Times New Roman" w:cs="Times New Roman"/>
                <w:sz w:val="24"/>
                <w:szCs w:val="24"/>
              </w:rPr>
              <w:t xml:space="preserve"> </w:t>
            </w:r>
            <w:r w:rsidRPr="00675489">
              <w:rPr>
                <w:rFonts w:ascii="Times New Roman" w:eastAsia="Times New Roman" w:hAnsi="Times New Roman" w:cs="Times New Roman"/>
                <w:sz w:val="24"/>
                <w:szCs w:val="24"/>
              </w:rPr>
              <w:t xml:space="preserve">да </w:t>
            </w:r>
            <w:r w:rsidR="00CA5721" w:rsidRPr="00675489">
              <w:rPr>
                <w:rFonts w:ascii="Times New Roman" w:eastAsia="Times New Roman" w:hAnsi="Times New Roman" w:cs="Times New Roman"/>
                <w:sz w:val="24"/>
                <w:szCs w:val="24"/>
              </w:rPr>
              <w:t>извърш</w:t>
            </w:r>
            <w:r w:rsidR="00CA5721">
              <w:rPr>
                <w:rFonts w:ascii="Times New Roman" w:eastAsia="Times New Roman" w:hAnsi="Times New Roman" w:cs="Times New Roman"/>
                <w:sz w:val="24"/>
                <w:szCs w:val="24"/>
              </w:rPr>
              <w:t>и</w:t>
            </w:r>
            <w:r w:rsidR="00CA5721" w:rsidRPr="00675489">
              <w:rPr>
                <w:rFonts w:ascii="Times New Roman" w:eastAsia="Times New Roman" w:hAnsi="Times New Roman" w:cs="Times New Roman"/>
                <w:sz w:val="24"/>
                <w:szCs w:val="24"/>
              </w:rPr>
              <w:t xml:space="preserve"> </w:t>
            </w:r>
            <w:r w:rsidRPr="00675489">
              <w:rPr>
                <w:rFonts w:ascii="Times New Roman" w:eastAsia="Times New Roman" w:hAnsi="Times New Roman" w:cs="Times New Roman"/>
                <w:sz w:val="24"/>
                <w:szCs w:val="24"/>
              </w:rPr>
              <w:t xml:space="preserve">посещение и/или проверка на място </w:t>
            </w:r>
            <w:r w:rsidRPr="00440928">
              <w:rPr>
                <w:rFonts w:ascii="Times New Roman" w:eastAsia="Times New Roman" w:hAnsi="Times New Roman" w:cs="Times New Roman"/>
                <w:sz w:val="24"/>
                <w:szCs w:val="24"/>
              </w:rPr>
              <w:t>за установяване на фактическото съответствие с представените документи, като:</w:t>
            </w:r>
          </w:p>
          <w:p w14:paraId="30DBF8AB"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 xml:space="preserve">а) </w:t>
            </w:r>
            <w:r w:rsidRPr="00440928">
              <w:rPr>
                <w:rFonts w:ascii="Times New Roman" w:eastAsia="Times New Roman" w:hAnsi="Times New Roman" w:cs="Times New Roman"/>
                <w:sz w:val="24"/>
                <w:szCs w:val="24"/>
                <w:lang w:eastAsia="bg-BG"/>
              </w:rPr>
              <w:t>се изпраща уведомление до бенефициента за датата и часа на предстоящата проверка</w:t>
            </w:r>
            <w:r w:rsidRPr="00440928">
              <w:rPr>
                <w:rFonts w:ascii="Times New Roman" w:eastAsia="Times New Roman" w:hAnsi="Times New Roman" w:cs="Times New Roman"/>
                <w:sz w:val="24"/>
                <w:szCs w:val="24"/>
              </w:rPr>
              <w:t xml:space="preserve"> и посещението/проверката на място се извършва в присъствието на кандидата или упълномощен негов представител;</w:t>
            </w:r>
          </w:p>
          <w:p w14:paraId="01DF8886"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б) след приключване на посещението/проверката на място служителят</w:t>
            </w:r>
            <w:r w:rsidRPr="00CF546D">
              <w:rPr>
                <w:rFonts w:ascii="Times New Roman" w:eastAsia="Times New Roman" w:hAnsi="Times New Roman" w:cs="Times New Roman"/>
                <w:sz w:val="24"/>
                <w:szCs w:val="24"/>
              </w:rPr>
              <w:t>/</w:t>
            </w:r>
            <w:r w:rsidRPr="00440928">
              <w:rPr>
                <w:rFonts w:ascii="Times New Roman" w:eastAsia="Times New Roman" w:hAnsi="Times New Roman" w:cs="Times New Roman"/>
                <w:sz w:val="24"/>
                <w:szCs w:val="24"/>
              </w:rPr>
              <w:t>ите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14:paraId="77852C55"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 xml:space="preserve">в) екземпляр от протокола по буква „б“ се предоставя на кандидата или на упълномощен негов представител веднага след приключване на посещението/проверката на място; </w:t>
            </w:r>
          </w:p>
          <w:p w14:paraId="4B02A6CD" w14:textId="189A94A2"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г) 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оценителните комисии уведомяват кандидата, като му изпращ</w:t>
            </w:r>
            <w:r w:rsidR="00B17145">
              <w:rPr>
                <w:rFonts w:ascii="Times New Roman" w:eastAsia="Times New Roman" w:hAnsi="Times New Roman" w:cs="Times New Roman"/>
                <w:sz w:val="24"/>
                <w:szCs w:val="24"/>
              </w:rPr>
              <w:t>ат копие от протокола чрез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2020;</w:t>
            </w:r>
          </w:p>
          <w:p w14:paraId="3FC5E2DC" w14:textId="7D44C3DE"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д) в едноседмичен срок от получаването на протокола по буква „г“ за посещението на място ка</w:t>
            </w:r>
            <w:r w:rsidR="00B17145">
              <w:rPr>
                <w:rFonts w:ascii="Times New Roman" w:eastAsia="Times New Roman" w:hAnsi="Times New Roman" w:cs="Times New Roman"/>
                <w:sz w:val="24"/>
                <w:szCs w:val="24"/>
              </w:rPr>
              <w:t>ндидатът може писмено чрез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 xml:space="preserve">2020 да направи възражения и да даде обяснения по направените констатации пред изпълнителния директор на ДФЗ - РА. </w:t>
            </w:r>
          </w:p>
          <w:p w14:paraId="259CEA57" w14:textId="521B249E"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5</w:t>
            </w:r>
            <w:r w:rsidRPr="00440928">
              <w:rPr>
                <w:rFonts w:ascii="Times New Roman" w:eastAsia="Times New Roman" w:hAnsi="Times New Roman" w:cs="Times New Roman"/>
                <w:sz w:val="24"/>
                <w:szCs w:val="24"/>
              </w:rPr>
              <w:t>. Когато при проверките се установи липса на документи или друга нередовност, съответната комисия изпраща на кандидата уведомление чрез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 xml:space="preserve">2020 за установените липси/нередовности и определя 15 - дневен срок за тяхното отстраняване. </w:t>
            </w:r>
            <w:bookmarkStart w:id="36" w:name="_Toc505244381"/>
          </w:p>
          <w:p w14:paraId="0FD6CBF9" w14:textId="77777777"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6</w:t>
            </w:r>
            <w:r w:rsidRPr="00440928">
              <w:rPr>
                <w:rFonts w:ascii="Times New Roman" w:eastAsia="Times New Roman" w:hAnsi="Times New Roman" w:cs="Times New Roman"/>
                <w:sz w:val="24"/>
                <w:szCs w:val="24"/>
              </w:rPr>
              <w:t>.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bookmarkEnd w:id="36"/>
          </w:p>
          <w:p w14:paraId="3E5BC40F" w14:textId="4D05BEBB"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7</w:t>
            </w:r>
            <w:r w:rsidRPr="00440928">
              <w:rPr>
                <w:rFonts w:ascii="Times New Roman" w:eastAsia="Times New Roman" w:hAnsi="Times New Roman" w:cs="Times New Roman"/>
                <w:sz w:val="24"/>
                <w:szCs w:val="24"/>
              </w:rPr>
              <w:t>. След приключване на оценката на административното съответствие и допустимостта, на интернет страницата на ДФЗ - РА (</w:t>
            </w:r>
            <w:hyperlink r:id="rId12" w:history="1">
              <w:r w:rsidRPr="00440928">
                <w:rPr>
                  <w:rFonts w:ascii="Times New Roman" w:eastAsia="Times New Roman" w:hAnsi="Times New Roman" w:cs="Times New Roman"/>
                  <w:sz w:val="24"/>
                  <w:szCs w:val="24"/>
                  <w:u w:val="single"/>
                </w:rPr>
                <w:t>www.</w:t>
              </w:r>
              <w:r w:rsidRPr="00440928">
                <w:rPr>
                  <w:rFonts w:ascii="Times New Roman" w:eastAsia="Times New Roman" w:hAnsi="Times New Roman" w:cs="Times New Roman"/>
                  <w:sz w:val="24"/>
                  <w:szCs w:val="24"/>
                  <w:u w:val="single"/>
                  <w:lang w:val="en-US"/>
                </w:rPr>
                <w:t>dfz</w:t>
              </w:r>
              <w:r w:rsidRPr="00440928">
                <w:rPr>
                  <w:rFonts w:ascii="Times New Roman" w:eastAsia="Times New Roman" w:hAnsi="Times New Roman" w:cs="Times New Roman"/>
                  <w:sz w:val="24"/>
                  <w:szCs w:val="24"/>
                  <w:u w:val="single"/>
                </w:rPr>
                <w:t>.</w:t>
              </w:r>
              <w:r w:rsidRPr="00440928">
                <w:rPr>
                  <w:rFonts w:ascii="Times New Roman" w:eastAsia="Times New Roman" w:hAnsi="Times New Roman" w:cs="Times New Roman"/>
                  <w:sz w:val="24"/>
                  <w:szCs w:val="24"/>
                  <w:u w:val="single"/>
                  <w:lang w:val="en-US"/>
                </w:rPr>
                <w:t>bg</w:t>
              </w:r>
            </w:hyperlink>
            <w:r w:rsidR="00B17145">
              <w:rPr>
                <w:rFonts w:ascii="Times New Roman" w:eastAsia="Times New Roman" w:hAnsi="Times New Roman" w:cs="Times New Roman"/>
                <w:sz w:val="24"/>
                <w:szCs w:val="24"/>
              </w:rPr>
              <w:t>) и в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2020 се публикува списък с проектните предложения, които не се допускат до техническа и финансова оценка с посочени основанията за това. За недопускането се съобщава на всеки от кандидатите, включени в списъка по предходното изречение, по реда на чл. 61</w:t>
            </w:r>
            <w:r w:rsidRPr="00440928">
              <w:rPr>
                <w:rFonts w:ascii="Calibri" w:eastAsia="Calibri" w:hAnsi="Calibri" w:cs="Times New Roman"/>
              </w:rPr>
              <w:t xml:space="preserve">, </w:t>
            </w:r>
            <w:r w:rsidRPr="00440928">
              <w:rPr>
                <w:rFonts w:ascii="Times New Roman" w:eastAsia="Times New Roman" w:hAnsi="Times New Roman" w:cs="Times New Roman"/>
                <w:sz w:val="24"/>
                <w:szCs w:val="24"/>
              </w:rPr>
              <w:t xml:space="preserve">респективно чл. 18а  /в сила от </w:t>
            </w:r>
            <w:r>
              <w:rPr>
                <w:rFonts w:ascii="Times New Roman" w:eastAsia="Times New Roman" w:hAnsi="Times New Roman" w:cs="Times New Roman"/>
                <w:sz w:val="24"/>
                <w:szCs w:val="24"/>
              </w:rPr>
              <w:t>10</w:t>
            </w:r>
            <w:r w:rsidRPr="00440928">
              <w:rPr>
                <w:rFonts w:ascii="Times New Roman" w:eastAsia="Times New Roman" w:hAnsi="Times New Roman" w:cs="Times New Roman"/>
                <w:sz w:val="24"/>
                <w:szCs w:val="24"/>
              </w:rPr>
              <w:t>.10.2019 г./ от Административнопроцесуалния кодекс.</w:t>
            </w:r>
          </w:p>
          <w:p w14:paraId="617D3A8E" w14:textId="1F3F4DA6" w:rsidR="00517016" w:rsidRPr="00CF546D"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8</w:t>
            </w:r>
            <w:r w:rsidRPr="00440928">
              <w:rPr>
                <w:rFonts w:ascii="Times New Roman" w:eastAsia="Times New Roman" w:hAnsi="Times New Roman" w:cs="Times New Roman"/>
                <w:sz w:val="24"/>
                <w:szCs w:val="24"/>
              </w:rPr>
              <w:t xml:space="preserve">. 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w:t>
            </w:r>
            <w:r w:rsidR="00673D88">
              <w:rPr>
                <w:rFonts w:ascii="Times New Roman" w:eastAsia="Times New Roman" w:hAnsi="Times New Roman" w:cs="Times New Roman"/>
                <w:sz w:val="24"/>
                <w:szCs w:val="24"/>
              </w:rPr>
              <w:t xml:space="preserve">електронната </w:t>
            </w:r>
            <w:r w:rsidRPr="00440928">
              <w:rPr>
                <w:rFonts w:ascii="Times New Roman" w:eastAsia="Times New Roman" w:hAnsi="Times New Roman" w:cs="Times New Roman"/>
                <w:sz w:val="24"/>
                <w:szCs w:val="24"/>
              </w:rPr>
              <w:t xml:space="preserve">страница на ДФЗ-РА </w:t>
            </w:r>
            <w:r w:rsidRPr="00440928">
              <w:rPr>
                <w:rFonts w:ascii="Times New Roman" w:eastAsia="Times New Roman" w:hAnsi="Times New Roman" w:cs="Times New Roman"/>
                <w:sz w:val="24"/>
                <w:szCs w:val="24"/>
              </w:rPr>
              <w:lastRenderedPageBreak/>
              <w:t>относно оценката на административното съответствие и допустимостта</w:t>
            </w:r>
            <w:r w:rsidRPr="00CF546D">
              <w:rPr>
                <w:rFonts w:ascii="Times New Roman" w:eastAsia="Times New Roman" w:hAnsi="Times New Roman" w:cs="Times New Roman"/>
                <w:sz w:val="24"/>
                <w:szCs w:val="24"/>
              </w:rPr>
              <w:t>.</w:t>
            </w:r>
          </w:p>
          <w:p w14:paraId="1C3C41E3" w14:textId="77777777"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9</w:t>
            </w:r>
            <w:r w:rsidRPr="00440928">
              <w:rPr>
                <w:rFonts w:ascii="Times New Roman" w:eastAsia="Times New Roman" w:hAnsi="Times New Roman" w:cs="Times New Roman"/>
                <w:sz w:val="24"/>
                <w:szCs w:val="24"/>
              </w:rPr>
              <w:t xml:space="preserve">. Процедурата за разглеждане на възраженията протича по реда на чл. 18 от ПМС № 162/2016 г. Когато кандидатът не подаде възражение проектното предложение се включва в списъка на предложените за отхвърляне проектни предложения. </w:t>
            </w:r>
          </w:p>
          <w:p w14:paraId="4EB8754F" w14:textId="76589CBC"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0</w:t>
            </w:r>
            <w:r w:rsidRPr="00440928">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 или приложените към него документи като подаде писмено искане до изпълнителния директор на ДФЗ - РА на хартиен носител. Това обстоятелство се отбелязва в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2020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15793B5B"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1</w:t>
            </w:r>
            <w:r w:rsidRPr="00440928">
              <w:rPr>
                <w:rFonts w:ascii="Times New Roman" w:eastAsia="Times New Roman" w:hAnsi="Times New Roman" w:cs="Times New Roman"/>
                <w:sz w:val="24"/>
                <w:szCs w:val="24"/>
              </w:rPr>
              <w:t>. Когато кандидатът е уведомен от съответната оценителна комисия за случаи на несъответствия и/или нередовности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p>
          <w:p w14:paraId="66E6DBDC"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2</w:t>
            </w:r>
            <w:r w:rsidRPr="00440928">
              <w:rPr>
                <w:rFonts w:ascii="Times New Roman" w:eastAsia="Times New Roman" w:hAnsi="Times New Roman" w:cs="Times New Roman"/>
                <w:sz w:val="24"/>
                <w:szCs w:val="24"/>
              </w:rPr>
              <w:t>. При оттегляне изцяло на проектно предложение, което не попада в обхвата на т. 1</w:t>
            </w:r>
            <w:r>
              <w:rPr>
                <w:rFonts w:ascii="Times New Roman" w:eastAsia="Times New Roman" w:hAnsi="Times New Roman" w:cs="Times New Roman"/>
                <w:sz w:val="24"/>
                <w:szCs w:val="24"/>
              </w:rPr>
              <w:t>1</w:t>
            </w:r>
            <w:r w:rsidRPr="00440928">
              <w:rPr>
                <w:rFonts w:ascii="Times New Roman" w:eastAsia="Times New Roman" w:hAnsi="Times New Roman" w:cs="Times New Roman"/>
                <w:sz w:val="24"/>
                <w:szCs w:val="24"/>
              </w:rPr>
              <w:t>, изпълнителният директор на ДФЗ - РА прекратява образуваното пред него административно производство, а кандидатът има право да подаде ново проектно предложение</w:t>
            </w:r>
            <w:r w:rsidRPr="00440928">
              <w:rPr>
                <w:rFonts w:ascii="Times New Roman" w:eastAsia="Times New Roman" w:hAnsi="Times New Roman" w:cs="Times New Roman"/>
                <w:strike/>
                <w:sz w:val="24"/>
                <w:szCs w:val="24"/>
              </w:rPr>
              <w:t>,</w:t>
            </w:r>
            <w:r w:rsidRPr="00440928">
              <w:rPr>
                <w:rFonts w:ascii="Times New Roman" w:eastAsia="Times New Roman" w:hAnsi="Times New Roman" w:cs="Times New Roman"/>
                <w:sz w:val="24"/>
                <w:szCs w:val="24"/>
              </w:rPr>
              <w:t xml:space="preserve"> в случай че е обявена нова процедура за подбор по подмярката.</w:t>
            </w:r>
          </w:p>
          <w:p w14:paraId="418D83E7" w14:textId="4081C23F"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3</w:t>
            </w:r>
            <w:r w:rsidRPr="00440928">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46B4A">
              <w:rPr>
                <w:rFonts w:ascii="Times New Roman" w:eastAsia="Times New Roman" w:hAnsi="Times New Roman" w:cs="Times New Roman"/>
                <w:sz w:val="24"/>
                <w:szCs w:val="24"/>
              </w:rPr>
              <w:t>, признати от оценителната комисия</w:t>
            </w:r>
            <w:r w:rsidRPr="00440928">
              <w:rPr>
                <w:rFonts w:ascii="Times New Roman" w:eastAsia="Times New Roman" w:hAnsi="Times New Roman" w:cs="Times New Roman"/>
                <w:sz w:val="24"/>
                <w:szCs w:val="24"/>
              </w:rPr>
              <w:t xml:space="preserve">. Искането за извършване на поправка се подава </w:t>
            </w:r>
            <w:r w:rsidR="00A46B4A">
              <w:rPr>
                <w:rFonts w:ascii="Times New Roman" w:eastAsia="Times New Roman" w:hAnsi="Times New Roman" w:cs="Times New Roman"/>
                <w:sz w:val="24"/>
                <w:szCs w:val="24"/>
              </w:rPr>
              <w:t xml:space="preserve">от кандидата или упълномощено от него лице </w:t>
            </w:r>
            <w:r w:rsidR="00673D88">
              <w:rPr>
                <w:rFonts w:ascii="Times New Roman" w:eastAsia="Times New Roman" w:hAnsi="Times New Roman" w:cs="Times New Roman"/>
                <w:sz w:val="24"/>
                <w:szCs w:val="24"/>
              </w:rPr>
              <w:t>чрез ИСУН</w:t>
            </w:r>
            <w:r w:rsidR="00185162">
              <w:rPr>
                <w:rFonts w:ascii="Times New Roman" w:eastAsia="Times New Roman" w:hAnsi="Times New Roman" w:cs="Times New Roman"/>
                <w:sz w:val="24"/>
                <w:szCs w:val="24"/>
              </w:rPr>
              <w:t xml:space="preserve"> </w:t>
            </w:r>
            <w:r w:rsidR="00673D88">
              <w:rPr>
                <w:rFonts w:ascii="Times New Roman" w:eastAsia="Times New Roman" w:hAnsi="Times New Roman" w:cs="Times New Roman"/>
                <w:sz w:val="24"/>
                <w:szCs w:val="24"/>
              </w:rPr>
              <w:t>2020.</w:t>
            </w:r>
          </w:p>
          <w:p w14:paraId="6D0A0DDB"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4</w:t>
            </w:r>
            <w:r w:rsidRPr="00440928">
              <w:rPr>
                <w:rFonts w:ascii="Times New Roman" w:eastAsia="Times New Roman" w:hAnsi="Times New Roman" w:cs="Times New Roman"/>
                <w:sz w:val="24"/>
                <w:szCs w:val="24"/>
              </w:rPr>
              <w:t xml:space="preserve">. Поправката в проектното предложение се извършва от съответната оценителна комисия до приключване на работата ѝ, а след решение за предоставяне на БФП - от определени от изпълнителния директор на ДФЗ - РА служители.  </w:t>
            </w:r>
          </w:p>
          <w:p w14:paraId="35C27BB4"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5</w:t>
            </w:r>
            <w:r w:rsidRPr="00440928">
              <w:rPr>
                <w:rFonts w:ascii="Times New Roman" w:eastAsia="Times New Roman" w:hAnsi="Times New Roman" w:cs="Times New Roman"/>
                <w:sz w:val="24"/>
                <w:szCs w:val="24"/>
              </w:rPr>
              <w:t>.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14:paraId="011066A9"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6</w:t>
            </w:r>
            <w:r w:rsidRPr="00440928">
              <w:rPr>
                <w:rFonts w:ascii="Times New Roman" w:eastAsia="Times New Roman" w:hAnsi="Times New Roman" w:cs="Times New Roman"/>
                <w:sz w:val="24"/>
                <w:szCs w:val="24"/>
              </w:rPr>
              <w:t>. Не се допуска поправяне на проектното предложение и представените от кандидата документи  към него извън хипотезата по т. 1</w:t>
            </w:r>
            <w:r>
              <w:rPr>
                <w:rFonts w:ascii="Times New Roman" w:eastAsia="Times New Roman" w:hAnsi="Times New Roman" w:cs="Times New Roman"/>
                <w:sz w:val="24"/>
                <w:szCs w:val="24"/>
              </w:rPr>
              <w:t>3</w:t>
            </w:r>
            <w:r w:rsidRPr="00440928">
              <w:rPr>
                <w:rFonts w:ascii="Times New Roman" w:eastAsia="Times New Roman" w:hAnsi="Times New Roman" w:cs="Times New Roman"/>
                <w:sz w:val="24"/>
                <w:szCs w:val="24"/>
              </w:rPr>
              <w:t xml:space="preserve">. </w:t>
            </w:r>
          </w:p>
          <w:p w14:paraId="6D3F12B2" w14:textId="77777777" w:rsidR="00517016" w:rsidRDefault="00517016" w:rsidP="00517016">
            <w:pPr>
              <w:pStyle w:val="NormalWeb"/>
              <w:ind w:firstLine="0"/>
              <w:rPr>
                <w:color w:val="auto"/>
                <w:lang w:eastAsia="en-US"/>
              </w:rPr>
            </w:pPr>
            <w:r>
              <w:rPr>
                <w:color w:val="auto"/>
                <w:lang w:eastAsia="en-US"/>
              </w:rPr>
              <w:t>1</w:t>
            </w:r>
            <w:r w:rsidRPr="00CF546D">
              <w:rPr>
                <w:color w:val="auto"/>
                <w:lang w:eastAsia="en-US"/>
              </w:rPr>
              <w:t>7</w:t>
            </w:r>
            <w:r w:rsidRPr="00440928">
              <w:rPr>
                <w:color w:val="auto"/>
                <w:lang w:eastAsia="en-US"/>
              </w:rPr>
              <w:t>. Когато е допуснато частично оттегляне, новите обстоятелства не се вземат под внимание, ако водят или биха довели до увеличаване на определения от съответната оценителна комисия брой точки по критериите за подбор или спазване на критерий за допустимост на кандидат и критерий за финансиране на проекта.</w:t>
            </w:r>
          </w:p>
          <w:p w14:paraId="2E6146E6" w14:textId="77777777" w:rsidR="00F00EFE" w:rsidRPr="00F00EFE" w:rsidRDefault="00F00EFE" w:rsidP="0001252D">
            <w:pPr>
              <w:pStyle w:val="NormalWeb"/>
              <w:ind w:firstLine="0"/>
              <w:rPr>
                <w:color w:val="auto"/>
                <w:lang w:eastAsia="en-US"/>
              </w:rPr>
            </w:pPr>
            <w:r>
              <w:rPr>
                <w:color w:val="auto"/>
                <w:lang w:eastAsia="en-US"/>
              </w:rPr>
              <w:t xml:space="preserve">18. </w:t>
            </w:r>
            <w:r w:rsidRPr="00F00EFE">
              <w:rPr>
                <w:color w:val="auto"/>
                <w:lang w:eastAsia="en-US"/>
              </w:rPr>
              <w:t>Оценителната комисия може да извършва корекции в бюджета на проектно предложение, в случай че при оценката се установи:</w:t>
            </w:r>
          </w:p>
          <w:p w14:paraId="64E9C204" w14:textId="77777777" w:rsidR="00F00EFE" w:rsidRPr="00F00EFE" w:rsidRDefault="00F00EFE" w:rsidP="0001252D">
            <w:pPr>
              <w:pStyle w:val="NormalWeb"/>
              <w:ind w:firstLine="0"/>
              <w:rPr>
                <w:color w:val="auto"/>
                <w:lang w:eastAsia="en-US"/>
              </w:rPr>
            </w:pPr>
            <w:r w:rsidRPr="00F00EFE">
              <w:rPr>
                <w:color w:val="auto"/>
                <w:lang w:eastAsia="en-US"/>
              </w:rPr>
              <w:t>а) наличие на недопустими дейности и/или разходи;</w:t>
            </w:r>
          </w:p>
          <w:p w14:paraId="76C4F2D5" w14:textId="77777777" w:rsidR="00F00EFE" w:rsidRPr="00F00EFE" w:rsidRDefault="00F00EFE" w:rsidP="0001252D">
            <w:pPr>
              <w:pStyle w:val="NormalWeb"/>
              <w:ind w:firstLine="0"/>
              <w:rPr>
                <w:color w:val="auto"/>
                <w:lang w:eastAsia="en-US"/>
              </w:rPr>
            </w:pPr>
            <w:r w:rsidRPr="00F00EFE">
              <w:rPr>
                <w:color w:val="auto"/>
                <w:lang w:eastAsia="en-US"/>
              </w:rPr>
              <w:t>б) несъответствие между предвидените дейности и видовете заложени разходи;</w:t>
            </w:r>
          </w:p>
          <w:p w14:paraId="7CA4DE58" w14:textId="77777777" w:rsidR="00F00EFE" w:rsidRPr="00F00EFE" w:rsidRDefault="00F00EFE" w:rsidP="0001252D">
            <w:pPr>
              <w:pStyle w:val="NormalWeb"/>
              <w:ind w:firstLine="0"/>
              <w:rPr>
                <w:color w:val="auto"/>
                <w:lang w:eastAsia="en-US"/>
              </w:rPr>
            </w:pPr>
            <w:r w:rsidRPr="00F00EFE">
              <w:rPr>
                <w:color w:val="auto"/>
                <w:lang w:eastAsia="en-US"/>
              </w:rPr>
              <w:t>в) дублиране на разходи;</w:t>
            </w:r>
          </w:p>
          <w:p w14:paraId="5BF2D7AB" w14:textId="77777777" w:rsidR="00F00EFE" w:rsidRPr="00F00EFE" w:rsidRDefault="00F00EFE" w:rsidP="0001252D">
            <w:pPr>
              <w:pStyle w:val="NormalWeb"/>
              <w:ind w:firstLine="0"/>
              <w:rPr>
                <w:color w:val="auto"/>
                <w:lang w:eastAsia="en-US"/>
              </w:rPr>
            </w:pPr>
            <w:r w:rsidRPr="00F00EFE">
              <w:rPr>
                <w:color w:val="auto"/>
                <w:lang w:eastAsia="en-US"/>
              </w:rPr>
              <w:t xml:space="preserve">г) неспазване на други условия за допустимост в настоящите условия за </w:t>
            </w:r>
            <w:r w:rsidRPr="00F00EFE">
              <w:rPr>
                <w:color w:val="auto"/>
                <w:lang w:eastAsia="en-US"/>
              </w:rPr>
              <w:lastRenderedPageBreak/>
              <w:t>кандидатстване;</w:t>
            </w:r>
          </w:p>
          <w:p w14:paraId="13F4571C" w14:textId="4947E777" w:rsidR="00F00EFE" w:rsidRPr="00F00EFE" w:rsidRDefault="00F00EFE" w:rsidP="0001252D">
            <w:pPr>
              <w:pStyle w:val="NormalWeb"/>
              <w:ind w:firstLine="0"/>
              <w:rPr>
                <w:color w:val="auto"/>
                <w:lang w:eastAsia="en-US"/>
              </w:rPr>
            </w:pPr>
            <w:r>
              <w:rPr>
                <w:color w:val="auto"/>
                <w:lang w:eastAsia="en-US"/>
              </w:rPr>
              <w:t>д</w:t>
            </w:r>
            <w:r w:rsidRPr="00F00EFE">
              <w:rPr>
                <w:color w:val="auto"/>
                <w:lang w:eastAsia="en-US"/>
              </w:rPr>
              <w:t>) неоснователност на разходите.</w:t>
            </w:r>
          </w:p>
          <w:p w14:paraId="1FBE7868" w14:textId="1DFAFFDB" w:rsidR="00F00EFE" w:rsidRPr="00F00EFE" w:rsidRDefault="00F00EFE" w:rsidP="0001252D">
            <w:pPr>
              <w:pStyle w:val="NormalWeb"/>
              <w:ind w:firstLine="0"/>
              <w:rPr>
                <w:color w:val="auto"/>
                <w:lang w:eastAsia="en-US"/>
              </w:rPr>
            </w:pPr>
            <w:r>
              <w:rPr>
                <w:color w:val="auto"/>
                <w:lang w:eastAsia="en-US"/>
              </w:rPr>
              <w:t>19</w:t>
            </w:r>
            <w:r w:rsidRPr="00F00EFE">
              <w:rPr>
                <w:color w:val="auto"/>
                <w:lang w:eastAsia="en-US"/>
              </w:rPr>
              <w:t xml:space="preserve">. Корекциите по т. </w:t>
            </w:r>
            <w:r>
              <w:rPr>
                <w:color w:val="auto"/>
                <w:lang w:eastAsia="en-US"/>
              </w:rPr>
              <w:t>18</w:t>
            </w:r>
            <w:r w:rsidRPr="00F00EFE">
              <w:rPr>
                <w:color w:val="auto"/>
                <w:lang w:eastAsia="en-US"/>
              </w:rPr>
              <w:t>, б. „б“ и „в“ се извършват след изискване на допълнителна пояснителна информация от кандидата.</w:t>
            </w:r>
          </w:p>
          <w:p w14:paraId="691E0033" w14:textId="4FF13B4A" w:rsidR="00F00EFE" w:rsidRPr="00F00EFE" w:rsidRDefault="00F00EFE" w:rsidP="0001252D">
            <w:pPr>
              <w:pStyle w:val="NormalWeb"/>
              <w:ind w:firstLine="0"/>
              <w:rPr>
                <w:color w:val="auto"/>
                <w:lang w:eastAsia="en-US"/>
              </w:rPr>
            </w:pPr>
            <w:r>
              <w:rPr>
                <w:color w:val="auto"/>
                <w:lang w:eastAsia="en-US"/>
              </w:rPr>
              <w:t>20</w:t>
            </w:r>
            <w:r w:rsidRPr="00F00EFE">
              <w:rPr>
                <w:color w:val="auto"/>
                <w:lang w:eastAsia="en-US"/>
              </w:rPr>
              <w:t xml:space="preserve">. Корекциите по т. </w:t>
            </w:r>
            <w:r>
              <w:rPr>
                <w:color w:val="auto"/>
                <w:lang w:eastAsia="en-US"/>
              </w:rPr>
              <w:t xml:space="preserve">18 </w:t>
            </w:r>
            <w:r w:rsidRPr="00F00EFE">
              <w:rPr>
                <w:color w:val="auto"/>
                <w:lang w:eastAsia="en-US"/>
              </w:rPr>
              <w:t>не могат да водят до:</w:t>
            </w:r>
          </w:p>
          <w:p w14:paraId="3EFA9D3D" w14:textId="77777777" w:rsidR="00F00EFE" w:rsidRPr="00F00EFE" w:rsidRDefault="00F00EFE" w:rsidP="0001252D">
            <w:pPr>
              <w:pStyle w:val="NormalWeb"/>
              <w:ind w:firstLine="0"/>
              <w:rPr>
                <w:color w:val="auto"/>
                <w:lang w:eastAsia="en-US"/>
              </w:rPr>
            </w:pPr>
            <w:r w:rsidRPr="00F00EFE">
              <w:rPr>
                <w:color w:val="auto"/>
                <w:lang w:eastAsia="en-US"/>
              </w:rPr>
              <w:t>а) увеличаване на размера или на интензитета на безвъзмездната финансова помощ, предвидени в подаденото проектно предложение;</w:t>
            </w:r>
          </w:p>
          <w:p w14:paraId="2F6EF88A" w14:textId="77777777" w:rsidR="00F00EFE" w:rsidRPr="00F00EFE" w:rsidRDefault="00F00EFE" w:rsidP="0001252D">
            <w:pPr>
              <w:pStyle w:val="NormalWeb"/>
              <w:ind w:firstLine="0"/>
              <w:rPr>
                <w:color w:val="auto"/>
                <w:lang w:eastAsia="en-US"/>
              </w:rPr>
            </w:pPr>
            <w:r w:rsidRPr="00F00EFE">
              <w:rPr>
                <w:color w:val="auto"/>
                <w:lang w:eastAsia="en-US"/>
              </w:rPr>
              <w:t>б) невъзможност за изпълнение на целите на проекта или на проектните дейности;</w:t>
            </w:r>
          </w:p>
          <w:p w14:paraId="3ADAEDE5" w14:textId="4F4195A2" w:rsidR="00F00EFE" w:rsidRDefault="00F00EFE" w:rsidP="00F00EFE">
            <w:pPr>
              <w:pStyle w:val="NormalWeb"/>
              <w:ind w:firstLine="0"/>
              <w:rPr>
                <w:color w:val="auto"/>
                <w:lang w:eastAsia="en-US"/>
              </w:rPr>
            </w:pPr>
            <w:r w:rsidRPr="00F00EFE">
              <w:rPr>
                <w:color w:val="auto"/>
                <w:lang w:eastAsia="en-US"/>
              </w:rPr>
              <w:t>в) подобряване на качеството на проектното предложение и нарушаване на принципите по чл. 29, ал. 1, т. 1 и 2 ЗУСЕСИФ.</w:t>
            </w:r>
          </w:p>
          <w:p w14:paraId="27BD2470" w14:textId="77777777" w:rsidR="00517016" w:rsidRDefault="00517016" w:rsidP="00517016">
            <w:pPr>
              <w:pStyle w:val="NormalWeb"/>
              <w:ind w:firstLine="0"/>
              <w:rPr>
                <w:color w:val="auto"/>
                <w:lang w:eastAsia="en-US"/>
              </w:rPr>
            </w:pPr>
          </w:p>
          <w:p w14:paraId="1E2B9FC0" w14:textId="77777777" w:rsidR="00517016" w:rsidRPr="00517016" w:rsidRDefault="00517016" w:rsidP="00517016">
            <w:pPr>
              <w:pStyle w:val="NormalWeb"/>
              <w:shd w:val="clear" w:color="auto" w:fill="BFBFBF" w:themeFill="background1" w:themeFillShade="BF"/>
              <w:ind w:firstLine="0"/>
              <w:rPr>
                <w:b/>
                <w:color w:val="auto"/>
                <w:lang w:eastAsia="en-US"/>
              </w:rPr>
            </w:pPr>
            <w:r w:rsidRPr="00517016">
              <w:rPr>
                <w:b/>
                <w:color w:val="auto"/>
                <w:lang w:eastAsia="en-US"/>
              </w:rPr>
              <w:t>ВАЖНО:</w:t>
            </w:r>
          </w:p>
          <w:p w14:paraId="0A9C5209" w14:textId="15115C0C" w:rsidR="00517016" w:rsidRPr="00517016" w:rsidRDefault="00F00EFE" w:rsidP="00517016">
            <w:pPr>
              <w:pStyle w:val="NormalWeb"/>
              <w:shd w:val="clear" w:color="auto" w:fill="BFBFBF" w:themeFill="background1" w:themeFillShade="BF"/>
              <w:ind w:firstLine="0"/>
              <w:rPr>
                <w:b/>
              </w:rPr>
            </w:pPr>
            <w:r>
              <w:rPr>
                <w:b/>
                <w:color w:val="auto"/>
                <w:lang w:eastAsia="en-US"/>
              </w:rPr>
              <w:t>21</w:t>
            </w:r>
            <w:r w:rsidR="00517016" w:rsidRPr="00517016">
              <w:rPr>
                <w:b/>
                <w:color w:val="auto"/>
                <w:lang w:eastAsia="en-US"/>
              </w:rPr>
              <w:t xml:space="preserve">. </w:t>
            </w:r>
            <w:r w:rsidR="00517016" w:rsidRPr="00517016">
              <w:rPr>
                <w:b/>
              </w:rPr>
              <w:t xml:space="preserve">Оценителната комисия задължително извършва посещение на място за проекти, включващи строително-монтажни работи в срок до един месец от приключване на приема на проектни предложения по настоящата процедура. </w:t>
            </w:r>
          </w:p>
          <w:p w14:paraId="7AB134AE" w14:textId="7E2BF216" w:rsidR="00B86F7F" w:rsidRPr="00A52756" w:rsidRDefault="00B86F7F" w:rsidP="00517016">
            <w:pPr>
              <w:shd w:val="clear" w:color="auto" w:fill="BFBFBF" w:themeFill="background1" w:themeFillShade="BF"/>
              <w:jc w:val="both"/>
            </w:pPr>
          </w:p>
        </w:tc>
      </w:tr>
    </w:tbl>
    <w:p w14:paraId="3B611B57" w14:textId="4EE21800" w:rsidR="00CE3484" w:rsidRPr="00A52756" w:rsidRDefault="00CE3484" w:rsidP="00CE3484">
      <w:pPr>
        <w:pStyle w:val="Heading2"/>
        <w:rPr>
          <w:rFonts w:cs="Times New Roman"/>
          <w:szCs w:val="24"/>
        </w:rPr>
      </w:pPr>
      <w:bookmarkStart w:id="37" w:name="_Toc39829076"/>
      <w:r w:rsidRPr="00A52756">
        <w:rPr>
          <w:rFonts w:cs="Times New Roman"/>
          <w:szCs w:val="24"/>
        </w:rPr>
        <w:lastRenderedPageBreak/>
        <w:t>21.</w:t>
      </w:r>
      <w:r w:rsidR="00766C1E">
        <w:rPr>
          <w:rFonts w:cs="Times New Roman"/>
          <w:szCs w:val="24"/>
        </w:rPr>
        <w:t>2</w:t>
      </w:r>
      <w:r w:rsidRPr="00A52756">
        <w:rPr>
          <w:rFonts w:cs="Times New Roman"/>
          <w:szCs w:val="24"/>
        </w:rPr>
        <w:t xml:space="preserve"> Техническа и финансова оценка:</w:t>
      </w:r>
      <w:bookmarkEnd w:id="37"/>
    </w:p>
    <w:tbl>
      <w:tblPr>
        <w:tblStyle w:val="TableGrid"/>
        <w:tblW w:w="0" w:type="auto"/>
        <w:tblLook w:val="04A0" w:firstRow="1" w:lastRow="0" w:firstColumn="1" w:lastColumn="0" w:noHBand="0" w:noVBand="1"/>
      </w:tblPr>
      <w:tblGrid>
        <w:gridCol w:w="9212"/>
      </w:tblGrid>
      <w:tr w:rsidR="00CE3484" w:rsidRPr="00A52756" w14:paraId="0066B260" w14:textId="77777777" w:rsidTr="005154C4">
        <w:tc>
          <w:tcPr>
            <w:tcW w:w="9212" w:type="dxa"/>
            <w:shd w:val="clear" w:color="auto" w:fill="auto"/>
          </w:tcPr>
          <w:p w14:paraId="237F5140" w14:textId="77777777" w:rsidR="006E6ACE" w:rsidRPr="009D481B" w:rsidRDefault="006E6ACE" w:rsidP="006E6ACE">
            <w:pPr>
              <w:contextualSpacing/>
              <w:jc w:val="both"/>
              <w:rPr>
                <w:rFonts w:ascii="Times New Roman" w:hAnsi="Times New Roman" w:cs="Times New Roman"/>
                <w:sz w:val="24"/>
                <w:szCs w:val="24"/>
              </w:rPr>
            </w:pPr>
            <w:r w:rsidRPr="002756DE">
              <w:rPr>
                <w:rFonts w:ascii="Times New Roman" w:hAnsi="Times New Roman" w:cs="Times New Roman"/>
                <w:sz w:val="24"/>
                <w:szCs w:val="24"/>
              </w:rPr>
              <w:t xml:space="preserve">1. Техническата и финансова оценка се извършва само за проектните предложения, които са преминали успешно оценка на административното съответствие и </w:t>
            </w:r>
            <w:r w:rsidRPr="009D481B">
              <w:rPr>
                <w:rFonts w:ascii="Times New Roman" w:hAnsi="Times New Roman" w:cs="Times New Roman"/>
                <w:sz w:val="24"/>
                <w:szCs w:val="24"/>
              </w:rPr>
              <w:t>допустимостта.</w:t>
            </w:r>
          </w:p>
          <w:p w14:paraId="665CC523" w14:textId="181FC82A" w:rsidR="006E6ACE" w:rsidRPr="001C3A91" w:rsidRDefault="006E6ACE" w:rsidP="006E6ACE">
            <w:pPr>
              <w:contextualSpacing/>
              <w:jc w:val="both"/>
              <w:rPr>
                <w:shd w:val="clear" w:color="auto" w:fill="FEFEFE"/>
              </w:rPr>
            </w:pPr>
            <w:r w:rsidRPr="009D481B">
              <w:rPr>
                <w:rFonts w:ascii="Times New Roman" w:hAnsi="Times New Roman" w:cs="Times New Roman"/>
                <w:sz w:val="24"/>
                <w:szCs w:val="24"/>
              </w:rPr>
              <w:t>2. Техническата и финансова оценка на проектните предложения по процедурата се</w:t>
            </w:r>
            <w:r>
              <w:rPr>
                <w:rFonts w:ascii="Times New Roman" w:hAnsi="Times New Roman" w:cs="Times New Roman"/>
                <w:sz w:val="24"/>
                <w:szCs w:val="24"/>
              </w:rPr>
              <w:t xml:space="preserve"> извършва по критерии за подбор съгласно Раздел № 22.1 „Критерии за подбор на проектни предложения“, Раздел № 22.2 „Методика за оценка на проектни предложения“ и </w:t>
            </w:r>
            <w:r w:rsidRPr="009D481B">
              <w:rPr>
                <w:rFonts w:ascii="Times New Roman" w:hAnsi="Times New Roman" w:cs="Times New Roman"/>
                <w:sz w:val="24"/>
                <w:szCs w:val="24"/>
              </w:rPr>
              <w:t xml:space="preserve">указанията, разписани подробно в Приложение № </w:t>
            </w:r>
            <w:r w:rsidR="00713D29">
              <w:rPr>
                <w:rFonts w:ascii="Times New Roman" w:hAnsi="Times New Roman" w:cs="Times New Roman"/>
                <w:sz w:val="24"/>
                <w:szCs w:val="24"/>
              </w:rPr>
              <w:t>10</w:t>
            </w:r>
            <w:r w:rsidR="00713D29" w:rsidRPr="009D481B">
              <w:rPr>
                <w:rFonts w:ascii="Times New Roman" w:hAnsi="Times New Roman" w:cs="Times New Roman"/>
                <w:sz w:val="24"/>
                <w:szCs w:val="24"/>
              </w:rPr>
              <w:t xml:space="preserve"> </w:t>
            </w:r>
            <w:r w:rsidRPr="009D481B">
              <w:rPr>
                <w:rFonts w:ascii="Times New Roman" w:hAnsi="Times New Roman" w:cs="Times New Roman"/>
                <w:sz w:val="24"/>
                <w:szCs w:val="24"/>
              </w:rPr>
              <w:t>към Условията за кандидатстване.</w:t>
            </w:r>
          </w:p>
          <w:p w14:paraId="1003B519" w14:textId="50503035" w:rsidR="006E6ACE" w:rsidRPr="00147BF9" w:rsidRDefault="006E6ACE" w:rsidP="006E6ACE">
            <w:pPr>
              <w:contextualSpacing/>
              <w:jc w:val="both"/>
              <w:rPr>
                <w:shd w:val="clear" w:color="auto" w:fill="FEFEFE"/>
              </w:rPr>
            </w:pPr>
            <w:r w:rsidRPr="00326D03">
              <w:rPr>
                <w:rFonts w:ascii="Times New Roman" w:hAnsi="Times New Roman" w:cs="Times New Roman"/>
                <w:sz w:val="24"/>
                <w:szCs w:val="24"/>
                <w:shd w:val="clear" w:color="auto" w:fill="FEFEFE"/>
              </w:rPr>
              <w:t xml:space="preserve">3. Когато при оценката се установят обстоятелства, които изискват допълнителна пояснителна информация, комисията изпраща на кандидата уведомление чрез ИСУН </w:t>
            </w:r>
            <w:r w:rsidR="00B17145">
              <w:rPr>
                <w:rFonts w:ascii="Times New Roman" w:hAnsi="Times New Roman" w:cs="Times New Roman"/>
                <w:sz w:val="24"/>
                <w:szCs w:val="24"/>
                <w:shd w:val="clear" w:color="auto" w:fill="FEFEFE"/>
              </w:rPr>
              <w:t xml:space="preserve">2020 </w:t>
            </w:r>
            <w:r w:rsidRPr="00326D03">
              <w:rPr>
                <w:rFonts w:ascii="Times New Roman" w:hAnsi="Times New Roman" w:cs="Times New Roman"/>
                <w:sz w:val="24"/>
                <w:szCs w:val="24"/>
                <w:shd w:val="clear" w:color="auto" w:fill="FEFEFE"/>
              </w:rPr>
              <w:t>и определя срок за представяне на информацията.</w:t>
            </w:r>
          </w:p>
          <w:p w14:paraId="79472A57" w14:textId="77777777" w:rsidR="006E6ACE" w:rsidRPr="00147BF9" w:rsidRDefault="006E6ACE" w:rsidP="006E6ACE">
            <w:pPr>
              <w:contextualSpacing/>
              <w:jc w:val="both"/>
              <w:rPr>
                <w:shd w:val="clear" w:color="auto" w:fill="FEFEFE"/>
              </w:rPr>
            </w:pPr>
            <w:r w:rsidRPr="00326D03">
              <w:rPr>
                <w:rFonts w:ascii="Times New Roman" w:hAnsi="Times New Roman" w:cs="Times New Roman"/>
                <w:sz w:val="24"/>
                <w:szCs w:val="24"/>
                <w:shd w:val="clear" w:color="auto" w:fill="FEFEFE"/>
              </w:rPr>
              <w:t>4.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p>
          <w:p w14:paraId="3A303687" w14:textId="77777777" w:rsidR="006E6ACE" w:rsidRPr="00147BF9" w:rsidRDefault="006E6ACE" w:rsidP="006E6ACE">
            <w:pPr>
              <w:contextualSpacing/>
              <w:jc w:val="both"/>
              <w:rPr>
                <w:shd w:val="clear" w:color="auto" w:fill="FEFEFE"/>
              </w:rPr>
            </w:pPr>
            <w:r w:rsidRPr="00326D03">
              <w:rPr>
                <w:rFonts w:ascii="Times New Roman" w:hAnsi="Times New Roman" w:cs="Times New Roman"/>
                <w:sz w:val="24"/>
                <w:szCs w:val="24"/>
                <w:shd w:val="clear" w:color="auto" w:fill="FEFEFE"/>
              </w:rPr>
              <w:t>5.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02DF04BF" w14:textId="79F88F99" w:rsidR="00517016" w:rsidRPr="00517016" w:rsidRDefault="006E6ACE" w:rsidP="00517016">
            <w:pPr>
              <w:contextualSpacing/>
              <w:jc w:val="both"/>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 xml:space="preserve">6. Всяка информация, предоставена извън официално изисканата от </w:t>
            </w:r>
            <w:r>
              <w:rPr>
                <w:rFonts w:ascii="Times New Roman" w:hAnsi="Times New Roman" w:cs="Times New Roman"/>
                <w:sz w:val="24"/>
                <w:szCs w:val="24"/>
                <w:shd w:val="clear" w:color="auto" w:fill="FEFEFE"/>
              </w:rPr>
              <w:t>о</w:t>
            </w:r>
            <w:r w:rsidRPr="00326D03">
              <w:rPr>
                <w:rFonts w:ascii="Times New Roman" w:hAnsi="Times New Roman" w:cs="Times New Roman"/>
                <w:sz w:val="24"/>
                <w:szCs w:val="24"/>
                <w:shd w:val="clear" w:color="auto" w:fill="FEFEFE"/>
              </w:rPr>
              <w:t xml:space="preserve">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w:t>
            </w:r>
            <w:r w:rsidRPr="00326D03">
              <w:rPr>
                <w:rFonts w:ascii="Times New Roman" w:hAnsi="Times New Roman" w:cs="Times New Roman"/>
                <w:color w:val="000000" w:themeColor="text1"/>
                <w:sz w:val="24"/>
                <w:szCs w:val="24"/>
                <w:shd w:val="clear" w:color="auto" w:fill="FEFEFE"/>
              </w:rPr>
              <w:t xml:space="preserve">дружеството и други подобни обстоятелства), която не води до подобряване качеството на </w:t>
            </w:r>
            <w:r w:rsidRPr="00326D03">
              <w:rPr>
                <w:rFonts w:ascii="Times New Roman" w:hAnsi="Times New Roman" w:cs="Times New Roman"/>
                <w:sz w:val="24"/>
                <w:szCs w:val="24"/>
                <w:shd w:val="clear" w:color="auto" w:fill="FEFEFE"/>
              </w:rPr>
              <w:t>първоначалното проектно предложение.</w:t>
            </w:r>
          </w:p>
          <w:p w14:paraId="40C5BF38" w14:textId="77777777" w:rsidR="00517016" w:rsidRPr="006A7D46" w:rsidRDefault="00517016" w:rsidP="00517016">
            <w:pPr>
              <w:shd w:val="clear" w:color="auto" w:fill="BFBFBF" w:themeFill="background1" w:themeFillShade="BF"/>
              <w:jc w:val="both"/>
              <w:rPr>
                <w:rFonts w:ascii="Times New Roman" w:hAnsi="Times New Roman" w:cs="Times New Roman"/>
                <w:b/>
                <w:sz w:val="24"/>
                <w:szCs w:val="24"/>
              </w:rPr>
            </w:pPr>
            <w:r w:rsidRPr="006A7D46">
              <w:rPr>
                <w:rFonts w:ascii="Times New Roman" w:hAnsi="Times New Roman" w:cs="Times New Roman"/>
                <w:b/>
                <w:sz w:val="24"/>
                <w:szCs w:val="24"/>
              </w:rPr>
              <w:t>ВАЖНО:</w:t>
            </w:r>
          </w:p>
          <w:p w14:paraId="06B95F31" w14:textId="77777777" w:rsidR="005154C4" w:rsidRDefault="00517016" w:rsidP="00517016">
            <w:pPr>
              <w:pStyle w:val="NormalWeb"/>
              <w:shd w:val="clear" w:color="auto" w:fill="BFBFBF" w:themeFill="background1" w:themeFillShade="BF"/>
              <w:ind w:firstLine="0"/>
              <w:rPr>
                <w:b/>
              </w:rPr>
            </w:pPr>
            <w:r>
              <w:rPr>
                <w:b/>
              </w:rPr>
              <w:t>7</w:t>
            </w:r>
            <w:r w:rsidRPr="006A7D46">
              <w:rPr>
                <w:b/>
              </w:rPr>
              <w:t>. В процеса на техническа и финансова оценка председателят на комисията осигурява единен подход при прилагане на критериите за подбор, посочени в Раздел 22 „Критерии и методика за оценка на проектни предложения“.</w:t>
            </w:r>
          </w:p>
          <w:p w14:paraId="66CDCE0D" w14:textId="0EF5CCAA" w:rsidR="00517016" w:rsidRPr="00517016" w:rsidRDefault="00517016" w:rsidP="00517016">
            <w:pPr>
              <w:pStyle w:val="NormalWeb"/>
              <w:shd w:val="clear" w:color="auto" w:fill="BFBFBF" w:themeFill="background1" w:themeFillShade="BF"/>
              <w:ind w:firstLine="0"/>
              <w:rPr>
                <w:b/>
              </w:rPr>
            </w:pPr>
          </w:p>
        </w:tc>
      </w:tr>
    </w:tbl>
    <w:p w14:paraId="69E7C6DE" w14:textId="28575F2B" w:rsidR="0076591D" w:rsidRDefault="00B40904" w:rsidP="00A033FA">
      <w:pPr>
        <w:pStyle w:val="Heading1"/>
        <w:rPr>
          <w:rFonts w:cs="Times New Roman"/>
          <w:szCs w:val="24"/>
        </w:rPr>
      </w:pPr>
      <w:bookmarkStart w:id="38" w:name="_Toc39829077"/>
      <w:r w:rsidRPr="00A52756">
        <w:rPr>
          <w:rFonts w:cs="Times New Roman"/>
          <w:szCs w:val="24"/>
        </w:rPr>
        <w:lastRenderedPageBreak/>
        <w:t>22. Критерии и методика за оценка на проектните предложения:</w:t>
      </w:r>
      <w:bookmarkEnd w:id="38"/>
    </w:p>
    <w:p w14:paraId="3F5CC5C2" w14:textId="6C7629A0" w:rsidR="006C15AC" w:rsidRPr="006C15AC" w:rsidRDefault="00431051" w:rsidP="00CF546D">
      <w:pPr>
        <w:pStyle w:val="Heading2"/>
      </w:pPr>
      <w:bookmarkStart w:id="39" w:name="_Toc39829078"/>
      <w:r w:rsidRPr="006C15AC">
        <w:t>2</w:t>
      </w:r>
      <w:r>
        <w:t>2</w:t>
      </w:r>
      <w:r w:rsidR="006C15AC" w:rsidRPr="006C15AC">
        <w:t>.1 Критерии за подбор на проектни предложения</w:t>
      </w:r>
      <w:bookmarkEnd w:id="39"/>
    </w:p>
    <w:tbl>
      <w:tblPr>
        <w:tblStyle w:val="TableGrid"/>
        <w:tblW w:w="4943" w:type="pct"/>
        <w:tblLook w:val="04A0" w:firstRow="1" w:lastRow="0" w:firstColumn="1" w:lastColumn="0" w:noHBand="0" w:noVBand="1"/>
      </w:tblPr>
      <w:tblGrid>
        <w:gridCol w:w="9180"/>
      </w:tblGrid>
      <w:tr w:rsidR="009C4975" w:rsidRPr="009C4975" w14:paraId="69F8CA2C" w14:textId="77777777" w:rsidTr="002F455A">
        <w:tc>
          <w:tcPr>
            <w:tcW w:w="5000" w:type="pct"/>
          </w:tcPr>
          <w:p w14:paraId="44116A06" w14:textId="4051B405" w:rsidR="00CD049C" w:rsidRDefault="00C3055C" w:rsidP="00DB501E">
            <w:pPr>
              <w:widowControl w:val="0"/>
              <w:autoSpaceDE w:val="0"/>
              <w:autoSpaceDN w:val="0"/>
              <w:adjustRightInd w:val="0"/>
              <w:jc w:val="both"/>
              <w:rPr>
                <w:rFonts w:ascii="Times New Roman" w:hAnsi="Times New Roman" w:cs="Times New Roman"/>
                <w:sz w:val="24"/>
                <w:szCs w:val="24"/>
              </w:rPr>
            </w:pPr>
            <w:r w:rsidRPr="00DB501E">
              <w:rPr>
                <w:rFonts w:ascii="Times New Roman" w:hAnsi="Times New Roman" w:cs="Times New Roman"/>
                <w:sz w:val="24"/>
                <w:szCs w:val="24"/>
              </w:rPr>
              <w:t>Постъпилите проектни предложения</w:t>
            </w:r>
            <w:r w:rsidR="00417414" w:rsidRPr="00DB501E">
              <w:rPr>
                <w:rFonts w:ascii="Times New Roman" w:hAnsi="Times New Roman" w:cs="Times New Roman"/>
                <w:sz w:val="24"/>
                <w:szCs w:val="24"/>
              </w:rPr>
              <w:t>, представени от кандидати земеделски стопани,</w:t>
            </w:r>
            <w:r w:rsidRPr="00DB501E">
              <w:rPr>
                <w:rFonts w:ascii="Times New Roman" w:hAnsi="Times New Roman" w:cs="Times New Roman"/>
                <w:sz w:val="24"/>
                <w:szCs w:val="24"/>
              </w:rPr>
              <w:t xml:space="preserve"> се оценяват в съответствие със следните критерии за подбор:</w:t>
            </w:r>
          </w:p>
          <w:tbl>
            <w:tblPr>
              <w:tblStyle w:val="TableGrid"/>
              <w:tblW w:w="5000" w:type="pct"/>
              <w:tblLook w:val="04A0" w:firstRow="1" w:lastRow="0" w:firstColumn="1" w:lastColumn="0" w:noHBand="0" w:noVBand="1"/>
            </w:tblPr>
            <w:tblGrid>
              <w:gridCol w:w="417"/>
              <w:gridCol w:w="1554"/>
              <w:gridCol w:w="2761"/>
              <w:gridCol w:w="769"/>
              <w:gridCol w:w="2076"/>
              <w:gridCol w:w="1377"/>
            </w:tblGrid>
            <w:tr w:rsidR="00CD049C" w:rsidRPr="009C4975" w14:paraId="1EDD0069" w14:textId="77777777" w:rsidTr="00593614">
              <w:trPr>
                <w:trHeight w:val="567"/>
              </w:trPr>
              <w:tc>
                <w:tcPr>
                  <w:tcW w:w="164" w:type="pct"/>
                  <w:shd w:val="clear" w:color="auto" w:fill="B6DDE8" w:themeFill="accent5" w:themeFillTint="66"/>
                  <w:vAlign w:val="center"/>
                </w:tcPr>
                <w:p w14:paraId="7F6C7EA5" w14:textId="77777777"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w:t>
                  </w:r>
                </w:p>
              </w:tc>
              <w:tc>
                <w:tcPr>
                  <w:tcW w:w="831" w:type="pct"/>
                  <w:shd w:val="clear" w:color="auto" w:fill="B6DDE8" w:themeFill="accent5" w:themeFillTint="66"/>
                  <w:vAlign w:val="center"/>
                </w:tcPr>
                <w:p w14:paraId="00436F84" w14:textId="77777777"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Приоритет</w:t>
                  </w:r>
                </w:p>
              </w:tc>
              <w:tc>
                <w:tcPr>
                  <w:tcW w:w="1735" w:type="pct"/>
                  <w:shd w:val="clear" w:color="auto" w:fill="B6DDE8" w:themeFill="accent5" w:themeFillTint="66"/>
                  <w:vAlign w:val="center"/>
                </w:tcPr>
                <w:p w14:paraId="3619B9E6" w14:textId="77777777"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Критерий за подбор</w:t>
                  </w:r>
                </w:p>
              </w:tc>
              <w:tc>
                <w:tcPr>
                  <w:tcW w:w="1696" w:type="pct"/>
                  <w:gridSpan w:val="2"/>
                  <w:shd w:val="clear" w:color="auto" w:fill="B6DDE8" w:themeFill="accent5" w:themeFillTint="66"/>
                  <w:vAlign w:val="center"/>
                </w:tcPr>
                <w:p w14:paraId="13FD8713" w14:textId="77777777"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Минимално изискване</w:t>
                  </w:r>
                </w:p>
              </w:tc>
              <w:tc>
                <w:tcPr>
                  <w:tcW w:w="574" w:type="pct"/>
                  <w:shd w:val="clear" w:color="auto" w:fill="B6DDE8" w:themeFill="accent5" w:themeFillTint="66"/>
                  <w:vAlign w:val="center"/>
                </w:tcPr>
                <w:p w14:paraId="00338F97" w14:textId="77777777" w:rsidR="00CD049C" w:rsidRPr="00CD049C" w:rsidRDefault="00CD049C" w:rsidP="00CD049C">
                  <w:pPr>
                    <w:shd w:val="clear" w:color="auto" w:fill="B6DDE8" w:themeFill="accent5" w:themeFillTint="66"/>
                    <w:contextualSpacing/>
                    <w:jc w:val="center"/>
                    <w:rPr>
                      <w:rFonts w:ascii="Times New Roman" w:hAnsi="Times New Roman" w:cs="Times New Roman"/>
                      <w:b/>
                      <w:sz w:val="20"/>
                      <w:szCs w:val="20"/>
                    </w:rPr>
                  </w:pPr>
                  <w:r w:rsidRPr="00CD049C">
                    <w:rPr>
                      <w:rFonts w:ascii="Times New Roman" w:hAnsi="Times New Roman" w:cs="Times New Roman"/>
                      <w:b/>
                      <w:sz w:val="20"/>
                      <w:szCs w:val="20"/>
                    </w:rPr>
                    <w:t>Максимален</w:t>
                  </w:r>
                </w:p>
                <w:p w14:paraId="5518435C" w14:textId="77777777"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брой точки</w:t>
                  </w:r>
                </w:p>
              </w:tc>
            </w:tr>
            <w:tr w:rsidR="00CD049C" w:rsidRPr="009C4975" w14:paraId="5CE4A37D" w14:textId="77777777" w:rsidTr="00593614">
              <w:trPr>
                <w:trHeight w:val="283"/>
              </w:trPr>
              <w:tc>
                <w:tcPr>
                  <w:tcW w:w="164" w:type="pct"/>
                  <w:vMerge w:val="restart"/>
                  <w:shd w:val="clear" w:color="auto" w:fill="auto"/>
                  <w:vAlign w:val="center"/>
                </w:tcPr>
                <w:p w14:paraId="1F6571CC" w14:textId="77777777" w:rsidR="00CD049C" w:rsidRPr="00CD049C" w:rsidRDefault="00CD049C" w:rsidP="00CD049C">
                  <w:pPr>
                    <w:contextualSpacing/>
                    <w:jc w:val="center"/>
                    <w:rPr>
                      <w:rFonts w:ascii="Times New Roman" w:hAnsi="Times New Roman" w:cs="Times New Roman"/>
                      <w:sz w:val="20"/>
                      <w:szCs w:val="20"/>
                      <w:lang w:val="en-US"/>
                    </w:rPr>
                  </w:pPr>
                  <w:r w:rsidRPr="00CD049C">
                    <w:rPr>
                      <w:rFonts w:ascii="Times New Roman" w:hAnsi="Times New Roman" w:cs="Times New Roman"/>
                      <w:sz w:val="20"/>
                      <w:szCs w:val="20"/>
                      <w:lang w:val="en-US"/>
                    </w:rPr>
                    <w:t>1.</w:t>
                  </w:r>
                </w:p>
                <w:p w14:paraId="11CB54B0" w14:textId="77777777" w:rsidR="00CD049C" w:rsidRPr="00CD049C" w:rsidRDefault="00CD049C" w:rsidP="00CD049C">
                  <w:pPr>
                    <w:contextualSpacing/>
                    <w:rPr>
                      <w:rFonts w:ascii="Times New Roman" w:hAnsi="Times New Roman" w:cs="Times New Roman"/>
                      <w:sz w:val="20"/>
                      <w:szCs w:val="20"/>
                      <w:lang w:val="en-US"/>
                    </w:rPr>
                  </w:pPr>
                </w:p>
              </w:tc>
              <w:tc>
                <w:tcPr>
                  <w:tcW w:w="831" w:type="pct"/>
                  <w:vMerge w:val="restart"/>
                  <w:shd w:val="clear" w:color="auto" w:fill="D9D9D9" w:themeFill="background1" w:themeFillShade="D9"/>
                  <w:vAlign w:val="center"/>
                </w:tcPr>
                <w:p w14:paraId="407C928B" w14:textId="77777777"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 xml:space="preserve">Проектни предложения, които се реализират в райони в по-голяма близост до зони, в които е възникнала епизоотична обстановка </w:t>
                  </w:r>
                </w:p>
              </w:tc>
              <w:tc>
                <w:tcPr>
                  <w:tcW w:w="3431" w:type="pct"/>
                  <w:gridSpan w:val="3"/>
                  <w:shd w:val="clear" w:color="auto" w:fill="D9D9D9" w:themeFill="background1" w:themeFillShade="D9"/>
                  <w:vAlign w:val="center"/>
                </w:tcPr>
                <w:p w14:paraId="060EB797" w14:textId="77777777"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Максимален брой точки по Приоритет № 1</w:t>
                  </w:r>
                </w:p>
              </w:tc>
              <w:tc>
                <w:tcPr>
                  <w:tcW w:w="574" w:type="pct"/>
                  <w:shd w:val="clear" w:color="auto" w:fill="D9D9D9" w:themeFill="background1" w:themeFillShade="D9"/>
                  <w:vAlign w:val="center"/>
                </w:tcPr>
                <w:p w14:paraId="7DA5CE34" w14:textId="77777777"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40</w:t>
                  </w:r>
                </w:p>
              </w:tc>
            </w:tr>
            <w:tr w:rsidR="00CD049C" w:rsidRPr="009C4975" w14:paraId="7EFE35FB" w14:textId="77777777" w:rsidTr="00593614">
              <w:trPr>
                <w:trHeight w:val="283"/>
              </w:trPr>
              <w:tc>
                <w:tcPr>
                  <w:tcW w:w="164" w:type="pct"/>
                  <w:vMerge/>
                  <w:shd w:val="clear" w:color="auto" w:fill="auto"/>
                  <w:vAlign w:val="center"/>
                </w:tcPr>
                <w:p w14:paraId="4A60E354" w14:textId="77777777" w:rsidR="00CD049C" w:rsidRPr="00593614" w:rsidRDefault="00CD049C" w:rsidP="00CD049C">
                  <w:pPr>
                    <w:contextualSpacing/>
                    <w:rPr>
                      <w:rFonts w:ascii="Times New Roman" w:hAnsi="Times New Roman" w:cs="Times New Roman"/>
                      <w:sz w:val="20"/>
                      <w:szCs w:val="20"/>
                      <w:lang w:val="en-US"/>
                    </w:rPr>
                  </w:pPr>
                </w:p>
              </w:tc>
              <w:tc>
                <w:tcPr>
                  <w:tcW w:w="831" w:type="pct"/>
                  <w:vMerge/>
                  <w:shd w:val="clear" w:color="auto" w:fill="D9D9D9" w:themeFill="background1" w:themeFillShade="D9"/>
                  <w:vAlign w:val="center"/>
                </w:tcPr>
                <w:p w14:paraId="01FDDD18" w14:textId="77777777" w:rsidR="00CD049C" w:rsidRPr="00593614" w:rsidRDefault="00CD049C" w:rsidP="00CD049C">
                  <w:pPr>
                    <w:contextualSpacing/>
                    <w:jc w:val="center"/>
                    <w:rPr>
                      <w:rFonts w:ascii="Times New Roman" w:hAnsi="Times New Roman" w:cs="Times New Roman"/>
                      <w:b/>
                      <w:sz w:val="20"/>
                      <w:szCs w:val="20"/>
                      <w:lang w:val="en-US"/>
                    </w:rPr>
                  </w:pPr>
                </w:p>
              </w:tc>
              <w:tc>
                <w:tcPr>
                  <w:tcW w:w="1735" w:type="pct"/>
                  <w:vAlign w:val="center"/>
                </w:tcPr>
                <w:p w14:paraId="03179174" w14:textId="77777777" w:rsidR="00CD049C" w:rsidRPr="00593614" w:rsidRDefault="00CD049C" w:rsidP="00CD049C">
                  <w:pPr>
                    <w:contextualSpacing/>
                    <w:rPr>
                      <w:rFonts w:ascii="Times New Roman" w:hAnsi="Times New Roman" w:cs="Times New Roman"/>
                      <w:sz w:val="20"/>
                      <w:szCs w:val="20"/>
                    </w:rPr>
                  </w:pPr>
                </w:p>
                <w:p w14:paraId="3A33B74E" w14:textId="77777777" w:rsidR="00CD049C" w:rsidRPr="00593614" w:rsidRDefault="00CD049C" w:rsidP="00CD049C">
                  <w:pPr>
                    <w:contextualSpacing/>
                    <w:jc w:val="both"/>
                    <w:rPr>
                      <w:rFonts w:ascii="Times New Roman" w:hAnsi="Times New Roman" w:cs="Times New Roman"/>
                      <w:sz w:val="20"/>
                      <w:szCs w:val="20"/>
                    </w:rPr>
                  </w:pPr>
                  <w:r w:rsidRPr="00593614">
                    <w:rPr>
                      <w:rFonts w:ascii="Times New Roman" w:hAnsi="Times New Roman" w:cs="Times New Roman"/>
                      <w:sz w:val="20"/>
                      <w:szCs w:val="20"/>
                    </w:rPr>
                    <w:t>1.1. Проектни предложения, които се реализират в рамките на землището на населено място, в което е възникнала епизоотична обстановка</w:t>
                  </w:r>
                </w:p>
              </w:tc>
              <w:tc>
                <w:tcPr>
                  <w:tcW w:w="1696" w:type="pct"/>
                  <w:gridSpan w:val="2"/>
                  <w:shd w:val="clear" w:color="auto" w:fill="auto"/>
                  <w:vAlign w:val="center"/>
                </w:tcPr>
                <w:p w14:paraId="6D0C0398" w14:textId="77777777" w:rsidR="00CD049C" w:rsidRPr="00593614" w:rsidRDefault="00CD049C" w:rsidP="00CD049C">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Всички предвидени инвестиции в проектното предложение ще се изпълняват в животновъден обект/и, разположен/и на територията на </w:t>
                  </w:r>
                  <w:r w:rsidRPr="00593614">
                    <w:rPr>
                      <w:rFonts w:ascii="Times New Roman" w:hAnsi="Times New Roman" w:cs="Times New Roman"/>
                      <w:b/>
                      <w:sz w:val="20"/>
                      <w:szCs w:val="20"/>
                    </w:rPr>
                    <w:t>населено място</w:t>
                  </w:r>
                  <w:r w:rsidRPr="00593614">
                    <w:rPr>
                      <w:rFonts w:ascii="Times New Roman" w:hAnsi="Times New Roman" w:cs="Times New Roman"/>
                      <w:sz w:val="20"/>
                      <w:szCs w:val="20"/>
                    </w:rPr>
                    <w:t>, в рамките на което е обявено огнище на заразна болест по свине, птици или ДПЖ. Отглежданите животни, в животновъдния обект/обекти, включени в проекта трябва да съответстват на вида животни, за които е обявено огнище на заразна болест.</w:t>
                  </w:r>
                </w:p>
              </w:tc>
              <w:tc>
                <w:tcPr>
                  <w:tcW w:w="574" w:type="pct"/>
                  <w:shd w:val="clear" w:color="auto" w:fill="auto"/>
                  <w:vAlign w:val="center"/>
                </w:tcPr>
                <w:p w14:paraId="00F2D5BC" w14:textId="77777777"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40</w:t>
                  </w:r>
                </w:p>
              </w:tc>
            </w:tr>
            <w:tr w:rsidR="00CD049C" w:rsidRPr="009C4975" w14:paraId="48CE6E42" w14:textId="77777777" w:rsidTr="00593614">
              <w:trPr>
                <w:trHeight w:val="283"/>
              </w:trPr>
              <w:tc>
                <w:tcPr>
                  <w:tcW w:w="164" w:type="pct"/>
                  <w:vMerge/>
                  <w:shd w:val="clear" w:color="auto" w:fill="auto"/>
                  <w:vAlign w:val="center"/>
                </w:tcPr>
                <w:p w14:paraId="7969D039" w14:textId="77777777" w:rsidR="00CD049C" w:rsidRPr="00593614" w:rsidRDefault="00CD049C" w:rsidP="00CD049C">
                  <w:pPr>
                    <w:contextualSpacing/>
                    <w:jc w:val="center"/>
                    <w:rPr>
                      <w:rFonts w:ascii="Times New Roman" w:hAnsi="Times New Roman" w:cs="Times New Roman"/>
                      <w:sz w:val="20"/>
                      <w:szCs w:val="20"/>
                      <w:lang w:val="en-US"/>
                    </w:rPr>
                  </w:pPr>
                </w:p>
              </w:tc>
              <w:tc>
                <w:tcPr>
                  <w:tcW w:w="831" w:type="pct"/>
                  <w:vMerge/>
                  <w:shd w:val="clear" w:color="auto" w:fill="D9D9D9" w:themeFill="background1" w:themeFillShade="D9"/>
                  <w:vAlign w:val="center"/>
                </w:tcPr>
                <w:p w14:paraId="6B66119E" w14:textId="77777777" w:rsidR="00CD049C" w:rsidRPr="00593614" w:rsidRDefault="00CD049C" w:rsidP="00CD049C">
                  <w:pPr>
                    <w:contextualSpacing/>
                    <w:jc w:val="center"/>
                    <w:rPr>
                      <w:rFonts w:ascii="Times New Roman" w:hAnsi="Times New Roman" w:cs="Times New Roman"/>
                      <w:b/>
                      <w:sz w:val="20"/>
                      <w:szCs w:val="20"/>
                    </w:rPr>
                  </w:pPr>
                </w:p>
              </w:tc>
              <w:tc>
                <w:tcPr>
                  <w:tcW w:w="1735" w:type="pct"/>
                  <w:vAlign w:val="center"/>
                </w:tcPr>
                <w:p w14:paraId="45BEBE6D" w14:textId="77777777" w:rsidR="00CD049C" w:rsidRPr="00593614" w:rsidRDefault="00CD049C" w:rsidP="00CD049C">
                  <w:pPr>
                    <w:contextualSpacing/>
                    <w:jc w:val="both"/>
                    <w:rPr>
                      <w:rFonts w:ascii="Times New Roman" w:hAnsi="Times New Roman" w:cs="Times New Roman"/>
                      <w:sz w:val="20"/>
                      <w:szCs w:val="20"/>
                    </w:rPr>
                  </w:pPr>
                  <w:r w:rsidRPr="00593614">
                    <w:rPr>
                      <w:rFonts w:ascii="Times New Roman" w:hAnsi="Times New Roman" w:cs="Times New Roman"/>
                      <w:sz w:val="20"/>
                      <w:szCs w:val="20"/>
                    </w:rPr>
                    <w:t>1.2. Проектни предложения, които се реализират в рамките на община, в която е възникнала епизоотична обстановка</w:t>
                  </w:r>
                </w:p>
              </w:tc>
              <w:tc>
                <w:tcPr>
                  <w:tcW w:w="1696" w:type="pct"/>
                  <w:gridSpan w:val="2"/>
                  <w:shd w:val="clear" w:color="auto" w:fill="auto"/>
                  <w:vAlign w:val="center"/>
                </w:tcPr>
                <w:p w14:paraId="419C4852" w14:textId="77777777" w:rsidR="00CD049C" w:rsidRPr="00593614" w:rsidRDefault="00CD049C" w:rsidP="00CD049C">
                  <w:pPr>
                    <w:contextualSpacing/>
                    <w:jc w:val="both"/>
                    <w:rPr>
                      <w:rFonts w:ascii="Times New Roman" w:hAnsi="Times New Roman" w:cs="Times New Roman"/>
                      <w:b/>
                      <w:sz w:val="20"/>
                      <w:szCs w:val="20"/>
                    </w:rPr>
                  </w:pPr>
                  <w:r w:rsidRPr="00593614">
                    <w:rPr>
                      <w:rFonts w:ascii="Times New Roman" w:hAnsi="Times New Roman" w:cs="Times New Roman"/>
                      <w:sz w:val="20"/>
                      <w:szCs w:val="20"/>
                    </w:rPr>
                    <w:t xml:space="preserve">Всички предвидени инвестиции в проектното предложение ще се изпълняват в животновъден обект/и, разположен/и на територията на </w:t>
                  </w:r>
                  <w:r w:rsidRPr="00593614">
                    <w:rPr>
                      <w:rFonts w:ascii="Times New Roman" w:hAnsi="Times New Roman" w:cs="Times New Roman"/>
                      <w:b/>
                      <w:sz w:val="20"/>
                      <w:szCs w:val="20"/>
                    </w:rPr>
                    <w:t>община</w:t>
                  </w:r>
                  <w:r w:rsidRPr="00593614">
                    <w:rPr>
                      <w:rFonts w:ascii="Times New Roman" w:hAnsi="Times New Roman" w:cs="Times New Roman"/>
                      <w:sz w:val="20"/>
                      <w:szCs w:val="20"/>
                    </w:rPr>
                    <w:t>, в рамките на която е обявено огнище на заразна болест по свине, птици или ДПЖ. Отглежданите животни, в животновъдния обект/обекти, включени в проекта трябва да съответстват на вида животни, за които е обявено огнище на заразна болест.</w:t>
                  </w:r>
                </w:p>
              </w:tc>
              <w:tc>
                <w:tcPr>
                  <w:tcW w:w="574" w:type="pct"/>
                  <w:shd w:val="clear" w:color="auto" w:fill="auto"/>
                  <w:vAlign w:val="center"/>
                </w:tcPr>
                <w:p w14:paraId="238F3AC5" w14:textId="77777777"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30</w:t>
                  </w:r>
                </w:p>
              </w:tc>
            </w:tr>
            <w:tr w:rsidR="00CD049C" w:rsidRPr="009C4975" w14:paraId="7A4DE8B1" w14:textId="77777777" w:rsidTr="00593614">
              <w:trPr>
                <w:trHeight w:val="1269"/>
              </w:trPr>
              <w:tc>
                <w:tcPr>
                  <w:tcW w:w="164" w:type="pct"/>
                  <w:vMerge/>
                  <w:shd w:val="clear" w:color="auto" w:fill="auto"/>
                  <w:vAlign w:val="center"/>
                </w:tcPr>
                <w:p w14:paraId="3268B9E3" w14:textId="77777777" w:rsidR="00CD049C" w:rsidRPr="00593614" w:rsidRDefault="00CD049C" w:rsidP="00CD049C">
                  <w:pPr>
                    <w:contextualSpacing/>
                    <w:jc w:val="center"/>
                    <w:rPr>
                      <w:rFonts w:ascii="Times New Roman" w:hAnsi="Times New Roman" w:cs="Times New Roman"/>
                      <w:sz w:val="20"/>
                      <w:szCs w:val="20"/>
                      <w:lang w:val="en-US"/>
                    </w:rPr>
                  </w:pPr>
                </w:p>
              </w:tc>
              <w:tc>
                <w:tcPr>
                  <w:tcW w:w="831" w:type="pct"/>
                  <w:vMerge/>
                  <w:shd w:val="clear" w:color="auto" w:fill="D9D9D9" w:themeFill="background1" w:themeFillShade="D9"/>
                  <w:vAlign w:val="center"/>
                </w:tcPr>
                <w:p w14:paraId="76B0001F" w14:textId="77777777" w:rsidR="00CD049C" w:rsidRPr="00593614" w:rsidRDefault="00CD049C" w:rsidP="00CD049C">
                  <w:pPr>
                    <w:contextualSpacing/>
                    <w:jc w:val="center"/>
                    <w:rPr>
                      <w:rFonts w:ascii="Times New Roman" w:hAnsi="Times New Roman" w:cs="Times New Roman"/>
                      <w:b/>
                      <w:sz w:val="20"/>
                      <w:szCs w:val="20"/>
                    </w:rPr>
                  </w:pPr>
                </w:p>
              </w:tc>
              <w:tc>
                <w:tcPr>
                  <w:tcW w:w="1735" w:type="pct"/>
                  <w:vAlign w:val="center"/>
                </w:tcPr>
                <w:p w14:paraId="59018A1D" w14:textId="77777777" w:rsidR="00CD049C" w:rsidRPr="00593614" w:rsidRDefault="00CD049C" w:rsidP="00CD049C">
                  <w:pPr>
                    <w:contextualSpacing/>
                    <w:jc w:val="both"/>
                    <w:rPr>
                      <w:rFonts w:ascii="Times New Roman" w:hAnsi="Times New Roman" w:cs="Times New Roman"/>
                      <w:sz w:val="20"/>
                      <w:szCs w:val="20"/>
                    </w:rPr>
                  </w:pPr>
                  <w:r w:rsidRPr="00593614">
                    <w:rPr>
                      <w:rFonts w:ascii="Times New Roman" w:hAnsi="Times New Roman" w:cs="Times New Roman"/>
                      <w:sz w:val="20"/>
                      <w:szCs w:val="20"/>
                    </w:rPr>
                    <w:t>1.3. Проектни предложения, които се реализират в рамките на административна област, в която е възникнала епизоотична обстановка</w:t>
                  </w:r>
                </w:p>
              </w:tc>
              <w:tc>
                <w:tcPr>
                  <w:tcW w:w="1696" w:type="pct"/>
                  <w:gridSpan w:val="2"/>
                  <w:shd w:val="clear" w:color="auto" w:fill="auto"/>
                  <w:vAlign w:val="center"/>
                </w:tcPr>
                <w:p w14:paraId="2B1C6742" w14:textId="77777777" w:rsidR="00CD049C" w:rsidRPr="00593614" w:rsidRDefault="00CD049C" w:rsidP="00CD049C">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Всички предвидени инвестиции в проектното предложение ще се изпълняват в животновъден обект, разположен/и на територията на </w:t>
                  </w:r>
                  <w:r w:rsidRPr="00593614">
                    <w:rPr>
                      <w:rFonts w:ascii="Times New Roman" w:hAnsi="Times New Roman" w:cs="Times New Roman"/>
                      <w:b/>
                      <w:sz w:val="20"/>
                      <w:szCs w:val="20"/>
                    </w:rPr>
                    <w:t>административна област</w:t>
                  </w:r>
                  <w:r w:rsidRPr="00CF546D">
                    <w:rPr>
                      <w:rFonts w:ascii="Times New Roman" w:hAnsi="Times New Roman" w:cs="Times New Roman"/>
                      <w:sz w:val="20"/>
                      <w:szCs w:val="20"/>
                    </w:rPr>
                    <w:t xml:space="preserve">, </w:t>
                  </w:r>
                  <w:r w:rsidRPr="00593614">
                    <w:rPr>
                      <w:rFonts w:ascii="Times New Roman" w:hAnsi="Times New Roman" w:cs="Times New Roman"/>
                      <w:sz w:val="20"/>
                      <w:szCs w:val="20"/>
                    </w:rPr>
                    <w:t>в рамките на която е обявено огнище на заразна болест по свине, птици или ДПЖ. Отглежданите животни, в животновъдния обект/обекти, включени в проекта трябва да съответстват на вида животни, за които е обявено огнище на заразна болест.</w:t>
                  </w:r>
                </w:p>
              </w:tc>
              <w:tc>
                <w:tcPr>
                  <w:tcW w:w="574" w:type="pct"/>
                  <w:shd w:val="clear" w:color="auto" w:fill="auto"/>
                  <w:vAlign w:val="center"/>
                </w:tcPr>
                <w:p w14:paraId="7BB217F4" w14:textId="77777777"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20</w:t>
                  </w:r>
                </w:p>
              </w:tc>
            </w:tr>
            <w:tr w:rsidR="00CD049C" w:rsidRPr="009C4975" w14:paraId="1EA8197A" w14:textId="77777777" w:rsidTr="00593614">
              <w:trPr>
                <w:trHeight w:val="272"/>
              </w:trPr>
              <w:tc>
                <w:tcPr>
                  <w:tcW w:w="164" w:type="pct"/>
                  <w:vMerge w:val="restart"/>
                  <w:shd w:val="clear" w:color="auto" w:fill="auto"/>
                  <w:vAlign w:val="center"/>
                </w:tcPr>
                <w:p w14:paraId="19E4D4A6" w14:textId="77777777"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2.</w:t>
                  </w:r>
                </w:p>
              </w:tc>
              <w:tc>
                <w:tcPr>
                  <w:tcW w:w="831" w:type="pct"/>
                  <w:vMerge w:val="restart"/>
                  <w:shd w:val="clear" w:color="auto" w:fill="D9D9D9" w:themeFill="background1" w:themeFillShade="D9"/>
                  <w:vAlign w:val="center"/>
                </w:tcPr>
                <w:p w14:paraId="7ABEB201" w14:textId="77777777"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 xml:space="preserve">Проектни </w:t>
                  </w:r>
                  <w:r w:rsidRPr="00CD049C">
                    <w:rPr>
                      <w:rFonts w:ascii="Times New Roman" w:hAnsi="Times New Roman" w:cs="Times New Roman"/>
                      <w:b/>
                      <w:sz w:val="20"/>
                      <w:szCs w:val="20"/>
                    </w:rPr>
                    <w:lastRenderedPageBreak/>
                    <w:t>предложения, които се реализират в райони с по-висок риск от епизоотии</w:t>
                  </w:r>
                </w:p>
              </w:tc>
              <w:tc>
                <w:tcPr>
                  <w:tcW w:w="3431" w:type="pct"/>
                  <w:gridSpan w:val="3"/>
                  <w:shd w:val="clear" w:color="auto" w:fill="D9D9D9" w:themeFill="background1" w:themeFillShade="D9"/>
                  <w:vAlign w:val="center"/>
                </w:tcPr>
                <w:p w14:paraId="00BFB811" w14:textId="77777777"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lastRenderedPageBreak/>
                    <w:t>Максимален брой точки по Приоритет № 2</w:t>
                  </w:r>
                </w:p>
              </w:tc>
              <w:tc>
                <w:tcPr>
                  <w:tcW w:w="574" w:type="pct"/>
                  <w:shd w:val="clear" w:color="auto" w:fill="D9D9D9" w:themeFill="background1" w:themeFillShade="D9"/>
                  <w:vAlign w:val="center"/>
                </w:tcPr>
                <w:p w14:paraId="560526A3" w14:textId="77777777" w:rsidR="00CD049C" w:rsidRPr="00CD049C" w:rsidRDefault="00CD049C" w:rsidP="00CD049C">
                  <w:pPr>
                    <w:contextualSpacing/>
                    <w:jc w:val="center"/>
                    <w:rPr>
                      <w:rFonts w:ascii="Times New Roman" w:hAnsi="Times New Roman" w:cs="Times New Roman"/>
                      <w:b/>
                      <w:sz w:val="20"/>
                      <w:szCs w:val="20"/>
                    </w:rPr>
                  </w:pPr>
                  <w:r w:rsidRPr="00593614">
                    <w:rPr>
                      <w:rFonts w:ascii="Times New Roman" w:hAnsi="Times New Roman" w:cs="Times New Roman"/>
                      <w:b/>
                      <w:sz w:val="20"/>
                      <w:szCs w:val="20"/>
                    </w:rPr>
                    <w:t>40</w:t>
                  </w:r>
                </w:p>
              </w:tc>
            </w:tr>
            <w:tr w:rsidR="00CD049C" w:rsidRPr="009C4975" w14:paraId="4B83558A" w14:textId="77777777" w:rsidTr="00593614">
              <w:trPr>
                <w:trHeight w:val="454"/>
              </w:trPr>
              <w:tc>
                <w:tcPr>
                  <w:tcW w:w="164" w:type="pct"/>
                  <w:vMerge/>
                  <w:shd w:val="clear" w:color="auto" w:fill="auto"/>
                  <w:vAlign w:val="center"/>
                </w:tcPr>
                <w:p w14:paraId="31E62F98" w14:textId="77777777" w:rsidR="00CD049C" w:rsidRPr="00CD049C" w:rsidRDefault="00CD049C" w:rsidP="00CD049C">
                  <w:pPr>
                    <w:contextualSpacing/>
                    <w:jc w:val="center"/>
                    <w:rPr>
                      <w:rFonts w:ascii="Times New Roman" w:hAnsi="Times New Roman" w:cs="Times New Roman"/>
                      <w:sz w:val="20"/>
                      <w:szCs w:val="20"/>
                    </w:rPr>
                  </w:pPr>
                </w:p>
              </w:tc>
              <w:tc>
                <w:tcPr>
                  <w:tcW w:w="831" w:type="pct"/>
                  <w:vMerge/>
                  <w:shd w:val="clear" w:color="auto" w:fill="D9D9D9" w:themeFill="background1" w:themeFillShade="D9"/>
                  <w:vAlign w:val="center"/>
                </w:tcPr>
                <w:p w14:paraId="66BC9EA0" w14:textId="77777777" w:rsidR="00CD049C" w:rsidRPr="00CD049C" w:rsidRDefault="00CD049C" w:rsidP="00CD049C">
                  <w:pPr>
                    <w:contextualSpacing/>
                    <w:jc w:val="center"/>
                    <w:rPr>
                      <w:rFonts w:ascii="Times New Roman" w:hAnsi="Times New Roman" w:cs="Times New Roman"/>
                      <w:b/>
                      <w:sz w:val="20"/>
                      <w:szCs w:val="20"/>
                    </w:rPr>
                  </w:pPr>
                </w:p>
              </w:tc>
              <w:tc>
                <w:tcPr>
                  <w:tcW w:w="1735" w:type="pct"/>
                  <w:vMerge w:val="restart"/>
                  <w:vAlign w:val="center"/>
                </w:tcPr>
                <w:p w14:paraId="6D1E5A1B" w14:textId="77777777" w:rsidR="00CD049C" w:rsidRPr="00CD049C" w:rsidRDefault="00CD049C" w:rsidP="00CD049C">
                  <w:pPr>
                    <w:contextualSpacing/>
                    <w:jc w:val="both"/>
                    <w:rPr>
                      <w:rFonts w:ascii="Times New Roman" w:hAnsi="Times New Roman" w:cs="Times New Roman"/>
                      <w:sz w:val="20"/>
                      <w:szCs w:val="20"/>
                    </w:rPr>
                  </w:pPr>
                  <w:r w:rsidRPr="00CD049C">
                    <w:rPr>
                      <w:rFonts w:ascii="Times New Roman" w:hAnsi="Times New Roman" w:cs="Times New Roman"/>
                      <w:sz w:val="20"/>
                      <w:szCs w:val="20"/>
                    </w:rPr>
                    <w:t xml:space="preserve">2.1 Проектни предложения, които се изпълняват в области, в които броя отглеждани животни е над средния брой за страната </w:t>
                  </w:r>
                </w:p>
              </w:tc>
              <w:tc>
                <w:tcPr>
                  <w:tcW w:w="344" w:type="pct"/>
                  <w:shd w:val="clear" w:color="auto" w:fill="auto"/>
                  <w:vAlign w:val="center"/>
                </w:tcPr>
                <w:p w14:paraId="4073B2EC" w14:textId="77777777"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Свине</w:t>
                  </w:r>
                </w:p>
              </w:tc>
              <w:tc>
                <w:tcPr>
                  <w:tcW w:w="1352" w:type="pct"/>
                  <w:shd w:val="clear" w:color="auto" w:fill="auto"/>
                  <w:vAlign w:val="center"/>
                </w:tcPr>
                <w:p w14:paraId="31A3DDFA" w14:textId="0C86BA51" w:rsidR="00CD049C" w:rsidRPr="00CD049C" w:rsidRDefault="00593614" w:rsidP="00ED11E1">
                  <w:pPr>
                    <w:contextualSpacing/>
                    <w:jc w:val="both"/>
                    <w:rPr>
                      <w:rFonts w:ascii="Times New Roman" w:hAnsi="Times New Roman" w:cs="Times New Roman"/>
                      <w:color w:val="FF0000"/>
                      <w:sz w:val="20"/>
                      <w:szCs w:val="20"/>
                    </w:rPr>
                  </w:pPr>
                  <w:r w:rsidRPr="00593614">
                    <w:rPr>
                      <w:rFonts w:ascii="Times New Roman" w:hAnsi="Times New Roman" w:cs="Times New Roman"/>
                      <w:sz w:val="20"/>
                      <w:szCs w:val="20"/>
                    </w:rPr>
                    <w:t xml:space="preserve">Съгласно Приложение № </w:t>
                  </w:r>
                  <w:r w:rsidR="00ED11E1" w:rsidRPr="00593614">
                    <w:rPr>
                      <w:rFonts w:ascii="Times New Roman" w:hAnsi="Times New Roman" w:cs="Times New Roman"/>
                      <w:sz w:val="20"/>
                      <w:szCs w:val="20"/>
                    </w:rPr>
                    <w:t>1</w:t>
                  </w:r>
                  <w:r w:rsidR="00ED11E1">
                    <w:rPr>
                      <w:rFonts w:ascii="Times New Roman" w:hAnsi="Times New Roman" w:cs="Times New Roman"/>
                      <w:sz w:val="20"/>
                      <w:szCs w:val="20"/>
                    </w:rPr>
                    <w:t>4</w:t>
                  </w:r>
                  <w:r w:rsidR="00ED11E1" w:rsidRPr="00593614">
                    <w:rPr>
                      <w:rFonts w:ascii="Times New Roman" w:hAnsi="Times New Roman" w:cs="Times New Roman"/>
                      <w:sz w:val="20"/>
                      <w:szCs w:val="20"/>
                    </w:rPr>
                    <w:t xml:space="preserve"> </w:t>
                  </w:r>
                  <w:r w:rsidR="00CD049C" w:rsidRPr="00593614">
                    <w:rPr>
                      <w:rFonts w:ascii="Times New Roman" w:hAnsi="Times New Roman" w:cs="Times New Roman"/>
                      <w:sz w:val="20"/>
                      <w:szCs w:val="20"/>
                    </w:rPr>
                    <w:t>към Условията за кандидатстване</w:t>
                  </w:r>
                </w:p>
              </w:tc>
              <w:tc>
                <w:tcPr>
                  <w:tcW w:w="574" w:type="pct"/>
                  <w:vMerge w:val="restart"/>
                  <w:shd w:val="clear" w:color="auto" w:fill="auto"/>
                  <w:vAlign w:val="center"/>
                </w:tcPr>
                <w:p w14:paraId="76879C47" w14:textId="77777777"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15</w:t>
                  </w:r>
                </w:p>
              </w:tc>
            </w:tr>
            <w:tr w:rsidR="00CD049C" w:rsidRPr="009C4975" w14:paraId="15850AA9" w14:textId="77777777" w:rsidTr="00593614">
              <w:trPr>
                <w:trHeight w:val="454"/>
              </w:trPr>
              <w:tc>
                <w:tcPr>
                  <w:tcW w:w="164" w:type="pct"/>
                  <w:vMerge/>
                  <w:shd w:val="clear" w:color="auto" w:fill="auto"/>
                  <w:vAlign w:val="center"/>
                </w:tcPr>
                <w:p w14:paraId="087571D1" w14:textId="77777777" w:rsidR="00CD049C" w:rsidRPr="00CD049C" w:rsidRDefault="00CD049C" w:rsidP="00CD049C">
                  <w:pPr>
                    <w:contextualSpacing/>
                    <w:jc w:val="center"/>
                    <w:rPr>
                      <w:rFonts w:ascii="Times New Roman" w:hAnsi="Times New Roman" w:cs="Times New Roman"/>
                      <w:sz w:val="20"/>
                      <w:szCs w:val="20"/>
                    </w:rPr>
                  </w:pPr>
                </w:p>
              </w:tc>
              <w:tc>
                <w:tcPr>
                  <w:tcW w:w="831" w:type="pct"/>
                  <w:vMerge/>
                  <w:shd w:val="clear" w:color="auto" w:fill="D9D9D9" w:themeFill="background1" w:themeFillShade="D9"/>
                  <w:vAlign w:val="center"/>
                </w:tcPr>
                <w:p w14:paraId="1C9C1ADF" w14:textId="77777777" w:rsidR="00CD049C" w:rsidRPr="00CD049C" w:rsidRDefault="00CD049C" w:rsidP="00CD049C">
                  <w:pPr>
                    <w:contextualSpacing/>
                    <w:jc w:val="center"/>
                    <w:rPr>
                      <w:rFonts w:ascii="Times New Roman" w:hAnsi="Times New Roman" w:cs="Times New Roman"/>
                      <w:sz w:val="20"/>
                      <w:szCs w:val="20"/>
                    </w:rPr>
                  </w:pPr>
                </w:p>
              </w:tc>
              <w:tc>
                <w:tcPr>
                  <w:tcW w:w="1735" w:type="pct"/>
                  <w:vMerge/>
                </w:tcPr>
                <w:p w14:paraId="2BBF9C7A" w14:textId="77777777" w:rsidR="00CD049C" w:rsidRPr="00CD049C" w:rsidRDefault="00CD049C" w:rsidP="00CD049C">
                  <w:pPr>
                    <w:contextualSpacing/>
                    <w:jc w:val="center"/>
                    <w:rPr>
                      <w:rFonts w:ascii="Times New Roman" w:hAnsi="Times New Roman" w:cs="Times New Roman"/>
                      <w:sz w:val="20"/>
                      <w:szCs w:val="20"/>
                    </w:rPr>
                  </w:pPr>
                </w:p>
              </w:tc>
              <w:tc>
                <w:tcPr>
                  <w:tcW w:w="344" w:type="pct"/>
                  <w:shd w:val="clear" w:color="auto" w:fill="auto"/>
                  <w:vAlign w:val="center"/>
                </w:tcPr>
                <w:p w14:paraId="70E2C863" w14:textId="77777777"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ДПЖ</w:t>
                  </w:r>
                </w:p>
              </w:tc>
              <w:tc>
                <w:tcPr>
                  <w:tcW w:w="1352" w:type="pct"/>
                  <w:shd w:val="clear" w:color="auto" w:fill="auto"/>
                  <w:vAlign w:val="center"/>
                </w:tcPr>
                <w:p w14:paraId="472E7686" w14:textId="238CAF5A" w:rsidR="00CD049C" w:rsidRPr="00593614" w:rsidRDefault="00CD049C" w:rsidP="00ED11E1">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Съгласно Приложение № </w:t>
                  </w:r>
                  <w:r w:rsidR="00ED11E1" w:rsidRPr="00593614">
                    <w:rPr>
                      <w:rFonts w:ascii="Times New Roman" w:hAnsi="Times New Roman" w:cs="Times New Roman"/>
                      <w:sz w:val="20"/>
                      <w:szCs w:val="20"/>
                    </w:rPr>
                    <w:t>1</w:t>
                  </w:r>
                  <w:r w:rsidR="00ED11E1">
                    <w:rPr>
                      <w:rFonts w:ascii="Times New Roman" w:hAnsi="Times New Roman" w:cs="Times New Roman"/>
                      <w:sz w:val="20"/>
                      <w:szCs w:val="20"/>
                    </w:rPr>
                    <w:t>4</w:t>
                  </w:r>
                  <w:r w:rsidR="00ED11E1" w:rsidRPr="00593614">
                    <w:rPr>
                      <w:rFonts w:ascii="Times New Roman" w:hAnsi="Times New Roman" w:cs="Times New Roman"/>
                      <w:sz w:val="20"/>
                      <w:szCs w:val="20"/>
                    </w:rPr>
                    <w:t xml:space="preserve"> </w:t>
                  </w:r>
                  <w:r w:rsidRPr="00593614">
                    <w:rPr>
                      <w:rFonts w:ascii="Times New Roman" w:hAnsi="Times New Roman" w:cs="Times New Roman"/>
                      <w:sz w:val="20"/>
                      <w:szCs w:val="20"/>
                    </w:rPr>
                    <w:t>към Условията за кандидатстване</w:t>
                  </w:r>
                </w:p>
              </w:tc>
              <w:tc>
                <w:tcPr>
                  <w:tcW w:w="574" w:type="pct"/>
                  <w:vMerge/>
                  <w:shd w:val="clear" w:color="auto" w:fill="auto"/>
                  <w:vAlign w:val="center"/>
                </w:tcPr>
                <w:p w14:paraId="5C85D68F" w14:textId="77777777" w:rsidR="00CD049C" w:rsidRPr="00CD049C" w:rsidRDefault="00CD049C" w:rsidP="00CD049C">
                  <w:pPr>
                    <w:contextualSpacing/>
                    <w:jc w:val="center"/>
                    <w:rPr>
                      <w:rFonts w:ascii="Times New Roman" w:hAnsi="Times New Roman" w:cs="Times New Roman"/>
                      <w:sz w:val="20"/>
                      <w:szCs w:val="20"/>
                    </w:rPr>
                  </w:pPr>
                </w:p>
              </w:tc>
            </w:tr>
            <w:tr w:rsidR="00CD049C" w:rsidRPr="009C4975" w14:paraId="78A0C4D8" w14:textId="77777777" w:rsidTr="00593614">
              <w:trPr>
                <w:trHeight w:val="454"/>
              </w:trPr>
              <w:tc>
                <w:tcPr>
                  <w:tcW w:w="164" w:type="pct"/>
                  <w:vMerge/>
                  <w:shd w:val="clear" w:color="auto" w:fill="auto"/>
                  <w:vAlign w:val="center"/>
                </w:tcPr>
                <w:p w14:paraId="2BF6BFA6" w14:textId="77777777" w:rsidR="00CD049C" w:rsidRPr="00CD049C" w:rsidRDefault="00CD049C" w:rsidP="00CD049C">
                  <w:pPr>
                    <w:contextualSpacing/>
                    <w:jc w:val="center"/>
                    <w:rPr>
                      <w:rFonts w:ascii="Times New Roman" w:hAnsi="Times New Roman" w:cs="Times New Roman"/>
                      <w:sz w:val="20"/>
                      <w:szCs w:val="20"/>
                    </w:rPr>
                  </w:pPr>
                </w:p>
              </w:tc>
              <w:tc>
                <w:tcPr>
                  <w:tcW w:w="831" w:type="pct"/>
                  <w:vMerge/>
                  <w:shd w:val="clear" w:color="auto" w:fill="D9D9D9" w:themeFill="background1" w:themeFillShade="D9"/>
                  <w:vAlign w:val="center"/>
                </w:tcPr>
                <w:p w14:paraId="34231D5F" w14:textId="77777777" w:rsidR="00CD049C" w:rsidRPr="00CD049C" w:rsidRDefault="00CD049C" w:rsidP="00CD049C">
                  <w:pPr>
                    <w:contextualSpacing/>
                    <w:jc w:val="center"/>
                    <w:rPr>
                      <w:rFonts w:ascii="Times New Roman" w:hAnsi="Times New Roman" w:cs="Times New Roman"/>
                      <w:sz w:val="20"/>
                      <w:szCs w:val="20"/>
                    </w:rPr>
                  </w:pPr>
                </w:p>
              </w:tc>
              <w:tc>
                <w:tcPr>
                  <w:tcW w:w="1735" w:type="pct"/>
                  <w:vMerge/>
                </w:tcPr>
                <w:p w14:paraId="422A85BA" w14:textId="77777777" w:rsidR="00CD049C" w:rsidRPr="00CD049C" w:rsidRDefault="00CD049C" w:rsidP="00CD049C">
                  <w:pPr>
                    <w:contextualSpacing/>
                    <w:jc w:val="center"/>
                    <w:rPr>
                      <w:rFonts w:ascii="Times New Roman" w:hAnsi="Times New Roman" w:cs="Times New Roman"/>
                      <w:sz w:val="20"/>
                      <w:szCs w:val="20"/>
                    </w:rPr>
                  </w:pPr>
                </w:p>
              </w:tc>
              <w:tc>
                <w:tcPr>
                  <w:tcW w:w="344" w:type="pct"/>
                  <w:shd w:val="clear" w:color="auto" w:fill="auto"/>
                  <w:vAlign w:val="center"/>
                </w:tcPr>
                <w:p w14:paraId="7458FD98" w14:textId="77777777"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Птици</w:t>
                  </w:r>
                </w:p>
              </w:tc>
              <w:tc>
                <w:tcPr>
                  <w:tcW w:w="1352" w:type="pct"/>
                  <w:shd w:val="clear" w:color="auto" w:fill="auto"/>
                  <w:vAlign w:val="center"/>
                </w:tcPr>
                <w:p w14:paraId="1505A5EF" w14:textId="674BBBDB" w:rsidR="00CD049C" w:rsidRPr="00593614" w:rsidRDefault="00CD049C" w:rsidP="00ED11E1">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Съгласно Приложение № </w:t>
                  </w:r>
                  <w:r w:rsidR="00ED11E1" w:rsidRPr="00593614">
                    <w:rPr>
                      <w:rFonts w:ascii="Times New Roman" w:hAnsi="Times New Roman" w:cs="Times New Roman"/>
                      <w:sz w:val="20"/>
                      <w:szCs w:val="20"/>
                    </w:rPr>
                    <w:t>1</w:t>
                  </w:r>
                  <w:r w:rsidR="00ED11E1">
                    <w:rPr>
                      <w:rFonts w:ascii="Times New Roman" w:hAnsi="Times New Roman" w:cs="Times New Roman"/>
                      <w:sz w:val="20"/>
                      <w:szCs w:val="20"/>
                    </w:rPr>
                    <w:t>4</w:t>
                  </w:r>
                  <w:r w:rsidR="00ED11E1" w:rsidRPr="00593614">
                    <w:rPr>
                      <w:rFonts w:ascii="Times New Roman" w:hAnsi="Times New Roman" w:cs="Times New Roman"/>
                      <w:sz w:val="20"/>
                      <w:szCs w:val="20"/>
                    </w:rPr>
                    <w:t xml:space="preserve"> </w:t>
                  </w:r>
                  <w:r w:rsidRPr="00593614">
                    <w:rPr>
                      <w:rFonts w:ascii="Times New Roman" w:hAnsi="Times New Roman" w:cs="Times New Roman"/>
                      <w:sz w:val="20"/>
                      <w:szCs w:val="20"/>
                    </w:rPr>
                    <w:t>към Условията за кандидатстване</w:t>
                  </w:r>
                </w:p>
              </w:tc>
              <w:tc>
                <w:tcPr>
                  <w:tcW w:w="574" w:type="pct"/>
                  <w:vMerge/>
                  <w:shd w:val="clear" w:color="auto" w:fill="auto"/>
                  <w:vAlign w:val="center"/>
                </w:tcPr>
                <w:p w14:paraId="14BB8317" w14:textId="77777777" w:rsidR="00CD049C" w:rsidRPr="00CD049C" w:rsidRDefault="00CD049C" w:rsidP="00CD049C">
                  <w:pPr>
                    <w:contextualSpacing/>
                    <w:jc w:val="center"/>
                    <w:rPr>
                      <w:rFonts w:ascii="Times New Roman" w:hAnsi="Times New Roman" w:cs="Times New Roman"/>
                      <w:sz w:val="20"/>
                      <w:szCs w:val="20"/>
                    </w:rPr>
                  </w:pPr>
                </w:p>
              </w:tc>
            </w:tr>
            <w:tr w:rsidR="00CD049C" w:rsidRPr="009C4975" w14:paraId="08DEAF4D" w14:textId="77777777" w:rsidTr="00593614">
              <w:trPr>
                <w:trHeight w:val="454"/>
              </w:trPr>
              <w:tc>
                <w:tcPr>
                  <w:tcW w:w="164" w:type="pct"/>
                  <w:vMerge/>
                  <w:shd w:val="clear" w:color="auto" w:fill="auto"/>
                  <w:vAlign w:val="center"/>
                </w:tcPr>
                <w:p w14:paraId="4AAC9B36" w14:textId="77777777" w:rsidR="00CD049C" w:rsidRPr="00CD049C" w:rsidRDefault="00CD049C" w:rsidP="00CD049C">
                  <w:pPr>
                    <w:contextualSpacing/>
                    <w:rPr>
                      <w:rFonts w:ascii="Times New Roman" w:hAnsi="Times New Roman" w:cs="Times New Roman"/>
                      <w:sz w:val="20"/>
                      <w:szCs w:val="20"/>
                    </w:rPr>
                  </w:pPr>
                </w:p>
              </w:tc>
              <w:tc>
                <w:tcPr>
                  <w:tcW w:w="831" w:type="pct"/>
                  <w:vMerge/>
                  <w:shd w:val="clear" w:color="auto" w:fill="D9D9D9" w:themeFill="background1" w:themeFillShade="D9"/>
                  <w:vAlign w:val="center"/>
                </w:tcPr>
                <w:p w14:paraId="5ACB537D" w14:textId="77777777" w:rsidR="00CD049C" w:rsidRPr="00CD049C" w:rsidRDefault="00CD049C" w:rsidP="00CD049C">
                  <w:pPr>
                    <w:contextualSpacing/>
                    <w:jc w:val="center"/>
                    <w:rPr>
                      <w:rFonts w:ascii="Times New Roman" w:hAnsi="Times New Roman" w:cs="Times New Roman"/>
                      <w:color w:val="FF0000"/>
                      <w:sz w:val="20"/>
                      <w:szCs w:val="20"/>
                    </w:rPr>
                  </w:pPr>
                </w:p>
              </w:tc>
              <w:tc>
                <w:tcPr>
                  <w:tcW w:w="1735" w:type="pct"/>
                  <w:vMerge w:val="restart"/>
                  <w:vAlign w:val="center"/>
                </w:tcPr>
                <w:p w14:paraId="454EB954" w14:textId="77777777" w:rsidR="00CD049C" w:rsidRPr="00CD049C" w:rsidRDefault="00CD049C" w:rsidP="00CD049C">
                  <w:pPr>
                    <w:contextualSpacing/>
                    <w:jc w:val="both"/>
                    <w:rPr>
                      <w:rFonts w:ascii="Times New Roman" w:hAnsi="Times New Roman" w:cs="Times New Roman"/>
                      <w:sz w:val="20"/>
                      <w:szCs w:val="20"/>
                    </w:rPr>
                  </w:pPr>
                  <w:r w:rsidRPr="00CD049C">
                    <w:rPr>
                      <w:rFonts w:ascii="Times New Roman" w:hAnsi="Times New Roman" w:cs="Times New Roman"/>
                      <w:sz w:val="20"/>
                      <w:szCs w:val="20"/>
                    </w:rPr>
                    <w:t xml:space="preserve">2.2. Проектни предложения, които се изпълняват в области, в които броя отглеждани животни е под средния брой за страната </w:t>
                  </w:r>
                </w:p>
              </w:tc>
              <w:tc>
                <w:tcPr>
                  <w:tcW w:w="344" w:type="pct"/>
                  <w:shd w:val="clear" w:color="auto" w:fill="auto"/>
                  <w:vAlign w:val="center"/>
                </w:tcPr>
                <w:p w14:paraId="782899F6" w14:textId="77777777"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Свине</w:t>
                  </w:r>
                </w:p>
              </w:tc>
              <w:tc>
                <w:tcPr>
                  <w:tcW w:w="1352" w:type="pct"/>
                  <w:shd w:val="clear" w:color="auto" w:fill="auto"/>
                  <w:vAlign w:val="center"/>
                </w:tcPr>
                <w:p w14:paraId="48A77963" w14:textId="3802EB08" w:rsidR="00CD049C" w:rsidRPr="00593614" w:rsidRDefault="00CD049C" w:rsidP="00ED11E1">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Съгласно Приложение № </w:t>
                  </w:r>
                  <w:r w:rsidR="00ED11E1" w:rsidRPr="00593614">
                    <w:rPr>
                      <w:rFonts w:ascii="Times New Roman" w:hAnsi="Times New Roman" w:cs="Times New Roman"/>
                      <w:sz w:val="20"/>
                      <w:szCs w:val="20"/>
                    </w:rPr>
                    <w:t>1</w:t>
                  </w:r>
                  <w:r w:rsidR="00ED11E1">
                    <w:rPr>
                      <w:rFonts w:ascii="Times New Roman" w:hAnsi="Times New Roman" w:cs="Times New Roman"/>
                      <w:sz w:val="20"/>
                      <w:szCs w:val="20"/>
                    </w:rPr>
                    <w:t>4</w:t>
                  </w:r>
                  <w:r w:rsidR="00ED11E1" w:rsidRPr="00593614">
                    <w:rPr>
                      <w:rFonts w:ascii="Times New Roman" w:hAnsi="Times New Roman" w:cs="Times New Roman"/>
                      <w:sz w:val="20"/>
                      <w:szCs w:val="20"/>
                    </w:rPr>
                    <w:t xml:space="preserve"> </w:t>
                  </w:r>
                  <w:r w:rsidRPr="00593614">
                    <w:rPr>
                      <w:rFonts w:ascii="Times New Roman" w:hAnsi="Times New Roman" w:cs="Times New Roman"/>
                      <w:sz w:val="20"/>
                      <w:szCs w:val="20"/>
                    </w:rPr>
                    <w:t>към Условията за кандидатстване</w:t>
                  </w:r>
                </w:p>
              </w:tc>
              <w:tc>
                <w:tcPr>
                  <w:tcW w:w="574" w:type="pct"/>
                  <w:vMerge w:val="restart"/>
                  <w:shd w:val="clear" w:color="auto" w:fill="auto"/>
                  <w:vAlign w:val="center"/>
                </w:tcPr>
                <w:p w14:paraId="5BE8B117" w14:textId="77777777"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10</w:t>
                  </w:r>
                </w:p>
              </w:tc>
            </w:tr>
            <w:tr w:rsidR="00CD049C" w:rsidRPr="009C4975" w14:paraId="62D5CF69" w14:textId="77777777" w:rsidTr="00593614">
              <w:trPr>
                <w:trHeight w:val="454"/>
              </w:trPr>
              <w:tc>
                <w:tcPr>
                  <w:tcW w:w="164" w:type="pct"/>
                  <w:vMerge/>
                  <w:shd w:val="clear" w:color="auto" w:fill="auto"/>
                  <w:vAlign w:val="center"/>
                </w:tcPr>
                <w:p w14:paraId="61F7DEAF" w14:textId="77777777" w:rsidR="00CD049C" w:rsidRPr="00CD049C" w:rsidRDefault="00CD049C" w:rsidP="00CD049C">
                  <w:pPr>
                    <w:contextualSpacing/>
                    <w:jc w:val="center"/>
                    <w:rPr>
                      <w:rFonts w:ascii="Times New Roman" w:hAnsi="Times New Roman" w:cs="Times New Roman"/>
                      <w:sz w:val="20"/>
                      <w:szCs w:val="20"/>
                    </w:rPr>
                  </w:pPr>
                </w:p>
              </w:tc>
              <w:tc>
                <w:tcPr>
                  <w:tcW w:w="831" w:type="pct"/>
                  <w:vMerge/>
                  <w:shd w:val="clear" w:color="auto" w:fill="D9D9D9" w:themeFill="background1" w:themeFillShade="D9"/>
                  <w:vAlign w:val="center"/>
                </w:tcPr>
                <w:p w14:paraId="7D26C4E0" w14:textId="77777777" w:rsidR="00CD049C" w:rsidRPr="00CD049C" w:rsidRDefault="00CD049C" w:rsidP="00CD049C">
                  <w:pPr>
                    <w:contextualSpacing/>
                    <w:jc w:val="center"/>
                    <w:rPr>
                      <w:rFonts w:ascii="Times New Roman" w:hAnsi="Times New Roman" w:cs="Times New Roman"/>
                      <w:color w:val="FF0000"/>
                      <w:sz w:val="20"/>
                      <w:szCs w:val="20"/>
                    </w:rPr>
                  </w:pPr>
                </w:p>
              </w:tc>
              <w:tc>
                <w:tcPr>
                  <w:tcW w:w="1735" w:type="pct"/>
                  <w:vMerge/>
                </w:tcPr>
                <w:p w14:paraId="535BB564" w14:textId="77777777" w:rsidR="00CD049C" w:rsidRPr="00CD049C" w:rsidRDefault="00CD049C" w:rsidP="00CD049C">
                  <w:pPr>
                    <w:contextualSpacing/>
                    <w:jc w:val="center"/>
                    <w:rPr>
                      <w:rFonts w:ascii="Times New Roman" w:hAnsi="Times New Roman" w:cs="Times New Roman"/>
                      <w:sz w:val="20"/>
                      <w:szCs w:val="20"/>
                    </w:rPr>
                  </w:pPr>
                </w:p>
              </w:tc>
              <w:tc>
                <w:tcPr>
                  <w:tcW w:w="344" w:type="pct"/>
                  <w:shd w:val="clear" w:color="auto" w:fill="auto"/>
                  <w:vAlign w:val="center"/>
                </w:tcPr>
                <w:p w14:paraId="004AAC73" w14:textId="77777777"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ДПЖ</w:t>
                  </w:r>
                </w:p>
              </w:tc>
              <w:tc>
                <w:tcPr>
                  <w:tcW w:w="1352" w:type="pct"/>
                  <w:shd w:val="clear" w:color="auto" w:fill="auto"/>
                  <w:vAlign w:val="center"/>
                </w:tcPr>
                <w:p w14:paraId="4BC67990" w14:textId="1CAEAA18" w:rsidR="00CD049C" w:rsidRPr="00593614" w:rsidRDefault="00CD049C" w:rsidP="00ED11E1">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Съгласно Приложение № </w:t>
                  </w:r>
                  <w:r w:rsidR="00ED11E1" w:rsidRPr="00593614">
                    <w:rPr>
                      <w:rFonts w:ascii="Times New Roman" w:hAnsi="Times New Roman" w:cs="Times New Roman"/>
                      <w:sz w:val="20"/>
                      <w:szCs w:val="20"/>
                    </w:rPr>
                    <w:t>1</w:t>
                  </w:r>
                  <w:r w:rsidR="00ED11E1">
                    <w:rPr>
                      <w:rFonts w:ascii="Times New Roman" w:hAnsi="Times New Roman" w:cs="Times New Roman"/>
                      <w:sz w:val="20"/>
                      <w:szCs w:val="20"/>
                    </w:rPr>
                    <w:t>4</w:t>
                  </w:r>
                  <w:r w:rsidR="00ED11E1" w:rsidRPr="00593614">
                    <w:rPr>
                      <w:rFonts w:ascii="Times New Roman" w:hAnsi="Times New Roman" w:cs="Times New Roman"/>
                      <w:sz w:val="20"/>
                      <w:szCs w:val="20"/>
                    </w:rPr>
                    <w:t xml:space="preserve"> </w:t>
                  </w:r>
                  <w:r w:rsidRPr="00593614">
                    <w:rPr>
                      <w:rFonts w:ascii="Times New Roman" w:hAnsi="Times New Roman" w:cs="Times New Roman"/>
                      <w:sz w:val="20"/>
                      <w:szCs w:val="20"/>
                    </w:rPr>
                    <w:t>към Условията за кандидатстване</w:t>
                  </w:r>
                </w:p>
              </w:tc>
              <w:tc>
                <w:tcPr>
                  <w:tcW w:w="574" w:type="pct"/>
                  <w:vMerge/>
                  <w:shd w:val="clear" w:color="auto" w:fill="auto"/>
                  <w:vAlign w:val="center"/>
                </w:tcPr>
                <w:p w14:paraId="18327597" w14:textId="77777777" w:rsidR="00CD049C" w:rsidRPr="00CD049C" w:rsidRDefault="00CD049C" w:rsidP="00CD049C">
                  <w:pPr>
                    <w:contextualSpacing/>
                    <w:jc w:val="center"/>
                    <w:rPr>
                      <w:rFonts w:ascii="Times New Roman" w:hAnsi="Times New Roman" w:cs="Times New Roman"/>
                      <w:sz w:val="20"/>
                      <w:szCs w:val="20"/>
                    </w:rPr>
                  </w:pPr>
                </w:p>
              </w:tc>
            </w:tr>
            <w:tr w:rsidR="00CD049C" w:rsidRPr="009C4975" w14:paraId="0FF98B75" w14:textId="77777777" w:rsidTr="00593614">
              <w:trPr>
                <w:trHeight w:val="454"/>
              </w:trPr>
              <w:tc>
                <w:tcPr>
                  <w:tcW w:w="164" w:type="pct"/>
                  <w:vMerge/>
                  <w:shd w:val="clear" w:color="auto" w:fill="auto"/>
                  <w:vAlign w:val="center"/>
                </w:tcPr>
                <w:p w14:paraId="3F82D9C5" w14:textId="77777777" w:rsidR="00CD049C" w:rsidRPr="00CD049C" w:rsidRDefault="00CD049C" w:rsidP="00CD049C">
                  <w:pPr>
                    <w:contextualSpacing/>
                    <w:jc w:val="center"/>
                    <w:rPr>
                      <w:rFonts w:ascii="Times New Roman" w:hAnsi="Times New Roman" w:cs="Times New Roman"/>
                      <w:sz w:val="20"/>
                      <w:szCs w:val="20"/>
                    </w:rPr>
                  </w:pPr>
                </w:p>
              </w:tc>
              <w:tc>
                <w:tcPr>
                  <w:tcW w:w="831" w:type="pct"/>
                  <w:vMerge/>
                  <w:shd w:val="clear" w:color="auto" w:fill="D9D9D9" w:themeFill="background1" w:themeFillShade="D9"/>
                  <w:vAlign w:val="center"/>
                </w:tcPr>
                <w:p w14:paraId="19E92041" w14:textId="77777777" w:rsidR="00CD049C" w:rsidRPr="00CD049C" w:rsidRDefault="00CD049C" w:rsidP="00CD049C">
                  <w:pPr>
                    <w:contextualSpacing/>
                    <w:jc w:val="center"/>
                    <w:rPr>
                      <w:rFonts w:ascii="Times New Roman" w:hAnsi="Times New Roman" w:cs="Times New Roman"/>
                      <w:color w:val="FF0000"/>
                      <w:sz w:val="20"/>
                      <w:szCs w:val="20"/>
                    </w:rPr>
                  </w:pPr>
                </w:p>
              </w:tc>
              <w:tc>
                <w:tcPr>
                  <w:tcW w:w="1735" w:type="pct"/>
                  <w:vMerge/>
                  <w:tcBorders>
                    <w:bottom w:val="single" w:sz="4" w:space="0" w:color="auto"/>
                  </w:tcBorders>
                </w:tcPr>
                <w:p w14:paraId="1F870E3E" w14:textId="77777777" w:rsidR="00CD049C" w:rsidRPr="00CD049C" w:rsidRDefault="00CD049C" w:rsidP="00CD049C">
                  <w:pPr>
                    <w:contextualSpacing/>
                    <w:jc w:val="center"/>
                    <w:rPr>
                      <w:rFonts w:ascii="Times New Roman" w:hAnsi="Times New Roman" w:cs="Times New Roman"/>
                      <w:sz w:val="20"/>
                      <w:szCs w:val="20"/>
                    </w:rPr>
                  </w:pPr>
                </w:p>
              </w:tc>
              <w:tc>
                <w:tcPr>
                  <w:tcW w:w="344" w:type="pct"/>
                  <w:tcBorders>
                    <w:bottom w:val="single" w:sz="4" w:space="0" w:color="auto"/>
                  </w:tcBorders>
                  <w:shd w:val="clear" w:color="auto" w:fill="auto"/>
                  <w:vAlign w:val="center"/>
                </w:tcPr>
                <w:p w14:paraId="1B3A35F2" w14:textId="77777777"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Птици</w:t>
                  </w:r>
                </w:p>
              </w:tc>
              <w:tc>
                <w:tcPr>
                  <w:tcW w:w="1352" w:type="pct"/>
                  <w:tcBorders>
                    <w:bottom w:val="single" w:sz="4" w:space="0" w:color="auto"/>
                  </w:tcBorders>
                  <w:shd w:val="clear" w:color="auto" w:fill="auto"/>
                  <w:vAlign w:val="center"/>
                </w:tcPr>
                <w:p w14:paraId="23343B17" w14:textId="26E9F95A" w:rsidR="00CD049C" w:rsidRPr="00593614" w:rsidRDefault="00CD049C" w:rsidP="00ED11E1">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Съгласно Приложение № </w:t>
                  </w:r>
                  <w:r w:rsidR="00ED11E1" w:rsidRPr="00593614">
                    <w:rPr>
                      <w:rFonts w:ascii="Times New Roman" w:hAnsi="Times New Roman" w:cs="Times New Roman"/>
                      <w:sz w:val="20"/>
                      <w:szCs w:val="20"/>
                    </w:rPr>
                    <w:t>1</w:t>
                  </w:r>
                  <w:r w:rsidR="00ED11E1">
                    <w:rPr>
                      <w:rFonts w:ascii="Times New Roman" w:hAnsi="Times New Roman" w:cs="Times New Roman"/>
                      <w:sz w:val="20"/>
                      <w:szCs w:val="20"/>
                    </w:rPr>
                    <w:t>4</w:t>
                  </w:r>
                  <w:r w:rsidR="00ED11E1" w:rsidRPr="00593614">
                    <w:rPr>
                      <w:rFonts w:ascii="Times New Roman" w:hAnsi="Times New Roman" w:cs="Times New Roman"/>
                      <w:sz w:val="20"/>
                      <w:szCs w:val="20"/>
                    </w:rPr>
                    <w:t xml:space="preserve"> </w:t>
                  </w:r>
                  <w:r w:rsidRPr="00593614">
                    <w:rPr>
                      <w:rFonts w:ascii="Times New Roman" w:hAnsi="Times New Roman" w:cs="Times New Roman"/>
                      <w:sz w:val="20"/>
                      <w:szCs w:val="20"/>
                    </w:rPr>
                    <w:t>към Условията за кандидатстване</w:t>
                  </w:r>
                </w:p>
              </w:tc>
              <w:tc>
                <w:tcPr>
                  <w:tcW w:w="574" w:type="pct"/>
                  <w:vMerge/>
                  <w:tcBorders>
                    <w:bottom w:val="single" w:sz="4" w:space="0" w:color="auto"/>
                  </w:tcBorders>
                  <w:shd w:val="clear" w:color="auto" w:fill="auto"/>
                  <w:vAlign w:val="center"/>
                </w:tcPr>
                <w:p w14:paraId="25CBA159" w14:textId="77777777" w:rsidR="00CD049C" w:rsidRPr="00CD049C" w:rsidRDefault="00CD049C" w:rsidP="00CD049C">
                  <w:pPr>
                    <w:contextualSpacing/>
                    <w:jc w:val="center"/>
                    <w:rPr>
                      <w:rFonts w:ascii="Times New Roman" w:hAnsi="Times New Roman" w:cs="Times New Roman"/>
                      <w:sz w:val="20"/>
                      <w:szCs w:val="20"/>
                    </w:rPr>
                  </w:pPr>
                </w:p>
              </w:tc>
            </w:tr>
            <w:tr w:rsidR="00CD049C" w:rsidRPr="005E6AE4" w14:paraId="2834F65A" w14:textId="77777777" w:rsidTr="00593614">
              <w:trPr>
                <w:trHeight w:val="399"/>
              </w:trPr>
              <w:tc>
                <w:tcPr>
                  <w:tcW w:w="164" w:type="pct"/>
                  <w:vMerge/>
                  <w:shd w:val="clear" w:color="auto" w:fill="auto"/>
                  <w:vAlign w:val="center"/>
                </w:tcPr>
                <w:p w14:paraId="7367BCDA" w14:textId="77777777" w:rsidR="00CD049C" w:rsidRPr="00CD049C" w:rsidRDefault="00CD049C" w:rsidP="00CD049C">
                  <w:pPr>
                    <w:contextualSpacing/>
                    <w:jc w:val="center"/>
                    <w:rPr>
                      <w:rFonts w:ascii="Times New Roman" w:hAnsi="Times New Roman" w:cs="Times New Roman"/>
                      <w:sz w:val="20"/>
                      <w:szCs w:val="20"/>
                    </w:rPr>
                  </w:pPr>
                </w:p>
              </w:tc>
              <w:tc>
                <w:tcPr>
                  <w:tcW w:w="831" w:type="pct"/>
                  <w:vMerge/>
                  <w:shd w:val="clear" w:color="auto" w:fill="D9D9D9" w:themeFill="background1" w:themeFillShade="D9"/>
                  <w:vAlign w:val="center"/>
                </w:tcPr>
                <w:p w14:paraId="6DC4DD9F" w14:textId="77777777" w:rsidR="00CD049C" w:rsidRPr="00CD049C" w:rsidRDefault="00CD049C" w:rsidP="00CD049C">
                  <w:pPr>
                    <w:contextualSpacing/>
                    <w:jc w:val="center"/>
                    <w:rPr>
                      <w:rFonts w:ascii="Times New Roman" w:hAnsi="Times New Roman" w:cs="Times New Roman"/>
                      <w:color w:val="FF0000"/>
                      <w:sz w:val="20"/>
                      <w:szCs w:val="20"/>
                    </w:rPr>
                  </w:pPr>
                </w:p>
              </w:tc>
              <w:tc>
                <w:tcPr>
                  <w:tcW w:w="1735" w:type="pct"/>
                  <w:vMerge w:val="restart"/>
                  <w:vAlign w:val="center"/>
                </w:tcPr>
                <w:p w14:paraId="3477024A" w14:textId="77777777" w:rsidR="00CD049C" w:rsidRPr="00CD049C" w:rsidRDefault="00CD049C" w:rsidP="00CD049C">
                  <w:pPr>
                    <w:contextualSpacing/>
                    <w:rPr>
                      <w:rFonts w:ascii="Times New Roman" w:hAnsi="Times New Roman" w:cs="Times New Roman"/>
                      <w:color w:val="FF0000"/>
                      <w:sz w:val="20"/>
                      <w:szCs w:val="20"/>
                    </w:rPr>
                  </w:pPr>
                </w:p>
                <w:p w14:paraId="549FAF84" w14:textId="77777777" w:rsidR="00CD049C" w:rsidRPr="00CD049C" w:rsidRDefault="00CD049C" w:rsidP="00CD049C">
                  <w:pPr>
                    <w:contextualSpacing/>
                    <w:jc w:val="both"/>
                    <w:rPr>
                      <w:rFonts w:ascii="Times New Roman" w:hAnsi="Times New Roman" w:cs="Times New Roman"/>
                      <w:color w:val="FF0000"/>
                      <w:sz w:val="20"/>
                      <w:szCs w:val="20"/>
                    </w:rPr>
                  </w:pPr>
                  <w:r w:rsidRPr="00593614">
                    <w:rPr>
                      <w:rFonts w:ascii="Times New Roman" w:hAnsi="Times New Roman" w:cs="Times New Roman"/>
                      <w:sz w:val="20"/>
                      <w:szCs w:val="20"/>
                    </w:rPr>
                    <w:t>2.3. Проектни предложения, които се изпълняват в области с по-висок риск от разпространение на заразни болести</w:t>
                  </w:r>
                </w:p>
              </w:tc>
              <w:tc>
                <w:tcPr>
                  <w:tcW w:w="344" w:type="pct"/>
                  <w:shd w:val="clear" w:color="auto" w:fill="auto"/>
                  <w:vAlign w:val="center"/>
                </w:tcPr>
                <w:p w14:paraId="0D1D449B" w14:textId="77777777" w:rsidR="00CD049C" w:rsidRPr="00CD049C" w:rsidRDefault="00CD049C" w:rsidP="00CD049C">
                  <w:pPr>
                    <w:contextualSpacing/>
                    <w:jc w:val="center"/>
                    <w:rPr>
                      <w:rFonts w:ascii="Times New Roman" w:hAnsi="Times New Roman" w:cs="Times New Roman"/>
                      <w:color w:val="FF0000"/>
                      <w:sz w:val="20"/>
                      <w:szCs w:val="20"/>
                    </w:rPr>
                  </w:pPr>
                  <w:r w:rsidRPr="00CD049C">
                    <w:rPr>
                      <w:rFonts w:ascii="Times New Roman" w:hAnsi="Times New Roman" w:cs="Times New Roman"/>
                      <w:sz w:val="20"/>
                      <w:szCs w:val="20"/>
                    </w:rPr>
                    <w:t>Свине</w:t>
                  </w:r>
                </w:p>
              </w:tc>
              <w:tc>
                <w:tcPr>
                  <w:tcW w:w="1352" w:type="pct"/>
                  <w:tcBorders>
                    <w:bottom w:val="single" w:sz="4" w:space="0" w:color="auto"/>
                  </w:tcBorders>
                  <w:shd w:val="clear" w:color="auto" w:fill="auto"/>
                  <w:vAlign w:val="center"/>
                </w:tcPr>
                <w:p w14:paraId="36DDA622" w14:textId="47122285" w:rsidR="00CD049C" w:rsidRPr="00CF546D" w:rsidRDefault="00CD049C" w:rsidP="004611FE">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Области от част </w:t>
                  </w:r>
                  <w:r w:rsidRPr="00593614">
                    <w:rPr>
                      <w:rFonts w:ascii="Times New Roman" w:hAnsi="Times New Roman" w:cs="Times New Roman"/>
                      <w:sz w:val="20"/>
                      <w:szCs w:val="20"/>
                      <w:lang w:val="en-US"/>
                    </w:rPr>
                    <w:t>III</w:t>
                  </w:r>
                  <w:r w:rsidRPr="00CF546D">
                    <w:rPr>
                      <w:rFonts w:ascii="Times New Roman" w:hAnsi="Times New Roman" w:cs="Times New Roman"/>
                      <w:sz w:val="20"/>
                      <w:szCs w:val="20"/>
                    </w:rPr>
                    <w:t xml:space="preserve"> </w:t>
                  </w:r>
                  <w:r w:rsidRPr="00593614">
                    <w:rPr>
                      <w:rFonts w:ascii="Times New Roman" w:hAnsi="Times New Roman" w:cs="Times New Roman"/>
                      <w:sz w:val="20"/>
                      <w:szCs w:val="20"/>
                    </w:rPr>
                    <w:t xml:space="preserve">на Решение на Комисията относно мерките за контрол на здравето на животните във връзка с африканската чума по свинете в някои държави членки съгласно Приложение № </w:t>
                  </w:r>
                  <w:r w:rsidR="004611FE" w:rsidRPr="00593614">
                    <w:rPr>
                      <w:rFonts w:ascii="Times New Roman" w:hAnsi="Times New Roman" w:cs="Times New Roman"/>
                      <w:sz w:val="20"/>
                      <w:szCs w:val="20"/>
                    </w:rPr>
                    <w:t>1</w:t>
                  </w:r>
                  <w:r w:rsidR="004611FE">
                    <w:rPr>
                      <w:rFonts w:ascii="Times New Roman" w:hAnsi="Times New Roman" w:cs="Times New Roman"/>
                      <w:sz w:val="20"/>
                      <w:szCs w:val="20"/>
                    </w:rPr>
                    <w:t>4</w:t>
                  </w:r>
                  <w:r w:rsidR="004611FE" w:rsidRPr="00593614">
                    <w:rPr>
                      <w:rFonts w:ascii="Times New Roman" w:hAnsi="Times New Roman" w:cs="Times New Roman"/>
                      <w:sz w:val="20"/>
                      <w:szCs w:val="20"/>
                    </w:rPr>
                    <w:t xml:space="preserve"> </w:t>
                  </w:r>
                  <w:r w:rsidRPr="00593614">
                    <w:rPr>
                      <w:rFonts w:ascii="Times New Roman" w:hAnsi="Times New Roman" w:cs="Times New Roman"/>
                      <w:sz w:val="20"/>
                      <w:szCs w:val="20"/>
                    </w:rPr>
                    <w:t>към Условията за кандидатстване</w:t>
                  </w:r>
                </w:p>
              </w:tc>
              <w:tc>
                <w:tcPr>
                  <w:tcW w:w="574" w:type="pct"/>
                  <w:tcBorders>
                    <w:bottom w:val="single" w:sz="4" w:space="0" w:color="auto"/>
                  </w:tcBorders>
                  <w:shd w:val="clear" w:color="auto" w:fill="auto"/>
                  <w:vAlign w:val="center"/>
                </w:tcPr>
                <w:p w14:paraId="703B2630" w14:textId="77777777" w:rsidR="00CD049C" w:rsidRPr="00CD049C" w:rsidRDefault="00CD049C" w:rsidP="00CD049C">
                  <w:pPr>
                    <w:contextualSpacing/>
                    <w:jc w:val="center"/>
                    <w:rPr>
                      <w:rFonts w:ascii="Times New Roman" w:hAnsi="Times New Roman" w:cs="Times New Roman"/>
                      <w:color w:val="FF0000"/>
                      <w:sz w:val="20"/>
                      <w:szCs w:val="20"/>
                    </w:rPr>
                  </w:pPr>
                  <w:r w:rsidRPr="00593614">
                    <w:rPr>
                      <w:rFonts w:ascii="Times New Roman" w:hAnsi="Times New Roman" w:cs="Times New Roman"/>
                      <w:sz w:val="20"/>
                      <w:szCs w:val="20"/>
                    </w:rPr>
                    <w:t>25</w:t>
                  </w:r>
                </w:p>
              </w:tc>
            </w:tr>
            <w:tr w:rsidR="00CD049C" w:rsidRPr="005E6AE4" w14:paraId="36A9BF8D" w14:textId="77777777" w:rsidTr="00593614">
              <w:trPr>
                <w:trHeight w:val="397"/>
              </w:trPr>
              <w:tc>
                <w:tcPr>
                  <w:tcW w:w="164" w:type="pct"/>
                  <w:vMerge/>
                  <w:shd w:val="clear" w:color="auto" w:fill="auto"/>
                  <w:vAlign w:val="center"/>
                </w:tcPr>
                <w:p w14:paraId="12DB985D" w14:textId="77777777" w:rsidR="00CD049C" w:rsidRPr="00CD049C" w:rsidRDefault="00CD049C" w:rsidP="00CD049C">
                  <w:pPr>
                    <w:contextualSpacing/>
                    <w:jc w:val="center"/>
                    <w:rPr>
                      <w:rFonts w:ascii="Times New Roman" w:hAnsi="Times New Roman" w:cs="Times New Roman"/>
                      <w:sz w:val="20"/>
                      <w:szCs w:val="20"/>
                    </w:rPr>
                  </w:pPr>
                </w:p>
              </w:tc>
              <w:tc>
                <w:tcPr>
                  <w:tcW w:w="831" w:type="pct"/>
                  <w:vMerge/>
                  <w:shd w:val="clear" w:color="auto" w:fill="D9D9D9" w:themeFill="background1" w:themeFillShade="D9"/>
                  <w:vAlign w:val="center"/>
                </w:tcPr>
                <w:p w14:paraId="0D70EE12" w14:textId="77777777" w:rsidR="00CD049C" w:rsidRPr="00CD049C" w:rsidRDefault="00CD049C" w:rsidP="00CD049C">
                  <w:pPr>
                    <w:contextualSpacing/>
                    <w:jc w:val="center"/>
                    <w:rPr>
                      <w:rFonts w:ascii="Times New Roman" w:hAnsi="Times New Roman" w:cs="Times New Roman"/>
                      <w:color w:val="FF0000"/>
                      <w:sz w:val="20"/>
                      <w:szCs w:val="20"/>
                    </w:rPr>
                  </w:pPr>
                </w:p>
              </w:tc>
              <w:tc>
                <w:tcPr>
                  <w:tcW w:w="1735" w:type="pct"/>
                  <w:vMerge/>
                </w:tcPr>
                <w:p w14:paraId="4069EA8D" w14:textId="77777777" w:rsidR="00CD049C" w:rsidRPr="00CD049C" w:rsidRDefault="00CD049C" w:rsidP="00CD049C">
                  <w:pPr>
                    <w:contextualSpacing/>
                    <w:jc w:val="center"/>
                    <w:rPr>
                      <w:rFonts w:ascii="Times New Roman" w:hAnsi="Times New Roman" w:cs="Times New Roman"/>
                      <w:color w:val="FF0000"/>
                      <w:sz w:val="20"/>
                      <w:szCs w:val="20"/>
                    </w:rPr>
                  </w:pPr>
                </w:p>
              </w:tc>
              <w:tc>
                <w:tcPr>
                  <w:tcW w:w="344" w:type="pct"/>
                  <w:tcBorders>
                    <w:bottom w:val="single" w:sz="4" w:space="0" w:color="auto"/>
                  </w:tcBorders>
                  <w:shd w:val="clear" w:color="auto" w:fill="auto"/>
                  <w:vAlign w:val="center"/>
                </w:tcPr>
                <w:p w14:paraId="3A57FE09" w14:textId="77777777" w:rsidR="00CD049C" w:rsidRPr="00CD049C" w:rsidRDefault="00CD049C" w:rsidP="00CD049C">
                  <w:pPr>
                    <w:contextualSpacing/>
                    <w:jc w:val="center"/>
                    <w:rPr>
                      <w:rFonts w:ascii="Times New Roman" w:hAnsi="Times New Roman" w:cs="Times New Roman"/>
                      <w:color w:val="FF0000"/>
                      <w:sz w:val="20"/>
                      <w:szCs w:val="20"/>
                    </w:rPr>
                  </w:pPr>
                  <w:r w:rsidRPr="00CD049C">
                    <w:rPr>
                      <w:rFonts w:ascii="Times New Roman" w:hAnsi="Times New Roman" w:cs="Times New Roman"/>
                      <w:sz w:val="20"/>
                      <w:szCs w:val="20"/>
                    </w:rPr>
                    <w:t>Свине</w:t>
                  </w:r>
                </w:p>
              </w:tc>
              <w:tc>
                <w:tcPr>
                  <w:tcW w:w="1352" w:type="pct"/>
                  <w:tcBorders>
                    <w:bottom w:val="single" w:sz="4" w:space="0" w:color="auto"/>
                  </w:tcBorders>
                  <w:shd w:val="clear" w:color="auto" w:fill="auto"/>
                  <w:vAlign w:val="center"/>
                </w:tcPr>
                <w:p w14:paraId="5CB97ECD" w14:textId="36928C16" w:rsidR="00CD049C" w:rsidRPr="00CF546D" w:rsidRDefault="00CD049C" w:rsidP="004611FE">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Области от част </w:t>
                  </w:r>
                  <w:r w:rsidRPr="00593614">
                    <w:rPr>
                      <w:rFonts w:ascii="Times New Roman" w:hAnsi="Times New Roman" w:cs="Times New Roman"/>
                      <w:sz w:val="20"/>
                      <w:szCs w:val="20"/>
                      <w:lang w:val="en-US"/>
                    </w:rPr>
                    <w:t>II</w:t>
                  </w:r>
                  <w:r w:rsidRPr="00CF546D">
                    <w:rPr>
                      <w:rFonts w:ascii="Times New Roman" w:hAnsi="Times New Roman" w:cs="Times New Roman"/>
                      <w:sz w:val="20"/>
                      <w:szCs w:val="20"/>
                    </w:rPr>
                    <w:t xml:space="preserve"> </w:t>
                  </w:r>
                  <w:r w:rsidRPr="00593614">
                    <w:rPr>
                      <w:rFonts w:ascii="Times New Roman" w:hAnsi="Times New Roman" w:cs="Times New Roman"/>
                      <w:sz w:val="20"/>
                      <w:szCs w:val="20"/>
                    </w:rPr>
                    <w:t>на Решение на Комисията относно мерките за контрол на здравето на животните във връзка с африканската чума по свинете в някои държави членки</w:t>
                  </w:r>
                  <w:r w:rsidRPr="00CF546D">
                    <w:rPr>
                      <w:rFonts w:ascii="Times New Roman" w:hAnsi="Times New Roman" w:cs="Times New Roman"/>
                      <w:sz w:val="20"/>
                      <w:szCs w:val="20"/>
                    </w:rPr>
                    <w:t xml:space="preserve"> </w:t>
                  </w:r>
                  <w:r w:rsidRPr="00593614">
                    <w:rPr>
                      <w:rFonts w:ascii="Times New Roman" w:hAnsi="Times New Roman" w:cs="Times New Roman"/>
                      <w:sz w:val="20"/>
                      <w:szCs w:val="20"/>
                    </w:rPr>
                    <w:t xml:space="preserve">съгласно Приложение № </w:t>
                  </w:r>
                  <w:r w:rsidR="004611FE" w:rsidRPr="00593614">
                    <w:rPr>
                      <w:rFonts w:ascii="Times New Roman" w:hAnsi="Times New Roman" w:cs="Times New Roman"/>
                      <w:sz w:val="20"/>
                      <w:szCs w:val="20"/>
                    </w:rPr>
                    <w:t>1</w:t>
                  </w:r>
                  <w:r w:rsidR="004611FE">
                    <w:rPr>
                      <w:rFonts w:ascii="Times New Roman" w:hAnsi="Times New Roman" w:cs="Times New Roman"/>
                      <w:sz w:val="20"/>
                      <w:szCs w:val="20"/>
                    </w:rPr>
                    <w:t>4</w:t>
                  </w:r>
                  <w:r w:rsidR="004611FE" w:rsidRPr="00593614">
                    <w:rPr>
                      <w:rFonts w:ascii="Times New Roman" w:hAnsi="Times New Roman" w:cs="Times New Roman"/>
                      <w:sz w:val="20"/>
                      <w:szCs w:val="20"/>
                    </w:rPr>
                    <w:t xml:space="preserve"> </w:t>
                  </w:r>
                  <w:r w:rsidRPr="00593614">
                    <w:rPr>
                      <w:rFonts w:ascii="Times New Roman" w:hAnsi="Times New Roman" w:cs="Times New Roman"/>
                      <w:sz w:val="20"/>
                      <w:szCs w:val="20"/>
                    </w:rPr>
                    <w:t>към Условията за кандидатстване</w:t>
                  </w:r>
                </w:p>
              </w:tc>
              <w:tc>
                <w:tcPr>
                  <w:tcW w:w="574" w:type="pct"/>
                  <w:tcBorders>
                    <w:bottom w:val="single" w:sz="4" w:space="0" w:color="auto"/>
                  </w:tcBorders>
                  <w:shd w:val="clear" w:color="auto" w:fill="auto"/>
                  <w:vAlign w:val="center"/>
                </w:tcPr>
                <w:p w14:paraId="53426F04" w14:textId="77777777" w:rsidR="00CD049C" w:rsidRPr="00593614" w:rsidRDefault="00CD049C" w:rsidP="00CD049C">
                  <w:pPr>
                    <w:contextualSpacing/>
                    <w:jc w:val="center"/>
                    <w:rPr>
                      <w:rFonts w:ascii="Times New Roman" w:hAnsi="Times New Roman" w:cs="Times New Roman"/>
                      <w:sz w:val="20"/>
                      <w:szCs w:val="20"/>
                    </w:rPr>
                  </w:pPr>
                  <w:r w:rsidRPr="00593614">
                    <w:rPr>
                      <w:rFonts w:ascii="Times New Roman" w:hAnsi="Times New Roman" w:cs="Times New Roman"/>
                      <w:sz w:val="20"/>
                      <w:szCs w:val="20"/>
                    </w:rPr>
                    <w:t>15</w:t>
                  </w:r>
                </w:p>
              </w:tc>
            </w:tr>
            <w:tr w:rsidR="00CD049C" w:rsidRPr="005E6AE4" w14:paraId="7F0BCB7A" w14:textId="77777777" w:rsidTr="00593614">
              <w:trPr>
                <w:trHeight w:val="397"/>
              </w:trPr>
              <w:tc>
                <w:tcPr>
                  <w:tcW w:w="164" w:type="pct"/>
                  <w:vMerge/>
                  <w:shd w:val="clear" w:color="auto" w:fill="auto"/>
                  <w:vAlign w:val="center"/>
                </w:tcPr>
                <w:p w14:paraId="2926488F" w14:textId="77777777" w:rsidR="00CD049C" w:rsidRPr="00CD049C" w:rsidRDefault="00CD049C" w:rsidP="00CD049C">
                  <w:pPr>
                    <w:contextualSpacing/>
                    <w:jc w:val="center"/>
                    <w:rPr>
                      <w:rFonts w:ascii="Times New Roman" w:hAnsi="Times New Roman" w:cs="Times New Roman"/>
                      <w:sz w:val="20"/>
                      <w:szCs w:val="20"/>
                    </w:rPr>
                  </w:pPr>
                </w:p>
              </w:tc>
              <w:tc>
                <w:tcPr>
                  <w:tcW w:w="831" w:type="pct"/>
                  <w:vMerge/>
                  <w:shd w:val="clear" w:color="auto" w:fill="D9D9D9" w:themeFill="background1" w:themeFillShade="D9"/>
                  <w:vAlign w:val="center"/>
                </w:tcPr>
                <w:p w14:paraId="3CBA629A" w14:textId="77777777" w:rsidR="00CD049C" w:rsidRPr="00CD049C" w:rsidRDefault="00CD049C" w:rsidP="00CD049C">
                  <w:pPr>
                    <w:contextualSpacing/>
                    <w:jc w:val="center"/>
                    <w:rPr>
                      <w:rFonts w:ascii="Times New Roman" w:hAnsi="Times New Roman" w:cs="Times New Roman"/>
                      <w:color w:val="FF0000"/>
                      <w:sz w:val="20"/>
                      <w:szCs w:val="20"/>
                    </w:rPr>
                  </w:pPr>
                </w:p>
              </w:tc>
              <w:tc>
                <w:tcPr>
                  <w:tcW w:w="1735" w:type="pct"/>
                  <w:vMerge/>
                </w:tcPr>
                <w:p w14:paraId="556580D1" w14:textId="77777777" w:rsidR="00CD049C" w:rsidRPr="00CD049C" w:rsidRDefault="00CD049C" w:rsidP="00CD049C">
                  <w:pPr>
                    <w:contextualSpacing/>
                    <w:jc w:val="center"/>
                    <w:rPr>
                      <w:rFonts w:ascii="Times New Roman" w:hAnsi="Times New Roman" w:cs="Times New Roman"/>
                      <w:color w:val="FF0000"/>
                      <w:sz w:val="20"/>
                      <w:szCs w:val="20"/>
                    </w:rPr>
                  </w:pPr>
                </w:p>
              </w:tc>
              <w:tc>
                <w:tcPr>
                  <w:tcW w:w="344" w:type="pct"/>
                  <w:shd w:val="clear" w:color="auto" w:fill="auto"/>
                  <w:vAlign w:val="center"/>
                </w:tcPr>
                <w:p w14:paraId="320BA7B8" w14:textId="77777777"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ДПЖ</w:t>
                  </w:r>
                </w:p>
              </w:tc>
              <w:tc>
                <w:tcPr>
                  <w:tcW w:w="1352" w:type="pct"/>
                  <w:tcBorders>
                    <w:bottom w:val="single" w:sz="4" w:space="0" w:color="auto"/>
                  </w:tcBorders>
                  <w:shd w:val="clear" w:color="auto" w:fill="auto"/>
                  <w:vAlign w:val="center"/>
                </w:tcPr>
                <w:p w14:paraId="042E16DD" w14:textId="18569959" w:rsidR="00CD049C" w:rsidRPr="00593614" w:rsidRDefault="00CD049C" w:rsidP="004611FE">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Високорискови области от зараза ШАП, чума по дребните преживни животни (ЧДП), Шарка по овцете и козите (ШОК) </w:t>
                  </w:r>
                  <w:r w:rsidRPr="00593614">
                    <w:rPr>
                      <w:rFonts w:ascii="Times New Roman" w:hAnsi="Times New Roman" w:cs="Times New Roman"/>
                      <w:sz w:val="20"/>
                      <w:szCs w:val="20"/>
                    </w:rPr>
                    <w:lastRenderedPageBreak/>
                    <w:t xml:space="preserve">съгласно Приложение № </w:t>
                  </w:r>
                  <w:r w:rsidR="004611FE" w:rsidRPr="00593614">
                    <w:rPr>
                      <w:rFonts w:ascii="Times New Roman" w:hAnsi="Times New Roman" w:cs="Times New Roman"/>
                      <w:sz w:val="20"/>
                      <w:szCs w:val="20"/>
                    </w:rPr>
                    <w:t>1</w:t>
                  </w:r>
                  <w:r w:rsidR="004611FE">
                    <w:rPr>
                      <w:rFonts w:ascii="Times New Roman" w:hAnsi="Times New Roman" w:cs="Times New Roman"/>
                      <w:sz w:val="20"/>
                      <w:szCs w:val="20"/>
                    </w:rPr>
                    <w:t>4</w:t>
                  </w:r>
                  <w:r w:rsidR="004611FE" w:rsidRPr="00593614">
                    <w:rPr>
                      <w:rFonts w:ascii="Times New Roman" w:hAnsi="Times New Roman" w:cs="Times New Roman"/>
                      <w:sz w:val="20"/>
                      <w:szCs w:val="20"/>
                    </w:rPr>
                    <w:t xml:space="preserve"> </w:t>
                  </w:r>
                  <w:r w:rsidRPr="00593614">
                    <w:rPr>
                      <w:rFonts w:ascii="Times New Roman" w:hAnsi="Times New Roman" w:cs="Times New Roman"/>
                      <w:sz w:val="20"/>
                      <w:szCs w:val="20"/>
                    </w:rPr>
                    <w:t>към Условията за кандидатстване</w:t>
                  </w:r>
                </w:p>
              </w:tc>
              <w:tc>
                <w:tcPr>
                  <w:tcW w:w="574" w:type="pct"/>
                  <w:tcBorders>
                    <w:bottom w:val="single" w:sz="4" w:space="0" w:color="auto"/>
                  </w:tcBorders>
                  <w:shd w:val="clear" w:color="auto" w:fill="auto"/>
                  <w:vAlign w:val="center"/>
                </w:tcPr>
                <w:p w14:paraId="772FC7AA" w14:textId="77777777" w:rsidR="00CD049C" w:rsidRPr="00593614" w:rsidRDefault="00CD049C" w:rsidP="00CD049C">
                  <w:pPr>
                    <w:contextualSpacing/>
                    <w:jc w:val="center"/>
                    <w:rPr>
                      <w:rFonts w:ascii="Times New Roman" w:hAnsi="Times New Roman" w:cs="Times New Roman"/>
                      <w:sz w:val="20"/>
                      <w:szCs w:val="20"/>
                    </w:rPr>
                  </w:pPr>
                  <w:r w:rsidRPr="00593614">
                    <w:rPr>
                      <w:rFonts w:ascii="Times New Roman" w:hAnsi="Times New Roman" w:cs="Times New Roman"/>
                      <w:sz w:val="20"/>
                      <w:szCs w:val="20"/>
                    </w:rPr>
                    <w:lastRenderedPageBreak/>
                    <w:t>25</w:t>
                  </w:r>
                </w:p>
              </w:tc>
            </w:tr>
            <w:tr w:rsidR="00CD049C" w:rsidRPr="005E6AE4" w14:paraId="0137DC5E" w14:textId="77777777" w:rsidTr="00593614">
              <w:trPr>
                <w:trHeight w:val="397"/>
              </w:trPr>
              <w:tc>
                <w:tcPr>
                  <w:tcW w:w="164" w:type="pct"/>
                  <w:vMerge/>
                  <w:tcBorders>
                    <w:bottom w:val="single" w:sz="4" w:space="0" w:color="auto"/>
                  </w:tcBorders>
                  <w:shd w:val="clear" w:color="auto" w:fill="auto"/>
                  <w:vAlign w:val="center"/>
                </w:tcPr>
                <w:p w14:paraId="0289F7F1" w14:textId="77777777" w:rsidR="00CD049C" w:rsidRPr="00CD049C" w:rsidRDefault="00CD049C" w:rsidP="00CD049C">
                  <w:pPr>
                    <w:contextualSpacing/>
                    <w:jc w:val="center"/>
                    <w:rPr>
                      <w:rFonts w:ascii="Times New Roman" w:hAnsi="Times New Roman" w:cs="Times New Roman"/>
                      <w:sz w:val="20"/>
                      <w:szCs w:val="20"/>
                    </w:rPr>
                  </w:pPr>
                </w:p>
              </w:tc>
              <w:tc>
                <w:tcPr>
                  <w:tcW w:w="831" w:type="pct"/>
                  <w:vMerge/>
                  <w:tcBorders>
                    <w:bottom w:val="single" w:sz="4" w:space="0" w:color="auto"/>
                  </w:tcBorders>
                  <w:shd w:val="clear" w:color="auto" w:fill="D9D9D9" w:themeFill="background1" w:themeFillShade="D9"/>
                  <w:vAlign w:val="center"/>
                </w:tcPr>
                <w:p w14:paraId="01F98C55" w14:textId="77777777" w:rsidR="00CD049C" w:rsidRPr="00CD049C" w:rsidRDefault="00CD049C" w:rsidP="00CD049C">
                  <w:pPr>
                    <w:contextualSpacing/>
                    <w:jc w:val="center"/>
                    <w:rPr>
                      <w:rFonts w:ascii="Times New Roman" w:hAnsi="Times New Roman" w:cs="Times New Roman"/>
                      <w:color w:val="FF0000"/>
                      <w:sz w:val="20"/>
                      <w:szCs w:val="20"/>
                    </w:rPr>
                  </w:pPr>
                </w:p>
              </w:tc>
              <w:tc>
                <w:tcPr>
                  <w:tcW w:w="1735" w:type="pct"/>
                  <w:vMerge/>
                  <w:tcBorders>
                    <w:bottom w:val="single" w:sz="4" w:space="0" w:color="auto"/>
                  </w:tcBorders>
                </w:tcPr>
                <w:p w14:paraId="5D8939B3" w14:textId="77777777" w:rsidR="00CD049C" w:rsidRPr="00CD049C" w:rsidRDefault="00CD049C" w:rsidP="00CD049C">
                  <w:pPr>
                    <w:contextualSpacing/>
                    <w:jc w:val="center"/>
                    <w:rPr>
                      <w:rFonts w:ascii="Times New Roman" w:hAnsi="Times New Roman" w:cs="Times New Roman"/>
                      <w:color w:val="FF0000"/>
                      <w:sz w:val="20"/>
                      <w:szCs w:val="20"/>
                    </w:rPr>
                  </w:pPr>
                </w:p>
              </w:tc>
              <w:tc>
                <w:tcPr>
                  <w:tcW w:w="344" w:type="pct"/>
                  <w:tcBorders>
                    <w:bottom w:val="single" w:sz="4" w:space="0" w:color="auto"/>
                  </w:tcBorders>
                  <w:shd w:val="clear" w:color="auto" w:fill="auto"/>
                  <w:vAlign w:val="center"/>
                </w:tcPr>
                <w:p w14:paraId="747767EE" w14:textId="77777777"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Птици</w:t>
                  </w:r>
                </w:p>
              </w:tc>
              <w:tc>
                <w:tcPr>
                  <w:tcW w:w="1352" w:type="pct"/>
                  <w:tcBorders>
                    <w:bottom w:val="single" w:sz="4" w:space="0" w:color="auto"/>
                  </w:tcBorders>
                  <w:shd w:val="clear" w:color="auto" w:fill="auto"/>
                  <w:vAlign w:val="center"/>
                </w:tcPr>
                <w:p w14:paraId="23DAFAD7" w14:textId="0759CC69" w:rsidR="00CD049C" w:rsidRPr="00CF546D" w:rsidRDefault="00CD049C" w:rsidP="004611FE">
                  <w:pPr>
                    <w:contextualSpacing/>
                    <w:jc w:val="both"/>
                    <w:rPr>
                      <w:rFonts w:ascii="Times New Roman" w:hAnsi="Times New Roman" w:cs="Times New Roman"/>
                      <w:sz w:val="20"/>
                      <w:szCs w:val="20"/>
                    </w:rPr>
                  </w:pPr>
                  <w:r w:rsidRPr="00593614">
                    <w:rPr>
                      <w:rFonts w:ascii="Times New Roman" w:hAnsi="Times New Roman" w:cs="Times New Roman"/>
                      <w:sz w:val="20"/>
                      <w:szCs w:val="20"/>
                    </w:rPr>
                    <w:t xml:space="preserve">Високорискови области от зараза от болестта високопатогенна инфлуенца по птиците съгласно Приложение № </w:t>
                  </w:r>
                  <w:r w:rsidR="004611FE" w:rsidRPr="00593614">
                    <w:rPr>
                      <w:rFonts w:ascii="Times New Roman" w:hAnsi="Times New Roman" w:cs="Times New Roman"/>
                      <w:sz w:val="20"/>
                      <w:szCs w:val="20"/>
                    </w:rPr>
                    <w:t>1</w:t>
                  </w:r>
                  <w:r w:rsidR="004611FE">
                    <w:rPr>
                      <w:rFonts w:ascii="Times New Roman" w:hAnsi="Times New Roman" w:cs="Times New Roman"/>
                      <w:sz w:val="20"/>
                      <w:szCs w:val="20"/>
                    </w:rPr>
                    <w:t>4</w:t>
                  </w:r>
                  <w:r w:rsidR="004611FE" w:rsidRPr="00593614">
                    <w:rPr>
                      <w:rFonts w:ascii="Times New Roman" w:hAnsi="Times New Roman" w:cs="Times New Roman"/>
                      <w:sz w:val="20"/>
                      <w:szCs w:val="20"/>
                    </w:rPr>
                    <w:t xml:space="preserve"> </w:t>
                  </w:r>
                  <w:r w:rsidRPr="00593614">
                    <w:rPr>
                      <w:rFonts w:ascii="Times New Roman" w:hAnsi="Times New Roman" w:cs="Times New Roman"/>
                      <w:sz w:val="20"/>
                      <w:szCs w:val="20"/>
                    </w:rPr>
                    <w:t>към Условията за кандидатстване</w:t>
                  </w:r>
                </w:p>
              </w:tc>
              <w:tc>
                <w:tcPr>
                  <w:tcW w:w="574" w:type="pct"/>
                  <w:tcBorders>
                    <w:bottom w:val="single" w:sz="4" w:space="0" w:color="auto"/>
                  </w:tcBorders>
                  <w:shd w:val="clear" w:color="auto" w:fill="auto"/>
                  <w:vAlign w:val="center"/>
                </w:tcPr>
                <w:p w14:paraId="22D5DACE" w14:textId="77777777" w:rsidR="00CD049C" w:rsidRPr="00593614" w:rsidRDefault="00CD049C" w:rsidP="00CD049C">
                  <w:pPr>
                    <w:contextualSpacing/>
                    <w:jc w:val="center"/>
                    <w:rPr>
                      <w:rFonts w:ascii="Times New Roman" w:hAnsi="Times New Roman" w:cs="Times New Roman"/>
                      <w:sz w:val="20"/>
                      <w:szCs w:val="20"/>
                    </w:rPr>
                  </w:pPr>
                  <w:r w:rsidRPr="00593614">
                    <w:rPr>
                      <w:rFonts w:ascii="Times New Roman" w:hAnsi="Times New Roman" w:cs="Times New Roman"/>
                      <w:sz w:val="20"/>
                      <w:szCs w:val="20"/>
                    </w:rPr>
                    <w:t>25</w:t>
                  </w:r>
                </w:p>
              </w:tc>
            </w:tr>
            <w:tr w:rsidR="00CD049C" w:rsidRPr="009C4975" w14:paraId="60D6A14E" w14:textId="77777777" w:rsidTr="00593614">
              <w:trPr>
                <w:trHeight w:val="283"/>
              </w:trPr>
              <w:tc>
                <w:tcPr>
                  <w:tcW w:w="164" w:type="pct"/>
                  <w:vMerge w:val="restart"/>
                  <w:shd w:val="clear" w:color="auto" w:fill="auto"/>
                  <w:vAlign w:val="center"/>
                </w:tcPr>
                <w:p w14:paraId="570DB938" w14:textId="77777777"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3</w:t>
                  </w:r>
                  <w:r w:rsidRPr="00CD049C">
                    <w:rPr>
                      <w:rFonts w:ascii="Times New Roman" w:hAnsi="Times New Roman" w:cs="Times New Roman"/>
                      <w:sz w:val="20"/>
                      <w:szCs w:val="20"/>
                      <w:lang w:val="en-US"/>
                    </w:rPr>
                    <w:t>.</w:t>
                  </w:r>
                </w:p>
              </w:tc>
              <w:tc>
                <w:tcPr>
                  <w:tcW w:w="831" w:type="pct"/>
                  <w:vMerge w:val="restart"/>
                  <w:shd w:val="clear" w:color="auto" w:fill="D9D9D9" w:themeFill="background1" w:themeFillShade="D9"/>
                  <w:vAlign w:val="center"/>
                </w:tcPr>
                <w:p w14:paraId="44878697" w14:textId="7760C41F"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Проектни предложения, представени от земеделски стопани, чиито животновъдни стопанства са пострадали в резултат на усложнена епизоотична</w:t>
                  </w:r>
                  <w:r w:rsidR="006C15AC">
                    <w:rPr>
                      <w:rFonts w:ascii="Times New Roman" w:hAnsi="Times New Roman" w:cs="Times New Roman"/>
                      <w:b/>
                      <w:sz w:val="20"/>
                      <w:szCs w:val="20"/>
                    </w:rPr>
                    <w:t xml:space="preserve"> обстановка</w:t>
                  </w:r>
                  <w:r w:rsidRPr="00CD049C">
                    <w:rPr>
                      <w:rFonts w:ascii="Times New Roman" w:hAnsi="Times New Roman" w:cs="Times New Roman"/>
                      <w:b/>
                      <w:sz w:val="20"/>
                      <w:szCs w:val="20"/>
                    </w:rPr>
                    <w:t xml:space="preserve"> </w:t>
                  </w:r>
                </w:p>
              </w:tc>
              <w:tc>
                <w:tcPr>
                  <w:tcW w:w="3431" w:type="pct"/>
                  <w:gridSpan w:val="3"/>
                  <w:shd w:val="clear" w:color="auto" w:fill="D9D9D9" w:themeFill="background1" w:themeFillShade="D9"/>
                </w:tcPr>
                <w:p w14:paraId="1E432DB8" w14:textId="77777777"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b/>
                      <w:sz w:val="20"/>
                      <w:szCs w:val="20"/>
                    </w:rPr>
                    <w:t>Максимален брой точки по Приоритет № 3</w:t>
                  </w:r>
                </w:p>
              </w:tc>
              <w:tc>
                <w:tcPr>
                  <w:tcW w:w="574" w:type="pct"/>
                  <w:shd w:val="clear" w:color="auto" w:fill="D9D9D9" w:themeFill="background1" w:themeFillShade="D9"/>
                  <w:vAlign w:val="center"/>
                </w:tcPr>
                <w:p w14:paraId="123D9DAD" w14:textId="77777777" w:rsidR="00CD049C" w:rsidRPr="00CD049C" w:rsidRDefault="00CD049C" w:rsidP="00CD049C">
                  <w:pPr>
                    <w:contextualSpacing/>
                    <w:jc w:val="center"/>
                    <w:rPr>
                      <w:rFonts w:ascii="Times New Roman" w:hAnsi="Times New Roman" w:cs="Times New Roman"/>
                      <w:b/>
                      <w:sz w:val="20"/>
                      <w:szCs w:val="20"/>
                    </w:rPr>
                  </w:pPr>
                  <w:r w:rsidRPr="00CD049C">
                    <w:rPr>
                      <w:rFonts w:ascii="Times New Roman" w:hAnsi="Times New Roman" w:cs="Times New Roman"/>
                      <w:b/>
                      <w:sz w:val="20"/>
                      <w:szCs w:val="20"/>
                    </w:rPr>
                    <w:t>20</w:t>
                  </w:r>
                </w:p>
              </w:tc>
            </w:tr>
            <w:tr w:rsidR="00CD049C" w:rsidRPr="009C4975" w14:paraId="34CFBC4A" w14:textId="77777777" w:rsidTr="00593614">
              <w:trPr>
                <w:trHeight w:val="283"/>
              </w:trPr>
              <w:tc>
                <w:tcPr>
                  <w:tcW w:w="164" w:type="pct"/>
                  <w:vMerge/>
                  <w:shd w:val="clear" w:color="auto" w:fill="auto"/>
                  <w:vAlign w:val="center"/>
                </w:tcPr>
                <w:p w14:paraId="24F714AA" w14:textId="77777777" w:rsidR="00CD049C" w:rsidRPr="00CD049C" w:rsidRDefault="00CD049C" w:rsidP="00CD049C">
                  <w:pPr>
                    <w:contextualSpacing/>
                    <w:jc w:val="center"/>
                    <w:rPr>
                      <w:rFonts w:ascii="Times New Roman" w:hAnsi="Times New Roman" w:cs="Times New Roman"/>
                      <w:sz w:val="20"/>
                      <w:szCs w:val="20"/>
                      <w:lang w:val="en-US"/>
                    </w:rPr>
                  </w:pPr>
                </w:p>
              </w:tc>
              <w:tc>
                <w:tcPr>
                  <w:tcW w:w="831" w:type="pct"/>
                  <w:vMerge/>
                  <w:shd w:val="clear" w:color="auto" w:fill="D9D9D9" w:themeFill="background1" w:themeFillShade="D9"/>
                  <w:vAlign w:val="center"/>
                </w:tcPr>
                <w:p w14:paraId="35E083BE" w14:textId="77777777" w:rsidR="00CD049C" w:rsidRPr="00CD049C" w:rsidRDefault="00CD049C" w:rsidP="00CD049C">
                  <w:pPr>
                    <w:contextualSpacing/>
                    <w:jc w:val="center"/>
                    <w:rPr>
                      <w:rFonts w:ascii="Times New Roman" w:hAnsi="Times New Roman" w:cs="Times New Roman"/>
                      <w:sz w:val="20"/>
                      <w:szCs w:val="20"/>
                    </w:rPr>
                  </w:pPr>
                </w:p>
              </w:tc>
              <w:tc>
                <w:tcPr>
                  <w:tcW w:w="1735" w:type="pct"/>
                  <w:shd w:val="clear" w:color="auto" w:fill="auto"/>
                  <w:vAlign w:val="center"/>
                </w:tcPr>
                <w:p w14:paraId="012ADC88" w14:textId="77777777" w:rsidR="00CD049C" w:rsidRPr="00CD049C" w:rsidRDefault="00CD049C" w:rsidP="00CD049C">
                  <w:pPr>
                    <w:contextualSpacing/>
                    <w:jc w:val="both"/>
                    <w:rPr>
                      <w:rFonts w:ascii="Times New Roman" w:hAnsi="Times New Roman" w:cs="Times New Roman"/>
                      <w:sz w:val="20"/>
                      <w:szCs w:val="20"/>
                    </w:rPr>
                  </w:pPr>
                  <w:r w:rsidRPr="00CD049C">
                    <w:rPr>
                      <w:rFonts w:ascii="Times New Roman" w:hAnsi="Times New Roman" w:cs="Times New Roman"/>
                      <w:sz w:val="20"/>
                      <w:szCs w:val="20"/>
                    </w:rPr>
                    <w:t xml:space="preserve">3.1. Проектни предложения, представени от земеделски стопани с животновъдни обекти, които са засегнати от усложнена епизоотична обстановка в резултат на която са унищожени (убити) </w:t>
                  </w:r>
                  <w:r w:rsidRPr="00CD049C">
                    <w:rPr>
                      <w:rFonts w:ascii="Times New Roman" w:hAnsi="Times New Roman" w:cs="Times New Roman"/>
                      <w:b/>
                      <w:sz w:val="20"/>
                      <w:szCs w:val="20"/>
                    </w:rPr>
                    <w:t>всички животни</w:t>
                  </w:r>
                  <w:r w:rsidRPr="00CD049C">
                    <w:rPr>
                      <w:rFonts w:ascii="Times New Roman" w:hAnsi="Times New Roman" w:cs="Times New Roman"/>
                      <w:sz w:val="20"/>
                      <w:szCs w:val="20"/>
                    </w:rPr>
                    <w:t xml:space="preserve"> в съответния обект/и.</w:t>
                  </w:r>
                </w:p>
              </w:tc>
              <w:tc>
                <w:tcPr>
                  <w:tcW w:w="1696" w:type="pct"/>
                  <w:gridSpan w:val="2"/>
                  <w:shd w:val="clear" w:color="auto" w:fill="auto"/>
                  <w:vAlign w:val="center"/>
                </w:tcPr>
                <w:p w14:paraId="645AEBFA" w14:textId="77777777" w:rsidR="00CD049C" w:rsidRPr="00CD049C" w:rsidRDefault="00CD049C" w:rsidP="00CD049C">
                  <w:pPr>
                    <w:contextualSpacing/>
                    <w:jc w:val="both"/>
                    <w:rPr>
                      <w:rFonts w:ascii="Times New Roman" w:hAnsi="Times New Roman" w:cs="Times New Roman"/>
                      <w:sz w:val="20"/>
                      <w:szCs w:val="20"/>
                    </w:rPr>
                  </w:pPr>
                  <w:r w:rsidRPr="00CD049C">
                    <w:rPr>
                      <w:rFonts w:ascii="Times New Roman" w:hAnsi="Times New Roman" w:cs="Times New Roman"/>
                      <w:sz w:val="20"/>
                      <w:szCs w:val="20"/>
                    </w:rPr>
                    <w:t xml:space="preserve">Проектни предложения, представени от земеделски стопани с животновъдни обекти, които са засегнати от усложнена епизоотична обстановка в резултат на която са унищожени (убити) </w:t>
                  </w:r>
                  <w:r w:rsidRPr="00CD049C">
                    <w:rPr>
                      <w:rFonts w:ascii="Times New Roman" w:hAnsi="Times New Roman" w:cs="Times New Roman"/>
                      <w:b/>
                      <w:sz w:val="20"/>
                      <w:szCs w:val="20"/>
                    </w:rPr>
                    <w:t>всички животни</w:t>
                  </w:r>
                  <w:r w:rsidRPr="00CD049C">
                    <w:rPr>
                      <w:rFonts w:ascii="Times New Roman" w:hAnsi="Times New Roman" w:cs="Times New Roman"/>
                      <w:sz w:val="20"/>
                      <w:szCs w:val="20"/>
                    </w:rPr>
                    <w:t xml:space="preserve"> в съответния обект/и.</w:t>
                  </w:r>
                </w:p>
              </w:tc>
              <w:tc>
                <w:tcPr>
                  <w:tcW w:w="574" w:type="pct"/>
                  <w:shd w:val="clear" w:color="auto" w:fill="auto"/>
                  <w:vAlign w:val="center"/>
                </w:tcPr>
                <w:p w14:paraId="0F1BB3DC" w14:textId="77777777"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20</w:t>
                  </w:r>
                </w:p>
              </w:tc>
            </w:tr>
            <w:tr w:rsidR="00CD049C" w:rsidRPr="009C4975" w14:paraId="02BF6899" w14:textId="77777777" w:rsidTr="00593614">
              <w:trPr>
                <w:trHeight w:val="283"/>
              </w:trPr>
              <w:tc>
                <w:tcPr>
                  <w:tcW w:w="164" w:type="pct"/>
                  <w:vMerge/>
                  <w:shd w:val="clear" w:color="auto" w:fill="auto"/>
                  <w:vAlign w:val="center"/>
                </w:tcPr>
                <w:p w14:paraId="207733A8" w14:textId="77777777" w:rsidR="00CD049C" w:rsidRPr="00CD049C" w:rsidRDefault="00CD049C" w:rsidP="00CD049C">
                  <w:pPr>
                    <w:contextualSpacing/>
                    <w:jc w:val="center"/>
                    <w:rPr>
                      <w:rFonts w:ascii="Times New Roman" w:hAnsi="Times New Roman" w:cs="Times New Roman"/>
                      <w:sz w:val="20"/>
                      <w:szCs w:val="20"/>
                    </w:rPr>
                  </w:pPr>
                </w:p>
              </w:tc>
              <w:tc>
                <w:tcPr>
                  <w:tcW w:w="831" w:type="pct"/>
                  <w:vMerge/>
                  <w:shd w:val="clear" w:color="auto" w:fill="D9D9D9" w:themeFill="background1" w:themeFillShade="D9"/>
                  <w:vAlign w:val="center"/>
                </w:tcPr>
                <w:p w14:paraId="18058688" w14:textId="77777777" w:rsidR="00CD049C" w:rsidRPr="00CD049C" w:rsidRDefault="00CD049C" w:rsidP="00CD049C">
                  <w:pPr>
                    <w:contextualSpacing/>
                    <w:jc w:val="center"/>
                    <w:rPr>
                      <w:rFonts w:ascii="Times New Roman" w:hAnsi="Times New Roman" w:cs="Times New Roman"/>
                      <w:sz w:val="20"/>
                      <w:szCs w:val="20"/>
                    </w:rPr>
                  </w:pPr>
                </w:p>
              </w:tc>
              <w:tc>
                <w:tcPr>
                  <w:tcW w:w="1735" w:type="pct"/>
                  <w:shd w:val="clear" w:color="auto" w:fill="auto"/>
                  <w:vAlign w:val="center"/>
                </w:tcPr>
                <w:p w14:paraId="2706C25C" w14:textId="77777777" w:rsidR="00CD049C" w:rsidRPr="00CD049C" w:rsidRDefault="00CD049C" w:rsidP="00CD049C">
                  <w:pPr>
                    <w:contextualSpacing/>
                    <w:jc w:val="both"/>
                    <w:rPr>
                      <w:rFonts w:ascii="Times New Roman" w:hAnsi="Times New Roman" w:cs="Times New Roman"/>
                      <w:b/>
                      <w:sz w:val="20"/>
                      <w:szCs w:val="20"/>
                    </w:rPr>
                  </w:pPr>
                  <w:r w:rsidRPr="00CD049C">
                    <w:rPr>
                      <w:rFonts w:ascii="Times New Roman" w:hAnsi="Times New Roman" w:cs="Times New Roman"/>
                      <w:color w:val="000000" w:themeColor="text1"/>
                      <w:sz w:val="20"/>
                      <w:szCs w:val="20"/>
                    </w:rPr>
                    <w:t xml:space="preserve">3.2. Проектни предложения, представени от земеделски стопани с животновъдни обекти, които са засегнати от усложнена епизоотична обстановка в резултат на която са унищожени (убити) </w:t>
                  </w:r>
                  <w:r w:rsidRPr="00CD049C">
                    <w:rPr>
                      <w:rFonts w:ascii="Times New Roman" w:hAnsi="Times New Roman" w:cs="Times New Roman"/>
                      <w:b/>
                      <w:color w:val="000000" w:themeColor="text1"/>
                      <w:sz w:val="20"/>
                      <w:szCs w:val="20"/>
                    </w:rPr>
                    <w:t>част от</w:t>
                  </w:r>
                  <w:r w:rsidRPr="00CD049C">
                    <w:rPr>
                      <w:rFonts w:ascii="Times New Roman" w:hAnsi="Times New Roman" w:cs="Times New Roman"/>
                      <w:color w:val="000000" w:themeColor="text1"/>
                      <w:sz w:val="20"/>
                      <w:szCs w:val="20"/>
                    </w:rPr>
                    <w:t xml:space="preserve"> отглежданите животни на кандидата.</w:t>
                  </w:r>
                </w:p>
              </w:tc>
              <w:tc>
                <w:tcPr>
                  <w:tcW w:w="1696" w:type="pct"/>
                  <w:gridSpan w:val="2"/>
                  <w:shd w:val="clear" w:color="auto" w:fill="auto"/>
                  <w:vAlign w:val="center"/>
                </w:tcPr>
                <w:p w14:paraId="495B0AAE" w14:textId="77777777" w:rsidR="00CD049C" w:rsidRPr="00CD049C" w:rsidRDefault="00CD049C" w:rsidP="00CD049C">
                  <w:pPr>
                    <w:contextualSpacing/>
                    <w:jc w:val="both"/>
                    <w:rPr>
                      <w:rFonts w:ascii="Times New Roman" w:hAnsi="Times New Roman" w:cs="Times New Roman"/>
                      <w:b/>
                      <w:sz w:val="20"/>
                      <w:szCs w:val="20"/>
                    </w:rPr>
                  </w:pPr>
                  <w:r w:rsidRPr="00CD049C">
                    <w:rPr>
                      <w:rFonts w:ascii="Times New Roman" w:hAnsi="Times New Roman" w:cs="Times New Roman"/>
                      <w:color w:val="000000" w:themeColor="text1"/>
                      <w:sz w:val="20"/>
                      <w:szCs w:val="20"/>
                    </w:rPr>
                    <w:t xml:space="preserve">Проектни предложения, представени от земеделски стопани с животновъдни обекти, които са засегнати от усложнена епизоотична обстановка в резултат на която са унищожени (убити) </w:t>
                  </w:r>
                  <w:r w:rsidRPr="00CD049C">
                    <w:rPr>
                      <w:rFonts w:ascii="Times New Roman" w:hAnsi="Times New Roman" w:cs="Times New Roman"/>
                      <w:b/>
                      <w:color w:val="000000" w:themeColor="text1"/>
                      <w:sz w:val="20"/>
                      <w:szCs w:val="20"/>
                    </w:rPr>
                    <w:t>част от</w:t>
                  </w:r>
                  <w:r w:rsidRPr="00CD049C">
                    <w:rPr>
                      <w:rFonts w:ascii="Times New Roman" w:hAnsi="Times New Roman" w:cs="Times New Roman"/>
                      <w:color w:val="000000" w:themeColor="text1"/>
                      <w:sz w:val="20"/>
                      <w:szCs w:val="20"/>
                    </w:rPr>
                    <w:t xml:space="preserve"> отглежданите животни на кандидата.</w:t>
                  </w:r>
                </w:p>
              </w:tc>
              <w:tc>
                <w:tcPr>
                  <w:tcW w:w="574" w:type="pct"/>
                  <w:shd w:val="clear" w:color="auto" w:fill="auto"/>
                  <w:vAlign w:val="center"/>
                </w:tcPr>
                <w:p w14:paraId="44B58516" w14:textId="77777777" w:rsidR="00CD049C" w:rsidRPr="00CD049C" w:rsidRDefault="00CD049C" w:rsidP="00CD049C">
                  <w:pPr>
                    <w:contextualSpacing/>
                    <w:jc w:val="center"/>
                    <w:rPr>
                      <w:rFonts w:ascii="Times New Roman" w:hAnsi="Times New Roman" w:cs="Times New Roman"/>
                      <w:sz w:val="20"/>
                      <w:szCs w:val="20"/>
                    </w:rPr>
                  </w:pPr>
                  <w:r w:rsidRPr="00CD049C">
                    <w:rPr>
                      <w:rFonts w:ascii="Times New Roman" w:hAnsi="Times New Roman" w:cs="Times New Roman"/>
                      <w:sz w:val="20"/>
                      <w:szCs w:val="20"/>
                    </w:rPr>
                    <w:t>10</w:t>
                  </w:r>
                </w:p>
              </w:tc>
            </w:tr>
            <w:tr w:rsidR="00CD049C" w:rsidRPr="009C4975" w14:paraId="73AC863A" w14:textId="77777777" w:rsidTr="00593614">
              <w:trPr>
                <w:trHeight w:val="283"/>
              </w:trPr>
              <w:tc>
                <w:tcPr>
                  <w:tcW w:w="4426" w:type="pct"/>
                  <w:gridSpan w:val="5"/>
                  <w:shd w:val="clear" w:color="auto" w:fill="auto"/>
                  <w:vAlign w:val="center"/>
                </w:tcPr>
                <w:p w14:paraId="041C73A0" w14:textId="77777777" w:rsidR="00CD049C" w:rsidRPr="00CD049C" w:rsidRDefault="00CD049C" w:rsidP="00CD049C">
                  <w:pPr>
                    <w:contextualSpacing/>
                    <w:jc w:val="center"/>
                    <w:rPr>
                      <w:rFonts w:ascii="Times New Roman" w:hAnsi="Times New Roman" w:cs="Times New Roman"/>
                      <w:b/>
                      <w:color w:val="000000" w:themeColor="text1"/>
                      <w:sz w:val="20"/>
                      <w:szCs w:val="20"/>
                    </w:rPr>
                  </w:pPr>
                  <w:r w:rsidRPr="00CD049C">
                    <w:rPr>
                      <w:rFonts w:ascii="Times New Roman" w:hAnsi="Times New Roman" w:cs="Times New Roman"/>
                      <w:b/>
                      <w:color w:val="000000" w:themeColor="text1"/>
                      <w:sz w:val="20"/>
                      <w:szCs w:val="20"/>
                    </w:rPr>
                    <w:t>Максимален брой точки</w:t>
                  </w:r>
                </w:p>
              </w:tc>
              <w:tc>
                <w:tcPr>
                  <w:tcW w:w="574" w:type="pct"/>
                  <w:shd w:val="clear" w:color="auto" w:fill="auto"/>
                  <w:vAlign w:val="center"/>
                </w:tcPr>
                <w:p w14:paraId="528C83E3" w14:textId="77777777" w:rsidR="00CD049C" w:rsidRPr="00CD049C" w:rsidRDefault="00CD049C" w:rsidP="00CD049C">
                  <w:pPr>
                    <w:contextualSpacing/>
                    <w:jc w:val="center"/>
                    <w:rPr>
                      <w:rFonts w:ascii="Times New Roman" w:hAnsi="Times New Roman" w:cs="Times New Roman"/>
                      <w:b/>
                      <w:sz w:val="20"/>
                      <w:szCs w:val="20"/>
                    </w:rPr>
                  </w:pPr>
                  <w:r w:rsidRPr="00593614">
                    <w:rPr>
                      <w:rFonts w:ascii="Times New Roman" w:hAnsi="Times New Roman" w:cs="Times New Roman"/>
                      <w:b/>
                      <w:sz w:val="20"/>
                      <w:szCs w:val="20"/>
                    </w:rPr>
                    <w:t>100</w:t>
                  </w:r>
                </w:p>
              </w:tc>
            </w:tr>
          </w:tbl>
          <w:p w14:paraId="10914B90" w14:textId="77777777" w:rsidR="00B405A9" w:rsidRDefault="00B405A9" w:rsidP="00DB501E">
            <w:pPr>
              <w:widowControl w:val="0"/>
              <w:autoSpaceDE w:val="0"/>
              <w:autoSpaceDN w:val="0"/>
              <w:adjustRightInd w:val="0"/>
              <w:jc w:val="both"/>
              <w:rPr>
                <w:rFonts w:ascii="Times New Roman" w:hAnsi="Times New Roman" w:cs="Times New Roman"/>
                <w:sz w:val="24"/>
                <w:szCs w:val="24"/>
              </w:rPr>
            </w:pPr>
          </w:p>
          <w:p w14:paraId="2C739A72" w14:textId="036811BD" w:rsidR="00A033FA" w:rsidRPr="0019627E" w:rsidRDefault="00A033FA" w:rsidP="00052620">
            <w:pPr>
              <w:widowControl w:val="0"/>
              <w:autoSpaceDE w:val="0"/>
              <w:autoSpaceDN w:val="0"/>
              <w:adjustRightInd w:val="0"/>
              <w:spacing w:before="120" w:after="120"/>
              <w:jc w:val="both"/>
              <w:rPr>
                <w:rFonts w:ascii="Times New Roman" w:hAnsi="Times New Roman" w:cs="Times New Roman"/>
                <w:sz w:val="24"/>
                <w:szCs w:val="24"/>
              </w:rPr>
            </w:pPr>
          </w:p>
        </w:tc>
      </w:tr>
    </w:tbl>
    <w:p w14:paraId="7A9378F1" w14:textId="0693B90E" w:rsidR="006C15AC" w:rsidRDefault="006C15AC" w:rsidP="00CF546D">
      <w:pPr>
        <w:pStyle w:val="Heading2"/>
      </w:pPr>
      <w:bookmarkStart w:id="40" w:name="_Toc39829079"/>
      <w:r w:rsidRPr="006C15AC">
        <w:lastRenderedPageBreak/>
        <w:t>22.2 Методика за оценка на проектните предложения</w:t>
      </w:r>
      <w:bookmarkEnd w:id="40"/>
    </w:p>
    <w:tbl>
      <w:tblPr>
        <w:tblStyle w:val="TableGrid"/>
        <w:tblW w:w="0" w:type="auto"/>
        <w:tblLook w:val="04A0" w:firstRow="1" w:lastRow="0" w:firstColumn="1" w:lastColumn="0" w:noHBand="0" w:noVBand="1"/>
      </w:tblPr>
      <w:tblGrid>
        <w:gridCol w:w="9286"/>
      </w:tblGrid>
      <w:tr w:rsidR="006C15AC" w14:paraId="36FF6BE3" w14:textId="77777777" w:rsidTr="006C15AC">
        <w:tc>
          <w:tcPr>
            <w:tcW w:w="9286" w:type="dxa"/>
          </w:tcPr>
          <w:p w14:paraId="155C1A57" w14:textId="2E359013" w:rsidR="006C15AC" w:rsidRPr="00AE4460" w:rsidRDefault="006C15AC" w:rsidP="00CF546D">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w:t>
            </w:r>
            <w:r w:rsidRPr="00653D5A">
              <w:rPr>
                <w:rFonts w:ascii="Times New Roman" w:hAnsi="Times New Roman" w:cs="Times New Roman"/>
                <w:sz w:val="24"/>
                <w:szCs w:val="24"/>
              </w:rPr>
              <w:t>. Подпомагат се проектни предложения, получили най-малко 10 точки съгласно критериите за подбор на проекти.</w:t>
            </w:r>
          </w:p>
          <w:p w14:paraId="096B3A36" w14:textId="06A45057" w:rsidR="006C15AC" w:rsidRPr="001E1FCC" w:rsidRDefault="006C15AC" w:rsidP="00CF546D">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1E1FCC">
              <w:rPr>
                <w:rFonts w:ascii="Times New Roman" w:hAnsi="Times New Roman" w:cs="Times New Roman"/>
                <w:sz w:val="24"/>
                <w:szCs w:val="24"/>
              </w:rPr>
              <w:t>2. При наличие на проектни предложения, получили еднакъв брой точки по критериите за подбор на проекти, за които е наличен частичен разполагаем бюджет, ще бъде предоставено предимство за проектни предложения по които е заявен по-малък размер разходи.</w:t>
            </w:r>
          </w:p>
          <w:p w14:paraId="3AD9753F" w14:textId="589089EF" w:rsidR="006360DF" w:rsidRPr="00653D5A" w:rsidRDefault="006C15AC" w:rsidP="00CF546D">
            <w:pPr>
              <w:spacing w:before="100" w:beforeAutospacing="1" w:after="100" w:afterAutospacing="1"/>
              <w:contextualSpacing/>
              <w:jc w:val="both"/>
              <w:rPr>
                <w:rFonts w:ascii="Times New Roman" w:hAnsi="Times New Roman" w:cs="Times New Roman"/>
                <w:sz w:val="24"/>
                <w:szCs w:val="24"/>
              </w:rPr>
            </w:pPr>
            <w:r w:rsidRPr="007D3A00">
              <w:rPr>
                <w:rFonts w:ascii="Times New Roman" w:hAnsi="Times New Roman" w:cs="Times New Roman"/>
                <w:sz w:val="24"/>
                <w:szCs w:val="24"/>
              </w:rPr>
              <w:t xml:space="preserve">3. Съответствието с критериите за </w:t>
            </w:r>
            <w:r w:rsidRPr="00653D5A">
              <w:rPr>
                <w:rFonts w:ascii="Times New Roman" w:hAnsi="Times New Roman" w:cs="Times New Roman"/>
                <w:sz w:val="24"/>
                <w:szCs w:val="24"/>
              </w:rPr>
              <w:t>подбор на проекти се преценява към датата на подаване на проектното предложение съобразно приложените към него документи.</w:t>
            </w:r>
          </w:p>
          <w:p w14:paraId="3A8B7976" w14:textId="6B550AEF" w:rsidR="00AA7D75" w:rsidRPr="001E1FCC" w:rsidRDefault="00AA7D75" w:rsidP="00CF546D">
            <w:pPr>
              <w:spacing w:before="100" w:beforeAutospacing="1" w:after="100" w:afterAutospacing="1"/>
              <w:contextualSpacing/>
              <w:jc w:val="both"/>
              <w:rPr>
                <w:rFonts w:ascii="Times New Roman" w:hAnsi="Times New Roman" w:cs="Times New Roman"/>
                <w:sz w:val="24"/>
                <w:szCs w:val="24"/>
              </w:rPr>
            </w:pPr>
            <w:r w:rsidRPr="00653D5A">
              <w:rPr>
                <w:rFonts w:ascii="Times New Roman" w:hAnsi="Times New Roman" w:cs="Times New Roman"/>
                <w:sz w:val="24"/>
                <w:szCs w:val="24"/>
              </w:rPr>
              <w:t>4. Оценка</w:t>
            </w:r>
            <w:r w:rsidR="00AE4460">
              <w:rPr>
                <w:rFonts w:ascii="Times New Roman" w:hAnsi="Times New Roman" w:cs="Times New Roman"/>
                <w:sz w:val="24"/>
                <w:szCs w:val="24"/>
              </w:rPr>
              <w:t>та</w:t>
            </w:r>
            <w:r w:rsidRPr="00AE4460">
              <w:rPr>
                <w:rFonts w:ascii="Times New Roman" w:hAnsi="Times New Roman" w:cs="Times New Roman"/>
                <w:sz w:val="24"/>
                <w:szCs w:val="24"/>
              </w:rPr>
              <w:t xml:space="preserve"> по критериите за подбор, посочени в Раздел 21.1 „Критерии за подбор на проектни предложения“</w:t>
            </w:r>
            <w:r w:rsidRPr="001E1FCC">
              <w:rPr>
                <w:rFonts w:ascii="Times New Roman" w:hAnsi="Times New Roman" w:cs="Times New Roman"/>
                <w:sz w:val="24"/>
                <w:szCs w:val="24"/>
              </w:rPr>
              <w:t xml:space="preserve"> се извършва само за кандидати – частни субекти. </w:t>
            </w:r>
          </w:p>
          <w:p w14:paraId="79BE68A4" w14:textId="0CFE15EE" w:rsidR="00AA7D75" w:rsidRPr="00653D5A" w:rsidRDefault="00AA7D75" w:rsidP="00CF546D">
            <w:pPr>
              <w:spacing w:before="100" w:beforeAutospacing="1" w:after="100" w:afterAutospacing="1"/>
              <w:contextualSpacing/>
              <w:jc w:val="both"/>
              <w:rPr>
                <w:rFonts w:ascii="Times New Roman" w:hAnsi="Times New Roman" w:cs="Times New Roman"/>
                <w:sz w:val="24"/>
                <w:szCs w:val="24"/>
              </w:rPr>
            </w:pPr>
            <w:r w:rsidRPr="007D3A00">
              <w:rPr>
                <w:rFonts w:ascii="Times New Roman" w:hAnsi="Times New Roman" w:cs="Times New Roman"/>
                <w:sz w:val="24"/>
                <w:szCs w:val="24"/>
              </w:rPr>
              <w:t>5. Проектни</w:t>
            </w:r>
            <w:r w:rsidR="00AE4460">
              <w:rPr>
                <w:rFonts w:ascii="Times New Roman" w:hAnsi="Times New Roman" w:cs="Times New Roman"/>
                <w:sz w:val="24"/>
                <w:szCs w:val="24"/>
              </w:rPr>
              <w:t>те</w:t>
            </w:r>
            <w:r w:rsidRPr="00AE4460">
              <w:rPr>
                <w:rFonts w:ascii="Times New Roman" w:hAnsi="Times New Roman" w:cs="Times New Roman"/>
                <w:sz w:val="24"/>
                <w:szCs w:val="24"/>
              </w:rPr>
              <w:t xml:space="preserve"> предложения, представени от кандидати - публични субекти се класират в рамките на бюджета, посочен в т. 2 на </w:t>
            </w:r>
            <w:r w:rsidRPr="001E1FCC">
              <w:rPr>
                <w:rFonts w:ascii="Times New Roman" w:hAnsi="Times New Roman" w:cs="Times New Roman"/>
                <w:sz w:val="24"/>
                <w:szCs w:val="24"/>
              </w:rPr>
              <w:t>Раздел № 8 „Общ размер на безвъзмездната финансова помощ по процедурата</w:t>
            </w:r>
            <w:r w:rsidRPr="007D3A00">
              <w:rPr>
                <w:rFonts w:ascii="Times New Roman" w:hAnsi="Times New Roman" w:cs="Times New Roman"/>
                <w:sz w:val="24"/>
                <w:szCs w:val="24"/>
              </w:rPr>
              <w:t>“</w:t>
            </w:r>
            <w:r w:rsidR="002D0100">
              <w:rPr>
                <w:rFonts w:ascii="Times New Roman" w:hAnsi="Times New Roman" w:cs="Times New Roman"/>
                <w:sz w:val="24"/>
                <w:szCs w:val="24"/>
              </w:rPr>
              <w:t xml:space="preserve"> по реда на тяхното подаване</w:t>
            </w:r>
            <w:r w:rsidRPr="007D3A00">
              <w:rPr>
                <w:rFonts w:ascii="Times New Roman" w:hAnsi="Times New Roman" w:cs="Times New Roman"/>
                <w:sz w:val="24"/>
                <w:szCs w:val="24"/>
              </w:rPr>
              <w:t>.</w:t>
            </w:r>
          </w:p>
          <w:p w14:paraId="14041BD4" w14:textId="2E8C9C74" w:rsidR="006360DF" w:rsidRPr="00CF546D" w:rsidRDefault="00AA7D75" w:rsidP="00CF546D">
            <w:pPr>
              <w:spacing w:before="100" w:beforeAutospacing="1" w:after="100" w:afterAutospacing="1"/>
              <w:contextualSpacing/>
              <w:jc w:val="both"/>
              <w:rPr>
                <w:rFonts w:ascii="Times New Roman" w:hAnsi="Times New Roman" w:cs="Times New Roman"/>
                <w:sz w:val="24"/>
                <w:szCs w:val="24"/>
              </w:rPr>
            </w:pPr>
            <w:r w:rsidRPr="00653D5A">
              <w:rPr>
                <w:rFonts w:ascii="Times New Roman" w:hAnsi="Times New Roman" w:cs="Times New Roman"/>
                <w:sz w:val="24"/>
                <w:szCs w:val="24"/>
              </w:rPr>
              <w:t>6</w:t>
            </w:r>
            <w:r w:rsidR="006360DF" w:rsidRPr="00653D5A">
              <w:rPr>
                <w:rFonts w:ascii="Times New Roman" w:hAnsi="Times New Roman" w:cs="Times New Roman"/>
                <w:sz w:val="24"/>
                <w:szCs w:val="24"/>
              </w:rPr>
              <w:t xml:space="preserve">. </w:t>
            </w:r>
            <w:r w:rsidRPr="00653D5A">
              <w:rPr>
                <w:rFonts w:ascii="Times New Roman" w:hAnsi="Times New Roman" w:cs="Times New Roman"/>
                <w:sz w:val="24"/>
                <w:szCs w:val="24"/>
              </w:rPr>
              <w:t xml:space="preserve">Оценката на проектните предложения по критерии за подбор № 1.1, 1.2 и 1.3 от Раздел 21.1 „Критерии за подбор на проектни предложения“ се  извършва </w:t>
            </w:r>
            <w:r w:rsidR="002D0100">
              <w:rPr>
                <w:rFonts w:ascii="Times New Roman" w:hAnsi="Times New Roman" w:cs="Times New Roman"/>
                <w:sz w:val="24"/>
                <w:szCs w:val="24"/>
              </w:rPr>
              <w:t>като се вземат предвид следните обстоятелства</w:t>
            </w:r>
            <w:r w:rsidRPr="00CF546D">
              <w:rPr>
                <w:rFonts w:ascii="Times New Roman" w:hAnsi="Times New Roman" w:cs="Times New Roman"/>
                <w:sz w:val="24"/>
                <w:szCs w:val="24"/>
              </w:rPr>
              <w:t>:</w:t>
            </w:r>
          </w:p>
          <w:p w14:paraId="4B6ACEC0" w14:textId="36040648" w:rsidR="00AA7D75" w:rsidRPr="00653D5A" w:rsidRDefault="00653D5A" w:rsidP="00CF546D">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lastRenderedPageBreak/>
              <w:t>6.</w:t>
            </w:r>
            <w:r w:rsidR="00AA7D75" w:rsidRPr="00653D5A">
              <w:rPr>
                <w:rFonts w:ascii="Times New Roman" w:hAnsi="Times New Roman" w:cs="Times New Roman"/>
                <w:sz w:val="24"/>
                <w:szCs w:val="24"/>
              </w:rPr>
              <w:t xml:space="preserve">1. </w:t>
            </w:r>
            <w:r w:rsidR="002D0100">
              <w:rPr>
                <w:rFonts w:ascii="Times New Roman" w:hAnsi="Times New Roman" w:cs="Times New Roman"/>
                <w:sz w:val="24"/>
                <w:szCs w:val="24"/>
              </w:rPr>
              <w:t>Под н</w:t>
            </w:r>
            <w:r w:rsidR="00AA7D75" w:rsidRPr="00653D5A">
              <w:rPr>
                <w:rFonts w:ascii="Times New Roman" w:hAnsi="Times New Roman" w:cs="Times New Roman"/>
                <w:sz w:val="24"/>
                <w:szCs w:val="24"/>
              </w:rPr>
              <w:t xml:space="preserve">аселено място </w:t>
            </w:r>
            <w:r w:rsidR="002D0100">
              <w:rPr>
                <w:rFonts w:ascii="Times New Roman" w:hAnsi="Times New Roman" w:cs="Times New Roman"/>
                <w:sz w:val="24"/>
                <w:szCs w:val="24"/>
              </w:rPr>
              <w:t>се има предвид</w:t>
            </w:r>
            <w:r w:rsidR="00AA7D75" w:rsidRPr="00653D5A">
              <w:rPr>
                <w:rFonts w:ascii="Times New Roman" w:hAnsi="Times New Roman" w:cs="Times New Roman"/>
                <w:sz w:val="24"/>
                <w:szCs w:val="24"/>
              </w:rPr>
              <w:t xml:space="preserve"> исторически и функционално обособена територия, определена с наличието на постоянно живеещо население, строителни граници или землищни и строителни граници и необходимата социална и инженерна инфраструктура</w:t>
            </w:r>
            <w:r w:rsidRPr="00653D5A">
              <w:rPr>
                <w:rFonts w:ascii="Times New Roman" w:hAnsi="Times New Roman" w:cs="Times New Roman"/>
                <w:sz w:val="24"/>
                <w:szCs w:val="24"/>
              </w:rPr>
              <w:t xml:space="preserve">. </w:t>
            </w:r>
            <w:r w:rsidRPr="00CF546D">
              <w:rPr>
                <w:rFonts w:ascii="Times New Roman" w:hAnsi="Times New Roman" w:cs="Times New Roman"/>
                <w:sz w:val="24"/>
                <w:szCs w:val="24"/>
              </w:rPr>
              <w:t>Територия на населеното място е селищната територия, определена от строителните му граници, и извънселищната територия, определена от границите на землището.</w:t>
            </w:r>
          </w:p>
          <w:p w14:paraId="7A073BA0" w14:textId="2CBAB922" w:rsidR="00AA7D75" w:rsidRPr="00653D5A" w:rsidRDefault="00653D5A" w:rsidP="00AA7D75">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6.</w:t>
            </w:r>
            <w:r w:rsidR="00AA7D75" w:rsidRPr="00653D5A">
              <w:rPr>
                <w:rFonts w:ascii="Times New Roman" w:hAnsi="Times New Roman" w:cs="Times New Roman"/>
                <w:sz w:val="24"/>
                <w:szCs w:val="24"/>
              </w:rPr>
              <w:t xml:space="preserve">2. </w:t>
            </w:r>
            <w:r w:rsidR="002D0100">
              <w:rPr>
                <w:rFonts w:ascii="Times New Roman" w:hAnsi="Times New Roman" w:cs="Times New Roman"/>
                <w:sz w:val="24"/>
                <w:szCs w:val="24"/>
              </w:rPr>
              <w:t>Под община се има предвид</w:t>
            </w:r>
            <w:r w:rsidR="00AA7D75" w:rsidRPr="00653D5A">
              <w:rPr>
                <w:rFonts w:ascii="Times New Roman" w:hAnsi="Times New Roman" w:cs="Times New Roman"/>
                <w:sz w:val="24"/>
                <w:szCs w:val="24"/>
              </w:rPr>
              <w:t xml:space="preserve"> едно или повече съседни населени места. Територия на общината е територията на включените в нея населени места.</w:t>
            </w:r>
          </w:p>
          <w:p w14:paraId="2275087E" w14:textId="428941DE" w:rsidR="00653D5A" w:rsidRPr="00653D5A" w:rsidRDefault="00653D5A" w:rsidP="00653D5A">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6.</w:t>
            </w:r>
            <w:r w:rsidRPr="00653D5A">
              <w:rPr>
                <w:rFonts w:ascii="Times New Roman" w:hAnsi="Times New Roman" w:cs="Times New Roman"/>
                <w:sz w:val="24"/>
                <w:szCs w:val="24"/>
              </w:rPr>
              <w:t xml:space="preserve">3. </w:t>
            </w:r>
            <w:r w:rsidR="002D0100">
              <w:rPr>
                <w:rFonts w:ascii="Times New Roman" w:hAnsi="Times New Roman" w:cs="Times New Roman"/>
                <w:sz w:val="24"/>
                <w:szCs w:val="24"/>
              </w:rPr>
              <w:t>Под административна област се има предвид</w:t>
            </w:r>
            <w:r w:rsidRPr="00653D5A">
              <w:rPr>
                <w:rFonts w:ascii="Times New Roman" w:hAnsi="Times New Roman" w:cs="Times New Roman"/>
                <w:sz w:val="24"/>
                <w:szCs w:val="24"/>
              </w:rPr>
              <w:t xml:space="preserve"> една или повече съседни общини. Територия на областта е територията на включените в нея общини.</w:t>
            </w:r>
          </w:p>
          <w:p w14:paraId="047A40B4" w14:textId="000C764D" w:rsidR="00653D5A" w:rsidRPr="00AA7D75" w:rsidRDefault="00653D5A" w:rsidP="00AA7D75">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7. Проектни предложения, отговарящи на минималните изисквания по критерии за подбор 2.1, 2.2 и 2.3 са такива</w:t>
            </w:r>
            <w:r w:rsidR="00F341B8">
              <w:rPr>
                <w:rFonts w:ascii="Times New Roman" w:hAnsi="Times New Roman" w:cs="Times New Roman"/>
                <w:sz w:val="24"/>
                <w:szCs w:val="24"/>
              </w:rPr>
              <w:t>,</w:t>
            </w:r>
            <w:r>
              <w:rPr>
                <w:rFonts w:ascii="Times New Roman" w:hAnsi="Times New Roman" w:cs="Times New Roman"/>
                <w:sz w:val="24"/>
                <w:szCs w:val="24"/>
              </w:rPr>
              <w:t xml:space="preserve"> при които всички дейности, за които се кандидатства по проекта</w:t>
            </w:r>
            <w:r w:rsidR="00F341B8">
              <w:rPr>
                <w:rFonts w:ascii="Times New Roman" w:hAnsi="Times New Roman" w:cs="Times New Roman"/>
                <w:sz w:val="24"/>
                <w:szCs w:val="24"/>
              </w:rPr>
              <w:t>,</w:t>
            </w:r>
            <w:r>
              <w:rPr>
                <w:rFonts w:ascii="Times New Roman" w:hAnsi="Times New Roman" w:cs="Times New Roman"/>
                <w:sz w:val="24"/>
                <w:szCs w:val="24"/>
              </w:rPr>
              <w:t xml:space="preserve"> ще се реализират на територията на </w:t>
            </w:r>
            <w:r w:rsidR="00F341B8">
              <w:rPr>
                <w:rFonts w:ascii="Times New Roman" w:hAnsi="Times New Roman" w:cs="Times New Roman"/>
                <w:sz w:val="24"/>
                <w:szCs w:val="24"/>
              </w:rPr>
              <w:t>съответна административна област или община</w:t>
            </w:r>
            <w:r>
              <w:rPr>
                <w:rFonts w:ascii="Times New Roman" w:hAnsi="Times New Roman" w:cs="Times New Roman"/>
                <w:sz w:val="24"/>
                <w:szCs w:val="24"/>
              </w:rPr>
              <w:t xml:space="preserve">, посочени в Приложение </w:t>
            </w:r>
            <w:r w:rsidR="00F341B8">
              <w:rPr>
                <w:rFonts w:ascii="Times New Roman" w:hAnsi="Times New Roman" w:cs="Times New Roman"/>
                <w:sz w:val="24"/>
                <w:szCs w:val="24"/>
              </w:rPr>
              <w:t>№ 14 към настоящите условия.</w:t>
            </w:r>
          </w:p>
          <w:p w14:paraId="5C90BC40" w14:textId="1901F6EC" w:rsidR="00F341B8" w:rsidRDefault="00F341B8" w:rsidP="00CF546D">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8. Проектни предложения, отговарящи на минималните изисквания по критерий за подбор 3.1 са представени от земеделски стопани, в чиито стопанства в резултат на възникване на заразна болест са унищожени всички отглеждани животни от съответния вид за който се кандидатства по проект</w:t>
            </w:r>
            <w:r w:rsidR="00485B35">
              <w:rPr>
                <w:rFonts w:ascii="Times New Roman" w:hAnsi="Times New Roman" w:cs="Times New Roman"/>
                <w:sz w:val="24"/>
                <w:szCs w:val="24"/>
              </w:rPr>
              <w:t>ното предложение</w:t>
            </w:r>
            <w:r>
              <w:rPr>
                <w:rFonts w:ascii="Times New Roman" w:hAnsi="Times New Roman" w:cs="Times New Roman"/>
                <w:sz w:val="24"/>
                <w:szCs w:val="24"/>
              </w:rPr>
              <w:t>.</w:t>
            </w:r>
          </w:p>
          <w:p w14:paraId="7EF9121C" w14:textId="76F95185" w:rsidR="00F341B8" w:rsidRPr="00AA7D75" w:rsidRDefault="00F341B8" w:rsidP="00CF546D">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00485B35" w:rsidRPr="00485B35">
              <w:rPr>
                <w:rFonts w:ascii="Times New Roman" w:hAnsi="Times New Roman" w:cs="Times New Roman"/>
                <w:sz w:val="24"/>
                <w:szCs w:val="24"/>
              </w:rPr>
              <w:t>Проектни предложения, отговарящи на минималните изисквания по критерий за подбор 3.</w:t>
            </w:r>
            <w:r w:rsidR="00485B35">
              <w:rPr>
                <w:rFonts w:ascii="Times New Roman" w:hAnsi="Times New Roman" w:cs="Times New Roman"/>
                <w:sz w:val="24"/>
                <w:szCs w:val="24"/>
              </w:rPr>
              <w:t>2</w:t>
            </w:r>
            <w:r w:rsidR="00485B35" w:rsidRPr="00485B35">
              <w:rPr>
                <w:rFonts w:ascii="Times New Roman" w:hAnsi="Times New Roman" w:cs="Times New Roman"/>
                <w:sz w:val="24"/>
                <w:szCs w:val="24"/>
              </w:rPr>
              <w:t xml:space="preserve"> са представени от земеделски стопани, в чиито стопанства в резултат на възникване на заразна болест са унищожени </w:t>
            </w:r>
            <w:r w:rsidR="00485B35">
              <w:rPr>
                <w:rFonts w:ascii="Times New Roman" w:hAnsi="Times New Roman" w:cs="Times New Roman"/>
                <w:sz w:val="24"/>
                <w:szCs w:val="24"/>
              </w:rPr>
              <w:t>част от</w:t>
            </w:r>
            <w:r w:rsidR="00485B35" w:rsidRPr="00485B35">
              <w:rPr>
                <w:rFonts w:ascii="Times New Roman" w:hAnsi="Times New Roman" w:cs="Times New Roman"/>
                <w:sz w:val="24"/>
                <w:szCs w:val="24"/>
              </w:rPr>
              <w:t xml:space="preserve"> отглеждани животни от съответния вид за който се кандидатства по проектното предложение.</w:t>
            </w:r>
          </w:p>
          <w:p w14:paraId="449C308D" w14:textId="4373D2D8" w:rsidR="006360DF" w:rsidRDefault="006360DF" w:rsidP="00CF546D">
            <w:pPr>
              <w:jc w:val="both"/>
            </w:pPr>
          </w:p>
        </w:tc>
      </w:tr>
    </w:tbl>
    <w:p w14:paraId="0A30C422" w14:textId="77777777" w:rsidR="00B40904" w:rsidRPr="00A52756" w:rsidRDefault="00B40904" w:rsidP="00C844D7">
      <w:pPr>
        <w:pStyle w:val="Heading1"/>
        <w:jc w:val="both"/>
        <w:rPr>
          <w:rFonts w:cs="Times New Roman"/>
          <w:szCs w:val="24"/>
        </w:rPr>
      </w:pPr>
      <w:bookmarkStart w:id="41" w:name="_Toc39829080"/>
      <w:r w:rsidRPr="00A52756">
        <w:rPr>
          <w:rFonts w:cs="Times New Roman"/>
          <w:szCs w:val="24"/>
        </w:rPr>
        <w:lastRenderedPageBreak/>
        <w:t>23. Начин на подаване на проектните предложения/концепциите за проектни предложения:</w:t>
      </w:r>
      <w:bookmarkEnd w:id="41"/>
    </w:p>
    <w:tbl>
      <w:tblPr>
        <w:tblStyle w:val="TableGrid"/>
        <w:tblW w:w="0" w:type="auto"/>
        <w:tblLook w:val="04A0" w:firstRow="1" w:lastRow="0" w:firstColumn="1" w:lastColumn="0" w:noHBand="0" w:noVBand="1"/>
      </w:tblPr>
      <w:tblGrid>
        <w:gridCol w:w="9212"/>
      </w:tblGrid>
      <w:tr w:rsidR="00B40904" w:rsidRPr="00A52756" w14:paraId="53BB68FB" w14:textId="77777777" w:rsidTr="005C4CF5">
        <w:tc>
          <w:tcPr>
            <w:tcW w:w="9212" w:type="dxa"/>
            <w:shd w:val="clear" w:color="auto" w:fill="auto"/>
          </w:tcPr>
          <w:p w14:paraId="6B4CCFCD" w14:textId="7072EF96"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1. Кандидатстването се извършва единствено чрез електронно подад</w:t>
            </w:r>
            <w:r w:rsidR="002A3383">
              <w:rPr>
                <w:rFonts w:ascii="Times New Roman" w:eastAsia="Times New Roman" w:hAnsi="Times New Roman" w:cs="Times New Roman"/>
                <w:color w:val="000000" w:themeColor="text1"/>
                <w:sz w:val="24"/>
                <w:szCs w:val="24"/>
                <w:shd w:val="clear" w:color="auto" w:fill="FEFEFE"/>
              </w:rPr>
              <w:t>ено проектно предложение в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 xml:space="preserve">2020. </w:t>
            </w:r>
          </w:p>
          <w:p w14:paraId="7CCCDF4F"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 xml:space="preserve">2. </w:t>
            </w:r>
            <w:r w:rsidRPr="00B17145">
              <w:rPr>
                <w:rFonts w:ascii="Times New Roman" w:eastAsia="Times New Roman" w:hAnsi="Times New Roman" w:cs="Times New Roman"/>
                <w:sz w:val="24"/>
                <w:szCs w:val="24"/>
                <w:shd w:val="clear" w:color="auto" w:fill="FEFEFE"/>
              </w:rPr>
              <w:t xml:space="preserve">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представител на кандидата или КЕП с титуляр кандидата, като автор на подписа в този случай следва да е представителя на кандидата. Когато кандидатът се представлява от няколко лица заедно, формулярът се подписва от всяко от тях с КЕП. 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   </w:t>
            </w:r>
          </w:p>
          <w:p w14:paraId="5A9FD302" w14:textId="2A270A6A"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3. Документите се прилагат към формуляра за кандидатстване във формат „рdf“, „xls“ или друг формат, указан в Раздел 24 „Списък на документите, които се подават на етап кандидатстване“</w:t>
            </w:r>
            <w:r w:rsidR="0064085C">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Оригиналите на документите се съхраняват от кандидата/бенефициента и се представят при поискване.</w:t>
            </w:r>
          </w:p>
          <w:p w14:paraId="406ED090" w14:textId="605A9664"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 xml:space="preserve">4. Документите, приложени към формуляра за кандидатстване, както и тези, представени от кандидатите/бенефициентите в резултат на допълнително искане от Оценителната комисия,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w:t>
            </w:r>
            <w:r>
              <w:rPr>
                <w:rFonts w:ascii="Times New Roman" w:eastAsia="Times New Roman" w:hAnsi="Times New Roman" w:cs="Times New Roman"/>
                <w:color w:val="000000" w:themeColor="text1"/>
                <w:sz w:val="24"/>
                <w:szCs w:val="24"/>
                <w:shd w:val="clear" w:color="auto" w:fill="FEFEFE"/>
              </w:rPr>
              <w:t xml:space="preserve">бъде легализиран или </w:t>
            </w:r>
            <w:r>
              <w:rPr>
                <w:rFonts w:ascii="Times New Roman" w:eastAsia="Times New Roman" w:hAnsi="Times New Roman" w:cs="Times New Roman"/>
                <w:color w:val="000000" w:themeColor="text1"/>
                <w:sz w:val="24"/>
                <w:szCs w:val="24"/>
                <w:shd w:val="clear" w:color="auto" w:fill="FEFEFE"/>
              </w:rPr>
              <w:lastRenderedPageBreak/>
              <w:t xml:space="preserve">с апостил. </w:t>
            </w:r>
            <w:r w:rsidRPr="00D91D16">
              <w:rPr>
                <w:rFonts w:ascii="Times New Roman" w:eastAsia="Times New Roman" w:hAnsi="Times New Roman" w:cs="Times New Roman"/>
                <w:color w:val="000000" w:themeColor="text1"/>
                <w:sz w:val="24"/>
                <w:szCs w:val="24"/>
                <w:shd w:val="clear" w:color="auto" w:fill="FEFEFE"/>
              </w:rPr>
              <w:t>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14:paraId="7644002C" w14:textId="6D7F0FFD"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5. Кандидатът трябва да посочи електронен адрес, който да е асоцииран към профила му в ИСУН2020 и не трябва да се променя в периода на кандидатстване и оценка.</w:t>
            </w:r>
          </w:p>
          <w:p w14:paraId="29C78C5A" w14:textId="045E3DAA"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6. Кореспонденцията и уведомленията във връзка с оценката на проектното предло</w:t>
            </w:r>
            <w:r w:rsidR="002A3383">
              <w:rPr>
                <w:rFonts w:ascii="Times New Roman" w:eastAsia="Times New Roman" w:hAnsi="Times New Roman" w:cs="Times New Roman"/>
                <w:color w:val="000000" w:themeColor="text1"/>
                <w:sz w:val="24"/>
                <w:szCs w:val="24"/>
                <w:shd w:val="clear" w:color="auto" w:fill="FEFEFE"/>
              </w:rPr>
              <w:t>жение се осъществяват през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2020 чрез електронния профил на кандидата.</w:t>
            </w:r>
          </w:p>
          <w:p w14:paraId="67600F9E" w14:textId="263052E7" w:rsidR="00D91D16" w:rsidRPr="00D91D16" w:rsidRDefault="00D91D16" w:rsidP="00D91D16">
            <w:pPr>
              <w:jc w:val="both"/>
              <w:rPr>
                <w:rFonts w:ascii="Times New Roman" w:eastAsia="Times New Roman" w:hAnsi="Times New Roman" w:cs="Times New Roman"/>
                <w:b/>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7. За дата на получаване на кореспонденцията и уведомленията се счита дат</w:t>
            </w:r>
            <w:r w:rsidR="002A3383">
              <w:rPr>
                <w:rFonts w:ascii="Times New Roman" w:eastAsia="Times New Roman" w:hAnsi="Times New Roman" w:cs="Times New Roman"/>
                <w:color w:val="000000" w:themeColor="text1"/>
                <w:sz w:val="24"/>
                <w:szCs w:val="24"/>
                <w:shd w:val="clear" w:color="auto" w:fill="FEFEFE"/>
              </w:rPr>
              <w:t>ата на изпращането им чрез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2020. Сроковете започват да текат за кандидатите/бенефициентите от изпращането на съответната кореспонденция и уведомление</w:t>
            </w:r>
            <w:r w:rsidR="002A3383">
              <w:rPr>
                <w:rFonts w:ascii="Times New Roman" w:eastAsia="Times New Roman" w:hAnsi="Times New Roman" w:cs="Times New Roman"/>
                <w:color w:val="000000" w:themeColor="text1"/>
                <w:sz w:val="24"/>
                <w:szCs w:val="24"/>
                <w:shd w:val="clear" w:color="auto" w:fill="FEFEFE"/>
              </w:rPr>
              <w:t xml:space="preserve"> от оценителната комисия в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2020.</w:t>
            </w:r>
            <w:r w:rsidRPr="00D91D16">
              <w:rPr>
                <w:rFonts w:ascii="Times New Roman" w:eastAsia="Times New Roman" w:hAnsi="Times New Roman" w:cs="Times New Roman"/>
                <w:b/>
                <w:color w:val="000000" w:themeColor="text1"/>
                <w:sz w:val="24"/>
                <w:szCs w:val="24"/>
                <w:shd w:val="clear" w:color="auto" w:fill="FEFEFE"/>
              </w:rPr>
              <w:t xml:space="preserve"> </w:t>
            </w:r>
          </w:p>
          <w:p w14:paraId="6B43FFB4" w14:textId="26E92E94" w:rsidR="00D91D16" w:rsidRPr="00D91D16" w:rsidRDefault="00D91D16" w:rsidP="00D91D16">
            <w:pPr>
              <w:jc w:val="both"/>
              <w:rPr>
                <w:rFonts w:ascii="Times New Roman" w:eastAsia="Times New Roman" w:hAnsi="Times New Roman" w:cs="Times New Roman"/>
                <w:b/>
                <w:color w:val="000000" w:themeColor="text1"/>
                <w:sz w:val="24"/>
                <w:szCs w:val="24"/>
                <w:shd w:val="clear" w:color="auto" w:fill="FEFEFE"/>
              </w:rPr>
            </w:pPr>
            <w:r w:rsidRPr="00D91D16">
              <w:rPr>
                <w:rFonts w:ascii="Times New Roman" w:eastAsia="Times New Roman" w:hAnsi="Times New Roman" w:cs="Times New Roman"/>
                <w:b/>
                <w:color w:val="000000" w:themeColor="text1"/>
                <w:sz w:val="24"/>
                <w:szCs w:val="24"/>
                <w:shd w:val="clear" w:color="auto" w:fill="FEFEFE"/>
              </w:rPr>
              <w:t>Важно е кандидатите да разполагат винаги с достъп до имейл адреса, към който е асоцииран профила в ИСУН</w:t>
            </w:r>
            <w:r w:rsidR="00185162">
              <w:rPr>
                <w:rFonts w:ascii="Times New Roman" w:eastAsia="Times New Roman" w:hAnsi="Times New Roman" w:cs="Times New Roman"/>
                <w:b/>
                <w:color w:val="000000" w:themeColor="text1"/>
                <w:sz w:val="24"/>
                <w:szCs w:val="24"/>
                <w:shd w:val="clear" w:color="auto" w:fill="FEFEFE"/>
              </w:rPr>
              <w:t xml:space="preserve"> </w:t>
            </w:r>
            <w:r w:rsidRPr="00D91D16">
              <w:rPr>
                <w:rFonts w:ascii="Times New Roman" w:eastAsia="Times New Roman" w:hAnsi="Times New Roman" w:cs="Times New Roman"/>
                <w:b/>
                <w:color w:val="000000" w:themeColor="text1"/>
                <w:sz w:val="24"/>
                <w:szCs w:val="24"/>
                <w:shd w:val="clear" w:color="auto" w:fill="FEFEFE"/>
              </w:rPr>
              <w:t>2020.</w:t>
            </w:r>
          </w:p>
          <w:p w14:paraId="2AB59E65"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МЗХГ по служебен път.</w:t>
            </w:r>
          </w:p>
          <w:p w14:paraId="148A41DD"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9. Не се изисква представяне на документи, които вече са предоставени и срокът им на валидност не е изтекъл.</w:t>
            </w:r>
          </w:p>
          <w:p w14:paraId="170D8578"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 „Списък на документите, които се подават на етап кандидатстване“.</w:t>
            </w:r>
          </w:p>
          <w:p w14:paraId="66BF4B5F" w14:textId="6120A4A8" w:rsidR="00E9263D" w:rsidRPr="00214A42" w:rsidRDefault="00D91D16" w:rsidP="00CF546D">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11. 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оценителната комисия.</w:t>
            </w:r>
          </w:p>
        </w:tc>
      </w:tr>
    </w:tbl>
    <w:p w14:paraId="57B74D7C" w14:textId="77777777" w:rsidR="00B40904" w:rsidRPr="00A52756" w:rsidRDefault="00B40904" w:rsidP="00B40904">
      <w:pPr>
        <w:pStyle w:val="Heading1"/>
        <w:rPr>
          <w:rFonts w:cs="Times New Roman"/>
          <w:szCs w:val="24"/>
        </w:rPr>
      </w:pPr>
      <w:bookmarkStart w:id="42" w:name="_Toc39829081"/>
      <w:r w:rsidRPr="00A52756">
        <w:rPr>
          <w:rFonts w:cs="Times New Roman"/>
          <w:szCs w:val="24"/>
        </w:rPr>
        <w:lastRenderedPageBreak/>
        <w:t xml:space="preserve">24. </w:t>
      </w:r>
      <w:r w:rsidR="008E0987" w:rsidRPr="00A52756">
        <w:rPr>
          <w:rFonts w:cs="Times New Roman"/>
          <w:szCs w:val="24"/>
        </w:rPr>
        <w:t>Списък на документите, които се</w:t>
      </w:r>
      <w:r w:rsidR="00CE3484" w:rsidRPr="00A52756">
        <w:rPr>
          <w:rFonts w:cs="Times New Roman"/>
          <w:szCs w:val="24"/>
        </w:rPr>
        <w:t xml:space="preserve"> подават на етап кандидатстване</w:t>
      </w:r>
      <w:r w:rsidRPr="00A52756">
        <w:rPr>
          <w:rFonts w:cs="Times New Roman"/>
          <w:szCs w:val="24"/>
        </w:rPr>
        <w:t>:</w:t>
      </w:r>
      <w:bookmarkEnd w:id="42"/>
    </w:p>
    <w:p w14:paraId="2E2461E5" w14:textId="77777777" w:rsidR="00026FAD" w:rsidRPr="00A52756" w:rsidRDefault="009C6525" w:rsidP="00326D03">
      <w:pPr>
        <w:pStyle w:val="Heading2"/>
        <w:jc w:val="both"/>
        <w:rPr>
          <w:rFonts w:cs="Times New Roman"/>
          <w:szCs w:val="24"/>
        </w:rPr>
      </w:pPr>
      <w:bookmarkStart w:id="43" w:name="_Toc39829082"/>
      <w:r w:rsidRPr="00A52756">
        <w:rPr>
          <w:rFonts w:cs="Times New Roman"/>
          <w:szCs w:val="24"/>
        </w:rPr>
        <w:t>24.1 Списък с общи документи</w:t>
      </w:r>
      <w:r w:rsidR="00026FAD" w:rsidRPr="00A52756">
        <w:rPr>
          <w:rFonts w:cs="Times New Roman"/>
          <w:szCs w:val="24"/>
        </w:rPr>
        <w:t>:</w:t>
      </w:r>
      <w:bookmarkEnd w:id="43"/>
    </w:p>
    <w:tbl>
      <w:tblPr>
        <w:tblStyle w:val="TableGrid"/>
        <w:tblW w:w="0" w:type="auto"/>
        <w:tblLook w:val="04A0" w:firstRow="1" w:lastRow="0" w:firstColumn="1" w:lastColumn="0" w:noHBand="0" w:noVBand="1"/>
      </w:tblPr>
      <w:tblGrid>
        <w:gridCol w:w="9212"/>
      </w:tblGrid>
      <w:tr w:rsidR="00B40904" w:rsidRPr="00A52756" w14:paraId="579A7D47" w14:textId="77777777" w:rsidTr="00315F59">
        <w:tc>
          <w:tcPr>
            <w:tcW w:w="9212" w:type="dxa"/>
            <w:shd w:val="clear" w:color="auto" w:fill="auto"/>
          </w:tcPr>
          <w:p w14:paraId="20721922" w14:textId="141C2188" w:rsidR="008235AC" w:rsidRPr="00CF546D" w:rsidRDefault="007C2F8A" w:rsidP="007C2F8A">
            <w:pPr>
              <w:spacing w:before="120" w:after="120"/>
              <w:jc w:val="both"/>
              <w:rPr>
                <w:rFonts w:ascii="Times New Roman" w:hAnsi="Times New Roman" w:cs="Times New Roman"/>
                <w:iCs/>
                <w:sz w:val="24"/>
                <w:szCs w:val="24"/>
                <w:shd w:val="clear" w:color="auto" w:fill="FEFEFE"/>
              </w:rPr>
            </w:pPr>
            <w:r w:rsidRPr="007C2F8A">
              <w:rPr>
                <w:rFonts w:ascii="Times New Roman" w:hAnsi="Times New Roman" w:cs="Times New Roman"/>
                <w:sz w:val="24"/>
                <w:szCs w:val="24"/>
              </w:rPr>
              <w:t xml:space="preserve">1. </w:t>
            </w:r>
            <w:r w:rsidRPr="007C2F8A">
              <w:rPr>
                <w:rFonts w:ascii="Times New Roman" w:hAnsi="Times New Roman" w:cs="Times New Roman"/>
                <w:sz w:val="24"/>
                <w:szCs w:val="24"/>
                <w:highlight w:val="white"/>
                <w:shd w:val="clear" w:color="auto" w:fill="FEFEFE"/>
              </w:rPr>
              <w:t xml:space="preserve">Нотариално заверено изрично пълномощно - </w:t>
            </w:r>
            <w:r w:rsidRPr="007C2F8A">
              <w:rPr>
                <w:rFonts w:ascii="Times New Roman" w:hAnsi="Times New Roman" w:cs="Times New Roman"/>
                <w:iCs/>
                <w:sz w:val="24"/>
                <w:szCs w:val="24"/>
                <w:highlight w:val="white"/>
                <w:shd w:val="clear" w:color="auto" w:fill="FEFEFE"/>
              </w:rPr>
              <w:t>в случай че документите не се подават лично от кандидата</w:t>
            </w:r>
            <w:r w:rsidRPr="007C2F8A">
              <w:rPr>
                <w:rFonts w:ascii="Times New Roman" w:hAnsi="Times New Roman" w:cs="Times New Roman"/>
                <w:iCs/>
                <w:sz w:val="24"/>
                <w:szCs w:val="24"/>
                <w:shd w:val="clear" w:color="auto" w:fill="FEFEFE"/>
              </w:rPr>
              <w:t>. Представя се във формат „</w:t>
            </w:r>
            <w:r w:rsidRPr="007C2F8A">
              <w:rPr>
                <w:rFonts w:ascii="Times New Roman" w:hAnsi="Times New Roman" w:cs="Times New Roman"/>
                <w:iCs/>
                <w:sz w:val="24"/>
                <w:szCs w:val="24"/>
                <w:shd w:val="clear" w:color="auto" w:fill="FEFEFE"/>
                <w:lang w:val="en-US"/>
              </w:rPr>
              <w:t>pdf</w:t>
            </w:r>
            <w:r w:rsidRPr="00CF546D">
              <w:rPr>
                <w:rFonts w:ascii="Times New Roman" w:hAnsi="Times New Roman" w:cs="Times New Roman"/>
                <w:iCs/>
                <w:sz w:val="24"/>
                <w:szCs w:val="24"/>
                <w:shd w:val="clear" w:color="auto" w:fill="FEFEFE"/>
              </w:rPr>
              <w:t>”</w:t>
            </w:r>
            <w:r w:rsidRPr="007C2F8A">
              <w:rPr>
                <w:rFonts w:ascii="Times New Roman" w:hAnsi="Times New Roman" w:cs="Times New Roman"/>
                <w:iCs/>
                <w:sz w:val="24"/>
                <w:szCs w:val="24"/>
                <w:shd w:val="clear" w:color="auto" w:fill="FEFEFE"/>
              </w:rPr>
              <w:t xml:space="preserve"> или „</w:t>
            </w:r>
            <w:r w:rsidRPr="007C2F8A">
              <w:rPr>
                <w:rFonts w:ascii="Times New Roman" w:hAnsi="Times New Roman" w:cs="Times New Roman"/>
                <w:iCs/>
                <w:sz w:val="24"/>
                <w:szCs w:val="24"/>
                <w:shd w:val="clear" w:color="auto" w:fill="FEFEFE"/>
                <w:lang w:val="en-US"/>
              </w:rPr>
              <w:t>jpg</w:t>
            </w:r>
            <w:r w:rsidRPr="00CF546D">
              <w:rPr>
                <w:rFonts w:ascii="Times New Roman" w:hAnsi="Times New Roman" w:cs="Times New Roman"/>
                <w:iCs/>
                <w:sz w:val="24"/>
                <w:szCs w:val="24"/>
                <w:shd w:val="clear" w:color="auto" w:fill="FEFEFE"/>
              </w:rPr>
              <w:t>”.</w:t>
            </w:r>
          </w:p>
          <w:p w14:paraId="163F1D20" w14:textId="7DB540A3" w:rsidR="00C9177B" w:rsidRPr="00CF546D" w:rsidRDefault="00C9177B" w:rsidP="007C2F8A">
            <w:pPr>
              <w:spacing w:before="120" w:after="120"/>
              <w:jc w:val="both"/>
              <w:rPr>
                <w:rFonts w:ascii="Times New Roman" w:hAnsi="Times New Roman" w:cs="Times New Roman"/>
                <w:iCs/>
                <w:sz w:val="24"/>
                <w:szCs w:val="24"/>
                <w:shd w:val="clear" w:color="auto" w:fill="FEFEFE"/>
              </w:rPr>
            </w:pPr>
            <w:r w:rsidRPr="00CF546D">
              <w:rPr>
                <w:rFonts w:ascii="Times New Roman" w:hAnsi="Times New Roman" w:cs="Times New Roman"/>
                <w:iCs/>
                <w:sz w:val="24"/>
                <w:szCs w:val="24"/>
                <w:shd w:val="clear" w:color="auto" w:fill="FEFEFE"/>
              </w:rPr>
              <w:t xml:space="preserve">2. </w:t>
            </w:r>
            <w:r>
              <w:rPr>
                <w:rFonts w:ascii="Times New Roman" w:hAnsi="Times New Roman" w:cs="Times New Roman"/>
                <w:iCs/>
                <w:sz w:val="24"/>
                <w:szCs w:val="24"/>
                <w:shd w:val="clear" w:color="auto" w:fill="FEFEFE"/>
              </w:rPr>
              <w:t>Декларация по чл. 25, ал. 2 от ЗУСЕСИФ</w:t>
            </w:r>
            <w:r w:rsidR="00AE4460">
              <w:rPr>
                <w:rFonts w:ascii="Times New Roman" w:hAnsi="Times New Roman" w:cs="Times New Roman"/>
                <w:iCs/>
                <w:sz w:val="24"/>
                <w:szCs w:val="24"/>
                <w:shd w:val="clear" w:color="auto" w:fill="FEFEFE"/>
              </w:rPr>
              <w:t xml:space="preserve"> (Приложение № 3) </w:t>
            </w:r>
            <w:r w:rsidR="00AE4460" w:rsidRPr="007C2F8A">
              <w:rPr>
                <w:rFonts w:ascii="Times New Roman" w:hAnsi="Times New Roman" w:cs="Times New Roman"/>
                <w:iCs/>
                <w:sz w:val="24"/>
                <w:szCs w:val="24"/>
                <w:shd w:val="clear" w:color="auto" w:fill="FEFEFE"/>
              </w:rPr>
              <w:t>с подпис/и и сканирана във формат „</w:t>
            </w:r>
            <w:r w:rsidR="00AE4460" w:rsidRPr="007C2F8A">
              <w:rPr>
                <w:rFonts w:ascii="Times New Roman" w:hAnsi="Times New Roman" w:cs="Times New Roman"/>
                <w:iCs/>
                <w:sz w:val="24"/>
                <w:szCs w:val="24"/>
                <w:shd w:val="clear" w:color="auto" w:fill="FEFEFE"/>
                <w:lang w:val="en-US"/>
              </w:rPr>
              <w:t>pdf</w:t>
            </w:r>
            <w:r w:rsidR="00AE4460" w:rsidRPr="007C2F8A">
              <w:rPr>
                <w:rFonts w:ascii="Times New Roman" w:hAnsi="Times New Roman" w:cs="Times New Roman"/>
                <w:iCs/>
                <w:sz w:val="24"/>
                <w:szCs w:val="24"/>
                <w:shd w:val="clear" w:color="auto" w:fill="FEFEFE"/>
              </w:rPr>
              <w:t>“ или „</w:t>
            </w:r>
            <w:r w:rsidR="00AE4460" w:rsidRPr="007C2F8A">
              <w:rPr>
                <w:rFonts w:ascii="Times New Roman" w:hAnsi="Times New Roman" w:cs="Times New Roman"/>
                <w:iCs/>
                <w:sz w:val="24"/>
                <w:szCs w:val="24"/>
                <w:shd w:val="clear" w:color="auto" w:fill="FEFEFE"/>
                <w:lang w:val="en-US"/>
              </w:rPr>
              <w:t>jpg</w:t>
            </w:r>
            <w:r w:rsidR="00AE4460" w:rsidRPr="007C2F8A">
              <w:rPr>
                <w:rFonts w:ascii="Times New Roman" w:hAnsi="Times New Roman" w:cs="Times New Roman"/>
                <w:iCs/>
                <w:sz w:val="24"/>
                <w:szCs w:val="24"/>
                <w:shd w:val="clear" w:color="auto" w:fill="FEFEFE"/>
              </w:rPr>
              <w:t>“</w:t>
            </w:r>
            <w:r>
              <w:rPr>
                <w:rFonts w:ascii="Times New Roman" w:hAnsi="Times New Roman" w:cs="Times New Roman"/>
                <w:iCs/>
                <w:sz w:val="24"/>
                <w:szCs w:val="24"/>
                <w:shd w:val="clear" w:color="auto" w:fill="FEFEFE"/>
              </w:rPr>
              <w:t xml:space="preserve">. </w:t>
            </w:r>
            <w:r w:rsidRPr="00A033FA">
              <w:rPr>
                <w:rFonts w:ascii="Times New Roman" w:hAnsi="Times New Roman" w:cs="Times New Roman"/>
                <w:i/>
                <w:iCs/>
                <w:sz w:val="24"/>
                <w:szCs w:val="24"/>
                <w:shd w:val="clear" w:color="auto" w:fill="FEFEFE"/>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4E523A8E" w14:textId="02D7953B" w:rsidR="007C2F8A" w:rsidRDefault="00C9177B"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3</w:t>
            </w:r>
            <w:r w:rsidR="007C2F8A">
              <w:rPr>
                <w:rFonts w:ascii="Times New Roman" w:hAnsi="Times New Roman" w:cs="Times New Roman"/>
                <w:iCs/>
                <w:sz w:val="24"/>
                <w:szCs w:val="24"/>
                <w:shd w:val="clear" w:color="auto" w:fill="FEFEFE"/>
              </w:rPr>
              <w:t>.</w:t>
            </w:r>
            <w:r w:rsidR="007C2F8A" w:rsidRPr="007C2F8A">
              <w:rPr>
                <w:rFonts w:ascii="Times New Roman" w:eastAsia="Times New Roman" w:hAnsi="Times New Roman" w:cs="Times New Roman"/>
                <w:sz w:val="20"/>
                <w:szCs w:val="20"/>
                <w:shd w:val="clear" w:color="auto" w:fill="FEFEFE"/>
              </w:rPr>
              <w:t xml:space="preserve"> </w:t>
            </w:r>
            <w:r w:rsidR="007C2F8A" w:rsidRPr="007C2F8A">
              <w:rPr>
                <w:rFonts w:ascii="Times New Roman" w:hAnsi="Times New Roman" w:cs="Times New Roman"/>
                <w:iCs/>
                <w:sz w:val="24"/>
                <w:szCs w:val="24"/>
                <w:shd w:val="clear" w:color="auto" w:fill="FEFEFE"/>
              </w:rPr>
              <w:t>Основна информация за проектното предложение</w:t>
            </w:r>
            <w:r w:rsidR="007C2F8A" w:rsidRPr="00CF546D">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 xml:space="preserve">по образец (Приложение № </w:t>
            </w:r>
            <w:r w:rsidR="00713D29" w:rsidRPr="007C2F8A">
              <w:rPr>
                <w:rFonts w:ascii="Times New Roman" w:hAnsi="Times New Roman" w:cs="Times New Roman"/>
                <w:iCs/>
                <w:sz w:val="24"/>
                <w:szCs w:val="24"/>
                <w:shd w:val="clear" w:color="auto" w:fill="FEFEFE"/>
              </w:rPr>
              <w:t>1</w:t>
            </w:r>
            <w:r w:rsidR="00713D29">
              <w:rPr>
                <w:rFonts w:ascii="Times New Roman" w:hAnsi="Times New Roman" w:cs="Times New Roman"/>
                <w:iCs/>
                <w:sz w:val="24"/>
                <w:szCs w:val="24"/>
                <w:shd w:val="clear" w:color="auto" w:fill="FEFEFE"/>
              </w:rPr>
              <w:t>1</w:t>
            </w:r>
            <w:r w:rsidR="007C2F8A" w:rsidRPr="007C2F8A">
              <w:rPr>
                <w:rFonts w:ascii="Times New Roman" w:hAnsi="Times New Roman" w:cs="Times New Roman"/>
                <w:iCs/>
                <w:sz w:val="24"/>
                <w:szCs w:val="24"/>
                <w:shd w:val="clear" w:color="auto" w:fill="FEFEFE"/>
              </w:rPr>
              <w:t xml:space="preserve">)  </w:t>
            </w:r>
            <w:r w:rsidR="00AE4460" w:rsidRPr="007C2F8A">
              <w:rPr>
                <w:rFonts w:ascii="Times New Roman" w:hAnsi="Times New Roman" w:cs="Times New Roman"/>
                <w:iCs/>
                <w:sz w:val="24"/>
                <w:szCs w:val="24"/>
                <w:shd w:val="clear" w:color="auto" w:fill="FEFEFE"/>
              </w:rPr>
              <w:t>с подпис/и и сканирана във формат „</w:t>
            </w:r>
            <w:r w:rsidR="00AE4460" w:rsidRPr="007C2F8A">
              <w:rPr>
                <w:rFonts w:ascii="Times New Roman" w:hAnsi="Times New Roman" w:cs="Times New Roman"/>
                <w:iCs/>
                <w:sz w:val="24"/>
                <w:szCs w:val="24"/>
                <w:shd w:val="clear" w:color="auto" w:fill="FEFEFE"/>
                <w:lang w:val="en-US"/>
              </w:rPr>
              <w:t>pdf</w:t>
            </w:r>
            <w:r w:rsidR="00AE4460" w:rsidRPr="007C2F8A">
              <w:rPr>
                <w:rFonts w:ascii="Times New Roman" w:hAnsi="Times New Roman" w:cs="Times New Roman"/>
                <w:iCs/>
                <w:sz w:val="24"/>
                <w:szCs w:val="24"/>
                <w:shd w:val="clear" w:color="auto" w:fill="FEFEFE"/>
              </w:rPr>
              <w:t>“ или „</w:t>
            </w:r>
            <w:r w:rsidR="00AE4460" w:rsidRPr="007C2F8A">
              <w:rPr>
                <w:rFonts w:ascii="Times New Roman" w:hAnsi="Times New Roman" w:cs="Times New Roman"/>
                <w:iCs/>
                <w:sz w:val="24"/>
                <w:szCs w:val="24"/>
                <w:shd w:val="clear" w:color="auto" w:fill="FEFEFE"/>
                <w:lang w:val="en-US"/>
              </w:rPr>
              <w:t>jpg</w:t>
            </w:r>
            <w:r w:rsidR="00AE4460" w:rsidRPr="007C2F8A">
              <w:rPr>
                <w:rFonts w:ascii="Times New Roman" w:hAnsi="Times New Roman" w:cs="Times New Roman"/>
                <w:iCs/>
                <w:sz w:val="24"/>
                <w:szCs w:val="24"/>
                <w:shd w:val="clear" w:color="auto" w:fill="FEFEFE"/>
              </w:rPr>
              <w:t>“</w:t>
            </w:r>
            <w:r w:rsidR="007C2F8A" w:rsidRPr="007C2F8A">
              <w:rPr>
                <w:rFonts w:ascii="Times New Roman" w:hAnsi="Times New Roman" w:cs="Times New Roman"/>
                <w:iCs/>
                <w:sz w:val="24"/>
                <w:szCs w:val="24"/>
                <w:shd w:val="clear" w:color="auto" w:fill="FEFEFE"/>
              </w:rPr>
              <w:t>, както и във формат  „xls/</w:t>
            </w:r>
            <w:r w:rsidR="007C2F8A" w:rsidRPr="007C2F8A">
              <w:rPr>
                <w:rFonts w:ascii="Times New Roman" w:hAnsi="Times New Roman" w:cs="Times New Roman"/>
                <w:iCs/>
                <w:sz w:val="24"/>
                <w:szCs w:val="24"/>
                <w:shd w:val="clear" w:color="auto" w:fill="FEFEFE"/>
                <w:lang w:val="en-US"/>
              </w:rPr>
              <w:t>xlsx</w:t>
            </w:r>
            <w:r w:rsidR="007C2F8A" w:rsidRPr="007C2F8A">
              <w:rPr>
                <w:rFonts w:ascii="Times New Roman" w:hAnsi="Times New Roman" w:cs="Times New Roman"/>
                <w:iCs/>
                <w:sz w:val="24"/>
                <w:szCs w:val="24"/>
                <w:shd w:val="clear" w:color="auto" w:fill="FEFEFE"/>
              </w:rPr>
              <w:t>“.</w:t>
            </w:r>
          </w:p>
          <w:p w14:paraId="37163212" w14:textId="2B844527" w:rsidR="007C2F8A" w:rsidRDefault="00C9177B"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4</w:t>
            </w:r>
            <w:r w:rsidR="007C2F8A">
              <w:rPr>
                <w:rFonts w:ascii="Times New Roman" w:hAnsi="Times New Roman" w:cs="Times New Roman"/>
                <w:iCs/>
                <w:sz w:val="24"/>
                <w:szCs w:val="24"/>
                <w:shd w:val="clear" w:color="auto" w:fill="FEFEFE"/>
              </w:rPr>
              <w:t>.</w:t>
            </w:r>
            <w:r w:rsidR="007C2F8A" w:rsidRPr="007C2F8A">
              <w:rPr>
                <w:rFonts w:ascii="Times New Roman" w:hAnsi="Times New Roman" w:cs="Times New Roman"/>
                <w:iCs/>
                <w:sz w:val="20"/>
                <w:szCs w:val="20"/>
                <w:highlight w:val="white"/>
                <w:shd w:val="clear" w:color="auto" w:fill="FEFEFE"/>
              </w:rPr>
              <w:t xml:space="preserve"> </w:t>
            </w:r>
            <w:r w:rsidR="007C2F8A" w:rsidRPr="007C2F8A">
              <w:rPr>
                <w:rFonts w:ascii="Times New Roman" w:hAnsi="Times New Roman" w:cs="Times New Roman"/>
                <w:iCs/>
                <w:sz w:val="24"/>
                <w:szCs w:val="24"/>
                <w:shd w:val="clear" w:color="auto" w:fill="FEFEFE"/>
              </w:rPr>
              <w:t>Таблица за допустими инвестиции по образец във формат „</w:t>
            </w:r>
            <w:r w:rsidR="007C2F8A" w:rsidRPr="007C2F8A">
              <w:rPr>
                <w:rFonts w:ascii="Times New Roman" w:hAnsi="Times New Roman" w:cs="Times New Roman"/>
                <w:iCs/>
                <w:sz w:val="24"/>
                <w:szCs w:val="24"/>
                <w:shd w:val="clear" w:color="auto" w:fill="FEFEFE"/>
                <w:lang w:val="en-US"/>
              </w:rPr>
              <w:t>pdf</w:t>
            </w:r>
            <w:r w:rsidR="007C2F8A" w:rsidRPr="00CF546D">
              <w:rPr>
                <w:rFonts w:ascii="Times New Roman" w:hAnsi="Times New Roman" w:cs="Times New Roman"/>
                <w:iCs/>
                <w:sz w:val="24"/>
                <w:szCs w:val="24"/>
                <w:shd w:val="clear" w:color="auto" w:fill="FEFEFE"/>
              </w:rPr>
              <w:t>”</w:t>
            </w:r>
            <w:r w:rsidR="007C2F8A" w:rsidRPr="007C2F8A">
              <w:rPr>
                <w:rFonts w:ascii="Times New Roman" w:hAnsi="Times New Roman" w:cs="Times New Roman"/>
                <w:iCs/>
                <w:sz w:val="24"/>
                <w:szCs w:val="24"/>
                <w:shd w:val="clear" w:color="auto" w:fill="FEFEFE"/>
              </w:rPr>
              <w:t>,</w:t>
            </w:r>
            <w:r w:rsidR="007C2F8A" w:rsidRPr="00CF546D">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подписан</w:t>
            </w:r>
            <w:r w:rsidR="00AE4460">
              <w:rPr>
                <w:rFonts w:ascii="Times New Roman" w:hAnsi="Times New Roman" w:cs="Times New Roman"/>
                <w:iCs/>
                <w:sz w:val="24"/>
                <w:szCs w:val="24"/>
                <w:shd w:val="clear" w:color="auto" w:fill="FEFEFE"/>
                <w:lang w:val="en-US"/>
              </w:rPr>
              <w:t>a</w:t>
            </w:r>
            <w:r w:rsidR="007C2F8A" w:rsidRPr="007C2F8A">
              <w:rPr>
                <w:rFonts w:ascii="Times New Roman" w:hAnsi="Times New Roman" w:cs="Times New Roman"/>
                <w:iCs/>
                <w:sz w:val="24"/>
                <w:szCs w:val="24"/>
                <w:shd w:val="clear" w:color="auto" w:fill="FEFEFE"/>
              </w:rPr>
              <w:t xml:space="preserve"> и сканиран</w:t>
            </w:r>
            <w:r w:rsidR="00AE4460">
              <w:rPr>
                <w:rFonts w:ascii="Times New Roman" w:hAnsi="Times New Roman" w:cs="Times New Roman"/>
                <w:iCs/>
                <w:sz w:val="24"/>
                <w:szCs w:val="24"/>
                <w:shd w:val="clear" w:color="auto" w:fill="FEFEFE"/>
                <w:lang w:val="en-US"/>
              </w:rPr>
              <w:t>a</w:t>
            </w:r>
            <w:r w:rsidR="007C2F8A" w:rsidRPr="007C2F8A">
              <w:rPr>
                <w:rFonts w:ascii="Times New Roman" w:hAnsi="Times New Roman" w:cs="Times New Roman"/>
                <w:iCs/>
                <w:sz w:val="24"/>
                <w:szCs w:val="24"/>
                <w:shd w:val="clear" w:color="auto" w:fill="FEFEFE"/>
              </w:rPr>
              <w:t xml:space="preserve"> от кандидата, както и във формат „</w:t>
            </w:r>
            <w:r w:rsidR="007C2F8A" w:rsidRPr="007C2F8A">
              <w:rPr>
                <w:rFonts w:ascii="Times New Roman" w:hAnsi="Times New Roman" w:cs="Times New Roman"/>
                <w:iCs/>
                <w:sz w:val="24"/>
                <w:szCs w:val="24"/>
                <w:shd w:val="clear" w:color="auto" w:fill="FEFEFE"/>
                <w:lang w:val="en-US"/>
              </w:rPr>
              <w:t>xls</w:t>
            </w:r>
            <w:r w:rsidR="007C2F8A" w:rsidRPr="00CF546D">
              <w:rPr>
                <w:rFonts w:ascii="Times New Roman" w:hAnsi="Times New Roman" w:cs="Times New Roman"/>
                <w:iCs/>
                <w:sz w:val="24"/>
                <w:szCs w:val="24"/>
                <w:shd w:val="clear" w:color="auto" w:fill="FEFEFE"/>
              </w:rPr>
              <w:t>/</w:t>
            </w:r>
            <w:r w:rsidR="007C2F8A" w:rsidRPr="007C2F8A">
              <w:rPr>
                <w:rFonts w:ascii="Times New Roman" w:hAnsi="Times New Roman" w:cs="Times New Roman"/>
                <w:iCs/>
                <w:sz w:val="24"/>
                <w:szCs w:val="24"/>
                <w:shd w:val="clear" w:color="auto" w:fill="FEFEFE"/>
                <w:lang w:val="en-US"/>
              </w:rPr>
              <w:t>xlsx</w:t>
            </w:r>
            <w:r w:rsidR="007C2F8A" w:rsidRPr="007C2F8A">
              <w:rPr>
                <w:rFonts w:ascii="Times New Roman" w:hAnsi="Times New Roman" w:cs="Times New Roman"/>
                <w:iCs/>
                <w:sz w:val="24"/>
                <w:szCs w:val="24"/>
                <w:shd w:val="clear" w:color="auto" w:fill="FEFEFE"/>
              </w:rPr>
              <w:t>“</w:t>
            </w:r>
            <w:r w:rsidR="007C2F8A" w:rsidRPr="00CF546D">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 xml:space="preserve">Приложение № </w:t>
            </w:r>
            <w:r w:rsidR="003928C2" w:rsidRPr="007C2F8A">
              <w:rPr>
                <w:rFonts w:ascii="Times New Roman" w:hAnsi="Times New Roman" w:cs="Times New Roman"/>
                <w:iCs/>
                <w:sz w:val="24"/>
                <w:szCs w:val="24"/>
                <w:shd w:val="clear" w:color="auto" w:fill="FEFEFE"/>
              </w:rPr>
              <w:t>1</w:t>
            </w:r>
            <w:r w:rsidR="003928C2">
              <w:rPr>
                <w:rFonts w:ascii="Times New Roman" w:hAnsi="Times New Roman" w:cs="Times New Roman"/>
                <w:iCs/>
                <w:sz w:val="24"/>
                <w:szCs w:val="24"/>
                <w:shd w:val="clear" w:color="auto" w:fill="FEFEFE"/>
              </w:rPr>
              <w:t>2</w:t>
            </w:r>
            <w:r w:rsidR="007C2F8A" w:rsidRPr="007C2F8A">
              <w:rPr>
                <w:rFonts w:ascii="Times New Roman" w:hAnsi="Times New Roman" w:cs="Times New Roman"/>
                <w:iCs/>
                <w:sz w:val="24"/>
                <w:szCs w:val="24"/>
                <w:shd w:val="clear" w:color="auto" w:fill="FEFEFE"/>
              </w:rPr>
              <w:t>).</w:t>
            </w:r>
          </w:p>
          <w:p w14:paraId="15199194" w14:textId="5494B5EB" w:rsidR="007C2F8A" w:rsidRDefault="00C9177B"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5</w:t>
            </w:r>
            <w:r w:rsidR="007C2F8A">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Декларация за изчисление на минималния стандартен производствен обем на стопанството по образец (Приложение № 2) във формат „</w:t>
            </w:r>
            <w:r w:rsidR="007C2F8A" w:rsidRPr="007C2F8A">
              <w:rPr>
                <w:rFonts w:ascii="Times New Roman" w:hAnsi="Times New Roman" w:cs="Times New Roman"/>
                <w:iCs/>
                <w:sz w:val="24"/>
                <w:szCs w:val="24"/>
                <w:shd w:val="clear" w:color="auto" w:fill="FEFEFE"/>
                <w:lang w:val="en-US"/>
              </w:rPr>
              <w:t>pdf</w:t>
            </w:r>
            <w:r w:rsidR="007C2F8A" w:rsidRPr="00CF546D">
              <w:rPr>
                <w:rFonts w:ascii="Times New Roman" w:hAnsi="Times New Roman" w:cs="Times New Roman"/>
                <w:iCs/>
                <w:sz w:val="24"/>
                <w:szCs w:val="24"/>
                <w:shd w:val="clear" w:color="auto" w:fill="FEFEFE"/>
              </w:rPr>
              <w:t>”</w:t>
            </w:r>
            <w:r w:rsidR="007C2F8A" w:rsidRPr="007C2F8A">
              <w:rPr>
                <w:rFonts w:ascii="Times New Roman" w:hAnsi="Times New Roman" w:cs="Times New Roman"/>
                <w:iCs/>
                <w:sz w:val="24"/>
                <w:szCs w:val="24"/>
                <w:shd w:val="clear" w:color="auto" w:fill="FEFEFE"/>
              </w:rPr>
              <w:t>,</w:t>
            </w:r>
            <w:r w:rsidR="007C2F8A" w:rsidRPr="00CF546D">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подписан</w:t>
            </w:r>
            <w:r w:rsidR="00AE4460">
              <w:rPr>
                <w:rFonts w:ascii="Times New Roman" w:hAnsi="Times New Roman" w:cs="Times New Roman"/>
                <w:iCs/>
                <w:sz w:val="24"/>
                <w:szCs w:val="24"/>
                <w:shd w:val="clear" w:color="auto" w:fill="FEFEFE"/>
                <w:lang w:val="en-US"/>
              </w:rPr>
              <w:t>a</w:t>
            </w:r>
            <w:r w:rsidR="007C2F8A" w:rsidRPr="007C2F8A">
              <w:rPr>
                <w:rFonts w:ascii="Times New Roman" w:hAnsi="Times New Roman" w:cs="Times New Roman"/>
                <w:iCs/>
                <w:sz w:val="24"/>
                <w:szCs w:val="24"/>
                <w:shd w:val="clear" w:color="auto" w:fill="FEFEFE"/>
              </w:rPr>
              <w:t xml:space="preserve"> и сканиран</w:t>
            </w:r>
            <w:r w:rsidR="00AE4460">
              <w:rPr>
                <w:rFonts w:ascii="Times New Roman" w:hAnsi="Times New Roman" w:cs="Times New Roman"/>
                <w:iCs/>
                <w:sz w:val="24"/>
                <w:szCs w:val="24"/>
                <w:shd w:val="clear" w:color="auto" w:fill="FEFEFE"/>
                <w:lang w:val="en-US"/>
              </w:rPr>
              <w:t>a</w:t>
            </w:r>
            <w:r w:rsidR="007C2F8A" w:rsidRPr="007C2F8A">
              <w:rPr>
                <w:rFonts w:ascii="Times New Roman" w:hAnsi="Times New Roman" w:cs="Times New Roman"/>
                <w:iCs/>
                <w:sz w:val="24"/>
                <w:szCs w:val="24"/>
                <w:shd w:val="clear" w:color="auto" w:fill="FEFEFE"/>
              </w:rPr>
              <w:t xml:space="preserve"> от кандидата (</w:t>
            </w:r>
            <w:r w:rsidR="00401030">
              <w:rPr>
                <w:rFonts w:ascii="Times New Roman" w:hAnsi="Times New Roman" w:cs="Times New Roman"/>
                <w:i/>
                <w:iCs/>
                <w:sz w:val="24"/>
                <w:szCs w:val="24"/>
                <w:shd w:val="clear" w:color="auto" w:fill="FEFEFE"/>
              </w:rPr>
              <w:t>Представя се от</w:t>
            </w:r>
            <w:r w:rsidR="00401030" w:rsidRPr="00CE4C3F">
              <w:rPr>
                <w:rFonts w:ascii="Times New Roman" w:hAnsi="Times New Roman" w:cs="Times New Roman"/>
                <w:i/>
                <w:iCs/>
                <w:sz w:val="24"/>
                <w:szCs w:val="24"/>
                <w:shd w:val="clear" w:color="auto" w:fill="FEFEFE"/>
              </w:rPr>
              <w:t xml:space="preserve"> </w:t>
            </w:r>
            <w:r w:rsidR="007C2F8A" w:rsidRPr="00CE4C3F">
              <w:rPr>
                <w:rFonts w:ascii="Times New Roman" w:hAnsi="Times New Roman" w:cs="Times New Roman"/>
                <w:i/>
                <w:iCs/>
                <w:sz w:val="24"/>
                <w:szCs w:val="24"/>
                <w:shd w:val="clear" w:color="auto" w:fill="FEFEFE"/>
              </w:rPr>
              <w:t xml:space="preserve">кандидати </w:t>
            </w:r>
            <w:r w:rsidR="0074366F" w:rsidRPr="00CE4C3F">
              <w:rPr>
                <w:rFonts w:ascii="Times New Roman" w:hAnsi="Times New Roman" w:cs="Times New Roman"/>
                <w:i/>
                <w:iCs/>
                <w:sz w:val="24"/>
                <w:szCs w:val="24"/>
                <w:shd w:val="clear" w:color="auto" w:fill="FEFEFE"/>
              </w:rPr>
              <w:t xml:space="preserve">частни субекти - </w:t>
            </w:r>
            <w:r w:rsidR="007C2F8A" w:rsidRPr="00CE4C3F">
              <w:rPr>
                <w:rFonts w:ascii="Times New Roman" w:hAnsi="Times New Roman" w:cs="Times New Roman"/>
                <w:i/>
                <w:iCs/>
                <w:sz w:val="24"/>
                <w:szCs w:val="24"/>
                <w:shd w:val="clear" w:color="auto" w:fill="FEFEFE"/>
              </w:rPr>
              <w:t>земеделски стопани</w:t>
            </w:r>
            <w:r w:rsidR="007C2F8A" w:rsidRPr="007C2F8A">
              <w:rPr>
                <w:rFonts w:ascii="Times New Roman" w:hAnsi="Times New Roman" w:cs="Times New Roman"/>
                <w:iCs/>
                <w:sz w:val="24"/>
                <w:szCs w:val="24"/>
                <w:shd w:val="clear" w:color="auto" w:fill="FEFEFE"/>
              </w:rPr>
              <w:t>).</w:t>
            </w:r>
          </w:p>
          <w:p w14:paraId="184F946B" w14:textId="7A092878" w:rsidR="007C2F8A" w:rsidRDefault="00C9177B" w:rsidP="007C2F8A">
            <w:pPr>
              <w:spacing w:before="120" w:after="120"/>
              <w:jc w:val="both"/>
              <w:rPr>
                <w:rFonts w:ascii="Times New Roman" w:hAnsi="Times New Roman" w:cs="Times New Roman"/>
                <w:i/>
                <w:iCs/>
                <w:sz w:val="24"/>
                <w:szCs w:val="24"/>
                <w:shd w:val="clear" w:color="auto" w:fill="FEFEFE"/>
              </w:rPr>
            </w:pPr>
            <w:r>
              <w:rPr>
                <w:rFonts w:ascii="Times New Roman" w:hAnsi="Times New Roman" w:cs="Times New Roman"/>
                <w:iCs/>
                <w:sz w:val="24"/>
                <w:szCs w:val="24"/>
                <w:shd w:val="clear" w:color="auto" w:fill="FEFEFE"/>
              </w:rPr>
              <w:lastRenderedPageBreak/>
              <w:t>6</w:t>
            </w:r>
            <w:r w:rsidR="007C2F8A">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 xml:space="preserve">Декларация по </w:t>
            </w:r>
            <w:hyperlink r:id="rId13" w:history="1">
              <w:r w:rsidR="007C2F8A" w:rsidRPr="007C2F8A">
                <w:rPr>
                  <w:rStyle w:val="Hyperlink"/>
                  <w:rFonts w:ascii="Times New Roman" w:hAnsi="Times New Roman" w:cs="Times New Roman"/>
                  <w:iCs/>
                  <w:color w:val="auto"/>
                  <w:sz w:val="24"/>
                  <w:szCs w:val="24"/>
                  <w:u w:val="none"/>
                  <w:shd w:val="clear" w:color="auto" w:fill="FEFEFE"/>
                </w:rPr>
                <w:t>чл. 4а, ал. 1 от ЗМСП</w:t>
              </w:r>
            </w:hyperlink>
            <w:r w:rsidR="007C2F8A" w:rsidRPr="007C2F8A">
              <w:rPr>
                <w:rFonts w:ascii="Times New Roman" w:hAnsi="Times New Roman" w:cs="Times New Roman"/>
                <w:iCs/>
                <w:sz w:val="24"/>
                <w:szCs w:val="24"/>
                <w:shd w:val="clear" w:color="auto" w:fill="FEFEFE"/>
              </w:rPr>
              <w:t xml:space="preserve"> (по образец, утвърден от министъра на икономиката) с подпис/и, печат и сканирана във формат „</w:t>
            </w:r>
            <w:r w:rsidR="007C2F8A" w:rsidRPr="007C2F8A">
              <w:rPr>
                <w:rFonts w:ascii="Times New Roman" w:hAnsi="Times New Roman" w:cs="Times New Roman"/>
                <w:iCs/>
                <w:sz w:val="24"/>
                <w:szCs w:val="24"/>
                <w:shd w:val="clear" w:color="auto" w:fill="FEFEFE"/>
                <w:lang w:val="en-US"/>
              </w:rPr>
              <w:t>pdf</w:t>
            </w:r>
            <w:r w:rsidR="007C2F8A" w:rsidRPr="007C2F8A">
              <w:rPr>
                <w:rFonts w:ascii="Times New Roman" w:hAnsi="Times New Roman" w:cs="Times New Roman"/>
                <w:iCs/>
                <w:sz w:val="24"/>
                <w:szCs w:val="24"/>
                <w:shd w:val="clear" w:color="auto" w:fill="FEFEFE"/>
              </w:rPr>
              <w:t>“ или „</w:t>
            </w:r>
            <w:r w:rsidR="007C2F8A" w:rsidRPr="007C2F8A">
              <w:rPr>
                <w:rFonts w:ascii="Times New Roman" w:hAnsi="Times New Roman" w:cs="Times New Roman"/>
                <w:iCs/>
                <w:sz w:val="24"/>
                <w:szCs w:val="24"/>
                <w:shd w:val="clear" w:color="auto" w:fill="FEFEFE"/>
                <w:lang w:val="en-US"/>
              </w:rPr>
              <w:t>jpg</w:t>
            </w:r>
            <w:r w:rsidR="007C2F8A" w:rsidRPr="007C2F8A">
              <w:rPr>
                <w:rFonts w:ascii="Times New Roman" w:hAnsi="Times New Roman" w:cs="Times New Roman"/>
                <w:iCs/>
                <w:sz w:val="24"/>
                <w:szCs w:val="24"/>
                <w:shd w:val="clear" w:color="auto" w:fill="FEFEFE"/>
              </w:rPr>
              <w:t xml:space="preserve">“ (Приложение № </w:t>
            </w:r>
            <w:r w:rsidR="003928C2" w:rsidRPr="007C2F8A">
              <w:rPr>
                <w:rFonts w:ascii="Times New Roman" w:hAnsi="Times New Roman" w:cs="Times New Roman"/>
                <w:iCs/>
                <w:sz w:val="24"/>
                <w:szCs w:val="24"/>
                <w:shd w:val="clear" w:color="auto" w:fill="FEFEFE"/>
              </w:rPr>
              <w:t>1</w:t>
            </w:r>
            <w:r w:rsidR="003928C2">
              <w:rPr>
                <w:rFonts w:ascii="Times New Roman" w:hAnsi="Times New Roman" w:cs="Times New Roman"/>
                <w:iCs/>
                <w:sz w:val="24"/>
                <w:szCs w:val="24"/>
                <w:shd w:val="clear" w:color="auto" w:fill="FEFEFE"/>
              </w:rPr>
              <w:t>3</w:t>
            </w:r>
            <w:r w:rsidR="007C2F8A" w:rsidRPr="007C2F8A">
              <w:rPr>
                <w:rFonts w:ascii="Times New Roman" w:hAnsi="Times New Roman" w:cs="Times New Roman"/>
                <w:iCs/>
                <w:sz w:val="24"/>
                <w:szCs w:val="24"/>
                <w:shd w:val="clear" w:color="auto" w:fill="FEFEFE"/>
              </w:rPr>
              <w:t>) – не се прилага от кандидати, които не попадат в категория МСП</w:t>
            </w:r>
            <w:r w:rsidR="00401030">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w:t>
            </w:r>
            <w:r w:rsidR="007C2F8A" w:rsidRPr="003F0567">
              <w:rPr>
                <w:rFonts w:ascii="Times New Roman" w:hAnsi="Times New Roman" w:cs="Times New Roman"/>
                <w:i/>
                <w:iCs/>
                <w:sz w:val="24"/>
                <w:szCs w:val="24"/>
                <w:shd w:val="clear" w:color="auto" w:fill="FEFEFE"/>
              </w:rPr>
              <w:t xml:space="preserve">по т. 5 </w:t>
            </w:r>
            <w:r w:rsidR="007C2F8A" w:rsidRPr="007C2F8A">
              <w:rPr>
                <w:rFonts w:ascii="Times New Roman" w:hAnsi="Times New Roman" w:cs="Times New Roman"/>
                <w:i/>
                <w:iCs/>
                <w:sz w:val="24"/>
                <w:szCs w:val="24"/>
                <w:shd w:val="clear" w:color="auto" w:fill="FEFEFE"/>
              </w:rPr>
              <w:t>от Раздел 21.1).</w:t>
            </w:r>
          </w:p>
          <w:p w14:paraId="55645159" w14:textId="025567EF" w:rsidR="00A033FA" w:rsidRPr="00A033FA" w:rsidRDefault="00C9177B"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7</w:t>
            </w:r>
            <w:r w:rsidR="00A033FA" w:rsidRPr="00A033FA">
              <w:rPr>
                <w:rFonts w:ascii="Times New Roman" w:hAnsi="Times New Roman" w:cs="Times New Roman"/>
                <w:iCs/>
                <w:sz w:val="24"/>
                <w:szCs w:val="24"/>
                <w:shd w:val="clear" w:color="auto" w:fill="FEFEFE"/>
              </w:rPr>
              <w:t xml:space="preserve">. </w:t>
            </w:r>
            <w:r w:rsidR="003F0567">
              <w:rPr>
                <w:rFonts w:ascii="Times New Roman" w:hAnsi="Times New Roman" w:cs="Times New Roman"/>
                <w:iCs/>
                <w:sz w:val="24"/>
                <w:szCs w:val="24"/>
                <w:shd w:val="clear" w:color="auto" w:fill="FEFEFE"/>
              </w:rPr>
              <w:t>Попълнено п</w:t>
            </w:r>
            <w:r w:rsidR="00A033FA" w:rsidRPr="00A033FA">
              <w:rPr>
                <w:rFonts w:ascii="Times New Roman" w:hAnsi="Times New Roman" w:cs="Times New Roman"/>
                <w:iCs/>
                <w:sz w:val="24"/>
                <w:szCs w:val="24"/>
                <w:shd w:val="clear" w:color="auto" w:fill="FEFEFE"/>
              </w:rPr>
              <w:t>риложение № 5</w:t>
            </w:r>
            <w:r w:rsidR="003F0567">
              <w:rPr>
                <w:rFonts w:ascii="Times New Roman" w:hAnsi="Times New Roman" w:cs="Times New Roman"/>
                <w:iCs/>
                <w:sz w:val="24"/>
                <w:szCs w:val="24"/>
                <w:shd w:val="clear" w:color="auto" w:fill="FEFEFE"/>
              </w:rPr>
              <w:t>, заверено от БАБХ в</w:t>
            </w:r>
            <w:r w:rsidR="00A033FA" w:rsidRPr="00A033FA">
              <w:rPr>
                <w:rFonts w:ascii="Times New Roman" w:hAnsi="Times New Roman" w:cs="Times New Roman"/>
                <w:iCs/>
                <w:sz w:val="24"/>
                <w:szCs w:val="24"/>
                <w:shd w:val="clear" w:color="auto" w:fill="FEFEFE"/>
              </w:rPr>
              <w:t xml:space="preserve">едно с </w:t>
            </w:r>
            <w:r w:rsidR="00AE4460">
              <w:rPr>
                <w:rFonts w:ascii="Times New Roman" w:hAnsi="Times New Roman" w:cs="Times New Roman"/>
                <w:iCs/>
                <w:sz w:val="24"/>
                <w:szCs w:val="24"/>
              </w:rPr>
              <w:t xml:space="preserve">издадено </w:t>
            </w:r>
            <w:r w:rsidR="00A033FA">
              <w:rPr>
                <w:rFonts w:ascii="Times New Roman" w:hAnsi="Times New Roman" w:cs="Times New Roman"/>
                <w:iCs/>
                <w:sz w:val="24"/>
                <w:szCs w:val="24"/>
              </w:rPr>
              <w:t>с</w:t>
            </w:r>
            <w:r w:rsidR="00A033FA" w:rsidRPr="00CE4C3F">
              <w:rPr>
                <w:rFonts w:ascii="Times New Roman" w:hAnsi="Times New Roman" w:cs="Times New Roman"/>
                <w:iCs/>
                <w:sz w:val="24"/>
                <w:szCs w:val="24"/>
              </w:rPr>
              <w:t>тановище</w:t>
            </w:r>
            <w:r w:rsidR="00A033FA">
              <w:rPr>
                <w:rFonts w:ascii="Times New Roman" w:hAnsi="Times New Roman" w:cs="Times New Roman"/>
                <w:iCs/>
                <w:sz w:val="24"/>
                <w:szCs w:val="24"/>
              </w:rPr>
              <w:t>,</w:t>
            </w:r>
            <w:r w:rsidR="003F0567">
              <w:rPr>
                <w:rFonts w:ascii="Times New Roman" w:hAnsi="Times New Roman" w:cs="Times New Roman"/>
                <w:iCs/>
                <w:sz w:val="24"/>
                <w:szCs w:val="24"/>
              </w:rPr>
              <w:t xml:space="preserve"> </w:t>
            </w:r>
            <w:r w:rsidR="00AE4460">
              <w:rPr>
                <w:rFonts w:ascii="Times New Roman" w:hAnsi="Times New Roman" w:cs="Times New Roman"/>
                <w:iCs/>
                <w:sz w:val="24"/>
                <w:szCs w:val="24"/>
              </w:rPr>
              <w:t>удостоверяващо</w:t>
            </w:r>
            <w:r w:rsidR="00A033FA" w:rsidRPr="00CE4C3F">
              <w:rPr>
                <w:rFonts w:ascii="Times New Roman" w:hAnsi="Times New Roman" w:cs="Times New Roman"/>
                <w:iCs/>
                <w:sz w:val="24"/>
                <w:szCs w:val="24"/>
              </w:rPr>
              <w:t xml:space="preserve"> съответствие на проектното предложение с мерките за биосигурност (т. 5 от Раздел 13.2 „Условия за допустимост на дейностите“). Представя се във формат „pdf“ или „jpg“.</w:t>
            </w:r>
            <w:r w:rsidR="00A033FA">
              <w:rPr>
                <w:rFonts w:ascii="Times New Roman" w:hAnsi="Times New Roman" w:cs="Times New Roman"/>
                <w:i/>
                <w:iCs/>
                <w:sz w:val="24"/>
                <w:szCs w:val="24"/>
              </w:rPr>
              <w:t xml:space="preserve"> </w:t>
            </w:r>
            <w:r w:rsidR="00A033FA" w:rsidRPr="00F9741F">
              <w:rPr>
                <w:rFonts w:ascii="Times New Roman" w:hAnsi="Times New Roman" w:cs="Times New Roman"/>
                <w:i/>
                <w:iCs/>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r w:rsidR="00A033FA">
              <w:rPr>
                <w:rFonts w:ascii="Times New Roman" w:hAnsi="Times New Roman" w:cs="Times New Roman"/>
                <w:i/>
                <w:iCs/>
                <w:sz w:val="24"/>
                <w:szCs w:val="24"/>
              </w:rPr>
              <w:t>, но в случай, че към датата на пода</w:t>
            </w:r>
            <w:r w:rsidR="00A033FA" w:rsidRPr="0074366F">
              <w:rPr>
                <w:rFonts w:ascii="Times New Roman" w:hAnsi="Times New Roman" w:cs="Times New Roman"/>
                <w:i/>
                <w:iCs/>
                <w:sz w:val="24"/>
                <w:szCs w:val="24"/>
              </w:rPr>
              <w:t xml:space="preserve">ване на проектното предложение е представен входящ номер </w:t>
            </w:r>
            <w:r w:rsidR="00A033FA" w:rsidRPr="00CE4C3F">
              <w:rPr>
                <w:rFonts w:ascii="Times New Roman" w:hAnsi="Times New Roman" w:cs="Times New Roman"/>
                <w:i/>
                <w:iCs/>
                <w:sz w:val="24"/>
                <w:szCs w:val="24"/>
                <w:shd w:val="clear" w:color="auto" w:fill="FEFEFE"/>
              </w:rPr>
              <w:t>на искане за издаване</w:t>
            </w:r>
            <w:r w:rsidR="00A033FA" w:rsidRPr="00F9741F">
              <w:rPr>
                <w:rFonts w:ascii="Times New Roman" w:hAnsi="Times New Roman" w:cs="Times New Roman"/>
                <w:i/>
                <w:iCs/>
                <w:sz w:val="24"/>
                <w:szCs w:val="24"/>
              </w:rPr>
              <w:t>).</w:t>
            </w:r>
          </w:p>
          <w:p w14:paraId="6F63EC05" w14:textId="7C5C2C75" w:rsidR="007C2F8A" w:rsidRDefault="00C9177B" w:rsidP="007C2F8A">
            <w:pPr>
              <w:spacing w:before="120" w:after="120"/>
              <w:jc w:val="both"/>
              <w:rPr>
                <w:rFonts w:ascii="Times New Roman" w:hAnsi="Times New Roman" w:cs="Times New Roman"/>
                <w:i/>
                <w:iCs/>
                <w:sz w:val="24"/>
                <w:szCs w:val="24"/>
                <w:shd w:val="clear" w:color="auto" w:fill="FEFEFE"/>
              </w:rPr>
            </w:pPr>
            <w:r>
              <w:rPr>
                <w:rFonts w:ascii="Times New Roman" w:hAnsi="Times New Roman" w:cs="Times New Roman"/>
                <w:iCs/>
                <w:sz w:val="24"/>
                <w:szCs w:val="24"/>
                <w:shd w:val="clear" w:color="auto" w:fill="FEFEFE"/>
              </w:rPr>
              <w:t>8</w:t>
            </w:r>
            <w:r w:rsidR="007C2F8A" w:rsidRPr="007C2F8A">
              <w:rPr>
                <w:rFonts w:ascii="Times New Roman" w:hAnsi="Times New Roman" w:cs="Times New Roman"/>
                <w:iCs/>
                <w:sz w:val="24"/>
                <w:szCs w:val="24"/>
                <w:shd w:val="clear" w:color="auto" w:fill="FEFEFE"/>
              </w:rPr>
              <w:t xml:space="preserve">. Бизнес план по образец (Приложение № </w:t>
            </w:r>
            <w:r w:rsidR="00A033FA">
              <w:rPr>
                <w:rFonts w:ascii="Times New Roman" w:hAnsi="Times New Roman" w:cs="Times New Roman"/>
                <w:iCs/>
                <w:sz w:val="24"/>
                <w:szCs w:val="24"/>
                <w:shd w:val="clear" w:color="auto" w:fill="FEFEFE"/>
              </w:rPr>
              <w:t>6</w:t>
            </w:r>
            <w:r w:rsidR="007C2F8A" w:rsidRPr="007C2F8A">
              <w:rPr>
                <w:rFonts w:ascii="Times New Roman" w:hAnsi="Times New Roman" w:cs="Times New Roman"/>
                <w:iCs/>
                <w:sz w:val="24"/>
                <w:szCs w:val="24"/>
                <w:shd w:val="clear" w:color="auto" w:fill="FEFEFE"/>
              </w:rPr>
              <w:t>) във формат „</w:t>
            </w:r>
            <w:r w:rsidR="007C2F8A" w:rsidRPr="007C2F8A">
              <w:rPr>
                <w:rFonts w:ascii="Times New Roman" w:hAnsi="Times New Roman" w:cs="Times New Roman"/>
                <w:iCs/>
                <w:sz w:val="24"/>
                <w:szCs w:val="24"/>
                <w:shd w:val="clear" w:color="auto" w:fill="FEFEFE"/>
                <w:lang w:val="en-US"/>
              </w:rPr>
              <w:t>xls</w:t>
            </w:r>
            <w:r w:rsidR="007C2F8A" w:rsidRPr="00CF546D">
              <w:rPr>
                <w:rFonts w:ascii="Times New Roman" w:hAnsi="Times New Roman" w:cs="Times New Roman"/>
                <w:iCs/>
                <w:sz w:val="24"/>
                <w:szCs w:val="24"/>
                <w:shd w:val="clear" w:color="auto" w:fill="FEFEFE"/>
              </w:rPr>
              <w:t>/</w:t>
            </w:r>
            <w:r w:rsidR="007C2F8A" w:rsidRPr="007C2F8A">
              <w:rPr>
                <w:rFonts w:ascii="Times New Roman" w:hAnsi="Times New Roman" w:cs="Times New Roman"/>
                <w:iCs/>
                <w:sz w:val="24"/>
                <w:szCs w:val="24"/>
                <w:shd w:val="clear" w:color="auto" w:fill="FEFEFE"/>
                <w:lang w:val="en-US"/>
              </w:rPr>
              <w:t>xlsx</w:t>
            </w:r>
            <w:r w:rsidR="007C2F8A" w:rsidRPr="007C2F8A">
              <w:rPr>
                <w:rFonts w:ascii="Times New Roman" w:hAnsi="Times New Roman" w:cs="Times New Roman"/>
                <w:iCs/>
                <w:sz w:val="24"/>
                <w:szCs w:val="24"/>
                <w:shd w:val="clear" w:color="auto" w:fill="FEFEFE"/>
              </w:rPr>
              <w:t>”, а когато проектното предложение се подава от упълномощено лице и сканиран във формат „</w:t>
            </w:r>
            <w:r w:rsidR="007C2F8A" w:rsidRPr="007C2F8A">
              <w:rPr>
                <w:rFonts w:ascii="Times New Roman" w:hAnsi="Times New Roman" w:cs="Times New Roman"/>
                <w:iCs/>
                <w:sz w:val="24"/>
                <w:szCs w:val="24"/>
                <w:shd w:val="clear" w:color="auto" w:fill="FEFEFE"/>
                <w:lang w:val="en-US"/>
              </w:rPr>
              <w:t>pdf</w:t>
            </w:r>
            <w:r w:rsidR="007C2F8A" w:rsidRPr="007C2F8A">
              <w:rPr>
                <w:rFonts w:ascii="Times New Roman" w:hAnsi="Times New Roman" w:cs="Times New Roman"/>
                <w:iCs/>
                <w:sz w:val="24"/>
                <w:szCs w:val="24"/>
                <w:shd w:val="clear" w:color="auto" w:fill="FEFEFE"/>
              </w:rPr>
              <w:t>“ или „</w:t>
            </w:r>
            <w:r w:rsidR="007C2F8A" w:rsidRPr="007C2F8A">
              <w:rPr>
                <w:rFonts w:ascii="Times New Roman" w:hAnsi="Times New Roman" w:cs="Times New Roman"/>
                <w:iCs/>
                <w:sz w:val="24"/>
                <w:szCs w:val="24"/>
                <w:shd w:val="clear" w:color="auto" w:fill="FEFEFE"/>
                <w:lang w:val="en-US"/>
              </w:rPr>
              <w:t>jpg</w:t>
            </w:r>
            <w:r w:rsidR="007C2F8A" w:rsidRPr="007C2F8A">
              <w:rPr>
                <w:rFonts w:ascii="Times New Roman" w:hAnsi="Times New Roman" w:cs="Times New Roman"/>
                <w:iCs/>
                <w:sz w:val="24"/>
                <w:szCs w:val="24"/>
                <w:shd w:val="clear" w:color="auto" w:fill="FEFEFE"/>
              </w:rPr>
              <w:t>“, подписан</w:t>
            </w:r>
            <w:r w:rsidR="007C2F8A">
              <w:rPr>
                <w:rFonts w:ascii="Times New Roman" w:hAnsi="Times New Roman" w:cs="Times New Roman"/>
                <w:iCs/>
                <w:sz w:val="24"/>
                <w:szCs w:val="24"/>
                <w:shd w:val="clear" w:color="auto" w:fill="FEFEFE"/>
              </w:rPr>
              <w:t xml:space="preserve"> на всяка страница от кандидата </w:t>
            </w:r>
            <w:r w:rsidR="007C2F8A" w:rsidRPr="007C2F8A">
              <w:rPr>
                <w:rFonts w:ascii="Times New Roman" w:hAnsi="Times New Roman" w:cs="Times New Roman"/>
                <w:i/>
                <w:iCs/>
                <w:sz w:val="24"/>
                <w:szCs w:val="24"/>
                <w:shd w:val="clear" w:color="auto" w:fill="FEFEFE"/>
              </w:rPr>
              <w:t xml:space="preserve">(представя се от кандидати </w:t>
            </w:r>
            <w:r w:rsidR="0074366F">
              <w:rPr>
                <w:rFonts w:ascii="Times New Roman" w:hAnsi="Times New Roman" w:cs="Times New Roman"/>
                <w:i/>
                <w:iCs/>
                <w:sz w:val="24"/>
                <w:szCs w:val="24"/>
                <w:shd w:val="clear" w:color="auto" w:fill="FEFEFE"/>
              </w:rPr>
              <w:t xml:space="preserve">частни субекти </w:t>
            </w:r>
            <w:r w:rsidR="007C2F8A" w:rsidRPr="007C2F8A">
              <w:rPr>
                <w:rFonts w:ascii="Times New Roman" w:hAnsi="Times New Roman" w:cs="Times New Roman"/>
                <w:i/>
                <w:iCs/>
                <w:sz w:val="24"/>
                <w:szCs w:val="24"/>
                <w:shd w:val="clear" w:color="auto" w:fill="FEFEFE"/>
              </w:rPr>
              <w:t>– земеделски стопани).</w:t>
            </w:r>
          </w:p>
          <w:p w14:paraId="084ECC6B" w14:textId="2DBCFB71" w:rsidR="007C2F8A" w:rsidRPr="00CF546D" w:rsidRDefault="00C9177B"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9</w:t>
            </w:r>
            <w:r w:rsidR="007C2F8A" w:rsidRPr="00A033FA">
              <w:rPr>
                <w:rFonts w:ascii="Times New Roman" w:hAnsi="Times New Roman" w:cs="Times New Roman"/>
                <w:iCs/>
                <w:sz w:val="24"/>
                <w:szCs w:val="24"/>
                <w:shd w:val="clear" w:color="auto" w:fill="FEFEFE"/>
              </w:rPr>
              <w:t>.</w:t>
            </w:r>
            <w:r w:rsidR="007C2F8A" w:rsidRPr="00A033FA">
              <w:rPr>
                <w:rFonts w:ascii="Times New Roman" w:hAnsi="Times New Roman" w:cs="Times New Roman"/>
                <w:sz w:val="20"/>
                <w:szCs w:val="20"/>
                <w:shd w:val="clear" w:color="auto" w:fill="FEFEFE"/>
              </w:rPr>
              <w:t xml:space="preserve"> </w:t>
            </w:r>
            <w:r w:rsidR="000C1838" w:rsidRPr="00A033FA">
              <w:rPr>
                <w:rFonts w:ascii="Times New Roman" w:hAnsi="Times New Roman" w:cs="Times New Roman"/>
                <w:iCs/>
                <w:sz w:val="24"/>
                <w:szCs w:val="24"/>
                <w:shd w:val="clear" w:color="auto" w:fill="FEFEFE"/>
              </w:rPr>
              <w:t>П</w:t>
            </w:r>
            <w:r w:rsidR="007C2F8A" w:rsidRPr="00A033FA">
              <w:rPr>
                <w:rFonts w:ascii="Times New Roman" w:hAnsi="Times New Roman" w:cs="Times New Roman"/>
                <w:iCs/>
                <w:sz w:val="24"/>
                <w:szCs w:val="24"/>
                <w:shd w:val="clear" w:color="auto" w:fill="FEFEFE"/>
              </w:rPr>
              <w:t xml:space="preserve">исмена обосновка за мотивите, обусловили избора (важи в случаите по т. </w:t>
            </w:r>
            <w:r w:rsidR="006360DF" w:rsidRPr="00A033FA">
              <w:rPr>
                <w:rFonts w:ascii="Times New Roman" w:hAnsi="Times New Roman" w:cs="Times New Roman"/>
                <w:iCs/>
                <w:sz w:val="24"/>
                <w:szCs w:val="24"/>
                <w:shd w:val="clear" w:color="auto" w:fill="FEFEFE"/>
              </w:rPr>
              <w:t>1</w:t>
            </w:r>
            <w:r w:rsidR="006360DF">
              <w:rPr>
                <w:rFonts w:ascii="Times New Roman" w:hAnsi="Times New Roman" w:cs="Times New Roman"/>
                <w:iCs/>
                <w:sz w:val="24"/>
                <w:szCs w:val="24"/>
                <w:shd w:val="clear" w:color="auto" w:fill="FEFEFE"/>
              </w:rPr>
              <w:t>1</w:t>
            </w:r>
            <w:r w:rsidR="006360DF" w:rsidRPr="00A033FA">
              <w:rPr>
                <w:rFonts w:ascii="Times New Roman" w:hAnsi="Times New Roman" w:cs="Times New Roman"/>
                <w:iCs/>
                <w:sz w:val="24"/>
                <w:szCs w:val="24"/>
                <w:shd w:val="clear" w:color="auto" w:fill="FEFEFE"/>
              </w:rPr>
              <w:t xml:space="preserve"> </w:t>
            </w:r>
            <w:r w:rsidR="007C2F8A" w:rsidRPr="00A033FA">
              <w:rPr>
                <w:rFonts w:ascii="Times New Roman" w:hAnsi="Times New Roman" w:cs="Times New Roman"/>
                <w:iCs/>
                <w:sz w:val="24"/>
                <w:szCs w:val="24"/>
                <w:shd w:val="clear" w:color="auto" w:fill="FEFEFE"/>
              </w:rPr>
              <w:t>от Раздел 14.2 „Условия за допустимост на разходите“).</w:t>
            </w:r>
            <w:r w:rsidR="007C2F8A" w:rsidRPr="00CF546D">
              <w:rPr>
                <w:rFonts w:ascii="Times New Roman" w:hAnsi="Times New Roman" w:cs="Times New Roman"/>
                <w:iCs/>
                <w:sz w:val="24"/>
                <w:szCs w:val="24"/>
                <w:shd w:val="clear" w:color="auto" w:fill="FEFEFE"/>
              </w:rPr>
              <w:t xml:space="preserve"> </w:t>
            </w:r>
            <w:r w:rsidR="007C2F8A" w:rsidRPr="00A033FA">
              <w:rPr>
                <w:rFonts w:ascii="Times New Roman" w:hAnsi="Times New Roman" w:cs="Times New Roman"/>
                <w:iCs/>
                <w:sz w:val="24"/>
                <w:szCs w:val="24"/>
                <w:shd w:val="clear" w:color="auto" w:fill="FEFEFE"/>
              </w:rPr>
              <w:t>Представя се във формат „pdf“ или „</w:t>
            </w:r>
            <w:r w:rsidR="007C2F8A" w:rsidRPr="00A033FA">
              <w:rPr>
                <w:rFonts w:ascii="Times New Roman" w:hAnsi="Times New Roman" w:cs="Times New Roman"/>
                <w:iCs/>
                <w:sz w:val="24"/>
                <w:szCs w:val="24"/>
                <w:shd w:val="clear" w:color="auto" w:fill="FEFEFE"/>
                <w:lang w:val="en-US"/>
              </w:rPr>
              <w:t>jpg</w:t>
            </w:r>
            <w:r w:rsidR="007C2F8A" w:rsidRPr="00CF546D">
              <w:rPr>
                <w:rFonts w:ascii="Times New Roman" w:hAnsi="Times New Roman" w:cs="Times New Roman"/>
                <w:iCs/>
                <w:sz w:val="24"/>
                <w:szCs w:val="24"/>
                <w:shd w:val="clear" w:color="auto" w:fill="FEFEFE"/>
              </w:rPr>
              <w:t>”.</w:t>
            </w:r>
          </w:p>
          <w:p w14:paraId="6C83E907" w14:textId="0AD5C34E" w:rsidR="007C2F8A" w:rsidRDefault="00C9177B" w:rsidP="007C2F8A">
            <w:pPr>
              <w:spacing w:before="120" w:after="120"/>
              <w:jc w:val="both"/>
              <w:rPr>
                <w:rFonts w:ascii="Times New Roman" w:hAnsi="Times New Roman" w:cs="Times New Roman"/>
                <w:i/>
                <w:iCs/>
                <w:sz w:val="24"/>
                <w:szCs w:val="24"/>
                <w:shd w:val="clear" w:color="auto" w:fill="FEFEFE"/>
              </w:rPr>
            </w:pPr>
            <w:r>
              <w:rPr>
                <w:rFonts w:ascii="Times New Roman" w:hAnsi="Times New Roman" w:cs="Times New Roman"/>
                <w:iCs/>
                <w:sz w:val="24"/>
                <w:szCs w:val="24"/>
                <w:shd w:val="clear" w:color="auto" w:fill="FEFEFE"/>
              </w:rPr>
              <w:t>10</w:t>
            </w:r>
            <w:r w:rsidR="007C2F8A">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и/или Закона за водите (представя в случаите, когато издаването на документа се изисква по ЗООС и/или по Закона за водите). Представя се във формат „pdf“ или „jpg“ (Към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не включва строително-монтажни работи).</w:t>
            </w:r>
            <w:r w:rsidR="00401030">
              <w:rPr>
                <w:rFonts w:ascii="Times New Roman" w:hAnsi="Times New Roman" w:cs="Times New Roman"/>
                <w:iCs/>
                <w:sz w:val="24"/>
                <w:szCs w:val="24"/>
                <w:shd w:val="clear" w:color="auto" w:fill="FEFEFE"/>
              </w:rPr>
              <w:t xml:space="preserve"> </w:t>
            </w:r>
            <w:r w:rsidR="00401030" w:rsidRPr="007C2F8A">
              <w:rPr>
                <w:rFonts w:ascii="Times New Roman" w:hAnsi="Times New Roman" w:cs="Times New Roman"/>
                <w:iCs/>
                <w:sz w:val="24"/>
                <w:szCs w:val="24"/>
                <w:shd w:val="clear" w:color="auto" w:fill="FEFEFE"/>
              </w:rPr>
              <w:t>Представя се във формат „pdf“</w:t>
            </w:r>
            <w:r w:rsidR="00401030">
              <w:rPr>
                <w:rFonts w:ascii="Times New Roman" w:hAnsi="Times New Roman" w:cs="Times New Roman"/>
                <w:iCs/>
                <w:sz w:val="24"/>
                <w:szCs w:val="24"/>
                <w:shd w:val="clear" w:color="auto" w:fill="FEFEFE"/>
              </w:rPr>
              <w:t>.</w:t>
            </w:r>
            <w:r w:rsidR="00401030">
              <w:rPr>
                <w:rFonts w:ascii="Times New Roman" w:hAnsi="Times New Roman" w:cs="Times New Roman"/>
                <w:i/>
                <w:iCs/>
                <w:sz w:val="24"/>
                <w:szCs w:val="24"/>
                <w:shd w:val="clear" w:color="auto" w:fill="FEFEFE"/>
              </w:rPr>
              <w:t xml:space="preserve"> </w:t>
            </w:r>
            <w:r w:rsidR="007C2F8A" w:rsidRPr="007C2F8A">
              <w:rPr>
                <w:rFonts w:ascii="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w:t>
            </w:r>
            <w:r w:rsidR="007C2F8A" w:rsidRPr="003F0567">
              <w:rPr>
                <w:rFonts w:ascii="Times New Roman" w:hAnsi="Times New Roman" w:cs="Times New Roman"/>
                <w:i/>
                <w:iCs/>
                <w:sz w:val="24"/>
                <w:szCs w:val="24"/>
                <w:shd w:val="clear" w:color="auto" w:fill="FEFEFE"/>
              </w:rPr>
              <w:t xml:space="preserve">т. 5 от </w:t>
            </w:r>
            <w:r w:rsidR="007C2F8A" w:rsidRPr="007C2F8A">
              <w:rPr>
                <w:rFonts w:ascii="Times New Roman" w:hAnsi="Times New Roman" w:cs="Times New Roman"/>
                <w:i/>
                <w:iCs/>
                <w:sz w:val="24"/>
                <w:szCs w:val="24"/>
                <w:shd w:val="clear" w:color="auto" w:fill="FEFEFE"/>
              </w:rPr>
              <w:t>Раздел 21.1).</w:t>
            </w:r>
          </w:p>
          <w:p w14:paraId="6C4572B9" w14:textId="0538CF87" w:rsidR="007C2F8A" w:rsidRPr="00A033FA" w:rsidRDefault="00C9177B" w:rsidP="007C2F8A">
            <w:pPr>
              <w:spacing w:before="120" w:after="120"/>
              <w:jc w:val="both"/>
              <w:rPr>
                <w:rFonts w:ascii="Times New Roman" w:hAnsi="Times New Roman" w:cs="Times New Roman"/>
                <w:i/>
                <w:iCs/>
                <w:sz w:val="24"/>
                <w:szCs w:val="24"/>
                <w:shd w:val="clear" w:color="auto" w:fill="FEFEFE"/>
              </w:rPr>
            </w:pPr>
            <w:r>
              <w:rPr>
                <w:rFonts w:ascii="Times New Roman" w:hAnsi="Times New Roman" w:cs="Times New Roman"/>
                <w:iCs/>
                <w:sz w:val="24"/>
                <w:szCs w:val="24"/>
                <w:shd w:val="clear" w:color="auto" w:fill="FEFEFE"/>
              </w:rPr>
              <w:t>11</w:t>
            </w:r>
            <w:r w:rsidR="007C2F8A" w:rsidRPr="007C2F8A">
              <w:rPr>
                <w:rFonts w:ascii="Times New Roman" w:hAnsi="Times New Roman" w:cs="Times New Roman"/>
                <w:iCs/>
                <w:sz w:val="24"/>
                <w:szCs w:val="24"/>
                <w:shd w:val="clear" w:color="auto" w:fill="FEFEFE"/>
              </w:rPr>
              <w:t xml:space="preserve">. Учредено право на строеж върху имота за срок не по-малко от 6 години, считано от датата на подаване на проектното предложение, когато е учредено срочно право на строеж (важи в случай по т. 9 от </w:t>
            </w:r>
            <w:r w:rsidR="007C2F8A" w:rsidRPr="00A033FA">
              <w:rPr>
                <w:rFonts w:ascii="Times New Roman" w:hAnsi="Times New Roman" w:cs="Times New Roman"/>
                <w:iCs/>
                <w:sz w:val="24"/>
                <w:szCs w:val="24"/>
                <w:shd w:val="clear" w:color="auto" w:fill="FEFEFE"/>
              </w:rPr>
              <w:t xml:space="preserve">Раздел 13.2 „Условия за допустимост на дейностите“). Представя се във формат „pdf“ или „jpg“. </w:t>
            </w:r>
            <w:r w:rsidR="007C2F8A" w:rsidRPr="00A033FA">
              <w:rPr>
                <w:rFonts w:ascii="Times New Roman" w:hAnsi="Times New Roman" w:cs="Times New Roman"/>
                <w:i/>
                <w:iCs/>
                <w:sz w:val="24"/>
                <w:szCs w:val="24"/>
                <w:shd w:val="clear" w:color="auto" w:fill="FEFEFE"/>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33E28329" w14:textId="4C627FE6" w:rsidR="007C2F8A" w:rsidRPr="00A033FA" w:rsidRDefault="00C9177B" w:rsidP="007C2F8A">
            <w:pPr>
              <w:spacing w:before="120" w:after="120"/>
              <w:jc w:val="both"/>
              <w:rPr>
                <w:rFonts w:ascii="Times New Roman" w:hAnsi="Times New Roman" w:cs="Times New Roman"/>
                <w:i/>
                <w:iCs/>
                <w:sz w:val="24"/>
                <w:szCs w:val="24"/>
                <w:shd w:val="clear" w:color="auto" w:fill="FEFEFE"/>
              </w:rPr>
            </w:pPr>
            <w:r w:rsidRPr="00A033FA">
              <w:rPr>
                <w:rFonts w:ascii="Times New Roman" w:hAnsi="Times New Roman" w:cs="Times New Roman"/>
                <w:iCs/>
                <w:sz w:val="24"/>
                <w:szCs w:val="24"/>
                <w:shd w:val="clear" w:color="auto" w:fill="FEFEFE"/>
              </w:rPr>
              <w:t>1</w:t>
            </w:r>
            <w:r>
              <w:rPr>
                <w:rFonts w:ascii="Times New Roman" w:hAnsi="Times New Roman" w:cs="Times New Roman"/>
                <w:iCs/>
                <w:sz w:val="24"/>
                <w:szCs w:val="24"/>
                <w:shd w:val="clear" w:color="auto" w:fill="FEFEFE"/>
              </w:rPr>
              <w:t>2</w:t>
            </w:r>
            <w:r w:rsidR="007C2F8A" w:rsidRPr="00A033FA">
              <w:rPr>
                <w:rFonts w:ascii="Times New Roman" w:hAnsi="Times New Roman" w:cs="Times New Roman"/>
                <w:iCs/>
                <w:sz w:val="24"/>
                <w:szCs w:val="24"/>
                <w:shd w:val="clear" w:color="auto" w:fill="FEFEFE"/>
              </w:rPr>
              <w:t>.</w:t>
            </w:r>
            <w:r w:rsidR="007C2F8A" w:rsidRPr="00A033FA">
              <w:rPr>
                <w:rFonts w:ascii="Times New Roman" w:hAnsi="Times New Roman" w:cs="Times New Roman"/>
                <w:sz w:val="20"/>
                <w:szCs w:val="20"/>
                <w:highlight w:val="white"/>
                <w:shd w:val="clear" w:color="auto" w:fill="FEFEFE"/>
              </w:rPr>
              <w:t xml:space="preserve"> </w:t>
            </w:r>
            <w:r w:rsidR="007C2F8A" w:rsidRPr="00A033FA">
              <w:rPr>
                <w:rFonts w:ascii="Times New Roman" w:hAnsi="Times New Roman" w:cs="Times New Roman"/>
                <w:iCs/>
                <w:sz w:val="24"/>
                <w:szCs w:val="24"/>
                <w:shd w:val="clear" w:color="auto" w:fill="FEFEFE"/>
              </w:rPr>
              <w:t>Заснемане на обекта/съоръжението и/или архитектурен план на сградата, съоръжението, обекта, който ще се изгражда, ремонтира или обновява (важи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ЗУТ). Представя се във формат „pdf“ или „jpg“.</w:t>
            </w:r>
            <w:r w:rsidR="000B7958">
              <w:rPr>
                <w:rFonts w:ascii="Times New Roman" w:hAnsi="Times New Roman" w:cs="Times New Roman"/>
                <w:i/>
                <w:iCs/>
                <w:sz w:val="24"/>
                <w:szCs w:val="24"/>
                <w:shd w:val="clear" w:color="auto" w:fill="FEFEFE"/>
                <w:lang w:val="en-US"/>
              </w:rPr>
              <w:t xml:space="preserve"> </w:t>
            </w:r>
            <w:r w:rsidR="007C2F8A" w:rsidRPr="00A033FA">
              <w:rPr>
                <w:rFonts w:ascii="Times New Roman" w:hAnsi="Times New Roman" w:cs="Times New Roman"/>
                <w:i/>
                <w:iCs/>
                <w:sz w:val="24"/>
                <w:szCs w:val="24"/>
                <w:shd w:val="clear" w:color="auto" w:fill="FEFEFE"/>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59187203" w14:textId="6BF773F5" w:rsidR="007C2F8A" w:rsidRPr="00A033FA" w:rsidRDefault="00C9177B" w:rsidP="007C2F8A">
            <w:pPr>
              <w:spacing w:before="120" w:after="120"/>
              <w:jc w:val="both"/>
              <w:rPr>
                <w:rFonts w:ascii="Times New Roman" w:hAnsi="Times New Roman" w:cs="Times New Roman"/>
                <w:i/>
                <w:sz w:val="24"/>
                <w:szCs w:val="24"/>
              </w:rPr>
            </w:pPr>
            <w:r w:rsidRPr="00A033FA">
              <w:rPr>
                <w:rFonts w:ascii="Times New Roman" w:hAnsi="Times New Roman" w:cs="Times New Roman"/>
                <w:sz w:val="24"/>
                <w:szCs w:val="24"/>
                <w:highlight w:val="white"/>
                <w:shd w:val="clear" w:color="auto" w:fill="FEFEFE"/>
              </w:rPr>
              <w:lastRenderedPageBreak/>
              <w:t>1</w:t>
            </w:r>
            <w:r>
              <w:rPr>
                <w:rFonts w:ascii="Times New Roman" w:hAnsi="Times New Roman" w:cs="Times New Roman"/>
                <w:sz w:val="24"/>
                <w:szCs w:val="24"/>
                <w:highlight w:val="white"/>
                <w:shd w:val="clear" w:color="auto" w:fill="FEFEFE"/>
              </w:rPr>
              <w:t>3</w:t>
            </w:r>
            <w:r w:rsidR="007C2F8A" w:rsidRPr="00A033FA">
              <w:rPr>
                <w:rFonts w:ascii="Times New Roman" w:hAnsi="Times New Roman" w:cs="Times New Roman"/>
                <w:sz w:val="24"/>
                <w:szCs w:val="24"/>
                <w:highlight w:val="white"/>
                <w:shd w:val="clear" w:color="auto" w:fill="FEFEFE"/>
              </w:rPr>
              <w:t xml:space="preserve">. 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w:t>
            </w:r>
            <w:r w:rsidR="007C2F8A" w:rsidRPr="007C2F8A">
              <w:rPr>
                <w:rFonts w:ascii="Times New Roman" w:hAnsi="Times New Roman" w:cs="Times New Roman"/>
                <w:sz w:val="24"/>
                <w:szCs w:val="24"/>
                <w:highlight w:val="white"/>
                <w:shd w:val="clear" w:color="auto" w:fill="FEFEFE"/>
              </w:rPr>
              <w:t>проекти (</w:t>
            </w:r>
            <w:r w:rsidR="007C2F8A" w:rsidRPr="007C2F8A">
              <w:rPr>
                <w:rFonts w:ascii="Times New Roman" w:hAnsi="Times New Roman" w:cs="Times New Roman"/>
                <w:i/>
                <w:sz w:val="24"/>
                <w:szCs w:val="24"/>
                <w:highlight w:val="white"/>
                <w:shd w:val="clear" w:color="auto" w:fill="FEFEFE"/>
              </w:rPr>
              <w:t>представя се в случай, че проектът включва разходи за строително-монтажни работи и за тяхното извършване се изисква одобрен инвестиционен проект съгласно ЗУТ</w:t>
            </w:r>
            <w:r w:rsidR="007C2F8A" w:rsidRPr="007C2F8A">
              <w:rPr>
                <w:rFonts w:ascii="Times New Roman" w:hAnsi="Times New Roman" w:cs="Times New Roman"/>
                <w:sz w:val="24"/>
                <w:szCs w:val="24"/>
                <w:highlight w:val="white"/>
                <w:shd w:val="clear" w:color="auto" w:fill="FEFEFE"/>
              </w:rPr>
              <w:t xml:space="preserve">). </w:t>
            </w:r>
            <w:r w:rsidR="007C2F8A" w:rsidRPr="00A033FA">
              <w:rPr>
                <w:rFonts w:ascii="Times New Roman" w:hAnsi="Times New Roman" w:cs="Times New Roman"/>
                <w:sz w:val="24"/>
                <w:szCs w:val="24"/>
                <w:highlight w:val="white"/>
                <w:shd w:val="clear" w:color="auto" w:fill="FEFEFE"/>
              </w:rPr>
              <w:t>Представя се във формат „pdf“</w:t>
            </w:r>
            <w:r w:rsidR="0080727B" w:rsidRPr="00A033FA">
              <w:rPr>
                <w:rFonts w:ascii="Times New Roman" w:hAnsi="Times New Roman" w:cs="Times New Roman"/>
                <w:sz w:val="24"/>
                <w:szCs w:val="24"/>
                <w:highlight w:val="white"/>
                <w:shd w:val="clear" w:color="auto" w:fill="FEFEFE"/>
              </w:rPr>
              <w:t xml:space="preserve">, </w:t>
            </w:r>
            <w:r w:rsidR="007C2F8A" w:rsidRPr="00A033FA">
              <w:rPr>
                <w:rFonts w:ascii="Times New Roman" w:hAnsi="Times New Roman" w:cs="Times New Roman"/>
                <w:sz w:val="24"/>
                <w:szCs w:val="24"/>
                <w:highlight w:val="white"/>
                <w:shd w:val="clear" w:color="auto" w:fill="FEFEFE"/>
              </w:rPr>
              <w:t>„jpg“</w:t>
            </w:r>
            <w:r w:rsidR="0080727B" w:rsidRPr="00A033FA">
              <w:rPr>
                <w:rFonts w:ascii="Times New Roman" w:hAnsi="Times New Roman" w:cs="Times New Roman"/>
                <w:sz w:val="24"/>
                <w:szCs w:val="24"/>
                <w:highlight w:val="white"/>
                <w:shd w:val="clear" w:color="auto" w:fill="FEFEFE"/>
              </w:rPr>
              <w:t>, „</w:t>
            </w:r>
            <w:r w:rsidR="0080727B" w:rsidRPr="00A033FA">
              <w:rPr>
                <w:rFonts w:ascii="Times New Roman" w:hAnsi="Times New Roman" w:cs="Times New Roman"/>
                <w:sz w:val="24"/>
                <w:szCs w:val="24"/>
                <w:highlight w:val="white"/>
                <w:shd w:val="clear" w:color="auto" w:fill="FEFEFE"/>
                <w:lang w:val="en-US"/>
              </w:rPr>
              <w:t>rar</w:t>
            </w:r>
            <w:r w:rsidR="0080727B" w:rsidRPr="00CF546D">
              <w:rPr>
                <w:rFonts w:ascii="Times New Roman" w:hAnsi="Times New Roman" w:cs="Times New Roman"/>
                <w:sz w:val="24"/>
                <w:szCs w:val="24"/>
                <w:highlight w:val="white"/>
                <w:shd w:val="clear" w:color="auto" w:fill="FEFEFE"/>
              </w:rPr>
              <w:t xml:space="preserve">” </w:t>
            </w:r>
            <w:r w:rsidR="0080727B" w:rsidRPr="00A033FA">
              <w:rPr>
                <w:rFonts w:ascii="Times New Roman" w:hAnsi="Times New Roman" w:cs="Times New Roman"/>
                <w:sz w:val="24"/>
                <w:szCs w:val="24"/>
                <w:highlight w:val="white"/>
                <w:shd w:val="clear" w:color="auto" w:fill="FEFEFE"/>
              </w:rPr>
              <w:t>или „</w:t>
            </w:r>
            <w:r w:rsidR="0080727B" w:rsidRPr="00A033FA">
              <w:rPr>
                <w:rFonts w:ascii="Times New Roman" w:hAnsi="Times New Roman" w:cs="Times New Roman"/>
                <w:sz w:val="24"/>
                <w:szCs w:val="24"/>
                <w:highlight w:val="white"/>
                <w:shd w:val="clear" w:color="auto" w:fill="FEFEFE"/>
                <w:lang w:val="en-US"/>
              </w:rPr>
              <w:t>zip</w:t>
            </w:r>
            <w:r w:rsidR="0080727B" w:rsidRPr="00CF546D">
              <w:rPr>
                <w:rFonts w:ascii="Times New Roman" w:hAnsi="Times New Roman" w:cs="Times New Roman"/>
                <w:sz w:val="24"/>
                <w:szCs w:val="24"/>
                <w:highlight w:val="white"/>
                <w:shd w:val="clear" w:color="auto" w:fill="FEFEFE"/>
              </w:rPr>
              <w:t>”</w:t>
            </w:r>
            <w:r w:rsidR="007C2F8A" w:rsidRPr="00A033FA">
              <w:rPr>
                <w:rFonts w:ascii="Times New Roman" w:hAnsi="Times New Roman" w:cs="Times New Roman"/>
                <w:sz w:val="24"/>
                <w:szCs w:val="24"/>
                <w:highlight w:val="white"/>
                <w:shd w:val="clear" w:color="auto" w:fill="FEFEFE"/>
              </w:rPr>
              <w:t xml:space="preserve">. </w:t>
            </w:r>
            <w:r w:rsidR="007C2F8A" w:rsidRPr="00A033FA">
              <w:rPr>
                <w:rFonts w:ascii="Times New Roman" w:hAnsi="Times New Roman" w:cs="Times New Roman"/>
                <w:i/>
                <w:sz w:val="24"/>
                <w:szCs w:val="24"/>
                <w:highlight w:val="white"/>
                <w:shd w:val="clear" w:color="auto" w:fill="FEFEFE"/>
              </w:rPr>
              <w:t>Когато към датата на кандидатстване проектът не е одобрен следва да се представи инвестиционен проект, ведно с входящ номер на искане за издаване от съответния орган.</w:t>
            </w:r>
            <w:r w:rsidR="007C2F8A" w:rsidRPr="00A033FA">
              <w:rPr>
                <w:rFonts w:ascii="Times New Roman" w:hAnsi="Times New Roman" w:cs="Times New Roman"/>
                <w:i/>
                <w:sz w:val="24"/>
                <w:szCs w:val="24"/>
                <w:shd w:val="clear" w:color="auto" w:fill="FEFEFE"/>
              </w:rPr>
              <w:t xml:space="preserve"> </w:t>
            </w:r>
            <w:r w:rsidR="007C2F8A"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2602DB46" w14:textId="09CC402E" w:rsidR="001434D0" w:rsidRDefault="00C9177B" w:rsidP="007C2F8A">
            <w:pPr>
              <w:spacing w:before="120" w:after="120"/>
              <w:jc w:val="both"/>
              <w:rPr>
                <w:rFonts w:ascii="Times New Roman" w:hAnsi="Times New Roman" w:cs="Times New Roman"/>
                <w:i/>
                <w:color w:val="17365D" w:themeColor="text2" w:themeShade="BF"/>
                <w:sz w:val="24"/>
                <w:szCs w:val="24"/>
              </w:rPr>
            </w:pPr>
            <w:r w:rsidRPr="00A033FA">
              <w:rPr>
                <w:rFonts w:ascii="Times New Roman" w:hAnsi="Times New Roman" w:cs="Times New Roman"/>
                <w:iCs/>
                <w:sz w:val="24"/>
                <w:szCs w:val="24"/>
                <w:highlight w:val="white"/>
                <w:shd w:val="clear" w:color="auto" w:fill="FEFEFE"/>
              </w:rPr>
              <w:t>1</w:t>
            </w:r>
            <w:r>
              <w:rPr>
                <w:rFonts w:ascii="Times New Roman" w:hAnsi="Times New Roman" w:cs="Times New Roman"/>
                <w:iCs/>
                <w:sz w:val="24"/>
                <w:szCs w:val="24"/>
                <w:highlight w:val="white"/>
                <w:shd w:val="clear" w:color="auto" w:fill="FEFEFE"/>
              </w:rPr>
              <w:t>4</w:t>
            </w:r>
            <w:r w:rsidR="007C2F8A" w:rsidRPr="00A033FA">
              <w:rPr>
                <w:rFonts w:ascii="Times New Roman" w:hAnsi="Times New Roman" w:cs="Times New Roman"/>
                <w:iCs/>
                <w:sz w:val="24"/>
                <w:szCs w:val="24"/>
                <w:highlight w:val="white"/>
                <w:shd w:val="clear" w:color="auto" w:fill="FEFEFE"/>
              </w:rPr>
              <w:t xml:space="preserve">. </w:t>
            </w:r>
            <w:r w:rsidR="00A46B4A">
              <w:rPr>
                <w:rFonts w:ascii="Times New Roman" w:hAnsi="Times New Roman" w:cs="Times New Roman"/>
                <w:iCs/>
                <w:sz w:val="24"/>
                <w:szCs w:val="24"/>
                <w:highlight w:val="white"/>
                <w:shd w:val="clear" w:color="auto" w:fill="FEFEFE"/>
              </w:rPr>
              <w:t>Влязло в сила р</w:t>
            </w:r>
            <w:r w:rsidR="007C2F8A" w:rsidRPr="00A033FA">
              <w:rPr>
                <w:rFonts w:ascii="Times New Roman" w:hAnsi="Times New Roman" w:cs="Times New Roman"/>
                <w:iCs/>
                <w:sz w:val="24"/>
                <w:szCs w:val="24"/>
                <w:highlight w:val="white"/>
                <w:shd w:val="clear" w:color="auto" w:fill="FEFEFE"/>
              </w:rPr>
              <w:t>азрешение за строеж (</w:t>
            </w:r>
            <w:r w:rsidR="007C2F8A" w:rsidRPr="00A033FA">
              <w:rPr>
                <w:rFonts w:ascii="Times New Roman" w:hAnsi="Times New Roman" w:cs="Times New Roman"/>
                <w:i/>
                <w:iCs/>
                <w:sz w:val="24"/>
                <w:szCs w:val="24"/>
                <w:highlight w:val="white"/>
                <w:shd w:val="clear" w:color="auto" w:fill="FEFEFE"/>
              </w:rPr>
              <w:t>важи в случай, че проектът включва разходи за строително-монтажни работи и за тяхното извършване се изисква издаване на разрешение за строеж съгласно ЗУТ</w:t>
            </w:r>
            <w:r w:rsidR="007C2F8A" w:rsidRPr="00A033FA">
              <w:rPr>
                <w:rFonts w:ascii="Times New Roman" w:hAnsi="Times New Roman" w:cs="Times New Roman"/>
                <w:iCs/>
                <w:sz w:val="24"/>
                <w:szCs w:val="24"/>
                <w:highlight w:val="white"/>
                <w:shd w:val="clear" w:color="auto" w:fill="FEFEFE"/>
              </w:rPr>
              <w:t xml:space="preserve">). Представя се във формат „pdf“ или „jpg“. </w:t>
            </w:r>
            <w:r w:rsidR="007C2F8A" w:rsidRPr="00A033FA">
              <w:rPr>
                <w:rFonts w:ascii="Times New Roman" w:hAnsi="Times New Roman" w:cs="Times New Roman"/>
                <w:i/>
                <w:iCs/>
                <w:sz w:val="24"/>
                <w:szCs w:val="24"/>
                <w:highlight w:val="white"/>
                <w:shd w:val="clear" w:color="auto" w:fill="FEFEFE"/>
              </w:rPr>
              <w:t>Към датата на кандидатстване може да се представи входящ номер на искане за издаване от съответния орган</w:t>
            </w:r>
            <w:r w:rsidR="007C2F8A" w:rsidRPr="00A033FA">
              <w:rPr>
                <w:rFonts w:ascii="Times New Roman" w:hAnsi="Times New Roman" w:cs="Times New Roman"/>
                <w:iCs/>
                <w:sz w:val="24"/>
                <w:szCs w:val="24"/>
                <w:highlight w:val="white"/>
                <w:shd w:val="clear" w:color="auto" w:fill="FEFEFE"/>
              </w:rPr>
              <w:t>.</w:t>
            </w:r>
            <w:r w:rsidR="007C2F8A" w:rsidRPr="00A033FA">
              <w:rPr>
                <w:rFonts w:ascii="Times New Roman" w:hAnsi="Times New Roman" w:cs="Times New Roman"/>
                <w:iCs/>
                <w:sz w:val="24"/>
                <w:szCs w:val="24"/>
                <w:shd w:val="clear" w:color="auto" w:fill="FEFEFE"/>
              </w:rPr>
              <w:t xml:space="preserve"> </w:t>
            </w:r>
            <w:r w:rsidR="007C2F8A"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r w:rsidR="007C2F8A" w:rsidRPr="007C2F8A">
              <w:rPr>
                <w:rFonts w:ascii="Times New Roman" w:hAnsi="Times New Roman" w:cs="Times New Roman"/>
                <w:i/>
                <w:color w:val="17365D" w:themeColor="text2" w:themeShade="BF"/>
                <w:sz w:val="24"/>
                <w:szCs w:val="24"/>
              </w:rPr>
              <w:t>).</w:t>
            </w:r>
          </w:p>
          <w:p w14:paraId="309A3006" w14:textId="5D169A52" w:rsidR="007C2F8A" w:rsidRPr="00A033FA" w:rsidRDefault="00C9177B" w:rsidP="007C2F8A">
            <w:pPr>
              <w:spacing w:before="120" w:after="120"/>
              <w:jc w:val="both"/>
              <w:rPr>
                <w:rFonts w:ascii="Times New Roman" w:hAnsi="Times New Roman" w:cs="Times New Roman"/>
                <w:i/>
                <w:sz w:val="24"/>
                <w:szCs w:val="24"/>
              </w:rPr>
            </w:pPr>
            <w:r>
              <w:rPr>
                <w:rFonts w:ascii="Times New Roman" w:hAnsi="Times New Roman" w:cs="Times New Roman"/>
                <w:sz w:val="24"/>
                <w:szCs w:val="24"/>
                <w:highlight w:val="white"/>
                <w:shd w:val="clear" w:color="auto" w:fill="FEFEFE"/>
              </w:rPr>
              <w:t>15</w:t>
            </w:r>
            <w:r w:rsidR="007C2F8A">
              <w:rPr>
                <w:rFonts w:ascii="Times New Roman" w:hAnsi="Times New Roman" w:cs="Times New Roman"/>
                <w:sz w:val="24"/>
                <w:szCs w:val="24"/>
                <w:highlight w:val="white"/>
                <w:shd w:val="clear" w:color="auto" w:fill="FEFEFE"/>
              </w:rPr>
              <w:t xml:space="preserve">. </w:t>
            </w:r>
            <w:r w:rsidR="007C2F8A" w:rsidRPr="007C2F8A">
              <w:rPr>
                <w:rFonts w:ascii="Times New Roman" w:hAnsi="Times New Roman" w:cs="Times New Roman"/>
                <w:sz w:val="24"/>
                <w:szCs w:val="24"/>
                <w:highlight w:val="white"/>
                <w:shd w:val="clear" w:color="auto" w:fill="FEFEFE"/>
              </w:rPr>
              <w:t xml:space="preserve">Инвентарна </w:t>
            </w:r>
            <w:r w:rsidR="007C2F8A" w:rsidRPr="00A033FA">
              <w:rPr>
                <w:rFonts w:ascii="Times New Roman" w:hAnsi="Times New Roman" w:cs="Times New Roman"/>
                <w:sz w:val="24"/>
                <w:szCs w:val="24"/>
                <w:highlight w:val="white"/>
                <w:shd w:val="clear" w:color="auto" w:fill="FEFEFE"/>
              </w:rPr>
              <w:t>книга към датата на подаване на заявлението за подпомагане с разбивка по вид на актива, дата и цена на придобиване (представя се от кандидати земеделски стопани).</w:t>
            </w:r>
            <w:r w:rsidR="007C2F8A" w:rsidRPr="00A033FA">
              <w:rPr>
                <w:rFonts w:ascii="Times New Roman" w:hAnsi="Times New Roman" w:cs="Times New Roman"/>
                <w:sz w:val="24"/>
                <w:szCs w:val="24"/>
                <w:shd w:val="clear" w:color="auto" w:fill="FEFEFE"/>
              </w:rPr>
              <w:t xml:space="preserve"> </w:t>
            </w:r>
            <w:r w:rsidR="007C2F8A"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2EC888A9" w14:textId="6A3F4DF8" w:rsidR="007C2F8A" w:rsidRPr="00A033FA" w:rsidRDefault="00C9177B" w:rsidP="007C2F8A">
            <w:pPr>
              <w:spacing w:before="120" w:after="120"/>
              <w:jc w:val="both"/>
              <w:rPr>
                <w:rFonts w:ascii="Times New Roman" w:hAnsi="Times New Roman" w:cs="Times New Roman"/>
                <w:sz w:val="24"/>
                <w:szCs w:val="24"/>
              </w:rPr>
            </w:pPr>
            <w:r w:rsidRPr="00A033FA">
              <w:rPr>
                <w:rFonts w:ascii="Times New Roman" w:hAnsi="Times New Roman" w:cs="Times New Roman"/>
                <w:sz w:val="24"/>
                <w:szCs w:val="24"/>
              </w:rPr>
              <w:t>1</w:t>
            </w:r>
            <w:r>
              <w:rPr>
                <w:rFonts w:ascii="Times New Roman" w:hAnsi="Times New Roman" w:cs="Times New Roman"/>
                <w:sz w:val="24"/>
                <w:szCs w:val="24"/>
              </w:rPr>
              <w:t>6</w:t>
            </w:r>
            <w:r w:rsidR="007C2F8A" w:rsidRPr="00A033FA">
              <w:rPr>
                <w:rFonts w:ascii="Times New Roman" w:hAnsi="Times New Roman" w:cs="Times New Roman"/>
                <w:sz w:val="24"/>
                <w:szCs w:val="24"/>
              </w:rPr>
              <w:t>.</w:t>
            </w:r>
            <w:r w:rsidR="007C2F8A" w:rsidRPr="00A033FA">
              <w:rPr>
                <w:rFonts w:ascii="Times New Roman" w:hAnsi="Times New Roman" w:cs="Times New Roman"/>
                <w:sz w:val="20"/>
                <w:szCs w:val="20"/>
              </w:rPr>
              <w:t xml:space="preserve"> </w:t>
            </w:r>
            <w:r w:rsidR="007C2F8A" w:rsidRPr="00A033FA">
              <w:rPr>
                <w:rFonts w:ascii="Times New Roman" w:hAnsi="Times New Roman" w:cs="Times New Roman"/>
                <w:sz w:val="24"/>
                <w:szCs w:val="24"/>
              </w:rPr>
              <w:t>Становище на главния архитект, че строежът не се нуждае от издаване на разрешение за строеж (важи в случай, че проектът включва разходи за строително-монтажни работи и за тях не се изисква издаване на разрешение за строеж съгласно ЗУТ). Представя се във формат „pdf“ или „jpg“. Към датата на кандидатстване може да се представи входящ номер на искане за издаване от съответния орган.</w:t>
            </w:r>
          </w:p>
          <w:p w14:paraId="60F6AE9A" w14:textId="33951E9F" w:rsidR="007C2F8A" w:rsidRPr="00A033FA" w:rsidRDefault="007C2F8A" w:rsidP="007C2F8A">
            <w:pPr>
              <w:spacing w:before="120" w:after="120"/>
              <w:jc w:val="both"/>
              <w:rPr>
                <w:rFonts w:ascii="Times New Roman" w:hAnsi="Times New Roman" w:cs="Times New Roman"/>
                <w:i/>
                <w:sz w:val="24"/>
                <w:szCs w:val="24"/>
              </w:rPr>
            </w:pPr>
            <w:r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7AC4776D" w14:textId="78382E42" w:rsidR="007C2F8A" w:rsidRPr="00A033FA" w:rsidRDefault="00C9177B" w:rsidP="007C2F8A">
            <w:pPr>
              <w:spacing w:before="120" w:after="120"/>
              <w:jc w:val="both"/>
              <w:rPr>
                <w:rFonts w:ascii="Times New Roman" w:hAnsi="Times New Roman" w:cs="Times New Roman"/>
                <w:i/>
                <w:sz w:val="24"/>
                <w:szCs w:val="24"/>
              </w:rPr>
            </w:pPr>
            <w:r w:rsidRPr="00A033FA">
              <w:rPr>
                <w:rFonts w:ascii="Times New Roman" w:hAnsi="Times New Roman" w:cs="Times New Roman"/>
                <w:sz w:val="24"/>
                <w:szCs w:val="24"/>
              </w:rPr>
              <w:t>1</w:t>
            </w:r>
            <w:r>
              <w:rPr>
                <w:rFonts w:ascii="Times New Roman" w:hAnsi="Times New Roman" w:cs="Times New Roman"/>
                <w:sz w:val="24"/>
                <w:szCs w:val="24"/>
              </w:rPr>
              <w:t>7</w:t>
            </w:r>
            <w:r w:rsidR="007C2F8A" w:rsidRPr="00A033FA">
              <w:rPr>
                <w:rFonts w:ascii="Times New Roman" w:hAnsi="Times New Roman" w:cs="Times New Roman"/>
                <w:sz w:val="24"/>
                <w:szCs w:val="24"/>
              </w:rPr>
              <w:t xml:space="preserve">. Разрешение за поставяне, издадено в съответствие със ЗУТ - </w:t>
            </w:r>
            <w:r w:rsidR="007C2F8A" w:rsidRPr="00A033FA">
              <w:rPr>
                <w:rFonts w:ascii="Times New Roman" w:hAnsi="Times New Roman" w:cs="Times New Roman"/>
                <w:iCs/>
                <w:sz w:val="24"/>
                <w:szCs w:val="24"/>
              </w:rPr>
              <w:t xml:space="preserve">важи в случай, че проектът включва разходи за преместваеми обекти. </w:t>
            </w:r>
            <w:r w:rsidR="007C2F8A"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02A25911" w14:textId="6D03F3C1" w:rsidR="00B91690" w:rsidRPr="00CF546D" w:rsidRDefault="00C9177B" w:rsidP="007C2F8A">
            <w:pPr>
              <w:spacing w:before="120" w:after="120"/>
              <w:jc w:val="both"/>
              <w:rPr>
                <w:rFonts w:ascii="Times New Roman" w:hAnsi="Times New Roman" w:cs="Times New Roman"/>
                <w:sz w:val="24"/>
                <w:szCs w:val="24"/>
              </w:rPr>
            </w:pPr>
            <w:r w:rsidRPr="00A033FA">
              <w:rPr>
                <w:rFonts w:ascii="Times New Roman" w:hAnsi="Times New Roman" w:cs="Times New Roman"/>
                <w:sz w:val="24"/>
                <w:szCs w:val="24"/>
              </w:rPr>
              <w:t>1</w:t>
            </w:r>
            <w:r>
              <w:rPr>
                <w:rFonts w:ascii="Times New Roman" w:hAnsi="Times New Roman" w:cs="Times New Roman"/>
                <w:sz w:val="24"/>
                <w:szCs w:val="24"/>
              </w:rPr>
              <w:t>8</w:t>
            </w:r>
            <w:r w:rsidR="00B91690" w:rsidRPr="00A033FA">
              <w:rPr>
                <w:rFonts w:ascii="Times New Roman" w:hAnsi="Times New Roman" w:cs="Times New Roman"/>
                <w:sz w:val="24"/>
                <w:szCs w:val="24"/>
              </w:rPr>
              <w:t xml:space="preserve">. Една независима оферта, която съдържа наименованието </w:t>
            </w:r>
            <w:r w:rsidR="00B91690" w:rsidRPr="00B91690">
              <w:rPr>
                <w:rFonts w:ascii="Times New Roman" w:hAnsi="Times New Roman" w:cs="Times New Roman"/>
                <w:sz w:val="24"/>
                <w:szCs w:val="24"/>
              </w:rPr>
              <w:t>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Представя се във формат „pdf“</w:t>
            </w:r>
            <w:r w:rsidR="00B91690" w:rsidRPr="00CF546D">
              <w:rPr>
                <w:rFonts w:ascii="Times New Roman" w:hAnsi="Times New Roman" w:cs="Times New Roman"/>
                <w:sz w:val="24"/>
                <w:szCs w:val="24"/>
              </w:rPr>
              <w:t xml:space="preserve">, </w:t>
            </w:r>
            <w:r w:rsidR="00B91690" w:rsidRPr="00B91690">
              <w:rPr>
                <w:rFonts w:ascii="Times New Roman" w:hAnsi="Times New Roman" w:cs="Times New Roman"/>
                <w:sz w:val="24"/>
                <w:szCs w:val="24"/>
              </w:rPr>
              <w:t>„</w:t>
            </w:r>
            <w:r w:rsidR="00B91690" w:rsidRPr="00B91690">
              <w:rPr>
                <w:rFonts w:ascii="Times New Roman" w:hAnsi="Times New Roman" w:cs="Times New Roman"/>
                <w:sz w:val="24"/>
                <w:szCs w:val="24"/>
                <w:lang w:val="en-US"/>
              </w:rPr>
              <w:t>jpg</w:t>
            </w:r>
            <w:r w:rsidR="00B91690" w:rsidRPr="00CF546D">
              <w:rPr>
                <w:rFonts w:ascii="Times New Roman" w:hAnsi="Times New Roman" w:cs="Times New Roman"/>
                <w:sz w:val="24"/>
                <w:szCs w:val="24"/>
              </w:rPr>
              <w:t>”</w:t>
            </w:r>
            <w:r w:rsidR="00B91690" w:rsidRPr="00B91690">
              <w:rPr>
                <w:rFonts w:ascii="Times New Roman" w:hAnsi="Times New Roman" w:cs="Times New Roman"/>
                <w:sz w:val="24"/>
                <w:szCs w:val="24"/>
              </w:rPr>
              <w:t>,</w:t>
            </w:r>
            <w:r w:rsidR="00B91690" w:rsidRPr="00CF546D">
              <w:rPr>
                <w:rFonts w:ascii="Times New Roman" w:hAnsi="Times New Roman" w:cs="Times New Roman"/>
                <w:sz w:val="24"/>
                <w:szCs w:val="24"/>
              </w:rPr>
              <w:t xml:space="preserve"> </w:t>
            </w:r>
            <w:r w:rsidR="0080727B">
              <w:rPr>
                <w:rFonts w:ascii="Times New Roman" w:hAnsi="Times New Roman" w:cs="Times New Roman"/>
                <w:sz w:val="24"/>
                <w:szCs w:val="24"/>
              </w:rPr>
              <w:t>„</w:t>
            </w:r>
            <w:r w:rsidR="0080727B">
              <w:rPr>
                <w:rFonts w:ascii="Times New Roman" w:hAnsi="Times New Roman" w:cs="Times New Roman"/>
                <w:sz w:val="24"/>
                <w:szCs w:val="24"/>
                <w:lang w:val="en-US"/>
              </w:rPr>
              <w:t>rar</w:t>
            </w:r>
            <w:r w:rsidR="0080727B" w:rsidRPr="00CF546D">
              <w:rPr>
                <w:rFonts w:ascii="Times New Roman" w:hAnsi="Times New Roman" w:cs="Times New Roman"/>
                <w:sz w:val="24"/>
                <w:szCs w:val="24"/>
              </w:rPr>
              <w:t xml:space="preserve">” </w:t>
            </w:r>
            <w:r w:rsidR="0080727B">
              <w:rPr>
                <w:rFonts w:ascii="Times New Roman" w:hAnsi="Times New Roman" w:cs="Times New Roman"/>
                <w:sz w:val="24"/>
                <w:szCs w:val="24"/>
              </w:rPr>
              <w:t>или „</w:t>
            </w:r>
            <w:r w:rsidR="0080727B">
              <w:rPr>
                <w:rFonts w:ascii="Times New Roman" w:hAnsi="Times New Roman" w:cs="Times New Roman"/>
                <w:sz w:val="24"/>
                <w:szCs w:val="24"/>
                <w:lang w:val="en-US"/>
              </w:rPr>
              <w:t>zip</w:t>
            </w:r>
            <w:r w:rsidR="0080727B">
              <w:rPr>
                <w:rFonts w:ascii="Times New Roman" w:hAnsi="Times New Roman" w:cs="Times New Roman"/>
                <w:sz w:val="24"/>
                <w:szCs w:val="24"/>
              </w:rPr>
              <w:t>“</w:t>
            </w:r>
            <w:r w:rsidR="0080727B" w:rsidRPr="00CF546D">
              <w:rPr>
                <w:rFonts w:ascii="Times New Roman" w:hAnsi="Times New Roman" w:cs="Times New Roman"/>
                <w:sz w:val="24"/>
                <w:szCs w:val="24"/>
              </w:rPr>
              <w:t>,</w:t>
            </w:r>
            <w:r w:rsidR="00B91690" w:rsidRPr="00B91690">
              <w:rPr>
                <w:rFonts w:ascii="Times New Roman" w:hAnsi="Times New Roman" w:cs="Times New Roman"/>
                <w:sz w:val="24"/>
                <w:szCs w:val="24"/>
              </w:rPr>
              <w:t xml:space="preserve"> или електронно подписани с КЕП</w:t>
            </w:r>
            <w:r w:rsidR="00673D88">
              <w:rPr>
                <w:rFonts w:ascii="Times New Roman" w:hAnsi="Times New Roman" w:cs="Times New Roman"/>
                <w:sz w:val="24"/>
                <w:szCs w:val="24"/>
              </w:rPr>
              <w:t xml:space="preserve"> от оферента</w:t>
            </w:r>
            <w:r w:rsidR="00B91690" w:rsidRPr="00CF546D">
              <w:rPr>
                <w:rFonts w:ascii="Times New Roman" w:hAnsi="Times New Roman" w:cs="Times New Roman"/>
                <w:sz w:val="24"/>
                <w:szCs w:val="24"/>
              </w:rPr>
              <w:t>.</w:t>
            </w:r>
          </w:p>
          <w:p w14:paraId="79325FA3" w14:textId="39717830" w:rsidR="00B91690" w:rsidRPr="00CF546D" w:rsidRDefault="00C9177B" w:rsidP="007C2F8A">
            <w:pPr>
              <w:spacing w:before="120" w:after="120"/>
              <w:jc w:val="both"/>
              <w:rPr>
                <w:rFonts w:ascii="Times New Roman" w:hAnsi="Times New Roman" w:cs="Times New Roman"/>
                <w:sz w:val="24"/>
                <w:szCs w:val="24"/>
              </w:rPr>
            </w:pPr>
            <w:r>
              <w:rPr>
                <w:rFonts w:ascii="Times New Roman" w:hAnsi="Times New Roman" w:cs="Times New Roman"/>
                <w:sz w:val="24"/>
                <w:szCs w:val="24"/>
              </w:rPr>
              <w:t>19</w:t>
            </w:r>
            <w:r w:rsidR="00B91690">
              <w:rPr>
                <w:rFonts w:ascii="Times New Roman" w:hAnsi="Times New Roman" w:cs="Times New Roman"/>
                <w:sz w:val="24"/>
                <w:szCs w:val="24"/>
              </w:rPr>
              <w:t xml:space="preserve">. </w:t>
            </w:r>
            <w:r w:rsidR="00B91690" w:rsidRPr="00B91690">
              <w:rPr>
                <w:rFonts w:ascii="Times New Roman" w:hAnsi="Times New Roman" w:cs="Times New Roman"/>
                <w:sz w:val="24"/>
                <w:szCs w:val="24"/>
              </w:rPr>
              <w:t xml:space="preserve">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ведно с направени от кандидата запитвания за оферти съгласно Приложение № </w:t>
            </w:r>
            <w:r w:rsidR="00A033FA">
              <w:rPr>
                <w:rFonts w:ascii="Times New Roman" w:hAnsi="Times New Roman" w:cs="Times New Roman"/>
                <w:sz w:val="24"/>
                <w:szCs w:val="24"/>
              </w:rPr>
              <w:t>8</w:t>
            </w:r>
            <w:r w:rsidR="00B91690" w:rsidRPr="00B91690">
              <w:rPr>
                <w:rFonts w:ascii="Times New Roman" w:hAnsi="Times New Roman" w:cs="Times New Roman"/>
                <w:sz w:val="24"/>
                <w:szCs w:val="24"/>
              </w:rPr>
              <w:t xml:space="preserve"> Представя се във формат „pdf“</w:t>
            </w:r>
            <w:r w:rsidR="00B91690" w:rsidRPr="00CF546D">
              <w:rPr>
                <w:rFonts w:ascii="Times New Roman" w:hAnsi="Times New Roman" w:cs="Times New Roman"/>
                <w:sz w:val="24"/>
                <w:szCs w:val="24"/>
              </w:rPr>
              <w:t xml:space="preserve">, </w:t>
            </w:r>
            <w:r w:rsidR="00B91690" w:rsidRPr="00B91690">
              <w:rPr>
                <w:rFonts w:ascii="Times New Roman" w:hAnsi="Times New Roman" w:cs="Times New Roman"/>
                <w:sz w:val="24"/>
                <w:szCs w:val="24"/>
              </w:rPr>
              <w:t>„</w:t>
            </w:r>
            <w:r w:rsidR="00B91690" w:rsidRPr="00B91690">
              <w:rPr>
                <w:rFonts w:ascii="Times New Roman" w:hAnsi="Times New Roman" w:cs="Times New Roman"/>
                <w:sz w:val="24"/>
                <w:szCs w:val="24"/>
                <w:lang w:val="en-US"/>
              </w:rPr>
              <w:t>jpg</w:t>
            </w:r>
            <w:r w:rsidR="00B91690" w:rsidRPr="00CF546D">
              <w:rPr>
                <w:rFonts w:ascii="Times New Roman" w:hAnsi="Times New Roman" w:cs="Times New Roman"/>
                <w:sz w:val="24"/>
                <w:szCs w:val="24"/>
              </w:rPr>
              <w:t>”</w:t>
            </w:r>
            <w:r w:rsidR="00B91690" w:rsidRPr="00B91690">
              <w:rPr>
                <w:rFonts w:ascii="Times New Roman" w:hAnsi="Times New Roman" w:cs="Times New Roman"/>
                <w:sz w:val="24"/>
                <w:szCs w:val="24"/>
              </w:rPr>
              <w:t>,</w:t>
            </w:r>
            <w:r w:rsidR="0080727B" w:rsidRPr="00CF546D">
              <w:rPr>
                <w:rFonts w:ascii="Times New Roman" w:hAnsi="Times New Roman" w:cs="Times New Roman"/>
                <w:sz w:val="24"/>
                <w:szCs w:val="24"/>
              </w:rPr>
              <w:t xml:space="preserve"> “</w:t>
            </w:r>
            <w:r w:rsidR="0080727B">
              <w:rPr>
                <w:rFonts w:ascii="Times New Roman" w:hAnsi="Times New Roman" w:cs="Times New Roman"/>
                <w:sz w:val="24"/>
                <w:szCs w:val="24"/>
                <w:lang w:val="en-US"/>
              </w:rPr>
              <w:t>rar</w:t>
            </w:r>
            <w:r w:rsidR="0080727B" w:rsidRPr="00CF546D">
              <w:rPr>
                <w:rFonts w:ascii="Times New Roman" w:hAnsi="Times New Roman" w:cs="Times New Roman"/>
                <w:sz w:val="24"/>
                <w:szCs w:val="24"/>
              </w:rPr>
              <w:t xml:space="preserve">” </w:t>
            </w:r>
            <w:r w:rsidR="0080727B">
              <w:rPr>
                <w:rFonts w:ascii="Times New Roman" w:hAnsi="Times New Roman" w:cs="Times New Roman"/>
                <w:sz w:val="24"/>
                <w:szCs w:val="24"/>
              </w:rPr>
              <w:t>или „</w:t>
            </w:r>
            <w:r w:rsidR="0080727B">
              <w:rPr>
                <w:rFonts w:ascii="Times New Roman" w:hAnsi="Times New Roman" w:cs="Times New Roman"/>
                <w:sz w:val="24"/>
                <w:szCs w:val="24"/>
                <w:lang w:val="en-US"/>
              </w:rPr>
              <w:t>zip</w:t>
            </w:r>
            <w:r w:rsidR="0080727B">
              <w:rPr>
                <w:rFonts w:ascii="Times New Roman" w:hAnsi="Times New Roman" w:cs="Times New Roman"/>
                <w:sz w:val="24"/>
                <w:szCs w:val="24"/>
              </w:rPr>
              <w:t>“</w:t>
            </w:r>
            <w:r w:rsidR="00B91690" w:rsidRPr="00B91690">
              <w:rPr>
                <w:rFonts w:ascii="Times New Roman" w:hAnsi="Times New Roman" w:cs="Times New Roman"/>
                <w:sz w:val="24"/>
                <w:szCs w:val="24"/>
              </w:rPr>
              <w:t xml:space="preserve"> или електронно подписани с КЕП от оферента</w:t>
            </w:r>
            <w:r w:rsidR="00B91690" w:rsidRPr="00CF546D">
              <w:rPr>
                <w:rFonts w:ascii="Times New Roman" w:hAnsi="Times New Roman" w:cs="Times New Roman"/>
                <w:sz w:val="24"/>
                <w:szCs w:val="24"/>
              </w:rPr>
              <w:t>.</w:t>
            </w:r>
          </w:p>
          <w:p w14:paraId="6543D0D7" w14:textId="462830A5" w:rsidR="00B91690" w:rsidRPr="00A033FA" w:rsidRDefault="00C9177B" w:rsidP="00B91690">
            <w:pPr>
              <w:spacing w:before="120" w:after="120"/>
              <w:jc w:val="both"/>
              <w:rPr>
                <w:rFonts w:ascii="Times New Roman" w:hAnsi="Times New Roman" w:cs="Times New Roman"/>
                <w:i/>
                <w:sz w:val="24"/>
                <w:szCs w:val="24"/>
              </w:rPr>
            </w:pPr>
            <w:r>
              <w:rPr>
                <w:rFonts w:ascii="Times New Roman" w:hAnsi="Times New Roman" w:cs="Times New Roman"/>
                <w:sz w:val="24"/>
                <w:szCs w:val="24"/>
              </w:rPr>
              <w:lastRenderedPageBreak/>
              <w:t>20</w:t>
            </w:r>
            <w:r w:rsidR="00B91690">
              <w:rPr>
                <w:rFonts w:ascii="Times New Roman" w:hAnsi="Times New Roman" w:cs="Times New Roman"/>
                <w:sz w:val="24"/>
                <w:szCs w:val="24"/>
              </w:rPr>
              <w:t xml:space="preserve">. </w:t>
            </w:r>
            <w:r w:rsidR="00B91690" w:rsidRPr="00A033FA">
              <w:rPr>
                <w:rFonts w:ascii="Times New Roman" w:hAnsi="Times New Roman" w:cs="Times New Roman"/>
                <w:sz w:val="24"/>
                <w:szCs w:val="24"/>
              </w:rPr>
              <w:t>Подробни количествени сметки, заверени от технически правоспособно лице (</w:t>
            </w:r>
            <w:r w:rsidR="00B91690" w:rsidRPr="00A033FA">
              <w:rPr>
                <w:rFonts w:ascii="Times New Roman" w:hAnsi="Times New Roman" w:cs="Times New Roman"/>
                <w:i/>
                <w:sz w:val="24"/>
                <w:szCs w:val="24"/>
              </w:rPr>
              <w:t>важи в случай, че проектът включва разходи за строително-монтажни работи</w:t>
            </w:r>
            <w:r w:rsidR="00B91690" w:rsidRPr="00A033FA">
              <w:rPr>
                <w:rFonts w:ascii="Times New Roman" w:hAnsi="Times New Roman" w:cs="Times New Roman"/>
                <w:sz w:val="24"/>
                <w:szCs w:val="24"/>
              </w:rPr>
              <w:t>). Представят се във формат „pdf“ и „</w:t>
            </w:r>
            <w:r w:rsidR="00B91690" w:rsidRPr="00A033FA">
              <w:rPr>
                <w:rFonts w:ascii="Times New Roman" w:hAnsi="Times New Roman" w:cs="Times New Roman"/>
                <w:sz w:val="24"/>
                <w:szCs w:val="24"/>
                <w:lang w:val="en-US"/>
              </w:rPr>
              <w:t>xls</w:t>
            </w:r>
            <w:r w:rsidR="00B91690" w:rsidRPr="00CF546D">
              <w:rPr>
                <w:rFonts w:ascii="Times New Roman" w:hAnsi="Times New Roman" w:cs="Times New Roman"/>
                <w:sz w:val="24"/>
                <w:szCs w:val="24"/>
              </w:rPr>
              <w:t>/</w:t>
            </w:r>
            <w:r w:rsidR="00B91690" w:rsidRPr="00A033FA">
              <w:rPr>
                <w:rFonts w:ascii="Times New Roman" w:hAnsi="Times New Roman" w:cs="Times New Roman"/>
                <w:sz w:val="24"/>
                <w:szCs w:val="24"/>
                <w:lang w:val="en-US"/>
              </w:rPr>
              <w:t>xlsx</w:t>
            </w:r>
            <w:r w:rsidR="00B91690" w:rsidRPr="00CF546D">
              <w:rPr>
                <w:rFonts w:ascii="Times New Roman" w:hAnsi="Times New Roman" w:cs="Times New Roman"/>
                <w:sz w:val="24"/>
                <w:szCs w:val="24"/>
              </w:rPr>
              <w:t>”.</w:t>
            </w:r>
            <w:r w:rsidR="00B91690" w:rsidRPr="00A033FA">
              <w:rPr>
                <w:rFonts w:ascii="Times New Roman" w:hAnsi="Times New Roman" w:cs="Times New Roman"/>
                <w:sz w:val="24"/>
                <w:szCs w:val="24"/>
              </w:rPr>
              <w:t xml:space="preserve"> </w:t>
            </w:r>
            <w:r w:rsidR="00B91690"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1A59FE68" w14:textId="3FBA918E" w:rsidR="00B91690" w:rsidRPr="00CF546D" w:rsidRDefault="00C9177B" w:rsidP="00B91690">
            <w:pPr>
              <w:spacing w:before="120" w:after="120" w:line="276" w:lineRule="auto"/>
              <w:jc w:val="both"/>
              <w:rPr>
                <w:rFonts w:ascii="Times New Roman" w:hAnsi="Times New Roman" w:cs="Times New Roman"/>
                <w:iCs/>
                <w:sz w:val="24"/>
                <w:szCs w:val="24"/>
              </w:rPr>
            </w:pPr>
            <w:r>
              <w:rPr>
                <w:rFonts w:ascii="Times New Roman" w:hAnsi="Times New Roman" w:cs="Times New Roman"/>
                <w:sz w:val="24"/>
                <w:szCs w:val="24"/>
              </w:rPr>
              <w:t>21</w:t>
            </w:r>
            <w:r w:rsidR="00B91690" w:rsidRPr="00A033FA">
              <w:rPr>
                <w:rFonts w:ascii="Times New Roman" w:hAnsi="Times New Roman" w:cs="Times New Roman"/>
                <w:sz w:val="24"/>
                <w:szCs w:val="24"/>
              </w:rPr>
              <w:t xml:space="preserve">. </w:t>
            </w:r>
            <w:r w:rsidR="00203E76" w:rsidRPr="00A033FA">
              <w:rPr>
                <w:rFonts w:ascii="Times New Roman" w:hAnsi="Times New Roman" w:cs="Times New Roman"/>
                <w:sz w:val="24"/>
                <w:szCs w:val="24"/>
              </w:rPr>
              <w:t xml:space="preserve">Номерирано в долния десен ъгъл копие на документация </w:t>
            </w:r>
            <w:r w:rsidR="00203E76" w:rsidRPr="00203E76">
              <w:rPr>
                <w:rFonts w:ascii="Times New Roman" w:hAnsi="Times New Roman" w:cs="Times New Roman"/>
                <w:sz w:val="24"/>
                <w:szCs w:val="24"/>
              </w:rPr>
              <w:t>за възложената обществена поръчка за изпълнение на дейностите по проекта, ведно с договора с избрания изпълнител с подробно описание на дейностите, сроковете и стойностите, предмет на договора“</w:t>
            </w:r>
            <w:r w:rsidR="00B91690" w:rsidRPr="00B91690">
              <w:rPr>
                <w:rFonts w:ascii="Times New Roman" w:hAnsi="Times New Roman" w:cs="Times New Roman"/>
                <w:sz w:val="24"/>
                <w:szCs w:val="24"/>
              </w:rPr>
              <w:t xml:space="preserve">- </w:t>
            </w:r>
            <w:r w:rsidR="00B91690" w:rsidRPr="00B91690">
              <w:rPr>
                <w:rFonts w:ascii="Times New Roman" w:hAnsi="Times New Roman" w:cs="Times New Roman"/>
                <w:iCs/>
                <w:sz w:val="24"/>
                <w:szCs w:val="24"/>
              </w:rPr>
              <w:t>важи в случай, че проектът включва предварителни разходи (</w:t>
            </w:r>
            <w:r w:rsidR="00B91690" w:rsidRPr="00A033FA">
              <w:rPr>
                <w:rFonts w:ascii="Times New Roman" w:hAnsi="Times New Roman" w:cs="Times New Roman"/>
                <w:i/>
                <w:iCs/>
                <w:sz w:val="24"/>
                <w:szCs w:val="24"/>
              </w:rPr>
              <w:t xml:space="preserve">по т. 1, буква „е“ или т. 2, буква „ж“ от Раздел 14.1 „Допустими разходи“), </w:t>
            </w:r>
            <w:r w:rsidR="00B91690" w:rsidRPr="00B91690">
              <w:rPr>
                <w:rFonts w:ascii="Times New Roman" w:hAnsi="Times New Roman" w:cs="Times New Roman"/>
                <w:iCs/>
                <w:sz w:val="24"/>
                <w:szCs w:val="24"/>
              </w:rPr>
              <w:t>извършени преди подаване на заявлението за подпомагане от кандидат, който се явява възложител по чл. 5 и  6 от ЗОП.</w:t>
            </w:r>
            <w:r w:rsidR="00203E76" w:rsidRPr="00CF546D">
              <w:rPr>
                <w:rFonts w:ascii="Times New Roman" w:hAnsi="Times New Roman" w:cs="Times New Roman"/>
                <w:iCs/>
                <w:sz w:val="24"/>
                <w:szCs w:val="24"/>
              </w:rPr>
              <w:t xml:space="preserve"> </w:t>
            </w:r>
            <w:r w:rsidR="00203E76">
              <w:rPr>
                <w:rFonts w:ascii="Times New Roman" w:hAnsi="Times New Roman" w:cs="Times New Roman"/>
                <w:iCs/>
                <w:sz w:val="24"/>
                <w:szCs w:val="24"/>
              </w:rPr>
              <w:t>Представят се във формат „</w:t>
            </w:r>
            <w:r w:rsidR="00203E76">
              <w:rPr>
                <w:rFonts w:ascii="Times New Roman" w:hAnsi="Times New Roman" w:cs="Times New Roman"/>
                <w:iCs/>
                <w:sz w:val="24"/>
                <w:szCs w:val="24"/>
                <w:lang w:val="en-US"/>
              </w:rPr>
              <w:t>pdf</w:t>
            </w:r>
            <w:r w:rsidR="00203E76" w:rsidRPr="00CF546D">
              <w:rPr>
                <w:rFonts w:ascii="Times New Roman" w:hAnsi="Times New Roman" w:cs="Times New Roman"/>
                <w:iCs/>
                <w:sz w:val="24"/>
                <w:szCs w:val="24"/>
              </w:rPr>
              <w:t>”, “</w:t>
            </w:r>
            <w:r w:rsidR="00203E76">
              <w:rPr>
                <w:rFonts w:ascii="Times New Roman" w:hAnsi="Times New Roman" w:cs="Times New Roman"/>
                <w:iCs/>
                <w:sz w:val="24"/>
                <w:szCs w:val="24"/>
                <w:lang w:val="en-US"/>
              </w:rPr>
              <w:t>jpg</w:t>
            </w:r>
            <w:r w:rsidR="00203E76" w:rsidRPr="00CF546D">
              <w:rPr>
                <w:rFonts w:ascii="Times New Roman" w:hAnsi="Times New Roman" w:cs="Times New Roman"/>
                <w:iCs/>
                <w:sz w:val="24"/>
                <w:szCs w:val="24"/>
              </w:rPr>
              <w:t>”, “</w:t>
            </w:r>
            <w:r w:rsidR="00203E76">
              <w:rPr>
                <w:rFonts w:ascii="Times New Roman" w:hAnsi="Times New Roman" w:cs="Times New Roman"/>
                <w:iCs/>
                <w:sz w:val="24"/>
                <w:szCs w:val="24"/>
                <w:lang w:val="en-US"/>
              </w:rPr>
              <w:t>rar</w:t>
            </w:r>
            <w:r w:rsidR="00203E76" w:rsidRPr="00CF546D">
              <w:rPr>
                <w:rFonts w:ascii="Times New Roman" w:hAnsi="Times New Roman" w:cs="Times New Roman"/>
                <w:iCs/>
                <w:sz w:val="24"/>
                <w:szCs w:val="24"/>
              </w:rPr>
              <w:t xml:space="preserve">” </w:t>
            </w:r>
            <w:r w:rsidR="00203E76">
              <w:rPr>
                <w:rFonts w:ascii="Times New Roman" w:hAnsi="Times New Roman" w:cs="Times New Roman"/>
                <w:iCs/>
                <w:sz w:val="24"/>
                <w:szCs w:val="24"/>
              </w:rPr>
              <w:t>или „</w:t>
            </w:r>
            <w:r w:rsidR="00203E76">
              <w:rPr>
                <w:rFonts w:ascii="Times New Roman" w:hAnsi="Times New Roman" w:cs="Times New Roman"/>
                <w:iCs/>
                <w:sz w:val="24"/>
                <w:szCs w:val="24"/>
                <w:lang w:val="en-US"/>
              </w:rPr>
              <w:t>zip</w:t>
            </w:r>
            <w:r w:rsidR="00203E76" w:rsidRPr="00CF546D">
              <w:rPr>
                <w:rFonts w:ascii="Times New Roman" w:hAnsi="Times New Roman" w:cs="Times New Roman"/>
                <w:iCs/>
                <w:sz w:val="24"/>
                <w:szCs w:val="24"/>
              </w:rPr>
              <w:t>”.</w:t>
            </w:r>
          </w:p>
          <w:p w14:paraId="44B3A7B6" w14:textId="7E572BD1" w:rsidR="00A77A01" w:rsidRPr="00CF546D" w:rsidRDefault="00C9177B" w:rsidP="002A4224">
            <w:pPr>
              <w:spacing w:before="120" w:after="120"/>
              <w:jc w:val="both"/>
              <w:rPr>
                <w:rFonts w:ascii="Times New Roman" w:hAnsi="Times New Roman" w:cs="Times New Roman"/>
                <w:iCs/>
                <w:sz w:val="24"/>
                <w:szCs w:val="24"/>
              </w:rPr>
            </w:pPr>
            <w:r>
              <w:rPr>
                <w:rFonts w:ascii="Times New Roman" w:hAnsi="Times New Roman" w:cs="Times New Roman"/>
                <w:iCs/>
                <w:sz w:val="24"/>
                <w:szCs w:val="24"/>
              </w:rPr>
              <w:t>22</w:t>
            </w:r>
            <w:r w:rsidR="002A4224">
              <w:rPr>
                <w:rFonts w:ascii="Times New Roman" w:hAnsi="Times New Roman" w:cs="Times New Roman"/>
                <w:iCs/>
                <w:sz w:val="24"/>
                <w:szCs w:val="24"/>
              </w:rPr>
              <w:t xml:space="preserve">. </w:t>
            </w:r>
            <w:r w:rsidR="002A4224" w:rsidRPr="002A4224">
              <w:rPr>
                <w:rFonts w:ascii="Times New Roman" w:hAnsi="Times New Roman" w:cs="Times New Roman"/>
                <w:iCs/>
                <w:sz w:val="24"/>
                <w:szCs w:val="24"/>
              </w:rPr>
              <w:t>Писмена обосновка за пр</w:t>
            </w:r>
            <w:r w:rsidR="001E1F14">
              <w:rPr>
                <w:rFonts w:ascii="Times New Roman" w:hAnsi="Times New Roman" w:cs="Times New Roman"/>
                <w:iCs/>
                <w:sz w:val="24"/>
                <w:szCs w:val="24"/>
              </w:rPr>
              <w:t>иложимост на дейностите</w:t>
            </w:r>
            <w:r w:rsidR="002A4224" w:rsidRPr="002A4224">
              <w:rPr>
                <w:rFonts w:ascii="Times New Roman" w:hAnsi="Times New Roman" w:cs="Times New Roman"/>
                <w:iCs/>
                <w:sz w:val="24"/>
                <w:szCs w:val="24"/>
              </w:rPr>
              <w:t xml:space="preserve">, представено от </w:t>
            </w:r>
            <w:r w:rsidR="002A4224">
              <w:rPr>
                <w:rFonts w:ascii="Times New Roman" w:hAnsi="Times New Roman" w:cs="Times New Roman"/>
                <w:iCs/>
                <w:sz w:val="24"/>
                <w:szCs w:val="24"/>
              </w:rPr>
              <w:t>кандидати-публични органи</w:t>
            </w:r>
            <w:r w:rsidR="002A4224" w:rsidRPr="002A4224">
              <w:rPr>
                <w:rFonts w:ascii="Times New Roman" w:hAnsi="Times New Roman" w:cs="Times New Roman"/>
                <w:iCs/>
                <w:sz w:val="24"/>
                <w:szCs w:val="24"/>
              </w:rPr>
              <w:t xml:space="preserve"> по образец (Приложение № 4), подписано и сканирано от кандидата във формат „</w:t>
            </w:r>
            <w:r w:rsidR="002A4224" w:rsidRPr="002A4224">
              <w:rPr>
                <w:rFonts w:ascii="Times New Roman" w:hAnsi="Times New Roman" w:cs="Times New Roman"/>
                <w:iCs/>
                <w:sz w:val="24"/>
                <w:szCs w:val="24"/>
                <w:lang w:val="en-US"/>
              </w:rPr>
              <w:t>pdf</w:t>
            </w:r>
            <w:r w:rsidR="002A4224" w:rsidRPr="00CF546D">
              <w:rPr>
                <w:rFonts w:ascii="Times New Roman" w:hAnsi="Times New Roman" w:cs="Times New Roman"/>
                <w:iCs/>
                <w:sz w:val="24"/>
                <w:szCs w:val="24"/>
              </w:rPr>
              <w:t>”.</w:t>
            </w:r>
          </w:p>
          <w:p w14:paraId="2C1F0553" w14:textId="59410461" w:rsidR="00C9177B" w:rsidRDefault="00C9177B" w:rsidP="00C9177B">
            <w:pPr>
              <w:spacing w:before="120" w:after="120"/>
              <w:jc w:val="both"/>
              <w:rPr>
                <w:rFonts w:ascii="Times New Roman" w:hAnsi="Times New Roman" w:cs="Times New Roman"/>
                <w:i/>
                <w:iCs/>
                <w:sz w:val="24"/>
                <w:szCs w:val="24"/>
              </w:rPr>
            </w:pPr>
            <w:r>
              <w:rPr>
                <w:rFonts w:ascii="Times New Roman" w:hAnsi="Times New Roman" w:cs="Times New Roman"/>
                <w:iCs/>
                <w:sz w:val="24"/>
                <w:szCs w:val="24"/>
              </w:rPr>
              <w:t>23</w:t>
            </w:r>
            <w:r w:rsidR="001E1F14">
              <w:rPr>
                <w:rFonts w:ascii="Times New Roman" w:hAnsi="Times New Roman" w:cs="Times New Roman"/>
                <w:iCs/>
                <w:sz w:val="24"/>
                <w:szCs w:val="24"/>
              </w:rPr>
              <w:t xml:space="preserve">. </w:t>
            </w:r>
            <w:r w:rsidR="00F9741F">
              <w:rPr>
                <w:rFonts w:ascii="Times New Roman" w:hAnsi="Times New Roman" w:cs="Times New Roman"/>
                <w:iCs/>
                <w:sz w:val="24"/>
                <w:szCs w:val="24"/>
              </w:rPr>
              <w:t>Копие на п</w:t>
            </w:r>
            <w:r w:rsidR="001E1F14">
              <w:rPr>
                <w:rFonts w:ascii="Times New Roman" w:hAnsi="Times New Roman" w:cs="Times New Roman"/>
                <w:iCs/>
                <w:sz w:val="24"/>
                <w:szCs w:val="24"/>
              </w:rPr>
              <w:t>ротокол за унищожаване/</w:t>
            </w:r>
            <w:r w:rsidR="00CF2F1C">
              <w:rPr>
                <w:rFonts w:ascii="Times New Roman" w:hAnsi="Times New Roman" w:cs="Times New Roman"/>
                <w:iCs/>
                <w:sz w:val="24"/>
                <w:szCs w:val="24"/>
              </w:rPr>
              <w:t>убиване</w:t>
            </w:r>
            <w:r w:rsidR="00A033FA">
              <w:rPr>
                <w:rFonts w:ascii="Times New Roman" w:hAnsi="Times New Roman" w:cs="Times New Roman"/>
                <w:iCs/>
                <w:sz w:val="24"/>
                <w:szCs w:val="24"/>
              </w:rPr>
              <w:t xml:space="preserve"> на животни</w:t>
            </w:r>
            <w:r w:rsidR="001E1F14">
              <w:rPr>
                <w:rFonts w:ascii="Times New Roman" w:hAnsi="Times New Roman" w:cs="Times New Roman"/>
                <w:iCs/>
                <w:sz w:val="24"/>
                <w:szCs w:val="24"/>
              </w:rPr>
              <w:t xml:space="preserve"> по </w:t>
            </w:r>
            <w:r w:rsidR="00CF2F1C">
              <w:rPr>
                <w:rFonts w:ascii="Times New Roman" w:hAnsi="Times New Roman" w:cs="Times New Roman"/>
                <w:iCs/>
                <w:sz w:val="24"/>
                <w:szCs w:val="24"/>
              </w:rPr>
              <w:t xml:space="preserve">образец </w:t>
            </w:r>
            <w:r w:rsidR="001E1F14" w:rsidRPr="001E1F14">
              <w:rPr>
                <w:rFonts w:ascii="Times New Roman" w:hAnsi="Times New Roman" w:cs="Times New Roman"/>
                <w:iCs/>
                <w:sz w:val="24"/>
                <w:szCs w:val="24"/>
              </w:rPr>
              <w:t>на изпълнителния директор на БАБХ</w:t>
            </w:r>
            <w:r w:rsidR="001E1F14">
              <w:rPr>
                <w:rFonts w:ascii="Times New Roman" w:hAnsi="Times New Roman" w:cs="Times New Roman"/>
                <w:iCs/>
                <w:sz w:val="24"/>
                <w:szCs w:val="24"/>
              </w:rPr>
              <w:t>, доказващ унищожаване/убиване на животни, издаден от БАБХ във връзка с т. 5 от Раздел № 10 „Процент на финансиране“.</w:t>
            </w:r>
            <w:r w:rsidR="00F9741F" w:rsidRPr="00F9741F">
              <w:rPr>
                <w:rFonts w:ascii="Times New Roman" w:hAnsi="Times New Roman" w:cs="Times New Roman"/>
                <w:sz w:val="24"/>
                <w:szCs w:val="24"/>
              </w:rPr>
              <w:t xml:space="preserve"> </w:t>
            </w:r>
            <w:r w:rsidR="00F9741F" w:rsidRPr="00F9741F">
              <w:rPr>
                <w:rFonts w:ascii="Times New Roman" w:hAnsi="Times New Roman" w:cs="Times New Roman"/>
                <w:iCs/>
                <w:sz w:val="24"/>
                <w:szCs w:val="24"/>
              </w:rPr>
              <w:t>Представя се във формат „pdf“</w:t>
            </w:r>
            <w:r w:rsidR="00F9741F">
              <w:rPr>
                <w:rFonts w:ascii="Times New Roman" w:hAnsi="Times New Roman" w:cs="Times New Roman"/>
                <w:iCs/>
                <w:sz w:val="24"/>
                <w:szCs w:val="24"/>
              </w:rPr>
              <w:t xml:space="preserve"> или</w:t>
            </w:r>
            <w:r w:rsidR="00F9741F" w:rsidRPr="00CF546D">
              <w:rPr>
                <w:rFonts w:ascii="Times New Roman" w:hAnsi="Times New Roman" w:cs="Times New Roman"/>
                <w:iCs/>
                <w:sz w:val="24"/>
                <w:szCs w:val="24"/>
              </w:rPr>
              <w:t xml:space="preserve"> </w:t>
            </w:r>
            <w:r w:rsidR="00F9741F" w:rsidRPr="00F9741F">
              <w:rPr>
                <w:rFonts w:ascii="Times New Roman" w:hAnsi="Times New Roman" w:cs="Times New Roman"/>
                <w:iCs/>
                <w:sz w:val="24"/>
                <w:szCs w:val="24"/>
              </w:rPr>
              <w:t>„</w:t>
            </w:r>
            <w:r w:rsidR="00F9741F" w:rsidRPr="00F9741F">
              <w:rPr>
                <w:rFonts w:ascii="Times New Roman" w:hAnsi="Times New Roman" w:cs="Times New Roman"/>
                <w:iCs/>
                <w:sz w:val="24"/>
                <w:szCs w:val="24"/>
                <w:lang w:val="en-US"/>
              </w:rPr>
              <w:t>jpg</w:t>
            </w:r>
            <w:r w:rsidR="00F9741F" w:rsidRPr="00CF546D">
              <w:rPr>
                <w:rFonts w:ascii="Times New Roman" w:hAnsi="Times New Roman" w:cs="Times New Roman"/>
                <w:iCs/>
                <w:sz w:val="24"/>
                <w:szCs w:val="24"/>
              </w:rPr>
              <w:t>”</w:t>
            </w:r>
            <w:r w:rsidR="00F9741F">
              <w:rPr>
                <w:rFonts w:ascii="Times New Roman" w:hAnsi="Times New Roman" w:cs="Times New Roman"/>
                <w:iCs/>
                <w:sz w:val="24"/>
                <w:szCs w:val="24"/>
              </w:rPr>
              <w:t>.</w:t>
            </w:r>
            <w:r w:rsidR="00F9741F" w:rsidRPr="00F9741F">
              <w:rPr>
                <w:rFonts w:ascii="Times New Roman" w:hAnsi="Times New Roman" w:cs="Times New Roman"/>
                <w:i/>
                <w:color w:val="1F497D" w:themeColor="text2"/>
                <w:sz w:val="24"/>
                <w:szCs w:val="24"/>
              </w:rPr>
              <w:t xml:space="preserve"> </w:t>
            </w:r>
            <w:r w:rsidR="00F9741F" w:rsidRPr="00F9741F">
              <w:rPr>
                <w:rFonts w:ascii="Times New Roman" w:hAnsi="Times New Roman" w:cs="Times New Roman"/>
                <w:i/>
                <w:iCs/>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28046F5B" w14:textId="11B469EF" w:rsidR="00512704" w:rsidRDefault="001E1FCC" w:rsidP="00B54496">
            <w:pPr>
              <w:spacing w:before="120" w:after="120"/>
              <w:jc w:val="both"/>
              <w:rPr>
                <w:rFonts w:ascii="Times New Roman" w:hAnsi="Times New Roman" w:cs="Times New Roman"/>
                <w:sz w:val="24"/>
                <w:szCs w:val="24"/>
              </w:rPr>
            </w:pPr>
            <w:r w:rsidRPr="00CF546D">
              <w:rPr>
                <w:rFonts w:ascii="Times New Roman" w:hAnsi="Times New Roman" w:cs="Times New Roman"/>
                <w:iCs/>
                <w:sz w:val="24"/>
                <w:szCs w:val="24"/>
              </w:rPr>
              <w:t>2</w:t>
            </w:r>
            <w:r w:rsidR="00B54496" w:rsidRPr="00CF546D">
              <w:rPr>
                <w:rFonts w:ascii="Times New Roman" w:hAnsi="Times New Roman" w:cs="Times New Roman"/>
                <w:iCs/>
                <w:sz w:val="24"/>
                <w:szCs w:val="24"/>
              </w:rPr>
              <w:t>4</w:t>
            </w:r>
            <w:r w:rsidRPr="00CF546D">
              <w:rPr>
                <w:rFonts w:ascii="Times New Roman" w:hAnsi="Times New Roman" w:cs="Times New Roman"/>
                <w:iCs/>
                <w:sz w:val="24"/>
                <w:szCs w:val="24"/>
              </w:rPr>
              <w:t>.</w:t>
            </w:r>
            <w:r>
              <w:rPr>
                <w:rFonts w:ascii="Times New Roman" w:hAnsi="Times New Roman" w:cs="Times New Roman"/>
                <w:i/>
                <w:iCs/>
                <w:sz w:val="24"/>
                <w:szCs w:val="24"/>
              </w:rPr>
              <w:t xml:space="preserve"> </w:t>
            </w:r>
            <w:r w:rsidRPr="00C60EE1">
              <w:rPr>
                <w:rFonts w:ascii="Times New Roman" w:hAnsi="Times New Roman" w:cs="Times New Roman"/>
                <w:sz w:val="24"/>
                <w:szCs w:val="24"/>
              </w:rPr>
              <w:t>Предварителни или окончателни договори за услуги, попадащи в обхвата на общите разходи, в случаите при които</w:t>
            </w:r>
            <w:r w:rsidR="007E01E9" w:rsidRPr="00C60EE1">
              <w:rPr>
                <w:rFonts w:ascii="Times New Roman" w:hAnsi="Times New Roman" w:cs="Times New Roman"/>
                <w:sz w:val="24"/>
                <w:szCs w:val="24"/>
              </w:rPr>
              <w:t xml:space="preserve"> съответните разходи не надхвърлят праговете, определени в Постановление № 160 от 01.07.2016 г. </w:t>
            </w:r>
            <w:r w:rsidR="007E01E9" w:rsidRPr="007E01E9">
              <w:rPr>
                <w:rFonts w:ascii="Times New Roman" w:hAnsi="Times New Roman" w:cs="Times New Roman"/>
                <w:sz w:val="24"/>
                <w:szCs w:val="24"/>
              </w:rPr>
              <w:t>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w:t>
            </w:r>
            <w:r w:rsidR="007E01E9">
              <w:rPr>
                <w:rFonts w:ascii="Times New Roman" w:hAnsi="Times New Roman" w:cs="Times New Roman"/>
                <w:sz w:val="24"/>
                <w:szCs w:val="24"/>
              </w:rPr>
              <w:t>.</w:t>
            </w:r>
            <w:r w:rsidR="007E01E9" w:rsidRPr="007E01E9">
              <w:rPr>
                <w:rFonts w:ascii="Times New Roman" w:hAnsi="Times New Roman" w:cs="Times New Roman"/>
                <w:sz w:val="24"/>
                <w:szCs w:val="24"/>
              </w:rPr>
              <w:t xml:space="preserve"> </w:t>
            </w:r>
            <w:r w:rsidRPr="00845D4C">
              <w:rPr>
                <w:rFonts w:ascii="Times New Roman" w:hAnsi="Times New Roman" w:cs="Times New Roman"/>
                <w:sz w:val="24"/>
                <w:szCs w:val="24"/>
              </w:rPr>
              <w:t>Представя се във формат „pdf“ или „</w:t>
            </w:r>
            <w:r w:rsidRPr="00845D4C">
              <w:rPr>
                <w:rFonts w:ascii="Times New Roman" w:hAnsi="Times New Roman" w:cs="Times New Roman"/>
                <w:sz w:val="24"/>
                <w:szCs w:val="24"/>
                <w:lang w:val="en-US"/>
              </w:rPr>
              <w:t>jpg</w:t>
            </w:r>
            <w:r w:rsidRPr="00845D4C">
              <w:rPr>
                <w:rFonts w:ascii="Times New Roman" w:hAnsi="Times New Roman" w:cs="Times New Roman"/>
                <w:sz w:val="24"/>
                <w:szCs w:val="24"/>
              </w:rPr>
              <w:t xml:space="preserve">”. </w:t>
            </w:r>
          </w:p>
          <w:p w14:paraId="2953F0A4" w14:textId="2D5157D2" w:rsidR="008C2B2E" w:rsidRDefault="006C6143" w:rsidP="008C2B2E">
            <w:pPr>
              <w:shd w:val="clear" w:color="auto" w:fill="BFBFBF" w:themeFill="background1" w:themeFillShade="BF"/>
              <w:spacing w:before="120" w:after="120"/>
              <w:contextualSpacing/>
              <w:jc w:val="both"/>
              <w:rPr>
                <w:rFonts w:ascii="Times New Roman" w:hAnsi="Times New Roman" w:cs="Times New Roman"/>
                <w:b/>
                <w:sz w:val="24"/>
                <w:szCs w:val="24"/>
              </w:rPr>
            </w:pPr>
            <w:r w:rsidRPr="008C2B2E">
              <w:rPr>
                <w:rFonts w:ascii="Times New Roman" w:hAnsi="Times New Roman" w:cs="Times New Roman"/>
                <w:b/>
                <w:sz w:val="24"/>
                <w:szCs w:val="24"/>
              </w:rPr>
              <w:t>ВАЖНО:</w:t>
            </w:r>
          </w:p>
          <w:p w14:paraId="496FF578" w14:textId="77777777" w:rsidR="008C2B2E" w:rsidRDefault="006C6143" w:rsidP="008C2B2E">
            <w:pPr>
              <w:shd w:val="clear" w:color="auto" w:fill="BFBFBF" w:themeFill="background1" w:themeFillShade="BF"/>
              <w:spacing w:before="120" w:after="120"/>
              <w:contextualSpacing/>
              <w:jc w:val="both"/>
              <w:rPr>
                <w:rFonts w:ascii="Times New Roman" w:hAnsi="Times New Roman" w:cs="Times New Roman"/>
                <w:b/>
                <w:sz w:val="24"/>
                <w:szCs w:val="24"/>
              </w:rPr>
            </w:pPr>
            <w:r w:rsidRPr="008C2B2E">
              <w:rPr>
                <w:rFonts w:ascii="Times New Roman" w:hAnsi="Times New Roman" w:cs="Times New Roman"/>
                <w:b/>
                <w:sz w:val="24"/>
                <w:szCs w:val="24"/>
              </w:rPr>
              <w:t>Ако документът по т. 10 не е представен от кандидата в срока по т. 5 от Раздел 21.1 „Оценка за административно съответствие и допустимост“, кандидатът следва да представи уведомително писмо от компетентия орган, от което да е видно, причината поради която не е издаден съответния документ.</w:t>
            </w:r>
          </w:p>
          <w:p w14:paraId="0183F036" w14:textId="30D4C212" w:rsidR="008C2B2E" w:rsidRDefault="006C6143" w:rsidP="008C2B2E">
            <w:pPr>
              <w:shd w:val="clear" w:color="auto" w:fill="BFBFBF" w:themeFill="background1" w:themeFillShade="BF"/>
              <w:spacing w:before="120" w:after="120"/>
              <w:contextualSpacing/>
              <w:jc w:val="both"/>
              <w:rPr>
                <w:rFonts w:ascii="Times New Roman" w:hAnsi="Times New Roman" w:cs="Times New Roman"/>
                <w:b/>
                <w:sz w:val="24"/>
                <w:szCs w:val="24"/>
              </w:rPr>
            </w:pPr>
            <w:r w:rsidRPr="008C2B2E">
              <w:rPr>
                <w:rFonts w:ascii="Times New Roman" w:hAnsi="Times New Roman" w:cs="Times New Roman"/>
                <w:b/>
                <w:sz w:val="24"/>
                <w:szCs w:val="24"/>
              </w:rPr>
              <w:t>В случай че причината за неиздаването е свързана със задължителни административни срокове, документът може да бъде представен не по-късно от срока по т. 3 от Раздел 21.2 „Техническа и финансова оценка“.</w:t>
            </w:r>
            <w:r w:rsidR="00553BB1" w:rsidRPr="008C2B2E">
              <w:rPr>
                <w:rFonts w:ascii="Times New Roman" w:hAnsi="Times New Roman" w:cs="Times New Roman"/>
                <w:b/>
                <w:sz w:val="24"/>
                <w:szCs w:val="24"/>
              </w:rPr>
              <w:t xml:space="preserve"> </w:t>
            </w:r>
          </w:p>
          <w:p w14:paraId="66DA1668" w14:textId="5D0771F2" w:rsidR="006C6143" w:rsidRPr="008C2B2E" w:rsidRDefault="00553BB1" w:rsidP="008C2B2E">
            <w:pPr>
              <w:shd w:val="clear" w:color="auto" w:fill="BFBFBF" w:themeFill="background1" w:themeFillShade="BF"/>
              <w:spacing w:before="120" w:after="120"/>
              <w:contextualSpacing/>
              <w:jc w:val="both"/>
              <w:rPr>
                <w:rFonts w:ascii="Times New Roman" w:hAnsi="Times New Roman" w:cs="Times New Roman"/>
                <w:b/>
                <w:i/>
                <w:iCs/>
                <w:sz w:val="24"/>
                <w:szCs w:val="24"/>
              </w:rPr>
            </w:pPr>
            <w:r w:rsidRPr="008C2B2E">
              <w:rPr>
                <w:rFonts w:ascii="Times New Roman" w:hAnsi="Times New Roman" w:cs="Times New Roman"/>
                <w:b/>
                <w:sz w:val="24"/>
                <w:szCs w:val="24"/>
              </w:rPr>
              <w:t>При непредставяне на изискуемият документ по т. 10 от Раздел 24.1 „Списък с общи документи“ най-късно в срока по т. 3 от Раздел 21.2 „Техническа и финансова оценка“</w:t>
            </w:r>
            <w:r w:rsidR="008C2B2E">
              <w:rPr>
                <w:rFonts w:ascii="Times New Roman" w:hAnsi="Times New Roman" w:cs="Times New Roman"/>
                <w:b/>
                <w:sz w:val="24"/>
                <w:szCs w:val="24"/>
                <w:lang w:val="en-US"/>
              </w:rPr>
              <w:t>,</w:t>
            </w:r>
            <w:r w:rsidRPr="008C2B2E">
              <w:rPr>
                <w:rFonts w:ascii="Times New Roman" w:hAnsi="Times New Roman" w:cs="Times New Roman"/>
                <w:b/>
                <w:sz w:val="24"/>
                <w:szCs w:val="24"/>
              </w:rPr>
              <w:t xml:space="preserve"> проектното предложение може да бъде отхвърлено само и единствено на това основание.</w:t>
            </w:r>
          </w:p>
        </w:tc>
      </w:tr>
    </w:tbl>
    <w:p w14:paraId="627AD263" w14:textId="7D1E5D58" w:rsidR="00B150DB" w:rsidRPr="00A52756" w:rsidRDefault="00B150DB" w:rsidP="00B150DB">
      <w:pPr>
        <w:pStyle w:val="Heading2"/>
        <w:jc w:val="both"/>
        <w:rPr>
          <w:rFonts w:cs="Times New Roman"/>
          <w:szCs w:val="24"/>
        </w:rPr>
      </w:pPr>
      <w:bookmarkStart w:id="44" w:name="_Toc39829083"/>
      <w:r w:rsidRPr="00A52756">
        <w:rPr>
          <w:rFonts w:cs="Times New Roman"/>
          <w:szCs w:val="24"/>
        </w:rPr>
        <w:lastRenderedPageBreak/>
        <w:t>24.</w:t>
      </w:r>
      <w:r>
        <w:rPr>
          <w:rFonts w:cs="Times New Roman"/>
          <w:szCs w:val="24"/>
        </w:rPr>
        <w:t>2</w:t>
      </w:r>
      <w:r w:rsidRPr="00A52756">
        <w:rPr>
          <w:rFonts w:cs="Times New Roman"/>
          <w:szCs w:val="24"/>
        </w:rPr>
        <w:t xml:space="preserve"> Списък с</w:t>
      </w:r>
      <w:r>
        <w:rPr>
          <w:rFonts w:cs="Times New Roman"/>
          <w:szCs w:val="24"/>
        </w:rPr>
        <w:t>ъс</w:t>
      </w:r>
      <w:r w:rsidRPr="00A52756">
        <w:rPr>
          <w:rFonts w:cs="Times New Roman"/>
          <w:szCs w:val="24"/>
        </w:rPr>
        <w:t xml:space="preserve"> </w:t>
      </w:r>
      <w:r>
        <w:rPr>
          <w:rFonts w:cs="Times New Roman"/>
          <w:szCs w:val="24"/>
        </w:rPr>
        <w:t>специфични</w:t>
      </w:r>
      <w:r w:rsidRPr="00A52756">
        <w:rPr>
          <w:rFonts w:cs="Times New Roman"/>
          <w:szCs w:val="24"/>
        </w:rPr>
        <w:t xml:space="preserve"> документи:</w:t>
      </w:r>
      <w:bookmarkEnd w:id="44"/>
    </w:p>
    <w:tbl>
      <w:tblPr>
        <w:tblStyle w:val="TableGrid"/>
        <w:tblW w:w="0" w:type="auto"/>
        <w:tblLook w:val="04A0" w:firstRow="1" w:lastRow="0" w:firstColumn="1" w:lastColumn="0" w:noHBand="0" w:noVBand="1"/>
      </w:tblPr>
      <w:tblGrid>
        <w:gridCol w:w="9286"/>
      </w:tblGrid>
      <w:tr w:rsidR="00B150DB" w14:paraId="5CF9E919" w14:textId="77777777" w:rsidTr="00B150DB">
        <w:tc>
          <w:tcPr>
            <w:tcW w:w="9286" w:type="dxa"/>
          </w:tcPr>
          <w:p w14:paraId="542F9B44" w14:textId="5E9B958B" w:rsidR="00C9177B" w:rsidRPr="000B7958" w:rsidRDefault="00C9177B" w:rsidP="00F7043F">
            <w:pPr>
              <w:pStyle w:val="Heading2"/>
              <w:spacing w:line="276" w:lineRule="auto"/>
              <w:jc w:val="both"/>
              <w:outlineLvl w:val="1"/>
              <w:rPr>
                <w:rFonts w:cs="Times New Roman"/>
                <w:szCs w:val="24"/>
              </w:rPr>
            </w:pPr>
            <w:bookmarkStart w:id="45" w:name="_Toc39829084"/>
            <w:r w:rsidRPr="00E0503A">
              <w:rPr>
                <w:rFonts w:cs="Times New Roman"/>
                <w:szCs w:val="24"/>
              </w:rPr>
              <w:t>I</w:t>
            </w:r>
            <w:r w:rsidRPr="000B7958">
              <w:rPr>
                <w:rFonts w:cs="Times New Roman"/>
                <w:szCs w:val="24"/>
              </w:rPr>
              <w:t>. Изискуеми документи, представяни от кандидати, които заявяват финансова помощ в размер на 50 на сто от размера на допустимите за подпомагане разходи.</w:t>
            </w:r>
            <w:bookmarkEnd w:id="45"/>
          </w:p>
          <w:p w14:paraId="06E6E691" w14:textId="4A937A5E" w:rsidR="001E1FCC" w:rsidRPr="00C60EE1" w:rsidRDefault="001E1FCC" w:rsidP="00E0503A">
            <w:pPr>
              <w:spacing w:before="120" w:after="120"/>
              <w:jc w:val="both"/>
              <w:rPr>
                <w:rFonts w:cs="Times New Roman"/>
                <w:szCs w:val="24"/>
              </w:rPr>
            </w:pPr>
            <w:r w:rsidRPr="00C60EE1">
              <w:rPr>
                <w:rFonts w:ascii="Times New Roman" w:hAnsi="Times New Roman" w:cs="Times New Roman"/>
                <w:sz w:val="24"/>
                <w:szCs w:val="24"/>
              </w:rPr>
              <w:t>1. Решение на кандидата за избор на доставчик/изпълнител, а когато избраната оферта не е с най-ниска цена – и писмена обосновка за мотивите, обусловили избора (</w:t>
            </w:r>
            <w:r w:rsidRPr="00C60EE1">
              <w:rPr>
                <w:rFonts w:ascii="Times New Roman" w:hAnsi="Times New Roman" w:cs="Times New Roman"/>
                <w:i/>
                <w:sz w:val="24"/>
                <w:szCs w:val="24"/>
              </w:rPr>
              <w:t xml:space="preserve">важи в случаите по т. </w:t>
            </w:r>
            <w:r w:rsidR="00CF546D" w:rsidRPr="00C60EE1">
              <w:rPr>
                <w:rFonts w:ascii="Times New Roman" w:hAnsi="Times New Roman" w:cs="Times New Roman"/>
                <w:i/>
                <w:sz w:val="24"/>
                <w:szCs w:val="24"/>
              </w:rPr>
              <w:t>1</w:t>
            </w:r>
            <w:r w:rsidR="00CF546D" w:rsidRPr="00C60EE1">
              <w:rPr>
                <w:rFonts w:ascii="Times New Roman" w:hAnsi="Times New Roman" w:cs="Times New Roman"/>
                <w:i/>
                <w:sz w:val="24"/>
                <w:szCs w:val="24"/>
                <w:lang w:val="en-US"/>
              </w:rPr>
              <w:t>2</w:t>
            </w:r>
            <w:r w:rsidR="00CF546D" w:rsidRPr="00C60EE1">
              <w:rPr>
                <w:rFonts w:ascii="Times New Roman" w:hAnsi="Times New Roman" w:cs="Times New Roman"/>
                <w:i/>
                <w:sz w:val="24"/>
                <w:szCs w:val="24"/>
              </w:rPr>
              <w:t xml:space="preserve"> </w:t>
            </w:r>
            <w:r w:rsidRPr="00C60EE1">
              <w:rPr>
                <w:rFonts w:ascii="Times New Roman" w:hAnsi="Times New Roman" w:cs="Times New Roman"/>
                <w:i/>
                <w:sz w:val="24"/>
                <w:szCs w:val="24"/>
              </w:rPr>
              <w:t>от Раздел 14.2 „Условия за допустимост на разходите“</w:t>
            </w:r>
            <w:r w:rsidRPr="00C60EE1">
              <w:rPr>
                <w:rFonts w:ascii="Times New Roman" w:hAnsi="Times New Roman" w:cs="Times New Roman"/>
                <w:sz w:val="24"/>
                <w:szCs w:val="24"/>
              </w:rPr>
              <w:t>). Представя се във формат „pdf“ или „</w:t>
            </w:r>
            <w:r w:rsidRPr="00C60EE1">
              <w:rPr>
                <w:rFonts w:ascii="Times New Roman" w:hAnsi="Times New Roman" w:cs="Times New Roman"/>
                <w:sz w:val="24"/>
                <w:szCs w:val="24"/>
                <w:lang w:val="en-US"/>
              </w:rPr>
              <w:t>jpg</w:t>
            </w:r>
            <w:r w:rsidRPr="00C60EE1">
              <w:rPr>
                <w:rFonts w:ascii="Times New Roman" w:hAnsi="Times New Roman" w:cs="Times New Roman"/>
                <w:sz w:val="24"/>
                <w:szCs w:val="24"/>
              </w:rPr>
              <w:t>”.</w:t>
            </w:r>
          </w:p>
          <w:p w14:paraId="2E194E11" w14:textId="7764347E" w:rsidR="001E1FCC" w:rsidRPr="00C60EE1" w:rsidRDefault="001E1FCC" w:rsidP="00E0503A">
            <w:pPr>
              <w:spacing w:before="120" w:after="120"/>
              <w:jc w:val="both"/>
              <w:rPr>
                <w:rFonts w:ascii="Times New Roman" w:hAnsi="Times New Roman" w:cs="Times New Roman"/>
                <w:sz w:val="24"/>
                <w:szCs w:val="24"/>
              </w:rPr>
            </w:pPr>
            <w:r w:rsidRPr="00C60EE1">
              <w:rPr>
                <w:rFonts w:ascii="Times New Roman" w:hAnsi="Times New Roman" w:cs="Times New Roman"/>
                <w:sz w:val="24"/>
                <w:szCs w:val="24"/>
              </w:rPr>
              <w:t>2. Предварителни или окончателни договори за услуги и доставки – обект на инвестицията, включително с посочени марка, модел (когато е приложимо), цена в левове или евро с посочен ДДС и срок за изпълнение. Представя се във формат „pdf“ или „</w:t>
            </w:r>
            <w:r w:rsidRPr="00C60EE1">
              <w:rPr>
                <w:rFonts w:ascii="Times New Roman" w:hAnsi="Times New Roman" w:cs="Times New Roman"/>
                <w:sz w:val="24"/>
                <w:szCs w:val="24"/>
                <w:lang w:val="en-US"/>
              </w:rPr>
              <w:t>jpg</w:t>
            </w:r>
            <w:r w:rsidRPr="00C60EE1">
              <w:rPr>
                <w:rFonts w:ascii="Times New Roman" w:hAnsi="Times New Roman" w:cs="Times New Roman"/>
                <w:sz w:val="24"/>
                <w:szCs w:val="24"/>
              </w:rPr>
              <w:t>”. В случаите на инвестиции за СМР към договорите се прилагат и количествено-стойностни сметки. Представя се във формат „pdf“ или „</w:t>
            </w:r>
            <w:r w:rsidRPr="00C60EE1">
              <w:rPr>
                <w:rFonts w:ascii="Times New Roman" w:hAnsi="Times New Roman" w:cs="Times New Roman"/>
                <w:sz w:val="24"/>
                <w:szCs w:val="24"/>
                <w:lang w:val="en-US"/>
              </w:rPr>
              <w:t>xls</w:t>
            </w:r>
            <w:r w:rsidRPr="00C60EE1">
              <w:rPr>
                <w:rFonts w:ascii="Times New Roman" w:hAnsi="Times New Roman" w:cs="Times New Roman"/>
                <w:sz w:val="24"/>
                <w:szCs w:val="24"/>
              </w:rPr>
              <w:t xml:space="preserve">”/„xlsx“. </w:t>
            </w:r>
          </w:p>
          <w:p w14:paraId="1BD4BFFD" w14:textId="7555BEE2" w:rsidR="001E1FCC" w:rsidRPr="00C60EE1" w:rsidRDefault="001E1FCC" w:rsidP="00E0503A">
            <w:pPr>
              <w:spacing w:before="120" w:after="120" w:line="276" w:lineRule="auto"/>
              <w:contextualSpacing/>
              <w:jc w:val="both"/>
              <w:rPr>
                <w:rFonts w:ascii="Times New Roman" w:hAnsi="Times New Roman" w:cs="Times New Roman"/>
                <w:sz w:val="24"/>
                <w:szCs w:val="24"/>
              </w:rPr>
            </w:pPr>
            <w:r w:rsidRPr="00C60EE1">
              <w:rPr>
                <w:rFonts w:ascii="Times New Roman" w:hAnsi="Times New Roman" w:cs="Times New Roman"/>
                <w:sz w:val="24"/>
                <w:szCs w:val="24"/>
              </w:rPr>
              <w:t>3. Договор за финансов лизинг с приложен към него погасителен план за изплащане на лизинговите вноски (</w:t>
            </w:r>
            <w:r w:rsidRPr="00C60EE1">
              <w:rPr>
                <w:rFonts w:ascii="Times New Roman" w:hAnsi="Times New Roman" w:cs="Times New Roman"/>
                <w:i/>
                <w:sz w:val="24"/>
                <w:szCs w:val="24"/>
              </w:rPr>
              <w:t>важи в случай, че проектът включва разходи за закупуване на активи чрез финансов лизинг</w:t>
            </w:r>
            <w:r w:rsidRPr="00C60EE1">
              <w:rPr>
                <w:rFonts w:ascii="Times New Roman" w:hAnsi="Times New Roman" w:cs="Times New Roman"/>
                <w:sz w:val="24"/>
                <w:szCs w:val="24"/>
              </w:rPr>
              <w:t>). Представя се във формат „pdf“ или „</w:t>
            </w:r>
            <w:r w:rsidRPr="00C60EE1">
              <w:rPr>
                <w:rFonts w:ascii="Times New Roman" w:hAnsi="Times New Roman" w:cs="Times New Roman"/>
                <w:sz w:val="24"/>
                <w:szCs w:val="24"/>
                <w:lang w:val="en-US"/>
              </w:rPr>
              <w:t>jpg</w:t>
            </w:r>
            <w:r w:rsidRPr="00C60EE1">
              <w:rPr>
                <w:rFonts w:ascii="Times New Roman" w:hAnsi="Times New Roman" w:cs="Times New Roman"/>
                <w:sz w:val="24"/>
                <w:szCs w:val="24"/>
              </w:rPr>
              <w:t xml:space="preserve">”. </w:t>
            </w:r>
          </w:p>
          <w:p w14:paraId="2D52CFC8" w14:textId="0497E6B4" w:rsidR="00B150DB" w:rsidRPr="00B150DB" w:rsidRDefault="006360DF" w:rsidP="00CF546D">
            <w:r>
              <w:t xml:space="preserve"> </w:t>
            </w:r>
          </w:p>
        </w:tc>
      </w:tr>
    </w:tbl>
    <w:p w14:paraId="5CC50367" w14:textId="7E81F675" w:rsidR="00F7043F" w:rsidRPr="00A52756" w:rsidRDefault="00F7043F" w:rsidP="00F7043F">
      <w:pPr>
        <w:pStyle w:val="Heading2"/>
        <w:jc w:val="both"/>
        <w:rPr>
          <w:rFonts w:eastAsia="Calibri" w:cs="Times New Roman"/>
          <w:szCs w:val="24"/>
        </w:rPr>
      </w:pPr>
      <w:bookmarkStart w:id="46" w:name="_Toc39829085"/>
      <w:r w:rsidRPr="00A52756">
        <w:rPr>
          <w:rFonts w:cs="Times New Roman"/>
          <w:szCs w:val="24"/>
        </w:rPr>
        <w:t>24.</w:t>
      </w:r>
      <w:r w:rsidR="00B150DB">
        <w:rPr>
          <w:rFonts w:cs="Times New Roman"/>
          <w:szCs w:val="24"/>
        </w:rPr>
        <w:t>3</w:t>
      </w:r>
      <w:r w:rsidR="00B150DB" w:rsidRPr="00A52756">
        <w:rPr>
          <w:rFonts w:cs="Times New Roman"/>
          <w:szCs w:val="24"/>
        </w:rPr>
        <w:t xml:space="preserve"> </w:t>
      </w:r>
      <w:r w:rsidRPr="00A52756">
        <w:rPr>
          <w:rFonts w:cs="Times New Roman"/>
          <w:szCs w:val="24"/>
        </w:rPr>
        <w:t xml:space="preserve">Списък с </w:t>
      </w:r>
      <w:r w:rsidRPr="00A52756">
        <w:rPr>
          <w:rFonts w:eastAsia="Calibri" w:cs="Times New Roman"/>
          <w:szCs w:val="24"/>
        </w:rPr>
        <w:t>документи, доказващи съответствие с критерии</w:t>
      </w:r>
      <w:r w:rsidR="00242AE0" w:rsidRPr="00A52756">
        <w:rPr>
          <w:rFonts w:eastAsia="Calibri" w:cs="Times New Roman"/>
          <w:szCs w:val="24"/>
        </w:rPr>
        <w:t>те</w:t>
      </w:r>
      <w:r w:rsidRPr="00A52756">
        <w:rPr>
          <w:rFonts w:eastAsia="Calibri" w:cs="Times New Roman"/>
          <w:szCs w:val="24"/>
        </w:rPr>
        <w:t xml:space="preserve"> за подбор на проекти:</w:t>
      </w:r>
      <w:bookmarkEnd w:id="46"/>
    </w:p>
    <w:tbl>
      <w:tblPr>
        <w:tblStyle w:val="TableGrid"/>
        <w:tblW w:w="0" w:type="auto"/>
        <w:tblLook w:val="04A0" w:firstRow="1" w:lastRow="0" w:firstColumn="1" w:lastColumn="0" w:noHBand="0" w:noVBand="1"/>
      </w:tblPr>
      <w:tblGrid>
        <w:gridCol w:w="9212"/>
      </w:tblGrid>
      <w:tr w:rsidR="00F7043F" w:rsidRPr="00A52756" w14:paraId="5C62D4A6" w14:textId="77777777" w:rsidTr="00F7043F">
        <w:tc>
          <w:tcPr>
            <w:tcW w:w="9212" w:type="dxa"/>
          </w:tcPr>
          <w:p w14:paraId="0EEF0DFA" w14:textId="0681C048" w:rsidR="00977F48" w:rsidRDefault="005E4A64" w:rsidP="00977F48">
            <w:pPr>
              <w:spacing w:before="120" w:after="120"/>
              <w:jc w:val="both"/>
              <w:rPr>
                <w:rFonts w:ascii="Times New Roman" w:hAnsi="Times New Roman" w:cs="Times New Roman"/>
                <w:sz w:val="24"/>
                <w:szCs w:val="24"/>
              </w:rPr>
            </w:pPr>
            <w:r>
              <w:rPr>
                <w:rFonts w:ascii="Times New Roman" w:hAnsi="Times New Roman" w:cs="Times New Roman"/>
                <w:sz w:val="24"/>
                <w:szCs w:val="24"/>
              </w:rPr>
              <w:t>1.</w:t>
            </w:r>
            <w:r w:rsidR="001E1F14" w:rsidRPr="001E1F14">
              <w:rPr>
                <w:rFonts w:ascii="Times New Roman" w:hAnsi="Times New Roman" w:cs="Times New Roman"/>
                <w:iCs/>
                <w:sz w:val="24"/>
                <w:szCs w:val="24"/>
              </w:rPr>
              <w:t xml:space="preserve"> </w:t>
            </w:r>
            <w:r w:rsidR="00B150DB">
              <w:rPr>
                <w:rFonts w:ascii="Times New Roman" w:hAnsi="Times New Roman" w:cs="Times New Roman"/>
                <w:iCs/>
                <w:sz w:val="24"/>
                <w:szCs w:val="24"/>
              </w:rPr>
              <w:t>Копие на п</w:t>
            </w:r>
            <w:r w:rsidR="001E1F14" w:rsidRPr="001E1F14">
              <w:rPr>
                <w:rFonts w:ascii="Times New Roman" w:hAnsi="Times New Roman" w:cs="Times New Roman"/>
                <w:iCs/>
                <w:sz w:val="24"/>
                <w:szCs w:val="24"/>
              </w:rPr>
              <w:t xml:space="preserve">ротокол за унищожаване/убиване на животните по </w:t>
            </w:r>
            <w:r w:rsidR="00CF2F1C">
              <w:rPr>
                <w:rFonts w:ascii="Times New Roman" w:hAnsi="Times New Roman" w:cs="Times New Roman"/>
                <w:iCs/>
                <w:sz w:val="24"/>
                <w:szCs w:val="24"/>
              </w:rPr>
              <w:t>о</w:t>
            </w:r>
            <w:r w:rsidR="00CF2F1C" w:rsidRPr="001E1F14">
              <w:rPr>
                <w:rFonts w:ascii="Times New Roman" w:hAnsi="Times New Roman" w:cs="Times New Roman"/>
                <w:iCs/>
                <w:sz w:val="24"/>
                <w:szCs w:val="24"/>
              </w:rPr>
              <w:t>бразец</w:t>
            </w:r>
            <w:r w:rsidR="006360DF">
              <w:rPr>
                <w:rFonts w:ascii="Times New Roman" w:hAnsi="Times New Roman" w:cs="Times New Roman"/>
                <w:iCs/>
                <w:sz w:val="24"/>
                <w:szCs w:val="24"/>
              </w:rPr>
              <w:t>, утвърден от</w:t>
            </w:r>
            <w:r w:rsidR="001E1F14" w:rsidRPr="001E1F14">
              <w:rPr>
                <w:rFonts w:ascii="Times New Roman" w:hAnsi="Times New Roman" w:cs="Times New Roman"/>
                <w:iCs/>
                <w:sz w:val="24"/>
                <w:szCs w:val="24"/>
              </w:rPr>
              <w:t xml:space="preserve"> изпълнителния директор на БАБХ </w:t>
            </w:r>
            <w:r w:rsidR="00415C64">
              <w:rPr>
                <w:rFonts w:ascii="Times New Roman" w:hAnsi="Times New Roman" w:cs="Times New Roman"/>
                <w:iCs/>
                <w:sz w:val="24"/>
                <w:szCs w:val="24"/>
              </w:rPr>
              <w:t xml:space="preserve">(Критерии за подбор № 3.1 и 3.2). </w:t>
            </w:r>
            <w:r w:rsidR="00415C64">
              <w:rPr>
                <w:rFonts w:ascii="Times New Roman" w:hAnsi="Times New Roman" w:cs="Times New Roman"/>
                <w:sz w:val="24"/>
                <w:szCs w:val="24"/>
              </w:rPr>
              <w:t>Представя</w:t>
            </w:r>
            <w:r w:rsidR="00415C64" w:rsidRPr="00B91690">
              <w:rPr>
                <w:rFonts w:ascii="Times New Roman" w:hAnsi="Times New Roman" w:cs="Times New Roman"/>
                <w:sz w:val="24"/>
                <w:szCs w:val="24"/>
              </w:rPr>
              <w:t xml:space="preserve"> се във формат „pdf“</w:t>
            </w:r>
            <w:r w:rsidR="00CF2F1C">
              <w:rPr>
                <w:rFonts w:ascii="Times New Roman" w:hAnsi="Times New Roman" w:cs="Times New Roman"/>
                <w:sz w:val="24"/>
                <w:szCs w:val="24"/>
              </w:rPr>
              <w:t xml:space="preserve"> или „</w:t>
            </w:r>
            <w:r w:rsidR="00CF2F1C">
              <w:rPr>
                <w:rFonts w:ascii="Times New Roman" w:hAnsi="Times New Roman" w:cs="Times New Roman"/>
                <w:sz w:val="24"/>
                <w:szCs w:val="24"/>
                <w:lang w:val="en-US"/>
              </w:rPr>
              <w:t>jpg</w:t>
            </w:r>
            <w:r w:rsidR="00CF2F1C" w:rsidRPr="00CF546D">
              <w:rPr>
                <w:rFonts w:ascii="Times New Roman" w:hAnsi="Times New Roman" w:cs="Times New Roman"/>
                <w:sz w:val="24"/>
                <w:szCs w:val="24"/>
              </w:rPr>
              <w:t>”</w:t>
            </w:r>
            <w:r w:rsidR="00415C64">
              <w:rPr>
                <w:rFonts w:ascii="Times New Roman" w:hAnsi="Times New Roman" w:cs="Times New Roman"/>
                <w:sz w:val="24"/>
                <w:szCs w:val="24"/>
              </w:rPr>
              <w:t>.</w:t>
            </w:r>
          </w:p>
          <w:p w14:paraId="1C329AA1" w14:textId="1794C8E0" w:rsidR="005E4A64" w:rsidRPr="00F74D4B" w:rsidRDefault="005E4A64" w:rsidP="00F978DF">
            <w:pPr>
              <w:spacing w:before="120" w:after="120"/>
              <w:jc w:val="both"/>
              <w:rPr>
                <w:rFonts w:ascii="Times New Roman" w:hAnsi="Times New Roman" w:cs="Times New Roman"/>
                <w:sz w:val="24"/>
                <w:szCs w:val="24"/>
              </w:rPr>
            </w:pPr>
            <w:r w:rsidRPr="00AD7684">
              <w:rPr>
                <w:rFonts w:ascii="Times New Roman" w:hAnsi="Times New Roman" w:cs="Times New Roman"/>
                <w:sz w:val="24"/>
                <w:szCs w:val="24"/>
              </w:rPr>
              <w:t>2.</w:t>
            </w:r>
            <w:r w:rsidR="001E1F14" w:rsidRPr="00AD7684">
              <w:rPr>
                <w:rFonts w:ascii="Times New Roman" w:hAnsi="Times New Roman" w:cs="Times New Roman"/>
                <w:sz w:val="24"/>
                <w:szCs w:val="24"/>
              </w:rPr>
              <w:t xml:space="preserve"> </w:t>
            </w:r>
            <w:r w:rsidR="00B150DB">
              <w:rPr>
                <w:rFonts w:ascii="Times New Roman" w:hAnsi="Times New Roman" w:cs="Times New Roman"/>
                <w:sz w:val="24"/>
                <w:szCs w:val="24"/>
              </w:rPr>
              <w:t>Копие на з</w:t>
            </w:r>
            <w:r w:rsidR="001E1F14" w:rsidRPr="00AD7684">
              <w:rPr>
                <w:rFonts w:ascii="Times New Roman" w:hAnsi="Times New Roman" w:cs="Times New Roman"/>
                <w:sz w:val="24"/>
                <w:szCs w:val="24"/>
              </w:rPr>
              <w:t xml:space="preserve">аповед за </w:t>
            </w:r>
            <w:r w:rsidR="00AD7684" w:rsidRPr="00CE4C3F">
              <w:rPr>
                <w:rFonts w:ascii="Times New Roman" w:hAnsi="Times New Roman" w:cs="Times New Roman"/>
                <w:sz w:val="24"/>
                <w:szCs w:val="24"/>
              </w:rPr>
              <w:t>обявяване</w:t>
            </w:r>
            <w:r w:rsidR="001E1F14" w:rsidRPr="00AD7684">
              <w:rPr>
                <w:rFonts w:ascii="Times New Roman" w:hAnsi="Times New Roman" w:cs="Times New Roman"/>
                <w:sz w:val="24"/>
                <w:szCs w:val="24"/>
              </w:rPr>
              <w:t xml:space="preserve"> на огнище на зараз</w:t>
            </w:r>
            <w:r w:rsidR="00AD7684" w:rsidRPr="00CE4C3F">
              <w:rPr>
                <w:rFonts w:ascii="Times New Roman" w:hAnsi="Times New Roman" w:cs="Times New Roman"/>
                <w:sz w:val="24"/>
                <w:szCs w:val="24"/>
              </w:rPr>
              <w:t>на болест по свине, птици или ДПЖ, издадена от БАБХ</w:t>
            </w:r>
            <w:r w:rsidR="00542133">
              <w:rPr>
                <w:rFonts w:ascii="Times New Roman" w:hAnsi="Times New Roman" w:cs="Times New Roman"/>
                <w:sz w:val="24"/>
                <w:szCs w:val="24"/>
              </w:rPr>
              <w:t xml:space="preserve"> (Критерии за подбор 1.1, 1.2 и 1.3)</w:t>
            </w:r>
            <w:r w:rsidR="00AD7684" w:rsidRPr="00AD7684">
              <w:rPr>
                <w:rFonts w:ascii="Times New Roman" w:hAnsi="Times New Roman" w:cs="Times New Roman"/>
                <w:sz w:val="24"/>
                <w:szCs w:val="24"/>
              </w:rPr>
              <w:t>.</w:t>
            </w:r>
            <w:r w:rsidR="00AD7684">
              <w:rPr>
                <w:rFonts w:ascii="Times New Roman" w:hAnsi="Times New Roman" w:cs="Times New Roman"/>
                <w:sz w:val="24"/>
                <w:szCs w:val="24"/>
              </w:rPr>
              <w:t xml:space="preserve"> Представя</w:t>
            </w:r>
            <w:r w:rsidR="00AD7684" w:rsidRPr="00B91690">
              <w:rPr>
                <w:rFonts w:ascii="Times New Roman" w:hAnsi="Times New Roman" w:cs="Times New Roman"/>
                <w:sz w:val="24"/>
                <w:szCs w:val="24"/>
              </w:rPr>
              <w:t xml:space="preserve"> се във формат „pdf“</w:t>
            </w:r>
            <w:r w:rsidR="00542133">
              <w:rPr>
                <w:rFonts w:ascii="Times New Roman" w:hAnsi="Times New Roman" w:cs="Times New Roman"/>
                <w:sz w:val="24"/>
                <w:szCs w:val="24"/>
              </w:rPr>
              <w:t xml:space="preserve"> или „</w:t>
            </w:r>
            <w:r w:rsidR="00542133">
              <w:rPr>
                <w:rFonts w:ascii="Times New Roman" w:hAnsi="Times New Roman" w:cs="Times New Roman"/>
                <w:sz w:val="24"/>
                <w:szCs w:val="24"/>
                <w:lang w:val="en-US"/>
              </w:rPr>
              <w:t>jpg”</w:t>
            </w:r>
            <w:r w:rsidR="00AD7684">
              <w:rPr>
                <w:rFonts w:ascii="Times New Roman" w:hAnsi="Times New Roman" w:cs="Times New Roman"/>
                <w:sz w:val="24"/>
                <w:szCs w:val="24"/>
              </w:rPr>
              <w:t>.</w:t>
            </w:r>
          </w:p>
        </w:tc>
      </w:tr>
    </w:tbl>
    <w:p w14:paraId="5684CD0E" w14:textId="77777777" w:rsidR="00B40904" w:rsidRPr="00A52756" w:rsidRDefault="00B40904" w:rsidP="00B40904">
      <w:pPr>
        <w:pStyle w:val="Heading1"/>
        <w:rPr>
          <w:rFonts w:cs="Times New Roman"/>
          <w:szCs w:val="24"/>
        </w:rPr>
      </w:pPr>
      <w:bookmarkStart w:id="47" w:name="_Toc39829086"/>
      <w:r w:rsidRPr="00A52756">
        <w:rPr>
          <w:rFonts w:cs="Times New Roman"/>
          <w:szCs w:val="24"/>
        </w:rPr>
        <w:t>25. Краен срок за подаване на проектните предложения:</w:t>
      </w:r>
      <w:bookmarkEnd w:id="47"/>
    </w:p>
    <w:tbl>
      <w:tblPr>
        <w:tblStyle w:val="TableGrid"/>
        <w:tblW w:w="0" w:type="auto"/>
        <w:tblLook w:val="04A0" w:firstRow="1" w:lastRow="0" w:firstColumn="1" w:lastColumn="0" w:noHBand="0" w:noVBand="1"/>
      </w:tblPr>
      <w:tblGrid>
        <w:gridCol w:w="9212"/>
      </w:tblGrid>
      <w:tr w:rsidR="00B40904" w:rsidRPr="00A52756" w14:paraId="13C6792B" w14:textId="77777777" w:rsidTr="00B40904">
        <w:tc>
          <w:tcPr>
            <w:tcW w:w="9212" w:type="dxa"/>
          </w:tcPr>
          <w:p w14:paraId="464EA03D" w14:textId="79D18194" w:rsidR="00AE6E0E" w:rsidRDefault="00994874" w:rsidP="00F34215">
            <w:pPr>
              <w:jc w:val="both"/>
              <w:rPr>
                <w:rFonts w:ascii="Times New Roman" w:hAnsi="Times New Roman" w:cs="Times New Roman"/>
                <w:sz w:val="24"/>
                <w:szCs w:val="24"/>
              </w:rPr>
            </w:pPr>
            <w:r>
              <w:rPr>
                <w:rFonts w:ascii="Times New Roman" w:hAnsi="Times New Roman" w:cs="Times New Roman"/>
                <w:sz w:val="24"/>
                <w:szCs w:val="24"/>
              </w:rPr>
              <w:t xml:space="preserve">1. </w:t>
            </w:r>
            <w:r w:rsidR="00050E34" w:rsidRPr="00050E34">
              <w:rPr>
                <w:rFonts w:ascii="Times New Roman" w:hAnsi="Times New Roman" w:cs="Times New Roman"/>
                <w:sz w:val="24"/>
                <w:szCs w:val="24"/>
              </w:rPr>
              <w:t xml:space="preserve">Крайният срок за подаване на проектни предложения </w:t>
            </w:r>
            <w:r w:rsidR="00FF15E0">
              <w:rPr>
                <w:rFonts w:ascii="Times New Roman" w:hAnsi="Times New Roman" w:cs="Times New Roman"/>
                <w:sz w:val="24"/>
                <w:szCs w:val="24"/>
              </w:rPr>
              <w:t xml:space="preserve">по процедурата </w:t>
            </w:r>
            <w:r w:rsidR="00050E34" w:rsidRPr="00050E34">
              <w:rPr>
                <w:rFonts w:ascii="Times New Roman" w:hAnsi="Times New Roman" w:cs="Times New Roman"/>
                <w:sz w:val="24"/>
                <w:szCs w:val="24"/>
              </w:rPr>
              <w:t xml:space="preserve">е </w:t>
            </w:r>
            <w:r w:rsidR="00F34215">
              <w:rPr>
                <w:rFonts w:ascii="Times New Roman" w:hAnsi="Times New Roman" w:cs="Times New Roman"/>
                <w:sz w:val="24"/>
                <w:szCs w:val="24"/>
              </w:rPr>
              <w:t>17:30</w:t>
            </w:r>
            <w:r w:rsidR="00050E34" w:rsidRPr="00050E34">
              <w:rPr>
                <w:rFonts w:ascii="Times New Roman" w:hAnsi="Times New Roman" w:cs="Times New Roman"/>
                <w:sz w:val="24"/>
                <w:szCs w:val="24"/>
              </w:rPr>
              <w:t xml:space="preserve"> часа </w:t>
            </w:r>
            <w:r w:rsidR="00050E34" w:rsidRPr="00CF546D">
              <w:rPr>
                <w:rFonts w:ascii="Times New Roman" w:hAnsi="Times New Roman" w:cs="Times New Roman"/>
                <w:sz w:val="24"/>
                <w:szCs w:val="24"/>
              </w:rPr>
              <w:t xml:space="preserve">на </w:t>
            </w:r>
            <w:r w:rsidR="00BC3E23" w:rsidRPr="00E0503A">
              <w:rPr>
                <w:rFonts w:ascii="Times New Roman" w:hAnsi="Times New Roman" w:cs="Times New Roman"/>
                <w:sz w:val="24"/>
                <w:szCs w:val="24"/>
              </w:rPr>
              <w:t>10.07.</w:t>
            </w:r>
            <w:r w:rsidR="00F34215" w:rsidRPr="00E0503A">
              <w:rPr>
                <w:rFonts w:ascii="Times New Roman" w:hAnsi="Times New Roman" w:cs="Times New Roman"/>
                <w:sz w:val="24"/>
                <w:szCs w:val="24"/>
              </w:rPr>
              <w:t xml:space="preserve">2020 </w:t>
            </w:r>
            <w:r w:rsidR="00F34215">
              <w:rPr>
                <w:rFonts w:ascii="Times New Roman" w:hAnsi="Times New Roman" w:cs="Times New Roman"/>
                <w:sz w:val="24"/>
                <w:szCs w:val="24"/>
              </w:rPr>
              <w:t>г.</w:t>
            </w:r>
          </w:p>
          <w:p w14:paraId="1DFC9430" w14:textId="7C6CBCBF" w:rsidR="00994874" w:rsidRPr="00994874" w:rsidRDefault="00994874" w:rsidP="00994874">
            <w:pPr>
              <w:jc w:val="both"/>
              <w:rPr>
                <w:rFonts w:ascii="Times New Roman" w:hAnsi="Times New Roman" w:cs="Times New Roman"/>
                <w:sz w:val="24"/>
                <w:szCs w:val="24"/>
              </w:rPr>
            </w:pPr>
            <w:r>
              <w:rPr>
                <w:rFonts w:ascii="Times New Roman" w:hAnsi="Times New Roman" w:cs="Times New Roman"/>
                <w:sz w:val="24"/>
                <w:szCs w:val="24"/>
              </w:rPr>
              <w:t xml:space="preserve">2. </w:t>
            </w:r>
            <w:r w:rsidRPr="00994874">
              <w:rPr>
                <w:rFonts w:ascii="Times New Roman" w:hAnsi="Times New Roman" w:cs="Times New Roman"/>
                <w:sz w:val="24"/>
                <w:szCs w:val="24"/>
              </w:rPr>
              <w:t xml:space="preserve">Кандидат </w:t>
            </w:r>
            <w:r>
              <w:rPr>
                <w:rFonts w:ascii="Times New Roman" w:hAnsi="Times New Roman" w:cs="Times New Roman"/>
                <w:sz w:val="24"/>
                <w:szCs w:val="24"/>
              </w:rPr>
              <w:t>в</w:t>
            </w:r>
            <w:r w:rsidRPr="00994874">
              <w:rPr>
                <w:rFonts w:ascii="Times New Roman" w:hAnsi="Times New Roman" w:cs="Times New Roman"/>
                <w:sz w:val="24"/>
                <w:szCs w:val="24"/>
              </w:rPr>
              <w:t xml:space="preserve"> процедура</w:t>
            </w:r>
            <w:r>
              <w:rPr>
                <w:rFonts w:ascii="Times New Roman" w:hAnsi="Times New Roman" w:cs="Times New Roman"/>
                <w:sz w:val="24"/>
                <w:szCs w:val="24"/>
              </w:rPr>
              <w:t>та</w:t>
            </w:r>
            <w:r w:rsidRPr="00994874">
              <w:rPr>
                <w:rFonts w:ascii="Times New Roman" w:hAnsi="Times New Roman" w:cs="Times New Roman"/>
                <w:sz w:val="24"/>
                <w:szCs w:val="24"/>
              </w:rPr>
              <w:t xml:space="preserve">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14" w:history="1">
              <w:r w:rsidRPr="00994874">
                <w:rPr>
                  <w:rStyle w:val="Hyperlink"/>
                  <w:rFonts w:ascii="Times New Roman" w:hAnsi="Times New Roman" w:cs="Times New Roman"/>
                  <w:sz w:val="24"/>
                  <w:szCs w:val="24"/>
                  <w:lang w:val="en-US"/>
                </w:rPr>
                <w:t>rdd</w:t>
              </w:r>
              <w:r w:rsidRPr="00994874">
                <w:rPr>
                  <w:rStyle w:val="Hyperlink"/>
                  <w:rFonts w:ascii="Times New Roman" w:hAnsi="Times New Roman" w:cs="Times New Roman"/>
                  <w:sz w:val="24"/>
                  <w:szCs w:val="24"/>
                </w:rPr>
                <w:t>@</w:t>
              </w:r>
              <w:r w:rsidRPr="00994874">
                <w:rPr>
                  <w:rStyle w:val="Hyperlink"/>
                  <w:rFonts w:ascii="Times New Roman" w:hAnsi="Times New Roman" w:cs="Times New Roman"/>
                  <w:sz w:val="24"/>
                  <w:szCs w:val="24"/>
                  <w:lang w:val="en-US"/>
                </w:rPr>
                <w:t>mzh</w:t>
              </w:r>
              <w:r w:rsidRPr="00994874">
                <w:rPr>
                  <w:rStyle w:val="Hyperlink"/>
                  <w:rFonts w:ascii="Times New Roman" w:hAnsi="Times New Roman" w:cs="Times New Roman"/>
                  <w:sz w:val="24"/>
                  <w:szCs w:val="24"/>
                </w:rPr>
                <w:t>.</w:t>
              </w:r>
              <w:r w:rsidRPr="00994874">
                <w:rPr>
                  <w:rStyle w:val="Hyperlink"/>
                  <w:rFonts w:ascii="Times New Roman" w:hAnsi="Times New Roman" w:cs="Times New Roman"/>
                  <w:sz w:val="24"/>
                  <w:szCs w:val="24"/>
                  <w:lang w:val="en-US"/>
                </w:rPr>
                <w:t>government</w:t>
              </w:r>
              <w:r w:rsidRPr="00994874">
                <w:rPr>
                  <w:rStyle w:val="Hyperlink"/>
                  <w:rFonts w:ascii="Times New Roman" w:hAnsi="Times New Roman" w:cs="Times New Roman"/>
                  <w:sz w:val="24"/>
                  <w:szCs w:val="24"/>
                </w:rPr>
                <w:t>.</w:t>
              </w:r>
              <w:r w:rsidRPr="00994874">
                <w:rPr>
                  <w:rStyle w:val="Hyperlink"/>
                  <w:rFonts w:ascii="Times New Roman" w:hAnsi="Times New Roman" w:cs="Times New Roman"/>
                  <w:sz w:val="24"/>
                  <w:szCs w:val="24"/>
                  <w:lang w:val="en-US"/>
                </w:rPr>
                <w:t>bg</w:t>
              </w:r>
            </w:hyperlink>
            <w:r w:rsidR="00BC03C2">
              <w:t xml:space="preserve"> </w:t>
            </w:r>
            <w:r w:rsidR="00BC03C2" w:rsidRPr="00E0503A">
              <w:rPr>
                <w:rFonts w:ascii="Times New Roman" w:hAnsi="Times New Roman" w:cs="Times New Roman"/>
                <w:sz w:val="24"/>
                <w:szCs w:val="24"/>
              </w:rPr>
              <w:t>или чрез</w:t>
            </w:r>
            <w:r w:rsidR="00BC03C2">
              <w:rPr>
                <w:rFonts w:ascii="Times New Roman" w:hAnsi="Times New Roman" w:cs="Times New Roman"/>
                <w:sz w:val="24"/>
                <w:szCs w:val="24"/>
              </w:rPr>
              <w:t xml:space="preserve"> </w:t>
            </w:r>
            <w:r>
              <w:rPr>
                <w:rFonts w:ascii="Times New Roman" w:hAnsi="Times New Roman" w:cs="Times New Roman"/>
                <w:sz w:val="24"/>
                <w:szCs w:val="24"/>
              </w:rPr>
              <w:t>ИСУН</w:t>
            </w:r>
            <w:r w:rsidR="001C1DE0">
              <w:rPr>
                <w:rFonts w:ascii="Times New Roman" w:hAnsi="Times New Roman" w:cs="Times New Roman"/>
                <w:sz w:val="24"/>
                <w:szCs w:val="24"/>
              </w:rPr>
              <w:t xml:space="preserve"> </w:t>
            </w:r>
            <w:r>
              <w:rPr>
                <w:rFonts w:ascii="Times New Roman" w:hAnsi="Times New Roman" w:cs="Times New Roman"/>
                <w:sz w:val="24"/>
                <w:szCs w:val="24"/>
              </w:rPr>
              <w:t>2020</w:t>
            </w:r>
            <w:r w:rsidRPr="00994874">
              <w:rPr>
                <w:rFonts w:ascii="Times New Roman" w:hAnsi="Times New Roman" w:cs="Times New Roman"/>
                <w:sz w:val="24"/>
                <w:szCs w:val="24"/>
              </w:rPr>
              <w:t>. Разясненията се утвърждават от ръководителя на УО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w:t>
            </w:r>
            <w:r w:rsidRPr="008C2B2E">
              <w:rPr>
                <w:rFonts w:ascii="Times New Roman" w:hAnsi="Times New Roman" w:cs="Times New Roman"/>
                <w:sz w:val="24"/>
                <w:szCs w:val="24"/>
                <w:u w:val="single"/>
              </w:rPr>
              <w:t xml:space="preserve"> </w:t>
            </w:r>
            <w:hyperlink r:id="rId15" w:history="1">
              <w:r w:rsidRPr="008C2B2E">
                <w:rPr>
                  <w:rStyle w:val="Hyperlink"/>
                  <w:rFonts w:ascii="Times New Roman" w:hAnsi="Times New Roman" w:cs="Times New Roman"/>
                  <w:color w:val="auto"/>
                  <w:sz w:val="24"/>
                  <w:szCs w:val="24"/>
                </w:rPr>
                <w:t>електронната страница</w:t>
              </w:r>
            </w:hyperlink>
            <w:r w:rsidRPr="008C2B2E">
              <w:rPr>
                <w:rFonts w:ascii="Times New Roman" w:hAnsi="Times New Roman" w:cs="Times New Roman"/>
                <w:sz w:val="24"/>
                <w:szCs w:val="24"/>
                <w:u w:val="single"/>
              </w:rPr>
              <w:t xml:space="preserve"> на МЗХГ</w:t>
            </w:r>
            <w:r w:rsidRPr="00241128">
              <w:rPr>
                <w:rFonts w:ascii="Times New Roman" w:hAnsi="Times New Roman" w:cs="Times New Roman"/>
                <w:sz w:val="24"/>
                <w:szCs w:val="24"/>
              </w:rPr>
              <w:t xml:space="preserve"> </w:t>
            </w:r>
            <w:r w:rsidRPr="00994874">
              <w:rPr>
                <w:rFonts w:ascii="Times New Roman" w:hAnsi="Times New Roman" w:cs="Times New Roman"/>
                <w:sz w:val="24"/>
                <w:szCs w:val="24"/>
              </w:rPr>
              <w:t xml:space="preserve">и </w:t>
            </w:r>
            <w:r>
              <w:rPr>
                <w:rFonts w:ascii="Times New Roman" w:hAnsi="Times New Roman" w:cs="Times New Roman"/>
                <w:sz w:val="24"/>
                <w:szCs w:val="24"/>
              </w:rPr>
              <w:t>в ИСУН</w:t>
            </w:r>
            <w:r w:rsidR="00185162">
              <w:rPr>
                <w:rFonts w:ascii="Times New Roman" w:hAnsi="Times New Roman" w:cs="Times New Roman"/>
                <w:sz w:val="24"/>
                <w:szCs w:val="24"/>
              </w:rPr>
              <w:t xml:space="preserve"> </w:t>
            </w:r>
            <w:r>
              <w:rPr>
                <w:rFonts w:ascii="Times New Roman" w:hAnsi="Times New Roman" w:cs="Times New Roman"/>
                <w:sz w:val="24"/>
                <w:szCs w:val="24"/>
              </w:rPr>
              <w:t>2020</w:t>
            </w:r>
            <w:r w:rsidRPr="00994874">
              <w:rPr>
                <w:rFonts w:ascii="Times New Roman" w:hAnsi="Times New Roman" w:cs="Times New Roman"/>
                <w:sz w:val="24"/>
                <w:szCs w:val="24"/>
              </w:rPr>
              <w:t xml:space="preserve"> в срок до две седмици преди изтичането на срока за кандидатстване.</w:t>
            </w:r>
          </w:p>
          <w:p w14:paraId="3FBB6961" w14:textId="60B03F52" w:rsidR="001C1DE0" w:rsidRPr="00BC03C2" w:rsidRDefault="00994874" w:rsidP="00E0503A">
            <w:pPr>
              <w:jc w:val="both"/>
              <w:rPr>
                <w:rFonts w:ascii="Times New Roman" w:hAnsi="Times New Roman" w:cs="Times New Roman"/>
                <w:sz w:val="24"/>
                <w:szCs w:val="24"/>
              </w:rPr>
            </w:pPr>
            <w:r w:rsidRPr="00994874">
              <w:rPr>
                <w:rFonts w:ascii="Times New Roman" w:hAnsi="Times New Roman" w:cs="Times New Roman"/>
                <w:sz w:val="24"/>
                <w:szCs w:val="24"/>
              </w:rPr>
              <w:t>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конкретен проект“ от настоящите условия за кандидатстване.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tc>
      </w:tr>
    </w:tbl>
    <w:p w14:paraId="402332AC" w14:textId="77777777" w:rsidR="00B40904" w:rsidRPr="00A52756" w:rsidRDefault="00B40904" w:rsidP="00B40904">
      <w:pPr>
        <w:pStyle w:val="Heading1"/>
        <w:jc w:val="both"/>
        <w:rPr>
          <w:rFonts w:cs="Times New Roman"/>
          <w:szCs w:val="24"/>
        </w:rPr>
      </w:pPr>
      <w:bookmarkStart w:id="48" w:name="_Toc39829087"/>
      <w:r w:rsidRPr="00A52756">
        <w:rPr>
          <w:rFonts w:cs="Times New Roman"/>
          <w:szCs w:val="24"/>
        </w:rPr>
        <w:lastRenderedPageBreak/>
        <w:t>26. Адрес за подаване на проектните предложения/концепциите за проектни предложения:</w:t>
      </w:r>
      <w:bookmarkEnd w:id="48"/>
    </w:p>
    <w:tbl>
      <w:tblPr>
        <w:tblStyle w:val="TableGrid"/>
        <w:tblW w:w="0" w:type="auto"/>
        <w:tblLook w:val="04A0" w:firstRow="1" w:lastRow="0" w:firstColumn="1" w:lastColumn="0" w:noHBand="0" w:noVBand="1"/>
      </w:tblPr>
      <w:tblGrid>
        <w:gridCol w:w="9212"/>
      </w:tblGrid>
      <w:tr w:rsidR="00B40904" w:rsidRPr="00A52756" w14:paraId="5B872BA4" w14:textId="77777777" w:rsidTr="00B40904">
        <w:tc>
          <w:tcPr>
            <w:tcW w:w="9212" w:type="dxa"/>
          </w:tcPr>
          <w:p w14:paraId="215BD856" w14:textId="7291EC56" w:rsidR="00B40904" w:rsidRPr="00A52756" w:rsidRDefault="00050E34" w:rsidP="00FF15E0">
            <w:pPr>
              <w:jc w:val="both"/>
              <w:rPr>
                <w:rFonts w:ascii="Times New Roman" w:hAnsi="Times New Roman" w:cs="Times New Roman"/>
                <w:sz w:val="24"/>
                <w:szCs w:val="24"/>
              </w:rPr>
            </w:pPr>
            <w:r w:rsidRPr="00050E34">
              <w:rPr>
                <w:rFonts w:ascii="Times New Roman" w:hAnsi="Times New Roman" w:cs="Times New Roman"/>
                <w:sz w:val="24"/>
                <w:szCs w:val="24"/>
              </w:rPr>
              <w:t>Проектните предложения по настоящата процедура се подават изцяло по електронен път чрез ИСУН2020  на следния интернет адрес: https://eumis2020.government.bg.</w:t>
            </w:r>
          </w:p>
        </w:tc>
      </w:tr>
    </w:tbl>
    <w:p w14:paraId="6BA20898" w14:textId="77777777" w:rsidR="00B40904" w:rsidRPr="00A52756" w:rsidRDefault="00B40904" w:rsidP="00B40904">
      <w:pPr>
        <w:pStyle w:val="Heading1"/>
        <w:jc w:val="both"/>
        <w:rPr>
          <w:rFonts w:cs="Times New Roman"/>
          <w:szCs w:val="24"/>
        </w:rPr>
      </w:pPr>
      <w:bookmarkStart w:id="49" w:name="_Toc39829088"/>
      <w:r w:rsidRPr="00A52756">
        <w:rPr>
          <w:rFonts w:cs="Times New Roman"/>
          <w:szCs w:val="24"/>
        </w:rPr>
        <w:t>27. Допълнителна информация:</w:t>
      </w:r>
      <w:bookmarkEnd w:id="49"/>
    </w:p>
    <w:tbl>
      <w:tblPr>
        <w:tblStyle w:val="TableGrid"/>
        <w:tblW w:w="0" w:type="auto"/>
        <w:tblLook w:val="04A0" w:firstRow="1" w:lastRow="0" w:firstColumn="1" w:lastColumn="0" w:noHBand="0" w:noVBand="1"/>
      </w:tblPr>
      <w:tblGrid>
        <w:gridCol w:w="9212"/>
      </w:tblGrid>
      <w:tr w:rsidR="00B40904" w:rsidRPr="00A52756" w14:paraId="5E093389" w14:textId="77777777" w:rsidTr="00EE606E">
        <w:tc>
          <w:tcPr>
            <w:tcW w:w="9212" w:type="dxa"/>
          </w:tcPr>
          <w:p w14:paraId="42309D24" w14:textId="557E2385" w:rsidR="00B40904" w:rsidRPr="00A52756" w:rsidRDefault="00994874" w:rsidP="00CF546D">
            <w:pPr>
              <w:pStyle w:val="CommentText"/>
              <w:rPr>
                <w:rFonts w:ascii="Times New Roman" w:hAnsi="Times New Roman" w:cs="Times New Roman"/>
                <w:sz w:val="24"/>
                <w:szCs w:val="24"/>
              </w:rPr>
            </w:pPr>
            <w:r w:rsidRPr="00994874">
              <w:rPr>
                <w:rFonts w:ascii="Times New Roman" w:hAnsi="Times New Roman" w:cs="Times New Roman"/>
                <w:sz w:val="24"/>
                <w:szCs w:val="24"/>
              </w:rPr>
              <w:t xml:space="preserve">Настоящите условия за кандидатстване </w:t>
            </w:r>
            <w:r w:rsidRPr="00CF546D">
              <w:rPr>
                <w:rFonts w:ascii="Times New Roman" w:hAnsi="Times New Roman" w:cs="Times New Roman"/>
                <w:sz w:val="24"/>
                <w:szCs w:val="24"/>
              </w:rPr>
              <w:t>могат да бъдат изменяни при условията на чл. 26, ал. 7 от ЗУСЕСИФ.</w:t>
            </w:r>
          </w:p>
        </w:tc>
      </w:tr>
    </w:tbl>
    <w:p w14:paraId="220AF739" w14:textId="77777777" w:rsidR="009D3497" w:rsidRPr="00A52756" w:rsidRDefault="009D3497" w:rsidP="009D3497">
      <w:pPr>
        <w:pStyle w:val="Heading2"/>
        <w:jc w:val="both"/>
        <w:rPr>
          <w:rFonts w:cs="Times New Roman"/>
          <w:szCs w:val="24"/>
        </w:rPr>
      </w:pPr>
      <w:bookmarkStart w:id="50" w:name="_Toc39829089"/>
      <w:r w:rsidRPr="00A52756">
        <w:rPr>
          <w:rFonts w:cs="Times New Roman"/>
          <w:szCs w:val="24"/>
        </w:rPr>
        <w:t>27.1 Процедура за уведомяване на не</w:t>
      </w:r>
      <w:r w:rsidR="0017063A" w:rsidRPr="00A52756">
        <w:rPr>
          <w:rFonts w:cs="Times New Roman"/>
          <w:szCs w:val="24"/>
        </w:rPr>
        <w:t>одобрени</w:t>
      </w:r>
      <w:r w:rsidRPr="00A52756">
        <w:rPr>
          <w:rFonts w:cs="Times New Roman"/>
          <w:szCs w:val="24"/>
        </w:rPr>
        <w:t xml:space="preserve"> и одобрените кандидати и сключване на административни договори за предоставяне на безвъзмездна финансова помощ</w:t>
      </w:r>
      <w:bookmarkEnd w:id="50"/>
    </w:p>
    <w:tbl>
      <w:tblPr>
        <w:tblStyle w:val="TableGrid"/>
        <w:tblW w:w="0" w:type="auto"/>
        <w:tblLook w:val="04A0" w:firstRow="1" w:lastRow="0" w:firstColumn="1" w:lastColumn="0" w:noHBand="0" w:noVBand="1"/>
      </w:tblPr>
      <w:tblGrid>
        <w:gridCol w:w="9212"/>
      </w:tblGrid>
      <w:tr w:rsidR="009D3497" w:rsidRPr="00A52756" w14:paraId="3715BAFF" w14:textId="77777777" w:rsidTr="009D3497">
        <w:tc>
          <w:tcPr>
            <w:tcW w:w="9212" w:type="dxa"/>
          </w:tcPr>
          <w:p w14:paraId="04115598"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1. Изпълнителния директор на ДФ „Земеделие“ - Разплащателна агенция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14:paraId="280D5747"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w:t>
            </w:r>
          </w:p>
          <w:p w14:paraId="22D9F4F8"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3. С поканата ще бъдат изискани следните документи:</w:t>
            </w:r>
          </w:p>
          <w:p w14:paraId="1E978E16"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а) 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 оригинал или копие, заверено от кандидата; </w:t>
            </w:r>
          </w:p>
          <w:p w14:paraId="37329A1D"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или</w:t>
            </w:r>
          </w:p>
          <w:p w14:paraId="2B4F2640"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 оригинал или копие, заверено от кандидата; </w:t>
            </w:r>
          </w:p>
          <w:p w14:paraId="167B2551"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или </w:t>
            </w:r>
          </w:p>
          <w:p w14:paraId="0D535385"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14:paraId="50B7C68B" w14:textId="77777777" w:rsidR="000C5519" w:rsidRPr="00050E34" w:rsidRDefault="000C5519" w:rsidP="000C5519">
            <w:pPr>
              <w:jc w:val="both"/>
              <w:rPr>
                <w:rFonts w:ascii="Times New Roman" w:hAnsi="Times New Roman" w:cs="Times New Roman"/>
                <w:sz w:val="24"/>
                <w:szCs w:val="24"/>
              </w:rPr>
            </w:pPr>
          </w:p>
          <w:p w14:paraId="3548A94C" w14:textId="77777777" w:rsidR="000C5519" w:rsidRPr="00050E34" w:rsidRDefault="000C5519" w:rsidP="000C5519">
            <w:pPr>
              <w:jc w:val="both"/>
              <w:rPr>
                <w:rFonts w:ascii="Times New Roman" w:hAnsi="Times New Roman" w:cs="Times New Roman"/>
                <w:b/>
                <w:sz w:val="24"/>
                <w:szCs w:val="24"/>
                <w:highlight w:val="lightGray"/>
              </w:rPr>
            </w:pPr>
            <w:r w:rsidRPr="00050E34">
              <w:rPr>
                <w:rFonts w:ascii="Times New Roman" w:hAnsi="Times New Roman" w:cs="Times New Roman"/>
                <w:b/>
                <w:sz w:val="24"/>
                <w:szCs w:val="24"/>
                <w:highlight w:val="lightGray"/>
              </w:rPr>
              <w:t xml:space="preserve">ВАЖНО: </w:t>
            </w:r>
          </w:p>
          <w:p w14:paraId="3F93AA8A" w14:textId="77777777" w:rsidR="000C5519" w:rsidRPr="00050E34" w:rsidRDefault="000C5519" w:rsidP="000C5519">
            <w:pPr>
              <w:jc w:val="both"/>
              <w:rPr>
                <w:rFonts w:ascii="Times New Roman" w:hAnsi="Times New Roman" w:cs="Times New Roman"/>
                <w:b/>
                <w:sz w:val="24"/>
                <w:szCs w:val="24"/>
              </w:rPr>
            </w:pPr>
            <w:r w:rsidRPr="00050E34">
              <w:rPr>
                <w:rFonts w:ascii="Times New Roman" w:hAnsi="Times New Roman" w:cs="Times New Roman"/>
                <w:b/>
                <w:sz w:val="24"/>
                <w:szCs w:val="24"/>
                <w:highlight w:val="lightGray"/>
              </w:rPr>
              <w:t xml:space="preserve">Кандидатът следва да предостави един от документите по б. „а“ единствено в случаите, когато в резултат на извършена служебна проверка от страна на ДФЗ-РА е установено наличие на задължения към НАП. Проверката за наличие на задължения към НАП </w:t>
            </w:r>
            <w:r w:rsidRPr="00A033FA">
              <w:rPr>
                <w:rFonts w:ascii="Times New Roman" w:hAnsi="Times New Roman" w:cs="Times New Roman"/>
                <w:b/>
                <w:sz w:val="24"/>
                <w:szCs w:val="24"/>
                <w:highlight w:val="lightGray"/>
                <w:shd w:val="clear" w:color="auto" w:fill="D9D9D9" w:themeFill="background1" w:themeFillShade="D9"/>
              </w:rPr>
              <w:t xml:space="preserve">включва проверка за наличие на публични задължения по смисъла на чл. 162, ал. 2, т. 1 </w:t>
            </w:r>
            <w:r w:rsidRPr="00A033FA">
              <w:rPr>
                <w:rFonts w:ascii="Times New Roman" w:hAnsi="Times New Roman" w:cs="Times New Roman"/>
                <w:b/>
                <w:sz w:val="24"/>
                <w:szCs w:val="24"/>
                <w:shd w:val="clear" w:color="auto" w:fill="D9D9D9" w:themeFill="background1" w:themeFillShade="D9"/>
              </w:rPr>
              <w:t xml:space="preserve">и т. 8 от ДОПК. </w:t>
            </w:r>
            <w:r w:rsidRPr="00A033FA">
              <w:rPr>
                <w:rFonts w:ascii="Times New Roman" w:hAnsi="Times New Roman" w:cs="Times New Roman"/>
                <w:b/>
                <w:sz w:val="24"/>
                <w:szCs w:val="24"/>
                <w:highlight w:val="lightGray"/>
                <w:shd w:val="clear" w:color="auto" w:fill="D9D9D9" w:themeFill="background1" w:themeFillShade="D9"/>
              </w:rPr>
              <w:t>Липсата</w:t>
            </w:r>
            <w:r w:rsidRPr="00A033FA">
              <w:rPr>
                <w:rFonts w:ascii="Times New Roman" w:hAnsi="Times New Roman" w:cs="Times New Roman"/>
                <w:b/>
                <w:sz w:val="24"/>
                <w:szCs w:val="24"/>
                <w:highlight w:val="lightGray"/>
                <w:shd w:val="clear" w:color="auto" w:fill="BFBFBF" w:themeFill="background1" w:themeFillShade="BF"/>
              </w:rPr>
              <w:t xml:space="preserve"> на подобни публични задължения кандидатът декларира в рамките на</w:t>
            </w:r>
            <w:r w:rsidRPr="00050E34">
              <w:rPr>
                <w:rFonts w:ascii="Times New Roman" w:hAnsi="Times New Roman" w:cs="Times New Roman"/>
                <w:b/>
                <w:sz w:val="24"/>
                <w:szCs w:val="24"/>
                <w:highlight w:val="lightGray"/>
              </w:rPr>
              <w:t xml:space="preserve"> Декларация по чл. 25, ал. 2 от ЗУСЕСИФ.</w:t>
            </w:r>
            <w:r w:rsidRPr="00050E34">
              <w:rPr>
                <w:rFonts w:ascii="Times New Roman" w:hAnsi="Times New Roman" w:cs="Times New Roman"/>
                <w:b/>
                <w:sz w:val="24"/>
                <w:szCs w:val="24"/>
              </w:rPr>
              <w:t xml:space="preserve"> </w:t>
            </w:r>
          </w:p>
          <w:p w14:paraId="1F02597C"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б) Удостоверение за липса на задължения към общината по постоянен адрес или съответно  седалището на кандидата (издадени не по-рано от 6 месеца преди датата на представянето им) –  оригинал или копие, заверено от кандидата;</w:t>
            </w:r>
          </w:p>
          <w:p w14:paraId="382FAC5C"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От Удостоверенията по букви „а/“ и  „б/“ следва да е видна липсата на задължения или </w:t>
            </w:r>
            <w:r w:rsidRPr="00050E34">
              <w:rPr>
                <w:rFonts w:ascii="Times New Roman" w:hAnsi="Times New Roman" w:cs="Times New Roman"/>
                <w:sz w:val="24"/>
                <w:szCs w:val="24"/>
              </w:rPr>
              <w:lastRenderedPageBreak/>
              <w:t>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 и не повече от 50 000 лв.</w:t>
            </w:r>
          </w:p>
          <w:p w14:paraId="17F415BF"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9F30F71"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в) 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 – представя се в случай, че не може да се направи служебна проверка;</w:t>
            </w:r>
          </w:p>
          <w:p w14:paraId="4CA4075D"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4BBB6628" w14:textId="28C00E06"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г) Заявление за профил за достъп на ръководител на бенефициента до ИСУН 2020 (</w:t>
            </w:r>
            <w:r w:rsidR="00A033FA">
              <w:rPr>
                <w:rFonts w:ascii="Times New Roman" w:hAnsi="Times New Roman" w:cs="Times New Roman"/>
                <w:sz w:val="24"/>
                <w:szCs w:val="24"/>
              </w:rPr>
              <w:t xml:space="preserve">Приложение </w:t>
            </w:r>
            <w:r w:rsidRPr="00180B27">
              <w:rPr>
                <w:rFonts w:ascii="Times New Roman" w:hAnsi="Times New Roman" w:cs="Times New Roman"/>
                <w:sz w:val="24"/>
                <w:szCs w:val="24"/>
              </w:rPr>
              <w:t xml:space="preserve">към </w:t>
            </w:r>
            <w:r w:rsidRPr="00050E34">
              <w:rPr>
                <w:rFonts w:ascii="Times New Roman" w:hAnsi="Times New Roman" w:cs="Times New Roman"/>
                <w:sz w:val="24"/>
                <w:szCs w:val="24"/>
              </w:rPr>
              <w:t xml:space="preserve">Условията за изпълнение) </w:t>
            </w:r>
          </w:p>
          <w:p w14:paraId="6F4AF188"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д/ Удостоверение от органите на Изпълнителна агенция "Главна инспекция по труда" във връзка с обстоятелствата по чл. 54, ал.1, т. 6 от ЗОП - оригинал или копие, заверено от кандидата.</w:t>
            </w:r>
          </w:p>
          <w:p w14:paraId="2920E8EA"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е) Документ, издаден от обслужващата банка за банковата сметка на кандидата, по която ще бъде преведена финансовата помощ, получена по реда на тези указания. </w:t>
            </w:r>
          </w:p>
          <w:p w14:paraId="6E94323F"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4. 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 като, преди представяне на договорите за подпис, ще се извършва проверка за съответствие на кандидатите с изискванията на чл. 25, ал. 2 от Закона за управление на средствата от европейските структурни и инвестиционни фондове въз основа на представените документи. </w:t>
            </w:r>
          </w:p>
          <w:p w14:paraId="4658818A"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5. Срокът за представяне на посочените документи е 30 дни, считано от датата на получаване на поканата.</w:t>
            </w:r>
          </w:p>
          <w:p w14:paraId="4C6E5F47"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6. Преди сключване на административен договор, ДФЗ-РА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14:paraId="4149FFF5"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брой </w:t>
            </w:r>
            <w:r w:rsidRPr="00050E34">
              <w:rPr>
                <w:rFonts w:ascii="Times New Roman" w:hAnsi="Times New Roman" w:cs="Times New Roman"/>
                <w:sz w:val="24"/>
                <w:szCs w:val="24"/>
              </w:rPr>
              <w:lastRenderedPageBreak/>
              <w:t xml:space="preserve">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14:paraId="4EED39B0"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8. Ако кандидат по одобрен за финансиране проект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поредността на класирането им.</w:t>
            </w:r>
          </w:p>
          <w:p w14:paraId="7DCAED0D"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9. Изпълнителният директор на Разплащателната агенция взема мотивирано решение за отказ за предоставяне на безвъзмездна финансова помощ в следните случаи:</w:t>
            </w:r>
          </w:p>
          <w:p w14:paraId="6CF4FCF0" w14:textId="6324904F"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а)</w:t>
            </w:r>
            <w:r w:rsidRPr="00050E34">
              <w:rPr>
                <w:rFonts w:ascii="Times New Roman" w:hAnsi="Times New Roman" w:cs="Times New Roman"/>
                <w:sz w:val="24"/>
                <w:szCs w:val="24"/>
              </w:rPr>
              <w:t xml:space="preserve"> </w:t>
            </w:r>
            <w:r w:rsidR="000C5519" w:rsidRPr="00050E34">
              <w:rPr>
                <w:rFonts w:ascii="Times New Roman" w:hAnsi="Times New Roman" w:cs="Times New Roman"/>
                <w:sz w:val="24"/>
                <w:szCs w:val="24"/>
              </w:rPr>
              <w:t>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0D986EB7" w14:textId="0CC1044A"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б)</w:t>
            </w:r>
            <w:r w:rsidRPr="00050E34">
              <w:rPr>
                <w:rFonts w:ascii="Times New Roman" w:hAnsi="Times New Roman" w:cs="Times New Roman"/>
                <w:sz w:val="24"/>
                <w:szCs w:val="24"/>
              </w:rPr>
              <w:t xml:space="preserve">  </w:t>
            </w:r>
            <w:r w:rsidR="000C5519" w:rsidRPr="00050E34">
              <w:rPr>
                <w:rFonts w:ascii="Times New Roman" w:hAnsi="Times New Roman" w:cs="Times New Roman"/>
                <w:sz w:val="24"/>
                <w:szCs w:val="24"/>
              </w:rPr>
              <w:t>при несъгласие на кандидата да сключи административен договор за предоставяне на БФП;</w:t>
            </w:r>
          </w:p>
          <w:p w14:paraId="2BDC08C5" w14:textId="63CE3956"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в)</w:t>
            </w:r>
            <w:r w:rsidRPr="00050E34">
              <w:rPr>
                <w:rFonts w:ascii="Times New Roman" w:hAnsi="Times New Roman" w:cs="Times New Roman"/>
                <w:sz w:val="24"/>
                <w:szCs w:val="24"/>
              </w:rPr>
              <w:t xml:space="preserve"> </w:t>
            </w:r>
            <w:r w:rsidR="000C5519" w:rsidRPr="00050E34">
              <w:rPr>
                <w:rFonts w:ascii="Times New Roman" w:hAnsi="Times New Roman" w:cs="Times New Roman"/>
                <w:sz w:val="24"/>
                <w:szCs w:val="24"/>
              </w:rPr>
              <w:t>на кандидат, който не отговаря на условията на чл. 25, ал. 2 от ЗУСЕСИФ или непредставяне на документите по т. 3;</w:t>
            </w:r>
          </w:p>
          <w:p w14:paraId="33494070" w14:textId="797A89C1"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 xml:space="preserve">г) </w:t>
            </w:r>
            <w:r w:rsidR="000C5519" w:rsidRPr="00050E34">
              <w:rPr>
                <w:rFonts w:ascii="Times New Roman" w:hAnsi="Times New Roman" w:cs="Times New Roman"/>
                <w:sz w:val="24"/>
                <w:szCs w:val="24"/>
              </w:rPr>
              <w:t>в случаите по чл. 9д от ЗПЗП.</w:t>
            </w:r>
          </w:p>
          <w:p w14:paraId="1C39DE7C" w14:textId="6020D9A5"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10. При подписване на административен договор за безвъзмездна финансова помощ, бенефициентът подписва Декларация по чл. 25, ал. 2 от ЗУСЕСИФ и чл. 7 от ПМС </w:t>
            </w:r>
            <w:r w:rsidR="004D3D47">
              <w:rPr>
                <w:rFonts w:ascii="Times New Roman" w:hAnsi="Times New Roman" w:cs="Times New Roman"/>
                <w:sz w:val="24"/>
                <w:szCs w:val="24"/>
              </w:rPr>
              <w:t xml:space="preserve">№ </w:t>
            </w:r>
            <w:r w:rsidRPr="00050E34">
              <w:rPr>
                <w:rFonts w:ascii="Times New Roman" w:hAnsi="Times New Roman" w:cs="Times New Roman"/>
                <w:sz w:val="24"/>
                <w:szCs w:val="24"/>
              </w:rPr>
              <w:t>162/2016, при настъпила промяна в декларираните при кандидатстване обстоятелства приложение към Административния договор за предоставяне на безвъзмездна финансова помощ.</w:t>
            </w:r>
          </w:p>
          <w:p w14:paraId="7318EDB2"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11. Уведомяването на отхвърлените и одобрените кандидати за сключване на административни договори за предоставяне на безвъзмездна финансова помощ се извършва чрез ИСУН 2020. 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14:paraId="67AEC703" w14:textId="1E63BDC7" w:rsidR="009D3497" w:rsidRPr="00A52756"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12. Всеки кандидат може да подаде до ДФЗ-РА сигнал за предоставяне на невярна и/или подвеждаща информация от кандидати в процедури по предоставяне на БФП по ПРСР 2014-2020 и/или от бенефициентите на безвъзмездна финансова помощ по ПРСР 2014-2020,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14:paraId="57B39A9B" w14:textId="77777777" w:rsidR="009D3497" w:rsidRPr="00A52756" w:rsidRDefault="009D3497" w:rsidP="009D3497">
      <w:pPr>
        <w:rPr>
          <w:rFonts w:ascii="Times New Roman" w:hAnsi="Times New Roman" w:cs="Times New Roman"/>
          <w:sz w:val="24"/>
          <w:szCs w:val="24"/>
        </w:rPr>
      </w:pPr>
    </w:p>
    <w:p w14:paraId="203F2193" w14:textId="77777777" w:rsidR="00B40904" w:rsidRPr="00A52756" w:rsidRDefault="00B40904" w:rsidP="00B40904">
      <w:pPr>
        <w:pStyle w:val="Heading1"/>
        <w:jc w:val="both"/>
        <w:rPr>
          <w:rFonts w:cs="Times New Roman"/>
          <w:szCs w:val="24"/>
        </w:rPr>
      </w:pPr>
      <w:bookmarkStart w:id="51" w:name="_Toc39829090"/>
      <w:r w:rsidRPr="00A52756">
        <w:rPr>
          <w:rFonts w:cs="Times New Roman"/>
          <w:szCs w:val="24"/>
        </w:rPr>
        <w:t>28. Приложения към Условията за кандидатстване:</w:t>
      </w:r>
      <w:bookmarkEnd w:id="51"/>
    </w:p>
    <w:tbl>
      <w:tblPr>
        <w:tblStyle w:val="TableGrid"/>
        <w:tblW w:w="0" w:type="auto"/>
        <w:tblLook w:val="04A0" w:firstRow="1" w:lastRow="0" w:firstColumn="1" w:lastColumn="0" w:noHBand="0" w:noVBand="1"/>
      </w:tblPr>
      <w:tblGrid>
        <w:gridCol w:w="9212"/>
      </w:tblGrid>
      <w:tr w:rsidR="00B40904" w:rsidRPr="00A52756" w14:paraId="7F8EFB14" w14:textId="77777777" w:rsidTr="00EE606E">
        <w:tc>
          <w:tcPr>
            <w:tcW w:w="9212" w:type="dxa"/>
          </w:tcPr>
          <w:p w14:paraId="648C24F2" w14:textId="77777777" w:rsidR="00A033FA" w:rsidRDefault="00A033FA" w:rsidP="00A033FA">
            <w:pPr>
              <w:rPr>
                <w:rFonts w:ascii="Times New Roman" w:hAnsi="Times New Roman" w:cs="Times New Roman"/>
                <w:sz w:val="24"/>
                <w:szCs w:val="24"/>
              </w:rPr>
            </w:pPr>
          </w:p>
          <w:p w14:paraId="278FE732" w14:textId="2ED158E6" w:rsidR="008D25FE" w:rsidRDefault="00045DA5"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1: </w:t>
            </w:r>
            <w:r w:rsidR="008D25FE">
              <w:rPr>
                <w:rFonts w:ascii="Times New Roman" w:hAnsi="Times New Roman" w:cs="Times New Roman"/>
                <w:sz w:val="24"/>
                <w:szCs w:val="24"/>
              </w:rPr>
              <w:t>Таблица за изчисление на СПО;</w:t>
            </w:r>
          </w:p>
          <w:p w14:paraId="30F7C225" w14:textId="5597FA8A" w:rsidR="00FF15E0" w:rsidRDefault="008D25FE"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2: </w:t>
            </w:r>
            <w:r w:rsidR="00045DA5">
              <w:rPr>
                <w:rFonts w:ascii="Times New Roman" w:hAnsi="Times New Roman" w:cs="Times New Roman"/>
                <w:sz w:val="24"/>
                <w:szCs w:val="24"/>
              </w:rPr>
              <w:t>Декларация за минимален икономически размер на стопанството;</w:t>
            </w:r>
          </w:p>
          <w:p w14:paraId="25ADAF00" w14:textId="5E9FF382" w:rsidR="00045DA5" w:rsidRDefault="00045DA5"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8D25FE">
              <w:rPr>
                <w:rFonts w:ascii="Times New Roman" w:hAnsi="Times New Roman" w:cs="Times New Roman"/>
                <w:sz w:val="24"/>
                <w:szCs w:val="24"/>
              </w:rPr>
              <w:t>3</w:t>
            </w:r>
            <w:r>
              <w:rPr>
                <w:rFonts w:ascii="Times New Roman" w:hAnsi="Times New Roman" w:cs="Times New Roman"/>
                <w:sz w:val="24"/>
                <w:szCs w:val="24"/>
              </w:rPr>
              <w:t>: Декларация по чл. 25, ал. 2 от ЗУСЕСИФ;</w:t>
            </w:r>
          </w:p>
          <w:p w14:paraId="2DFE5F69" w14:textId="540E5C93" w:rsidR="004E0601" w:rsidRDefault="004E0601"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8D25FE">
              <w:rPr>
                <w:rFonts w:ascii="Times New Roman" w:hAnsi="Times New Roman" w:cs="Times New Roman"/>
                <w:sz w:val="24"/>
                <w:szCs w:val="24"/>
              </w:rPr>
              <w:t>4</w:t>
            </w:r>
            <w:r>
              <w:rPr>
                <w:rFonts w:ascii="Times New Roman" w:hAnsi="Times New Roman" w:cs="Times New Roman"/>
                <w:sz w:val="24"/>
                <w:szCs w:val="24"/>
              </w:rPr>
              <w:t xml:space="preserve">: </w:t>
            </w:r>
            <w:r w:rsidR="00517016">
              <w:rPr>
                <w:rFonts w:ascii="Times New Roman" w:hAnsi="Times New Roman" w:cs="Times New Roman"/>
                <w:sz w:val="24"/>
                <w:szCs w:val="24"/>
              </w:rPr>
              <w:t xml:space="preserve">Образец на </w:t>
            </w:r>
            <w:r>
              <w:rPr>
                <w:rFonts w:ascii="Times New Roman" w:hAnsi="Times New Roman" w:cs="Times New Roman"/>
                <w:sz w:val="24"/>
                <w:szCs w:val="24"/>
              </w:rPr>
              <w:t xml:space="preserve">обосновка </w:t>
            </w:r>
            <w:r w:rsidR="002A3383">
              <w:rPr>
                <w:rFonts w:ascii="Times New Roman" w:hAnsi="Times New Roman" w:cs="Times New Roman"/>
                <w:sz w:val="24"/>
                <w:szCs w:val="24"/>
              </w:rPr>
              <w:t>(</w:t>
            </w:r>
            <w:r>
              <w:rPr>
                <w:rFonts w:ascii="Times New Roman" w:hAnsi="Times New Roman" w:cs="Times New Roman"/>
                <w:sz w:val="24"/>
                <w:szCs w:val="24"/>
              </w:rPr>
              <w:t>БАБХ</w:t>
            </w:r>
            <w:r w:rsidR="00C93C34">
              <w:rPr>
                <w:rFonts w:ascii="Times New Roman" w:hAnsi="Times New Roman" w:cs="Times New Roman"/>
                <w:sz w:val="24"/>
                <w:szCs w:val="24"/>
              </w:rPr>
              <w:t>/ИАБГ/НДНИВМИ</w:t>
            </w:r>
            <w:r w:rsidR="002A3383">
              <w:rPr>
                <w:rFonts w:ascii="Times New Roman" w:hAnsi="Times New Roman" w:cs="Times New Roman"/>
                <w:sz w:val="24"/>
                <w:szCs w:val="24"/>
              </w:rPr>
              <w:t>)</w:t>
            </w:r>
            <w:r>
              <w:rPr>
                <w:rFonts w:ascii="Times New Roman" w:hAnsi="Times New Roman" w:cs="Times New Roman"/>
                <w:sz w:val="24"/>
                <w:szCs w:val="24"/>
              </w:rPr>
              <w:t>;</w:t>
            </w:r>
          </w:p>
          <w:p w14:paraId="2873400E" w14:textId="5D47EFA3" w:rsidR="00713D29" w:rsidRDefault="00713D29"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5: </w:t>
            </w:r>
            <w:r w:rsidR="004876AA">
              <w:rPr>
                <w:rFonts w:ascii="Times New Roman" w:hAnsi="Times New Roman" w:cs="Times New Roman"/>
                <w:sz w:val="24"/>
                <w:szCs w:val="24"/>
              </w:rPr>
              <w:t>Съответствие на инвестиции с мерки за биосигурност</w:t>
            </w:r>
            <w:r>
              <w:rPr>
                <w:rFonts w:ascii="Times New Roman" w:hAnsi="Times New Roman" w:cs="Times New Roman"/>
                <w:sz w:val="24"/>
                <w:szCs w:val="24"/>
              </w:rPr>
              <w:t>;</w:t>
            </w:r>
          </w:p>
          <w:p w14:paraId="5BB5B0DC" w14:textId="1C033525" w:rsidR="004E0601" w:rsidRDefault="004E0601"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713D29">
              <w:rPr>
                <w:rFonts w:ascii="Times New Roman" w:hAnsi="Times New Roman" w:cs="Times New Roman"/>
                <w:sz w:val="24"/>
                <w:szCs w:val="24"/>
              </w:rPr>
              <w:t>6</w:t>
            </w:r>
            <w:r>
              <w:rPr>
                <w:rFonts w:ascii="Times New Roman" w:hAnsi="Times New Roman" w:cs="Times New Roman"/>
                <w:sz w:val="24"/>
                <w:szCs w:val="24"/>
              </w:rPr>
              <w:t>: Бизнес план;</w:t>
            </w:r>
          </w:p>
          <w:p w14:paraId="7BDCF498" w14:textId="421A9A11" w:rsidR="00E341A8" w:rsidRDefault="00E341A8"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713D29">
              <w:rPr>
                <w:rFonts w:ascii="Times New Roman" w:hAnsi="Times New Roman" w:cs="Times New Roman"/>
                <w:sz w:val="24"/>
                <w:szCs w:val="24"/>
              </w:rPr>
              <w:t>7</w:t>
            </w:r>
            <w:r>
              <w:rPr>
                <w:rFonts w:ascii="Times New Roman" w:hAnsi="Times New Roman" w:cs="Times New Roman"/>
                <w:sz w:val="24"/>
                <w:szCs w:val="24"/>
              </w:rPr>
              <w:t xml:space="preserve">: </w:t>
            </w:r>
            <w:r w:rsidR="00517016">
              <w:rPr>
                <w:rFonts w:ascii="Times New Roman" w:hAnsi="Times New Roman" w:cs="Times New Roman"/>
                <w:sz w:val="24"/>
                <w:szCs w:val="24"/>
              </w:rPr>
              <w:t>Списък с разходи, за които са определени референтни цени</w:t>
            </w:r>
            <w:r>
              <w:rPr>
                <w:rFonts w:ascii="Times New Roman" w:hAnsi="Times New Roman" w:cs="Times New Roman"/>
                <w:sz w:val="24"/>
                <w:szCs w:val="24"/>
              </w:rPr>
              <w:t>;</w:t>
            </w:r>
          </w:p>
          <w:p w14:paraId="07059334" w14:textId="11955EE9" w:rsidR="00517016" w:rsidRDefault="00517016"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713D29">
              <w:rPr>
                <w:rFonts w:ascii="Times New Roman" w:hAnsi="Times New Roman" w:cs="Times New Roman"/>
                <w:sz w:val="24"/>
                <w:szCs w:val="24"/>
              </w:rPr>
              <w:t>8</w:t>
            </w:r>
            <w:r>
              <w:rPr>
                <w:rFonts w:ascii="Times New Roman" w:hAnsi="Times New Roman" w:cs="Times New Roman"/>
                <w:sz w:val="24"/>
                <w:szCs w:val="24"/>
              </w:rPr>
              <w:t>: Образец на запитване за оферта;</w:t>
            </w:r>
          </w:p>
          <w:p w14:paraId="61CB170C" w14:textId="2A66D73B" w:rsidR="00517016" w:rsidRDefault="00517016"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713D29">
              <w:rPr>
                <w:rFonts w:ascii="Times New Roman" w:hAnsi="Times New Roman" w:cs="Times New Roman"/>
                <w:sz w:val="24"/>
                <w:szCs w:val="24"/>
              </w:rPr>
              <w:t>9</w:t>
            </w:r>
            <w:r>
              <w:rPr>
                <w:rFonts w:ascii="Times New Roman" w:hAnsi="Times New Roman" w:cs="Times New Roman"/>
                <w:sz w:val="24"/>
                <w:szCs w:val="24"/>
              </w:rPr>
              <w:t>: Контролен лист ОАСД;</w:t>
            </w:r>
          </w:p>
          <w:p w14:paraId="3503A378" w14:textId="465BA9F5" w:rsidR="00517016" w:rsidRDefault="00517016"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713D29">
              <w:rPr>
                <w:rFonts w:ascii="Times New Roman" w:hAnsi="Times New Roman" w:cs="Times New Roman"/>
                <w:sz w:val="24"/>
                <w:szCs w:val="24"/>
              </w:rPr>
              <w:t>10</w:t>
            </w:r>
            <w:r>
              <w:rPr>
                <w:rFonts w:ascii="Times New Roman" w:hAnsi="Times New Roman" w:cs="Times New Roman"/>
                <w:sz w:val="24"/>
                <w:szCs w:val="24"/>
              </w:rPr>
              <w:t>: Контролен лист ТФО;</w:t>
            </w:r>
          </w:p>
          <w:p w14:paraId="7C3DB4F0" w14:textId="4593E655" w:rsidR="00517016" w:rsidRDefault="00517016"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713D29">
              <w:rPr>
                <w:rFonts w:ascii="Times New Roman" w:hAnsi="Times New Roman" w:cs="Times New Roman"/>
                <w:sz w:val="24"/>
                <w:szCs w:val="24"/>
              </w:rPr>
              <w:t>11</w:t>
            </w:r>
            <w:r>
              <w:rPr>
                <w:rFonts w:ascii="Times New Roman" w:hAnsi="Times New Roman" w:cs="Times New Roman"/>
                <w:sz w:val="24"/>
                <w:szCs w:val="24"/>
              </w:rPr>
              <w:t>: Основна информация за проектното предложение;</w:t>
            </w:r>
          </w:p>
          <w:p w14:paraId="4D477D3E" w14:textId="55F82BE9" w:rsidR="00CA09C3" w:rsidRDefault="00CA09C3"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713D29">
              <w:rPr>
                <w:rFonts w:ascii="Times New Roman" w:hAnsi="Times New Roman" w:cs="Times New Roman"/>
                <w:sz w:val="24"/>
                <w:szCs w:val="24"/>
              </w:rPr>
              <w:t>12</w:t>
            </w:r>
            <w:r>
              <w:rPr>
                <w:rFonts w:ascii="Times New Roman" w:hAnsi="Times New Roman" w:cs="Times New Roman"/>
                <w:sz w:val="24"/>
                <w:szCs w:val="24"/>
              </w:rPr>
              <w:t>: Таблица за допустимите инвестиции</w:t>
            </w:r>
            <w:r w:rsidR="005E4A64">
              <w:rPr>
                <w:rFonts w:ascii="Times New Roman" w:hAnsi="Times New Roman" w:cs="Times New Roman"/>
                <w:sz w:val="24"/>
                <w:szCs w:val="24"/>
              </w:rPr>
              <w:t>;</w:t>
            </w:r>
          </w:p>
          <w:p w14:paraId="32F91757" w14:textId="6074EED8" w:rsidR="004E0601" w:rsidRDefault="00B17145" w:rsidP="00A033FA">
            <w:pP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713D29">
              <w:rPr>
                <w:rFonts w:ascii="Times New Roman" w:hAnsi="Times New Roman" w:cs="Times New Roman"/>
                <w:sz w:val="24"/>
                <w:szCs w:val="24"/>
              </w:rPr>
              <w:t>13</w:t>
            </w:r>
            <w:r>
              <w:rPr>
                <w:rFonts w:ascii="Times New Roman" w:hAnsi="Times New Roman" w:cs="Times New Roman"/>
                <w:sz w:val="24"/>
                <w:szCs w:val="24"/>
              </w:rPr>
              <w:t>: Декларация МСП;</w:t>
            </w:r>
          </w:p>
          <w:p w14:paraId="5689949A" w14:textId="56011457" w:rsidR="0010781E" w:rsidRDefault="0010781E" w:rsidP="00A033FA">
            <w:pPr>
              <w:rPr>
                <w:rFonts w:ascii="Times New Roman" w:hAnsi="Times New Roman" w:cs="Times New Roman"/>
                <w:sz w:val="24"/>
                <w:szCs w:val="24"/>
              </w:rPr>
            </w:pPr>
            <w:r w:rsidRPr="0010781E">
              <w:rPr>
                <w:rFonts w:ascii="Times New Roman" w:hAnsi="Times New Roman" w:cs="Times New Roman"/>
                <w:sz w:val="24"/>
                <w:szCs w:val="24"/>
              </w:rPr>
              <w:t xml:space="preserve">Приложение № </w:t>
            </w:r>
            <w:r w:rsidR="00713D29" w:rsidRPr="0010781E">
              <w:rPr>
                <w:rFonts w:ascii="Times New Roman" w:hAnsi="Times New Roman" w:cs="Times New Roman"/>
                <w:sz w:val="24"/>
                <w:szCs w:val="24"/>
              </w:rPr>
              <w:t>1</w:t>
            </w:r>
            <w:r w:rsidR="00713D29">
              <w:rPr>
                <w:rFonts w:ascii="Times New Roman" w:hAnsi="Times New Roman" w:cs="Times New Roman"/>
                <w:sz w:val="24"/>
                <w:szCs w:val="24"/>
              </w:rPr>
              <w:t>4</w:t>
            </w:r>
            <w:r w:rsidRPr="0010781E">
              <w:rPr>
                <w:rFonts w:ascii="Times New Roman" w:hAnsi="Times New Roman" w:cs="Times New Roman"/>
                <w:sz w:val="24"/>
                <w:szCs w:val="24"/>
              </w:rPr>
              <w:t xml:space="preserve">: </w:t>
            </w:r>
            <w:r>
              <w:rPr>
                <w:rFonts w:ascii="Times New Roman" w:hAnsi="Times New Roman" w:cs="Times New Roman"/>
                <w:sz w:val="24"/>
                <w:szCs w:val="24"/>
              </w:rPr>
              <w:t>Области по критерии за подбор на проекти</w:t>
            </w:r>
            <w:r w:rsidRPr="0010781E">
              <w:rPr>
                <w:rFonts w:ascii="Times New Roman" w:hAnsi="Times New Roman" w:cs="Times New Roman"/>
                <w:sz w:val="24"/>
                <w:szCs w:val="24"/>
              </w:rPr>
              <w:t>;</w:t>
            </w:r>
          </w:p>
          <w:p w14:paraId="6F72430F" w14:textId="77777777" w:rsidR="00FF15E0" w:rsidRDefault="00B17145" w:rsidP="00A033FA">
            <w:pPr>
              <w:rPr>
                <w:rFonts w:ascii="Times New Roman" w:hAnsi="Times New Roman" w:cs="Times New Roman"/>
                <w:sz w:val="24"/>
                <w:szCs w:val="24"/>
              </w:rPr>
            </w:pPr>
            <w:r>
              <w:rPr>
                <w:rFonts w:ascii="Times New Roman" w:hAnsi="Times New Roman" w:cs="Times New Roman"/>
                <w:sz w:val="24"/>
                <w:szCs w:val="24"/>
              </w:rPr>
              <w:t xml:space="preserve">Приложение № </w:t>
            </w:r>
            <w:r w:rsidR="00713D29">
              <w:rPr>
                <w:rFonts w:ascii="Times New Roman" w:hAnsi="Times New Roman" w:cs="Times New Roman"/>
                <w:sz w:val="24"/>
                <w:szCs w:val="24"/>
              </w:rPr>
              <w:t>15</w:t>
            </w:r>
            <w:r>
              <w:rPr>
                <w:rFonts w:ascii="Times New Roman" w:hAnsi="Times New Roman" w:cs="Times New Roman"/>
                <w:sz w:val="24"/>
                <w:szCs w:val="24"/>
              </w:rPr>
              <w:t>: Инструкции за поп</w:t>
            </w:r>
            <w:r w:rsidR="005E4A64">
              <w:rPr>
                <w:rFonts w:ascii="Times New Roman" w:hAnsi="Times New Roman" w:cs="Times New Roman"/>
                <w:sz w:val="24"/>
                <w:szCs w:val="24"/>
              </w:rPr>
              <w:t>ълване на електронния формуляр.</w:t>
            </w:r>
          </w:p>
          <w:p w14:paraId="7BCCEC37" w14:textId="0A443883" w:rsidR="00A033FA" w:rsidRPr="00A52756" w:rsidRDefault="00A033FA" w:rsidP="00A033FA">
            <w:pPr>
              <w:spacing w:line="276" w:lineRule="auto"/>
              <w:rPr>
                <w:rFonts w:ascii="Times New Roman" w:hAnsi="Times New Roman" w:cs="Times New Roman"/>
                <w:sz w:val="24"/>
                <w:szCs w:val="24"/>
              </w:rPr>
            </w:pPr>
          </w:p>
        </w:tc>
      </w:tr>
    </w:tbl>
    <w:p w14:paraId="2B432D45" w14:textId="77777777" w:rsidR="00F74842" w:rsidRPr="00A52756" w:rsidRDefault="00F74842">
      <w:pPr>
        <w:rPr>
          <w:rFonts w:ascii="Times New Roman" w:hAnsi="Times New Roman" w:cs="Times New Roman"/>
          <w:sz w:val="24"/>
          <w:szCs w:val="24"/>
        </w:rPr>
      </w:pPr>
    </w:p>
    <w:sectPr w:rsidR="00F74842" w:rsidRPr="00A52756" w:rsidSect="002E1F07">
      <w:headerReference w:type="default" r:id="rId16"/>
      <w:footerReference w:type="default" r:id="rId17"/>
      <w:pgSz w:w="11906" w:h="16838"/>
      <w:pgMar w:top="1418"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56D70" w14:textId="77777777" w:rsidR="00C94B63" w:rsidRDefault="00C94B63" w:rsidP="00F74842">
      <w:pPr>
        <w:spacing w:after="0" w:line="240" w:lineRule="auto"/>
      </w:pPr>
      <w:r>
        <w:separator/>
      </w:r>
    </w:p>
  </w:endnote>
  <w:endnote w:type="continuationSeparator" w:id="0">
    <w:p w14:paraId="545058BE" w14:textId="77777777" w:rsidR="00C94B63" w:rsidRDefault="00C94B63"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73405" w14:textId="56F9F5C4" w:rsidR="00FA3102" w:rsidRDefault="00C94B63" w:rsidP="00360853">
    <w:pPr>
      <w:pStyle w:val="Footer"/>
      <w:jc w:val="right"/>
    </w:pPr>
    <w:sdt>
      <w:sdtPr>
        <w:rPr>
          <w:sz w:val="16"/>
          <w:szCs w:val="16"/>
        </w:rPr>
        <w:id w:val="-352035435"/>
        <w:docPartObj>
          <w:docPartGallery w:val="Page Numbers (Bottom of Page)"/>
          <w:docPartUnique/>
        </w:docPartObj>
      </w:sdtPr>
      <w:sdtEndPr>
        <w:rPr>
          <w:noProof/>
          <w:sz w:val="22"/>
          <w:szCs w:val="22"/>
        </w:rPr>
      </w:sdtEndPr>
      <w:sdtContent>
        <w:r w:rsidR="00FA3102" w:rsidRPr="00360853">
          <w:rPr>
            <w:sz w:val="16"/>
            <w:szCs w:val="16"/>
          </w:rPr>
          <w:fldChar w:fldCharType="begin"/>
        </w:r>
        <w:r w:rsidR="00FA3102" w:rsidRPr="00360853">
          <w:rPr>
            <w:sz w:val="16"/>
            <w:szCs w:val="16"/>
          </w:rPr>
          <w:instrText xml:space="preserve"> PAGE   \* MERGEFORMAT </w:instrText>
        </w:r>
        <w:r w:rsidR="00FA3102" w:rsidRPr="00360853">
          <w:rPr>
            <w:sz w:val="16"/>
            <w:szCs w:val="16"/>
          </w:rPr>
          <w:fldChar w:fldCharType="separate"/>
        </w:r>
        <w:r w:rsidR="0038367C">
          <w:rPr>
            <w:noProof/>
            <w:sz w:val="16"/>
            <w:szCs w:val="16"/>
          </w:rPr>
          <w:t>1</w:t>
        </w:r>
        <w:r w:rsidR="00FA3102" w:rsidRPr="00360853">
          <w:rPr>
            <w:noProof/>
            <w:sz w:val="16"/>
            <w:szCs w:val="16"/>
          </w:rPr>
          <w:fldChar w:fldCharType="end"/>
        </w:r>
      </w:sdtContent>
    </w:sdt>
  </w:p>
  <w:sdt>
    <w:sdtPr>
      <w:rPr>
        <w:rFonts w:ascii="Times New Roman" w:hAnsi="Times New Roman" w:cs="Times New Roman"/>
        <w:i/>
        <w:sz w:val="16"/>
        <w:szCs w:val="16"/>
      </w:rPr>
      <w:id w:val="1869874701"/>
      <w:docPartObj>
        <w:docPartGallery w:val="Page Numbers (Bottom of Page)"/>
        <w:docPartUnique/>
      </w:docPartObj>
    </w:sdtPr>
    <w:sdtEndPr>
      <w:rPr>
        <w:noProof/>
      </w:rPr>
    </w:sdtEndPr>
    <w:sdtContent>
      <w:p w14:paraId="720325F5" w14:textId="77777777" w:rsidR="00FA3102" w:rsidRDefault="00FA3102" w:rsidP="00360853">
        <w:pPr>
          <w:pStyle w:val="Footer"/>
          <w:rPr>
            <w:rFonts w:ascii="Times New Roman" w:hAnsi="Times New Roman" w:cs="Times New Roman"/>
            <w:bCs/>
            <w:i/>
            <w:sz w:val="16"/>
            <w:szCs w:val="16"/>
          </w:rPr>
        </w:pPr>
        <w:r w:rsidRPr="008F5CD1">
          <w:rPr>
            <w:rFonts w:ascii="Times New Roman" w:hAnsi="Times New Roman" w:cs="Times New Roman"/>
            <w:i/>
            <w:sz w:val="16"/>
            <w:szCs w:val="16"/>
          </w:rPr>
          <w:t xml:space="preserve">подмярка </w:t>
        </w:r>
        <w:r w:rsidRPr="008F5CD1">
          <w:rPr>
            <w:rFonts w:ascii="Times New Roman" w:hAnsi="Times New Roman" w:cs="Times New Roman"/>
            <w:bCs/>
            <w:i/>
            <w:sz w:val="16"/>
            <w:szCs w:val="16"/>
          </w:rPr>
          <w:t xml:space="preserve">5.1 „Подкрепа за инвестиции в превантивни мерки, насочени към ограничаване на последствията от </w:t>
        </w:r>
      </w:p>
      <w:p w14:paraId="5A79A401" w14:textId="7F1F6218" w:rsidR="00FA3102" w:rsidRPr="008F5CD1" w:rsidRDefault="00FA3102" w:rsidP="00360853">
        <w:pPr>
          <w:pStyle w:val="Footer"/>
          <w:rPr>
            <w:rFonts w:ascii="Times New Roman" w:hAnsi="Times New Roman" w:cs="Times New Roman"/>
            <w:i/>
            <w:sz w:val="16"/>
            <w:szCs w:val="16"/>
          </w:rPr>
        </w:pPr>
        <w:r w:rsidRPr="008F5CD1">
          <w:rPr>
            <w:rFonts w:ascii="Times New Roman" w:hAnsi="Times New Roman" w:cs="Times New Roman"/>
            <w:bCs/>
            <w:i/>
            <w:sz w:val="16"/>
            <w:szCs w:val="16"/>
          </w:rPr>
          <w:t>вероятни природни бедствия, неблагоприятни климатични явления и катастрофични събития“</w:t>
        </w:r>
      </w:p>
    </w:sdtContent>
  </w:sdt>
  <w:p w14:paraId="4DB9BA4A" w14:textId="7FF0FE22" w:rsidR="00FA3102" w:rsidRPr="00360853" w:rsidRDefault="00FA3102" w:rsidP="00360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C3ED0" w14:textId="77777777" w:rsidR="00C94B63" w:rsidRDefault="00C94B63" w:rsidP="00F74842">
      <w:pPr>
        <w:spacing w:after="0" w:line="240" w:lineRule="auto"/>
      </w:pPr>
      <w:r>
        <w:separator/>
      </w:r>
    </w:p>
  </w:footnote>
  <w:footnote w:type="continuationSeparator" w:id="0">
    <w:p w14:paraId="66A9555B" w14:textId="77777777" w:rsidR="00C94B63" w:rsidRDefault="00C94B63"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2A0BE" w14:textId="6AEA640C" w:rsidR="00FA3102" w:rsidRPr="003C1FB8" w:rsidRDefault="00FA3102" w:rsidP="0075798D">
    <w:pPr>
      <w:pStyle w:val="Header"/>
      <w:tabs>
        <w:tab w:val="clear" w:pos="9072"/>
        <w:tab w:val="right" w:pos="9214"/>
      </w:tabs>
      <w:ind w:left="-567" w:right="-286"/>
    </w:pPr>
    <w:r>
      <w:t xml:space="preserve">           </w:t>
    </w:r>
    <w:r>
      <w:rPr>
        <w:noProof/>
        <w:lang w:val="en-US"/>
      </w:rPr>
      <w:drawing>
        <wp:inline distT="0" distB="0" distL="0" distR="0" wp14:anchorId="4948088C" wp14:editId="41E32123">
          <wp:extent cx="790042" cy="69494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042" cy="694944"/>
                  </a:xfrm>
                  <a:prstGeom prst="rect">
                    <a:avLst/>
                  </a:prstGeom>
                  <a:noFill/>
                </pic:spPr>
              </pic:pic>
            </a:graphicData>
          </a:graphic>
        </wp:inline>
      </w:drawing>
    </w:r>
    <w:r>
      <w:t xml:space="preserve">                                    </w:t>
    </w:r>
    <w:r w:rsidRPr="00C21856">
      <w:rPr>
        <w:noProof/>
        <w:sz w:val="20"/>
        <w:szCs w:val="20"/>
        <w:lang w:val="en-US"/>
      </w:rPr>
      <w:drawing>
        <wp:inline distT="0" distB="0" distL="0" distR="0" wp14:anchorId="29210A91" wp14:editId="1C4870A7">
          <wp:extent cx="1285875" cy="728770"/>
          <wp:effectExtent l="0" t="0" r="0" b="0"/>
          <wp:docPr id="5" name="Picture 5"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208" cy="729525"/>
                  </a:xfrm>
                  <a:prstGeom prst="rect">
                    <a:avLst/>
                  </a:prstGeom>
                  <a:noFill/>
                  <a:ln>
                    <a:noFill/>
                  </a:ln>
                </pic:spPr>
              </pic:pic>
            </a:graphicData>
          </a:graphic>
        </wp:inline>
      </w:drawing>
    </w:r>
    <w:r>
      <w:t xml:space="preserve">                          </w:t>
    </w:r>
    <w:r>
      <w:rPr>
        <w:noProof/>
        <w:lang w:val="en-US"/>
      </w:rPr>
      <w:drawing>
        <wp:inline distT="0" distB="0" distL="0" distR="0" wp14:anchorId="3AF8DA49" wp14:editId="6CFC6185">
          <wp:extent cx="1638300" cy="665480"/>
          <wp:effectExtent l="0" t="0" r="0" b="127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803"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6EF3E16"/>
    <w:multiLevelType w:val="hybridMultilevel"/>
    <w:tmpl w:val="530421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0B6E0D"/>
    <w:multiLevelType w:val="hybridMultilevel"/>
    <w:tmpl w:val="A2A076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050605"/>
    <w:multiLevelType w:val="hybridMultilevel"/>
    <w:tmpl w:val="524EFE5A"/>
    <w:lvl w:ilvl="0" w:tplc="5A5AA8C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E805B4"/>
    <w:multiLevelType w:val="hybridMultilevel"/>
    <w:tmpl w:val="1B6C61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9545B87"/>
    <w:multiLevelType w:val="hybridMultilevel"/>
    <w:tmpl w:val="293AEB8C"/>
    <w:lvl w:ilvl="0" w:tplc="AA94A00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28631ED"/>
    <w:multiLevelType w:val="hybridMultilevel"/>
    <w:tmpl w:val="6D1C6614"/>
    <w:lvl w:ilvl="0" w:tplc="04020001">
      <w:start w:val="1"/>
      <w:numFmt w:val="bullet"/>
      <w:lvlText w:val=""/>
      <w:lvlJc w:val="left"/>
      <w:pPr>
        <w:ind w:left="780" w:hanging="360"/>
      </w:pPr>
      <w:rPr>
        <w:rFonts w:ascii="Symbol" w:hAnsi="Symbol" w:hint="default"/>
      </w:rPr>
    </w:lvl>
    <w:lvl w:ilvl="1" w:tplc="9B8E2B8A">
      <w:numFmt w:val="bullet"/>
      <w:lvlText w:val="–"/>
      <w:lvlJc w:val="left"/>
      <w:pPr>
        <w:ind w:left="1500" w:hanging="360"/>
      </w:pPr>
      <w:rPr>
        <w:rFonts w:ascii="Times New Roman" w:eastAsia="Times New Roman" w:hAnsi="Times New Roman" w:cs="Times New Roman"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7" w15:restartNumberingAfterBreak="0">
    <w:nsid w:val="31E84B7F"/>
    <w:multiLevelType w:val="multilevel"/>
    <w:tmpl w:val="286CFD8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DB93121"/>
    <w:multiLevelType w:val="hybridMultilevel"/>
    <w:tmpl w:val="62DE7A8C"/>
    <w:lvl w:ilvl="0" w:tplc="ABA6807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F3B713D"/>
    <w:multiLevelType w:val="multilevel"/>
    <w:tmpl w:val="494E9FD0"/>
    <w:lvl w:ilvl="0">
      <w:start w:val="1"/>
      <w:numFmt w:val="decimal"/>
      <w:lvlText w:val="%1."/>
      <w:lvlJc w:val="left"/>
      <w:pPr>
        <w:ind w:left="1065" w:hanging="705"/>
      </w:pPr>
      <w:rPr>
        <w:rFonts w:hint="default"/>
        <w:b/>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B37424"/>
    <w:multiLevelType w:val="hybridMultilevel"/>
    <w:tmpl w:val="FB048D1C"/>
    <w:lvl w:ilvl="0" w:tplc="225EB60A">
      <w:start w:val="1"/>
      <w:numFmt w:val="decimal"/>
      <w:lvlText w:val="%1."/>
      <w:lvlJc w:val="left"/>
      <w:pPr>
        <w:ind w:left="786" w:hanging="360"/>
      </w:pPr>
      <w:rPr>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57145EC1"/>
    <w:multiLevelType w:val="hybridMultilevel"/>
    <w:tmpl w:val="A8A2C78A"/>
    <w:lvl w:ilvl="0" w:tplc="BE680E1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58417F83"/>
    <w:multiLevelType w:val="hybridMultilevel"/>
    <w:tmpl w:val="530421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0294C6B"/>
    <w:multiLevelType w:val="hybridMultilevel"/>
    <w:tmpl w:val="69AEB34A"/>
    <w:lvl w:ilvl="0" w:tplc="E86AA668">
      <w:start w:val="1"/>
      <w:numFmt w:val="decimal"/>
      <w:lvlText w:val="%1."/>
      <w:lvlJc w:val="left"/>
      <w:pPr>
        <w:ind w:left="786"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7C1CBC"/>
    <w:multiLevelType w:val="hybridMultilevel"/>
    <w:tmpl w:val="C870E6EE"/>
    <w:lvl w:ilvl="0" w:tplc="0409000F">
      <w:start w:val="1"/>
      <w:numFmt w:val="decimal"/>
      <w:lvlText w:val="%1."/>
      <w:lvlJc w:val="left"/>
      <w:pPr>
        <w:ind w:left="6172" w:hanging="360"/>
      </w:pPr>
      <w:rPr>
        <w:rFonts w:hint="default"/>
      </w:rPr>
    </w:lvl>
    <w:lvl w:ilvl="1" w:tplc="04090019" w:tentative="1">
      <w:start w:val="1"/>
      <w:numFmt w:val="lowerLetter"/>
      <w:lvlText w:val="%2."/>
      <w:lvlJc w:val="left"/>
      <w:pPr>
        <w:ind w:left="6892" w:hanging="360"/>
      </w:pPr>
    </w:lvl>
    <w:lvl w:ilvl="2" w:tplc="0409001B" w:tentative="1">
      <w:start w:val="1"/>
      <w:numFmt w:val="lowerRoman"/>
      <w:lvlText w:val="%3."/>
      <w:lvlJc w:val="right"/>
      <w:pPr>
        <w:ind w:left="7612" w:hanging="180"/>
      </w:pPr>
    </w:lvl>
    <w:lvl w:ilvl="3" w:tplc="0409000F" w:tentative="1">
      <w:start w:val="1"/>
      <w:numFmt w:val="decimal"/>
      <w:lvlText w:val="%4."/>
      <w:lvlJc w:val="left"/>
      <w:pPr>
        <w:ind w:left="8332" w:hanging="360"/>
      </w:pPr>
    </w:lvl>
    <w:lvl w:ilvl="4" w:tplc="04090019" w:tentative="1">
      <w:start w:val="1"/>
      <w:numFmt w:val="lowerLetter"/>
      <w:lvlText w:val="%5."/>
      <w:lvlJc w:val="left"/>
      <w:pPr>
        <w:ind w:left="9052" w:hanging="360"/>
      </w:pPr>
    </w:lvl>
    <w:lvl w:ilvl="5" w:tplc="0409001B" w:tentative="1">
      <w:start w:val="1"/>
      <w:numFmt w:val="lowerRoman"/>
      <w:lvlText w:val="%6."/>
      <w:lvlJc w:val="right"/>
      <w:pPr>
        <w:ind w:left="9772" w:hanging="180"/>
      </w:pPr>
    </w:lvl>
    <w:lvl w:ilvl="6" w:tplc="0409000F" w:tentative="1">
      <w:start w:val="1"/>
      <w:numFmt w:val="decimal"/>
      <w:lvlText w:val="%7."/>
      <w:lvlJc w:val="left"/>
      <w:pPr>
        <w:ind w:left="10492" w:hanging="360"/>
      </w:pPr>
    </w:lvl>
    <w:lvl w:ilvl="7" w:tplc="04090019" w:tentative="1">
      <w:start w:val="1"/>
      <w:numFmt w:val="lowerLetter"/>
      <w:lvlText w:val="%8."/>
      <w:lvlJc w:val="left"/>
      <w:pPr>
        <w:ind w:left="11212" w:hanging="360"/>
      </w:pPr>
    </w:lvl>
    <w:lvl w:ilvl="8" w:tplc="0409001B" w:tentative="1">
      <w:start w:val="1"/>
      <w:numFmt w:val="lowerRoman"/>
      <w:lvlText w:val="%9."/>
      <w:lvlJc w:val="right"/>
      <w:pPr>
        <w:ind w:left="11932" w:hanging="180"/>
      </w:pPr>
    </w:lvl>
  </w:abstractNum>
  <w:abstractNum w:abstractNumId="16" w15:restartNumberingAfterBreak="0">
    <w:nsid w:val="72230581"/>
    <w:multiLevelType w:val="multilevel"/>
    <w:tmpl w:val="722305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2230582"/>
    <w:multiLevelType w:val="multilevel"/>
    <w:tmpl w:val="72230582"/>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B4602C3"/>
    <w:multiLevelType w:val="hybridMultilevel"/>
    <w:tmpl w:val="449433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DB83D0C"/>
    <w:multiLevelType w:val="hybridMultilevel"/>
    <w:tmpl w:val="158A9AD8"/>
    <w:lvl w:ilvl="0" w:tplc="103E8296">
      <w:start w:val="1"/>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0"/>
  </w:num>
  <w:num w:numId="3">
    <w:abstractNumId w:val="15"/>
  </w:num>
  <w:num w:numId="4">
    <w:abstractNumId w:val="14"/>
  </w:num>
  <w:num w:numId="5">
    <w:abstractNumId w:val="11"/>
  </w:num>
  <w:num w:numId="6">
    <w:abstractNumId w:val="2"/>
  </w:num>
  <w:num w:numId="7">
    <w:abstractNumId w:val="12"/>
  </w:num>
  <w:num w:numId="8">
    <w:abstractNumId w:val="18"/>
  </w:num>
  <w:num w:numId="9">
    <w:abstractNumId w:val="5"/>
  </w:num>
  <w:num w:numId="10">
    <w:abstractNumId w:val="9"/>
  </w:num>
  <w:num w:numId="11">
    <w:abstractNumId w:val="6"/>
  </w:num>
  <w:num w:numId="12">
    <w:abstractNumId w:val="1"/>
  </w:num>
  <w:num w:numId="13">
    <w:abstractNumId w:val="13"/>
  </w:num>
  <w:num w:numId="14">
    <w:abstractNumId w:val="3"/>
  </w:num>
  <w:num w:numId="15">
    <w:abstractNumId w:val="10"/>
  </w:num>
  <w:num w:numId="16">
    <w:abstractNumId w:val="4"/>
  </w:num>
  <w:num w:numId="17">
    <w:abstractNumId w:val="7"/>
  </w:num>
  <w:num w:numId="18">
    <w:abstractNumId w:val="19"/>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0373"/>
    <w:rsid w:val="00001790"/>
    <w:rsid w:val="00003CBD"/>
    <w:rsid w:val="0000455A"/>
    <w:rsid w:val="00005E85"/>
    <w:rsid w:val="00007066"/>
    <w:rsid w:val="00010FF5"/>
    <w:rsid w:val="000119EC"/>
    <w:rsid w:val="00011D95"/>
    <w:rsid w:val="0001211E"/>
    <w:rsid w:val="0001252D"/>
    <w:rsid w:val="00013C82"/>
    <w:rsid w:val="00013F51"/>
    <w:rsid w:val="000158C5"/>
    <w:rsid w:val="000201BF"/>
    <w:rsid w:val="00021E3F"/>
    <w:rsid w:val="00022FBD"/>
    <w:rsid w:val="00023445"/>
    <w:rsid w:val="00024611"/>
    <w:rsid w:val="00025989"/>
    <w:rsid w:val="00026AE9"/>
    <w:rsid w:val="00026FAD"/>
    <w:rsid w:val="00030CB0"/>
    <w:rsid w:val="00032091"/>
    <w:rsid w:val="000323B2"/>
    <w:rsid w:val="00033F1A"/>
    <w:rsid w:val="00034611"/>
    <w:rsid w:val="00034D57"/>
    <w:rsid w:val="00035387"/>
    <w:rsid w:val="00035C1A"/>
    <w:rsid w:val="00035EC2"/>
    <w:rsid w:val="0003639B"/>
    <w:rsid w:val="00040C4F"/>
    <w:rsid w:val="00043AED"/>
    <w:rsid w:val="00043F1F"/>
    <w:rsid w:val="000448FA"/>
    <w:rsid w:val="00045DA5"/>
    <w:rsid w:val="000471D1"/>
    <w:rsid w:val="000474B7"/>
    <w:rsid w:val="00050E34"/>
    <w:rsid w:val="0005146F"/>
    <w:rsid w:val="000516F8"/>
    <w:rsid w:val="00052620"/>
    <w:rsid w:val="0005327C"/>
    <w:rsid w:val="000561E0"/>
    <w:rsid w:val="00056D44"/>
    <w:rsid w:val="00056E97"/>
    <w:rsid w:val="00060C87"/>
    <w:rsid w:val="00065C97"/>
    <w:rsid w:val="00066743"/>
    <w:rsid w:val="00066ECE"/>
    <w:rsid w:val="00067DCA"/>
    <w:rsid w:val="000700F1"/>
    <w:rsid w:val="000706DE"/>
    <w:rsid w:val="00071B88"/>
    <w:rsid w:val="00072AEF"/>
    <w:rsid w:val="00073B3F"/>
    <w:rsid w:val="00074BE2"/>
    <w:rsid w:val="00075EB3"/>
    <w:rsid w:val="0007669E"/>
    <w:rsid w:val="0007676E"/>
    <w:rsid w:val="00076849"/>
    <w:rsid w:val="0007694D"/>
    <w:rsid w:val="00076CC0"/>
    <w:rsid w:val="00077E16"/>
    <w:rsid w:val="000802E8"/>
    <w:rsid w:val="000833EA"/>
    <w:rsid w:val="000850ED"/>
    <w:rsid w:val="0008538C"/>
    <w:rsid w:val="00091D4A"/>
    <w:rsid w:val="000A01C0"/>
    <w:rsid w:val="000A1A74"/>
    <w:rsid w:val="000A63C2"/>
    <w:rsid w:val="000A6AD2"/>
    <w:rsid w:val="000A7D50"/>
    <w:rsid w:val="000B04D9"/>
    <w:rsid w:val="000B3728"/>
    <w:rsid w:val="000B4080"/>
    <w:rsid w:val="000B40BE"/>
    <w:rsid w:val="000B6938"/>
    <w:rsid w:val="000B6AD2"/>
    <w:rsid w:val="000B77F5"/>
    <w:rsid w:val="000B7958"/>
    <w:rsid w:val="000C0522"/>
    <w:rsid w:val="000C1838"/>
    <w:rsid w:val="000C3904"/>
    <w:rsid w:val="000C5519"/>
    <w:rsid w:val="000C7686"/>
    <w:rsid w:val="000C7E45"/>
    <w:rsid w:val="000D05F5"/>
    <w:rsid w:val="000D2ADC"/>
    <w:rsid w:val="000D41A3"/>
    <w:rsid w:val="000D5278"/>
    <w:rsid w:val="000D59F0"/>
    <w:rsid w:val="000D6690"/>
    <w:rsid w:val="000D6FF2"/>
    <w:rsid w:val="000D7379"/>
    <w:rsid w:val="000D7A68"/>
    <w:rsid w:val="000E2655"/>
    <w:rsid w:val="000E4CA4"/>
    <w:rsid w:val="000E6454"/>
    <w:rsid w:val="000E6708"/>
    <w:rsid w:val="000F0756"/>
    <w:rsid w:val="000F0898"/>
    <w:rsid w:val="000F6686"/>
    <w:rsid w:val="000F6EA0"/>
    <w:rsid w:val="00100491"/>
    <w:rsid w:val="001004C3"/>
    <w:rsid w:val="00100636"/>
    <w:rsid w:val="0010098F"/>
    <w:rsid w:val="001028B6"/>
    <w:rsid w:val="0010781E"/>
    <w:rsid w:val="001100C1"/>
    <w:rsid w:val="001116BD"/>
    <w:rsid w:val="00111D32"/>
    <w:rsid w:val="00112DE1"/>
    <w:rsid w:val="00113FAC"/>
    <w:rsid w:val="00115817"/>
    <w:rsid w:val="001163FB"/>
    <w:rsid w:val="00116818"/>
    <w:rsid w:val="001169AF"/>
    <w:rsid w:val="00123021"/>
    <w:rsid w:val="001233A0"/>
    <w:rsid w:val="00123B12"/>
    <w:rsid w:val="00123DED"/>
    <w:rsid w:val="00124BFB"/>
    <w:rsid w:val="00125EE8"/>
    <w:rsid w:val="00127098"/>
    <w:rsid w:val="00127823"/>
    <w:rsid w:val="0013047A"/>
    <w:rsid w:val="00136ECF"/>
    <w:rsid w:val="001371D5"/>
    <w:rsid w:val="001406CE"/>
    <w:rsid w:val="00141155"/>
    <w:rsid w:val="00141E10"/>
    <w:rsid w:val="001434D0"/>
    <w:rsid w:val="001436A4"/>
    <w:rsid w:val="001449AE"/>
    <w:rsid w:val="0014658C"/>
    <w:rsid w:val="00147230"/>
    <w:rsid w:val="00147355"/>
    <w:rsid w:val="00147BF9"/>
    <w:rsid w:val="0015347A"/>
    <w:rsid w:val="001535F9"/>
    <w:rsid w:val="00153CD4"/>
    <w:rsid w:val="00154328"/>
    <w:rsid w:val="00154EEF"/>
    <w:rsid w:val="0015573C"/>
    <w:rsid w:val="00155A83"/>
    <w:rsid w:val="0015604E"/>
    <w:rsid w:val="00156E61"/>
    <w:rsid w:val="00160571"/>
    <w:rsid w:val="00160609"/>
    <w:rsid w:val="001610EF"/>
    <w:rsid w:val="00161C16"/>
    <w:rsid w:val="00164009"/>
    <w:rsid w:val="00166575"/>
    <w:rsid w:val="00166593"/>
    <w:rsid w:val="0017063A"/>
    <w:rsid w:val="00170681"/>
    <w:rsid w:val="00170761"/>
    <w:rsid w:val="0017091B"/>
    <w:rsid w:val="00171EF7"/>
    <w:rsid w:val="00172D5E"/>
    <w:rsid w:val="00173BCB"/>
    <w:rsid w:val="00175602"/>
    <w:rsid w:val="00175F8C"/>
    <w:rsid w:val="00180680"/>
    <w:rsid w:val="00180B27"/>
    <w:rsid w:val="00181ABE"/>
    <w:rsid w:val="00181F1A"/>
    <w:rsid w:val="00185162"/>
    <w:rsid w:val="001853BE"/>
    <w:rsid w:val="001856A1"/>
    <w:rsid w:val="00185EE6"/>
    <w:rsid w:val="001902F9"/>
    <w:rsid w:val="001936C0"/>
    <w:rsid w:val="0019519B"/>
    <w:rsid w:val="001956A8"/>
    <w:rsid w:val="0019627E"/>
    <w:rsid w:val="00196AC8"/>
    <w:rsid w:val="001A027A"/>
    <w:rsid w:val="001A2D3B"/>
    <w:rsid w:val="001A7F83"/>
    <w:rsid w:val="001B3078"/>
    <w:rsid w:val="001B3F2E"/>
    <w:rsid w:val="001B409C"/>
    <w:rsid w:val="001B5439"/>
    <w:rsid w:val="001B56B4"/>
    <w:rsid w:val="001B5E69"/>
    <w:rsid w:val="001C1BD9"/>
    <w:rsid w:val="001C1DE0"/>
    <w:rsid w:val="001C3A91"/>
    <w:rsid w:val="001C5F3B"/>
    <w:rsid w:val="001C62C9"/>
    <w:rsid w:val="001C7244"/>
    <w:rsid w:val="001C750D"/>
    <w:rsid w:val="001D1186"/>
    <w:rsid w:val="001D1330"/>
    <w:rsid w:val="001D2233"/>
    <w:rsid w:val="001D223D"/>
    <w:rsid w:val="001D40E6"/>
    <w:rsid w:val="001D6741"/>
    <w:rsid w:val="001E08E3"/>
    <w:rsid w:val="001E1F14"/>
    <w:rsid w:val="001E1FCC"/>
    <w:rsid w:val="001E3ABF"/>
    <w:rsid w:val="001E7DF6"/>
    <w:rsid w:val="001F0C9E"/>
    <w:rsid w:val="001F199F"/>
    <w:rsid w:val="001F1C00"/>
    <w:rsid w:val="001F2ED0"/>
    <w:rsid w:val="001F5BE0"/>
    <w:rsid w:val="001F7089"/>
    <w:rsid w:val="002014C5"/>
    <w:rsid w:val="00203398"/>
    <w:rsid w:val="00203B04"/>
    <w:rsid w:val="00203E76"/>
    <w:rsid w:val="00210CF8"/>
    <w:rsid w:val="002114F4"/>
    <w:rsid w:val="00211953"/>
    <w:rsid w:val="00211ED2"/>
    <w:rsid w:val="0021271A"/>
    <w:rsid w:val="00212C73"/>
    <w:rsid w:val="0021459C"/>
    <w:rsid w:val="00214A42"/>
    <w:rsid w:val="00216566"/>
    <w:rsid w:val="00217AC5"/>
    <w:rsid w:val="00221DCC"/>
    <w:rsid w:val="00224CFF"/>
    <w:rsid w:val="00230282"/>
    <w:rsid w:val="00231B57"/>
    <w:rsid w:val="00232E5F"/>
    <w:rsid w:val="0023462E"/>
    <w:rsid w:val="00240F11"/>
    <w:rsid w:val="00241128"/>
    <w:rsid w:val="0024161C"/>
    <w:rsid w:val="00242945"/>
    <w:rsid w:val="00242AE0"/>
    <w:rsid w:val="0024498E"/>
    <w:rsid w:val="00246E33"/>
    <w:rsid w:val="00251B53"/>
    <w:rsid w:val="00252056"/>
    <w:rsid w:val="00254830"/>
    <w:rsid w:val="00254B9D"/>
    <w:rsid w:val="00256304"/>
    <w:rsid w:val="002573F9"/>
    <w:rsid w:val="002602B3"/>
    <w:rsid w:val="002603B6"/>
    <w:rsid w:val="002631D3"/>
    <w:rsid w:val="0026640B"/>
    <w:rsid w:val="00266D74"/>
    <w:rsid w:val="0026741A"/>
    <w:rsid w:val="00271D54"/>
    <w:rsid w:val="002732D6"/>
    <w:rsid w:val="002735C2"/>
    <w:rsid w:val="00274955"/>
    <w:rsid w:val="002749C1"/>
    <w:rsid w:val="002756DE"/>
    <w:rsid w:val="0027594A"/>
    <w:rsid w:val="002764FC"/>
    <w:rsid w:val="00280D3E"/>
    <w:rsid w:val="00282292"/>
    <w:rsid w:val="00283290"/>
    <w:rsid w:val="002844B4"/>
    <w:rsid w:val="0028599C"/>
    <w:rsid w:val="00285A92"/>
    <w:rsid w:val="002862CB"/>
    <w:rsid w:val="00287EFF"/>
    <w:rsid w:val="00290F4D"/>
    <w:rsid w:val="002947F7"/>
    <w:rsid w:val="00294B2C"/>
    <w:rsid w:val="002958CC"/>
    <w:rsid w:val="00297977"/>
    <w:rsid w:val="002A104A"/>
    <w:rsid w:val="002A1F26"/>
    <w:rsid w:val="002A3383"/>
    <w:rsid w:val="002A38AC"/>
    <w:rsid w:val="002A4224"/>
    <w:rsid w:val="002A457A"/>
    <w:rsid w:val="002A4A0E"/>
    <w:rsid w:val="002A5209"/>
    <w:rsid w:val="002A5D2A"/>
    <w:rsid w:val="002A6A9A"/>
    <w:rsid w:val="002B04FB"/>
    <w:rsid w:val="002B5682"/>
    <w:rsid w:val="002B5CA4"/>
    <w:rsid w:val="002B697A"/>
    <w:rsid w:val="002B7352"/>
    <w:rsid w:val="002C11B2"/>
    <w:rsid w:val="002C1720"/>
    <w:rsid w:val="002C1825"/>
    <w:rsid w:val="002C307F"/>
    <w:rsid w:val="002C5374"/>
    <w:rsid w:val="002D0100"/>
    <w:rsid w:val="002D1288"/>
    <w:rsid w:val="002D1D28"/>
    <w:rsid w:val="002D379A"/>
    <w:rsid w:val="002D4591"/>
    <w:rsid w:val="002D4ECA"/>
    <w:rsid w:val="002D53DE"/>
    <w:rsid w:val="002D65F3"/>
    <w:rsid w:val="002D6FDD"/>
    <w:rsid w:val="002D7E54"/>
    <w:rsid w:val="002E1F07"/>
    <w:rsid w:val="002E68E5"/>
    <w:rsid w:val="002E6C98"/>
    <w:rsid w:val="002E7AC8"/>
    <w:rsid w:val="002F3512"/>
    <w:rsid w:val="002F455A"/>
    <w:rsid w:val="002F6AD2"/>
    <w:rsid w:val="002F7168"/>
    <w:rsid w:val="002F7760"/>
    <w:rsid w:val="002F781E"/>
    <w:rsid w:val="002F799D"/>
    <w:rsid w:val="002F7ABC"/>
    <w:rsid w:val="0030037A"/>
    <w:rsid w:val="00300C31"/>
    <w:rsid w:val="00310186"/>
    <w:rsid w:val="003102E8"/>
    <w:rsid w:val="003103DA"/>
    <w:rsid w:val="00311008"/>
    <w:rsid w:val="00311424"/>
    <w:rsid w:val="0031292C"/>
    <w:rsid w:val="00315F59"/>
    <w:rsid w:val="00321731"/>
    <w:rsid w:val="00326D03"/>
    <w:rsid w:val="0032723A"/>
    <w:rsid w:val="003279C9"/>
    <w:rsid w:val="00330C5F"/>
    <w:rsid w:val="00332E1D"/>
    <w:rsid w:val="003338C9"/>
    <w:rsid w:val="00334A5D"/>
    <w:rsid w:val="00335013"/>
    <w:rsid w:val="00335179"/>
    <w:rsid w:val="00340124"/>
    <w:rsid w:val="003414D0"/>
    <w:rsid w:val="00341BB1"/>
    <w:rsid w:val="00344295"/>
    <w:rsid w:val="003471E3"/>
    <w:rsid w:val="00350154"/>
    <w:rsid w:val="0035052D"/>
    <w:rsid w:val="00350D91"/>
    <w:rsid w:val="003511CD"/>
    <w:rsid w:val="00353578"/>
    <w:rsid w:val="00354F18"/>
    <w:rsid w:val="00355319"/>
    <w:rsid w:val="0035621E"/>
    <w:rsid w:val="00357902"/>
    <w:rsid w:val="00357981"/>
    <w:rsid w:val="00357E4F"/>
    <w:rsid w:val="00360853"/>
    <w:rsid w:val="00363997"/>
    <w:rsid w:val="00363E90"/>
    <w:rsid w:val="003663C1"/>
    <w:rsid w:val="00366B38"/>
    <w:rsid w:val="00366D10"/>
    <w:rsid w:val="00371524"/>
    <w:rsid w:val="00373319"/>
    <w:rsid w:val="00375973"/>
    <w:rsid w:val="00376889"/>
    <w:rsid w:val="003769F5"/>
    <w:rsid w:val="00376F52"/>
    <w:rsid w:val="00377F18"/>
    <w:rsid w:val="00381AB7"/>
    <w:rsid w:val="0038367C"/>
    <w:rsid w:val="00383973"/>
    <w:rsid w:val="003841BC"/>
    <w:rsid w:val="003869C7"/>
    <w:rsid w:val="00386B62"/>
    <w:rsid w:val="0038752E"/>
    <w:rsid w:val="0039009C"/>
    <w:rsid w:val="0039038B"/>
    <w:rsid w:val="0039056A"/>
    <w:rsid w:val="003909E2"/>
    <w:rsid w:val="00391505"/>
    <w:rsid w:val="00391776"/>
    <w:rsid w:val="00392451"/>
    <w:rsid w:val="003928C2"/>
    <w:rsid w:val="00395815"/>
    <w:rsid w:val="00396B18"/>
    <w:rsid w:val="003A390F"/>
    <w:rsid w:val="003B07AB"/>
    <w:rsid w:val="003B22B0"/>
    <w:rsid w:val="003B26A5"/>
    <w:rsid w:val="003B3585"/>
    <w:rsid w:val="003B63B7"/>
    <w:rsid w:val="003B6579"/>
    <w:rsid w:val="003B7E3F"/>
    <w:rsid w:val="003C1D5C"/>
    <w:rsid w:val="003C1FB8"/>
    <w:rsid w:val="003C47D5"/>
    <w:rsid w:val="003C5202"/>
    <w:rsid w:val="003C5BAA"/>
    <w:rsid w:val="003D0E4D"/>
    <w:rsid w:val="003D0ECF"/>
    <w:rsid w:val="003D27AE"/>
    <w:rsid w:val="003D376E"/>
    <w:rsid w:val="003D41A4"/>
    <w:rsid w:val="003D429F"/>
    <w:rsid w:val="003D571A"/>
    <w:rsid w:val="003D6AC3"/>
    <w:rsid w:val="003E0B42"/>
    <w:rsid w:val="003E2EF7"/>
    <w:rsid w:val="003E3E11"/>
    <w:rsid w:val="003E4B10"/>
    <w:rsid w:val="003E5321"/>
    <w:rsid w:val="003E5848"/>
    <w:rsid w:val="003E6993"/>
    <w:rsid w:val="003E74F3"/>
    <w:rsid w:val="003F0567"/>
    <w:rsid w:val="003F0A8E"/>
    <w:rsid w:val="003F2E92"/>
    <w:rsid w:val="003F40D6"/>
    <w:rsid w:val="003F4A92"/>
    <w:rsid w:val="003F5074"/>
    <w:rsid w:val="003F5C25"/>
    <w:rsid w:val="003F5E98"/>
    <w:rsid w:val="00401030"/>
    <w:rsid w:val="00401FF3"/>
    <w:rsid w:val="004068D1"/>
    <w:rsid w:val="00406D62"/>
    <w:rsid w:val="00407A36"/>
    <w:rsid w:val="004125BB"/>
    <w:rsid w:val="00413145"/>
    <w:rsid w:val="004147B2"/>
    <w:rsid w:val="00415C64"/>
    <w:rsid w:val="00416017"/>
    <w:rsid w:val="00417414"/>
    <w:rsid w:val="0041749F"/>
    <w:rsid w:val="004178BA"/>
    <w:rsid w:val="00420E40"/>
    <w:rsid w:val="00421F1F"/>
    <w:rsid w:val="004226F4"/>
    <w:rsid w:val="00422FCB"/>
    <w:rsid w:val="00423F07"/>
    <w:rsid w:val="004277D4"/>
    <w:rsid w:val="00427BBF"/>
    <w:rsid w:val="004309BA"/>
    <w:rsid w:val="00430E0F"/>
    <w:rsid w:val="00431051"/>
    <w:rsid w:val="004312FD"/>
    <w:rsid w:val="00431FCD"/>
    <w:rsid w:val="0043239C"/>
    <w:rsid w:val="00435B88"/>
    <w:rsid w:val="00435D57"/>
    <w:rsid w:val="004376BC"/>
    <w:rsid w:val="00437ED8"/>
    <w:rsid w:val="00440928"/>
    <w:rsid w:val="00442BAB"/>
    <w:rsid w:val="00450004"/>
    <w:rsid w:val="00453B28"/>
    <w:rsid w:val="004555C0"/>
    <w:rsid w:val="004578B5"/>
    <w:rsid w:val="00457F21"/>
    <w:rsid w:val="00461057"/>
    <w:rsid w:val="004611FE"/>
    <w:rsid w:val="004636C0"/>
    <w:rsid w:val="00463A7D"/>
    <w:rsid w:val="00464B15"/>
    <w:rsid w:val="00466B95"/>
    <w:rsid w:val="00467DB6"/>
    <w:rsid w:val="00471AFE"/>
    <w:rsid w:val="00472E2E"/>
    <w:rsid w:val="004733F3"/>
    <w:rsid w:val="00474D82"/>
    <w:rsid w:val="004770A1"/>
    <w:rsid w:val="004772B6"/>
    <w:rsid w:val="004806E6"/>
    <w:rsid w:val="00481A01"/>
    <w:rsid w:val="00484B84"/>
    <w:rsid w:val="00484D1D"/>
    <w:rsid w:val="00485B35"/>
    <w:rsid w:val="004876AA"/>
    <w:rsid w:val="00490B03"/>
    <w:rsid w:val="004926D9"/>
    <w:rsid w:val="00492BE0"/>
    <w:rsid w:val="00492C7A"/>
    <w:rsid w:val="0049332F"/>
    <w:rsid w:val="00493779"/>
    <w:rsid w:val="00493D62"/>
    <w:rsid w:val="00494E61"/>
    <w:rsid w:val="00495792"/>
    <w:rsid w:val="00496658"/>
    <w:rsid w:val="004A17EC"/>
    <w:rsid w:val="004A20FD"/>
    <w:rsid w:val="004A5818"/>
    <w:rsid w:val="004A654F"/>
    <w:rsid w:val="004B6F62"/>
    <w:rsid w:val="004C060F"/>
    <w:rsid w:val="004C3C36"/>
    <w:rsid w:val="004C5E11"/>
    <w:rsid w:val="004C6432"/>
    <w:rsid w:val="004C7416"/>
    <w:rsid w:val="004C7D1D"/>
    <w:rsid w:val="004D33C8"/>
    <w:rsid w:val="004D3D47"/>
    <w:rsid w:val="004D6B9B"/>
    <w:rsid w:val="004E0601"/>
    <w:rsid w:val="004E0CA9"/>
    <w:rsid w:val="004E134F"/>
    <w:rsid w:val="004E3C96"/>
    <w:rsid w:val="004E5C21"/>
    <w:rsid w:val="004E5CA9"/>
    <w:rsid w:val="004E5EA9"/>
    <w:rsid w:val="004E7C48"/>
    <w:rsid w:val="004E7F87"/>
    <w:rsid w:val="004F1263"/>
    <w:rsid w:val="004F45E0"/>
    <w:rsid w:val="004F5F1C"/>
    <w:rsid w:val="004F79A0"/>
    <w:rsid w:val="005009B7"/>
    <w:rsid w:val="005023C0"/>
    <w:rsid w:val="0050276F"/>
    <w:rsid w:val="00502DE3"/>
    <w:rsid w:val="00510B1C"/>
    <w:rsid w:val="00511935"/>
    <w:rsid w:val="00512704"/>
    <w:rsid w:val="00512ED1"/>
    <w:rsid w:val="0051381E"/>
    <w:rsid w:val="00513E01"/>
    <w:rsid w:val="005154C4"/>
    <w:rsid w:val="005156DC"/>
    <w:rsid w:val="00515C21"/>
    <w:rsid w:val="00515ED3"/>
    <w:rsid w:val="00516D13"/>
    <w:rsid w:val="00517016"/>
    <w:rsid w:val="0052263E"/>
    <w:rsid w:val="00522722"/>
    <w:rsid w:val="00522E4D"/>
    <w:rsid w:val="00523FD2"/>
    <w:rsid w:val="0052458F"/>
    <w:rsid w:val="005277E1"/>
    <w:rsid w:val="00527F2B"/>
    <w:rsid w:val="0053034C"/>
    <w:rsid w:val="00530392"/>
    <w:rsid w:val="0053546E"/>
    <w:rsid w:val="00535925"/>
    <w:rsid w:val="00535BAE"/>
    <w:rsid w:val="00536E7C"/>
    <w:rsid w:val="0054000D"/>
    <w:rsid w:val="00540C55"/>
    <w:rsid w:val="0054131A"/>
    <w:rsid w:val="00541E87"/>
    <w:rsid w:val="00542133"/>
    <w:rsid w:val="00544543"/>
    <w:rsid w:val="00546240"/>
    <w:rsid w:val="00547783"/>
    <w:rsid w:val="00547C70"/>
    <w:rsid w:val="005503C7"/>
    <w:rsid w:val="00550F1E"/>
    <w:rsid w:val="005510D8"/>
    <w:rsid w:val="00551548"/>
    <w:rsid w:val="00553BB1"/>
    <w:rsid w:val="00554217"/>
    <w:rsid w:val="00557296"/>
    <w:rsid w:val="00557655"/>
    <w:rsid w:val="005577E8"/>
    <w:rsid w:val="005605C7"/>
    <w:rsid w:val="00560878"/>
    <w:rsid w:val="00562AB8"/>
    <w:rsid w:val="0056448C"/>
    <w:rsid w:val="00565A71"/>
    <w:rsid w:val="0057092F"/>
    <w:rsid w:val="0057255C"/>
    <w:rsid w:val="00574BBE"/>
    <w:rsid w:val="00581D17"/>
    <w:rsid w:val="005827F2"/>
    <w:rsid w:val="00583DE0"/>
    <w:rsid w:val="00584989"/>
    <w:rsid w:val="005851BC"/>
    <w:rsid w:val="00586D70"/>
    <w:rsid w:val="0059002D"/>
    <w:rsid w:val="00590F62"/>
    <w:rsid w:val="0059145B"/>
    <w:rsid w:val="00593614"/>
    <w:rsid w:val="005940F3"/>
    <w:rsid w:val="005947C6"/>
    <w:rsid w:val="00594A3C"/>
    <w:rsid w:val="00595139"/>
    <w:rsid w:val="005969B1"/>
    <w:rsid w:val="005A0AAA"/>
    <w:rsid w:val="005A0FDE"/>
    <w:rsid w:val="005A1011"/>
    <w:rsid w:val="005A4F15"/>
    <w:rsid w:val="005B0D02"/>
    <w:rsid w:val="005B245B"/>
    <w:rsid w:val="005B2BFD"/>
    <w:rsid w:val="005B4AFA"/>
    <w:rsid w:val="005C204C"/>
    <w:rsid w:val="005C22F4"/>
    <w:rsid w:val="005C43EE"/>
    <w:rsid w:val="005C463A"/>
    <w:rsid w:val="005C4CF5"/>
    <w:rsid w:val="005C6391"/>
    <w:rsid w:val="005D012A"/>
    <w:rsid w:val="005D2524"/>
    <w:rsid w:val="005D3519"/>
    <w:rsid w:val="005D67A8"/>
    <w:rsid w:val="005D6E3D"/>
    <w:rsid w:val="005E068D"/>
    <w:rsid w:val="005E4A64"/>
    <w:rsid w:val="005E692D"/>
    <w:rsid w:val="005E7631"/>
    <w:rsid w:val="005F07F4"/>
    <w:rsid w:val="005F1090"/>
    <w:rsid w:val="005F3B0B"/>
    <w:rsid w:val="005F70D0"/>
    <w:rsid w:val="00600351"/>
    <w:rsid w:val="006050E1"/>
    <w:rsid w:val="00605162"/>
    <w:rsid w:val="006065C8"/>
    <w:rsid w:val="00611C66"/>
    <w:rsid w:val="0061353F"/>
    <w:rsid w:val="00615434"/>
    <w:rsid w:val="00615991"/>
    <w:rsid w:val="00615AE8"/>
    <w:rsid w:val="00616F7C"/>
    <w:rsid w:val="006203CD"/>
    <w:rsid w:val="00621A5B"/>
    <w:rsid w:val="00621D08"/>
    <w:rsid w:val="00623240"/>
    <w:rsid w:val="006232B7"/>
    <w:rsid w:val="006251A5"/>
    <w:rsid w:val="00625541"/>
    <w:rsid w:val="00625BD1"/>
    <w:rsid w:val="00626826"/>
    <w:rsid w:val="00630BD8"/>
    <w:rsid w:val="006335E8"/>
    <w:rsid w:val="0063512B"/>
    <w:rsid w:val="00635415"/>
    <w:rsid w:val="006360DF"/>
    <w:rsid w:val="00640508"/>
    <w:rsid w:val="0064085C"/>
    <w:rsid w:val="006412E8"/>
    <w:rsid w:val="0064185B"/>
    <w:rsid w:val="00642859"/>
    <w:rsid w:val="00643FAD"/>
    <w:rsid w:val="006457B8"/>
    <w:rsid w:val="00652593"/>
    <w:rsid w:val="00652DB4"/>
    <w:rsid w:val="00653D5A"/>
    <w:rsid w:val="006540C9"/>
    <w:rsid w:val="006547D5"/>
    <w:rsid w:val="00654C57"/>
    <w:rsid w:val="00655BE3"/>
    <w:rsid w:val="00661805"/>
    <w:rsid w:val="00661D05"/>
    <w:rsid w:val="00661DD5"/>
    <w:rsid w:val="006630F5"/>
    <w:rsid w:val="00664CD4"/>
    <w:rsid w:val="00667857"/>
    <w:rsid w:val="006710F9"/>
    <w:rsid w:val="00673AF2"/>
    <w:rsid w:val="00673D88"/>
    <w:rsid w:val="006742BE"/>
    <w:rsid w:val="006745BC"/>
    <w:rsid w:val="0067491D"/>
    <w:rsid w:val="006753A4"/>
    <w:rsid w:val="00675489"/>
    <w:rsid w:val="006771D3"/>
    <w:rsid w:val="00677249"/>
    <w:rsid w:val="00680DD7"/>
    <w:rsid w:val="00683014"/>
    <w:rsid w:val="006830E6"/>
    <w:rsid w:val="00683567"/>
    <w:rsid w:val="0068414B"/>
    <w:rsid w:val="00690B2B"/>
    <w:rsid w:val="0069131D"/>
    <w:rsid w:val="0069148E"/>
    <w:rsid w:val="00692278"/>
    <w:rsid w:val="00693ECD"/>
    <w:rsid w:val="00695C53"/>
    <w:rsid w:val="006963E2"/>
    <w:rsid w:val="006967E9"/>
    <w:rsid w:val="006A0E97"/>
    <w:rsid w:val="006A103A"/>
    <w:rsid w:val="006A1A00"/>
    <w:rsid w:val="006A2D59"/>
    <w:rsid w:val="006A312A"/>
    <w:rsid w:val="006A504B"/>
    <w:rsid w:val="006A7D46"/>
    <w:rsid w:val="006B1D04"/>
    <w:rsid w:val="006B2593"/>
    <w:rsid w:val="006B37A4"/>
    <w:rsid w:val="006B3F27"/>
    <w:rsid w:val="006B4462"/>
    <w:rsid w:val="006B4557"/>
    <w:rsid w:val="006C15AC"/>
    <w:rsid w:val="006C5BC9"/>
    <w:rsid w:val="006C6143"/>
    <w:rsid w:val="006D3191"/>
    <w:rsid w:val="006D4D26"/>
    <w:rsid w:val="006D5197"/>
    <w:rsid w:val="006D660E"/>
    <w:rsid w:val="006E1B7E"/>
    <w:rsid w:val="006E2BA8"/>
    <w:rsid w:val="006E3570"/>
    <w:rsid w:val="006E378D"/>
    <w:rsid w:val="006E3CD3"/>
    <w:rsid w:val="006E6ACE"/>
    <w:rsid w:val="006F1F10"/>
    <w:rsid w:val="006F29D6"/>
    <w:rsid w:val="006F5793"/>
    <w:rsid w:val="006F602C"/>
    <w:rsid w:val="0070074B"/>
    <w:rsid w:val="00700D24"/>
    <w:rsid w:val="00700DA4"/>
    <w:rsid w:val="00701F9C"/>
    <w:rsid w:val="00702270"/>
    <w:rsid w:val="007023D4"/>
    <w:rsid w:val="007039C7"/>
    <w:rsid w:val="007067E6"/>
    <w:rsid w:val="00706CC2"/>
    <w:rsid w:val="00710336"/>
    <w:rsid w:val="00710C3D"/>
    <w:rsid w:val="00710D0F"/>
    <w:rsid w:val="00711AC5"/>
    <w:rsid w:val="00712AAA"/>
    <w:rsid w:val="00713D29"/>
    <w:rsid w:val="0071451F"/>
    <w:rsid w:val="00714C9B"/>
    <w:rsid w:val="00715997"/>
    <w:rsid w:val="00715B60"/>
    <w:rsid w:val="00715F63"/>
    <w:rsid w:val="00716167"/>
    <w:rsid w:val="007179E2"/>
    <w:rsid w:val="0072012C"/>
    <w:rsid w:val="00722E77"/>
    <w:rsid w:val="00723D49"/>
    <w:rsid w:val="00724F90"/>
    <w:rsid w:val="00725DA0"/>
    <w:rsid w:val="00726373"/>
    <w:rsid w:val="00727B14"/>
    <w:rsid w:val="007328BB"/>
    <w:rsid w:val="00734924"/>
    <w:rsid w:val="0073569E"/>
    <w:rsid w:val="00736C8C"/>
    <w:rsid w:val="00737FFE"/>
    <w:rsid w:val="007413CC"/>
    <w:rsid w:val="007418DF"/>
    <w:rsid w:val="00742668"/>
    <w:rsid w:val="00742860"/>
    <w:rsid w:val="00743039"/>
    <w:rsid w:val="0074366F"/>
    <w:rsid w:val="0074374D"/>
    <w:rsid w:val="007441B5"/>
    <w:rsid w:val="00745F67"/>
    <w:rsid w:val="00750B77"/>
    <w:rsid w:val="00750C7B"/>
    <w:rsid w:val="007536DF"/>
    <w:rsid w:val="00754E39"/>
    <w:rsid w:val="00755684"/>
    <w:rsid w:val="007573D5"/>
    <w:rsid w:val="0075798D"/>
    <w:rsid w:val="007627EB"/>
    <w:rsid w:val="00763AF5"/>
    <w:rsid w:val="0076591D"/>
    <w:rsid w:val="00766115"/>
    <w:rsid w:val="007664F6"/>
    <w:rsid w:val="00766B4E"/>
    <w:rsid w:val="00766C1E"/>
    <w:rsid w:val="00771847"/>
    <w:rsid w:val="00772031"/>
    <w:rsid w:val="00772DB0"/>
    <w:rsid w:val="0077300B"/>
    <w:rsid w:val="00773C7A"/>
    <w:rsid w:val="00775045"/>
    <w:rsid w:val="007750B4"/>
    <w:rsid w:val="00776CF2"/>
    <w:rsid w:val="00777519"/>
    <w:rsid w:val="00780523"/>
    <w:rsid w:val="00781DE2"/>
    <w:rsid w:val="007825F1"/>
    <w:rsid w:val="00783A2D"/>
    <w:rsid w:val="00784494"/>
    <w:rsid w:val="00784874"/>
    <w:rsid w:val="00785112"/>
    <w:rsid w:val="00785D8D"/>
    <w:rsid w:val="00786212"/>
    <w:rsid w:val="007865D6"/>
    <w:rsid w:val="0079235C"/>
    <w:rsid w:val="00792A7F"/>
    <w:rsid w:val="00792BDC"/>
    <w:rsid w:val="00794BC9"/>
    <w:rsid w:val="00794C5A"/>
    <w:rsid w:val="007A334B"/>
    <w:rsid w:val="007A5B55"/>
    <w:rsid w:val="007A607E"/>
    <w:rsid w:val="007A68B5"/>
    <w:rsid w:val="007B22F1"/>
    <w:rsid w:val="007B46AF"/>
    <w:rsid w:val="007B531E"/>
    <w:rsid w:val="007B5AAC"/>
    <w:rsid w:val="007C03F6"/>
    <w:rsid w:val="007C104A"/>
    <w:rsid w:val="007C1D87"/>
    <w:rsid w:val="007C1EC9"/>
    <w:rsid w:val="007C22C5"/>
    <w:rsid w:val="007C2F8A"/>
    <w:rsid w:val="007C3087"/>
    <w:rsid w:val="007C40F1"/>
    <w:rsid w:val="007C535A"/>
    <w:rsid w:val="007D023D"/>
    <w:rsid w:val="007D3A00"/>
    <w:rsid w:val="007D3C8C"/>
    <w:rsid w:val="007D4CC0"/>
    <w:rsid w:val="007D6454"/>
    <w:rsid w:val="007D6E78"/>
    <w:rsid w:val="007E01E9"/>
    <w:rsid w:val="007E0D1F"/>
    <w:rsid w:val="007E0D5F"/>
    <w:rsid w:val="007E2481"/>
    <w:rsid w:val="007E6F40"/>
    <w:rsid w:val="007E7862"/>
    <w:rsid w:val="007E7F64"/>
    <w:rsid w:val="007F0819"/>
    <w:rsid w:val="007F09FF"/>
    <w:rsid w:val="007F286F"/>
    <w:rsid w:val="007F30F0"/>
    <w:rsid w:val="007F6933"/>
    <w:rsid w:val="007F7BE8"/>
    <w:rsid w:val="00801689"/>
    <w:rsid w:val="00801FC0"/>
    <w:rsid w:val="00802309"/>
    <w:rsid w:val="008036D5"/>
    <w:rsid w:val="00803C29"/>
    <w:rsid w:val="008041A4"/>
    <w:rsid w:val="0080427F"/>
    <w:rsid w:val="0080538A"/>
    <w:rsid w:val="0080727B"/>
    <w:rsid w:val="00815B58"/>
    <w:rsid w:val="00816714"/>
    <w:rsid w:val="008235AC"/>
    <w:rsid w:val="0082361C"/>
    <w:rsid w:val="00823B3A"/>
    <w:rsid w:val="00823D88"/>
    <w:rsid w:val="00825686"/>
    <w:rsid w:val="00825BCA"/>
    <w:rsid w:val="00830A5A"/>
    <w:rsid w:val="0083285D"/>
    <w:rsid w:val="008340BB"/>
    <w:rsid w:val="008423BE"/>
    <w:rsid w:val="00845352"/>
    <w:rsid w:val="00852762"/>
    <w:rsid w:val="00853FF4"/>
    <w:rsid w:val="008551B1"/>
    <w:rsid w:val="0086172A"/>
    <w:rsid w:val="00861CD3"/>
    <w:rsid w:val="00862E10"/>
    <w:rsid w:val="00863263"/>
    <w:rsid w:val="008649E1"/>
    <w:rsid w:val="00867C90"/>
    <w:rsid w:val="00870208"/>
    <w:rsid w:val="00870E31"/>
    <w:rsid w:val="00871064"/>
    <w:rsid w:val="008725A2"/>
    <w:rsid w:val="00874F69"/>
    <w:rsid w:val="008758BE"/>
    <w:rsid w:val="00877AAB"/>
    <w:rsid w:val="0088122F"/>
    <w:rsid w:val="00881281"/>
    <w:rsid w:val="0088534F"/>
    <w:rsid w:val="0088617C"/>
    <w:rsid w:val="008868E7"/>
    <w:rsid w:val="00887351"/>
    <w:rsid w:val="0088795F"/>
    <w:rsid w:val="00896F4E"/>
    <w:rsid w:val="008A26B8"/>
    <w:rsid w:val="008A420D"/>
    <w:rsid w:val="008A5E5F"/>
    <w:rsid w:val="008A7AAC"/>
    <w:rsid w:val="008B0153"/>
    <w:rsid w:val="008B1C7D"/>
    <w:rsid w:val="008B2E9D"/>
    <w:rsid w:val="008B5C08"/>
    <w:rsid w:val="008B5C2F"/>
    <w:rsid w:val="008B654D"/>
    <w:rsid w:val="008B6F2D"/>
    <w:rsid w:val="008C0977"/>
    <w:rsid w:val="008C2310"/>
    <w:rsid w:val="008C2B2E"/>
    <w:rsid w:val="008C6754"/>
    <w:rsid w:val="008C7A70"/>
    <w:rsid w:val="008C7BB4"/>
    <w:rsid w:val="008D05A5"/>
    <w:rsid w:val="008D25FE"/>
    <w:rsid w:val="008D3376"/>
    <w:rsid w:val="008D38FB"/>
    <w:rsid w:val="008D3DD9"/>
    <w:rsid w:val="008D486E"/>
    <w:rsid w:val="008E0987"/>
    <w:rsid w:val="008E3291"/>
    <w:rsid w:val="008E38D8"/>
    <w:rsid w:val="008E427C"/>
    <w:rsid w:val="008E4735"/>
    <w:rsid w:val="008F0552"/>
    <w:rsid w:val="008F0B31"/>
    <w:rsid w:val="008F124D"/>
    <w:rsid w:val="008F1923"/>
    <w:rsid w:val="008F2DC9"/>
    <w:rsid w:val="008F3B8E"/>
    <w:rsid w:val="008F52EF"/>
    <w:rsid w:val="008F56FE"/>
    <w:rsid w:val="008F5CD1"/>
    <w:rsid w:val="008F5E64"/>
    <w:rsid w:val="008F6000"/>
    <w:rsid w:val="008F6ECB"/>
    <w:rsid w:val="008F7DF0"/>
    <w:rsid w:val="009044D7"/>
    <w:rsid w:val="0090510A"/>
    <w:rsid w:val="00905257"/>
    <w:rsid w:val="0090708C"/>
    <w:rsid w:val="00911F9B"/>
    <w:rsid w:val="00912266"/>
    <w:rsid w:val="00913403"/>
    <w:rsid w:val="00913BD5"/>
    <w:rsid w:val="00914724"/>
    <w:rsid w:val="00915BAE"/>
    <w:rsid w:val="009220EC"/>
    <w:rsid w:val="009223E0"/>
    <w:rsid w:val="00923504"/>
    <w:rsid w:val="0092370B"/>
    <w:rsid w:val="00923983"/>
    <w:rsid w:val="00925079"/>
    <w:rsid w:val="00930FE2"/>
    <w:rsid w:val="00932593"/>
    <w:rsid w:val="00933F0B"/>
    <w:rsid w:val="009348E7"/>
    <w:rsid w:val="00934E4E"/>
    <w:rsid w:val="00935A55"/>
    <w:rsid w:val="00936696"/>
    <w:rsid w:val="0094072D"/>
    <w:rsid w:val="00942741"/>
    <w:rsid w:val="0094313E"/>
    <w:rsid w:val="00943637"/>
    <w:rsid w:val="00944BEC"/>
    <w:rsid w:val="0094738D"/>
    <w:rsid w:val="00950062"/>
    <w:rsid w:val="0095146B"/>
    <w:rsid w:val="009516AC"/>
    <w:rsid w:val="00953090"/>
    <w:rsid w:val="00954627"/>
    <w:rsid w:val="0095483A"/>
    <w:rsid w:val="009555E3"/>
    <w:rsid w:val="00956F5C"/>
    <w:rsid w:val="00961FB3"/>
    <w:rsid w:val="009626A6"/>
    <w:rsid w:val="009633B1"/>
    <w:rsid w:val="00965734"/>
    <w:rsid w:val="0096661A"/>
    <w:rsid w:val="0097656A"/>
    <w:rsid w:val="00977A2C"/>
    <w:rsid w:val="00977F48"/>
    <w:rsid w:val="009814A4"/>
    <w:rsid w:val="00982400"/>
    <w:rsid w:val="009846FC"/>
    <w:rsid w:val="0099043D"/>
    <w:rsid w:val="00990644"/>
    <w:rsid w:val="00992332"/>
    <w:rsid w:val="0099281E"/>
    <w:rsid w:val="00993B08"/>
    <w:rsid w:val="00993EB2"/>
    <w:rsid w:val="009945C7"/>
    <w:rsid w:val="00994874"/>
    <w:rsid w:val="00995587"/>
    <w:rsid w:val="009964B6"/>
    <w:rsid w:val="00996688"/>
    <w:rsid w:val="00996B1F"/>
    <w:rsid w:val="00996FDC"/>
    <w:rsid w:val="009A10E4"/>
    <w:rsid w:val="009A18AF"/>
    <w:rsid w:val="009A4A8B"/>
    <w:rsid w:val="009A5AA1"/>
    <w:rsid w:val="009A668A"/>
    <w:rsid w:val="009B1E8C"/>
    <w:rsid w:val="009B2BA3"/>
    <w:rsid w:val="009B2EC3"/>
    <w:rsid w:val="009B393D"/>
    <w:rsid w:val="009B43C1"/>
    <w:rsid w:val="009B5A7E"/>
    <w:rsid w:val="009B5B99"/>
    <w:rsid w:val="009B66DB"/>
    <w:rsid w:val="009B7BFD"/>
    <w:rsid w:val="009C0AA9"/>
    <w:rsid w:val="009C13F2"/>
    <w:rsid w:val="009C3061"/>
    <w:rsid w:val="009C4088"/>
    <w:rsid w:val="009C4975"/>
    <w:rsid w:val="009C50F9"/>
    <w:rsid w:val="009C5D67"/>
    <w:rsid w:val="009C6525"/>
    <w:rsid w:val="009D1D6F"/>
    <w:rsid w:val="009D3075"/>
    <w:rsid w:val="009D3497"/>
    <w:rsid w:val="009D481B"/>
    <w:rsid w:val="009D662A"/>
    <w:rsid w:val="009D6FD5"/>
    <w:rsid w:val="009E0581"/>
    <w:rsid w:val="009E0D2E"/>
    <w:rsid w:val="009E1133"/>
    <w:rsid w:val="009E762F"/>
    <w:rsid w:val="009F3A41"/>
    <w:rsid w:val="009F3DFA"/>
    <w:rsid w:val="009F7DB9"/>
    <w:rsid w:val="00A030C0"/>
    <w:rsid w:val="00A033FA"/>
    <w:rsid w:val="00A039DA"/>
    <w:rsid w:val="00A0569C"/>
    <w:rsid w:val="00A06505"/>
    <w:rsid w:val="00A06C5C"/>
    <w:rsid w:val="00A07DE2"/>
    <w:rsid w:val="00A11BB5"/>
    <w:rsid w:val="00A123F2"/>
    <w:rsid w:val="00A12FEB"/>
    <w:rsid w:val="00A13442"/>
    <w:rsid w:val="00A16058"/>
    <w:rsid w:val="00A16DF7"/>
    <w:rsid w:val="00A212DF"/>
    <w:rsid w:val="00A245E4"/>
    <w:rsid w:val="00A24C16"/>
    <w:rsid w:val="00A27332"/>
    <w:rsid w:val="00A277AA"/>
    <w:rsid w:val="00A27F3D"/>
    <w:rsid w:val="00A31E3F"/>
    <w:rsid w:val="00A32AA6"/>
    <w:rsid w:val="00A33591"/>
    <w:rsid w:val="00A359F0"/>
    <w:rsid w:val="00A439A0"/>
    <w:rsid w:val="00A46B4A"/>
    <w:rsid w:val="00A47FB2"/>
    <w:rsid w:val="00A50725"/>
    <w:rsid w:val="00A50B62"/>
    <w:rsid w:val="00A52756"/>
    <w:rsid w:val="00A52A9B"/>
    <w:rsid w:val="00A533A5"/>
    <w:rsid w:val="00A54CA7"/>
    <w:rsid w:val="00A54EC9"/>
    <w:rsid w:val="00A556A2"/>
    <w:rsid w:val="00A55812"/>
    <w:rsid w:val="00A56626"/>
    <w:rsid w:val="00A5665F"/>
    <w:rsid w:val="00A56D50"/>
    <w:rsid w:val="00A6001A"/>
    <w:rsid w:val="00A618A1"/>
    <w:rsid w:val="00A65151"/>
    <w:rsid w:val="00A72F99"/>
    <w:rsid w:val="00A755AB"/>
    <w:rsid w:val="00A77A01"/>
    <w:rsid w:val="00A83233"/>
    <w:rsid w:val="00A86882"/>
    <w:rsid w:val="00A87B22"/>
    <w:rsid w:val="00A943EE"/>
    <w:rsid w:val="00A95273"/>
    <w:rsid w:val="00A95701"/>
    <w:rsid w:val="00A97BD1"/>
    <w:rsid w:val="00AA07C0"/>
    <w:rsid w:val="00AA2A87"/>
    <w:rsid w:val="00AA32F9"/>
    <w:rsid w:val="00AA488E"/>
    <w:rsid w:val="00AA5BBD"/>
    <w:rsid w:val="00AA5EAC"/>
    <w:rsid w:val="00AA7553"/>
    <w:rsid w:val="00AA7D75"/>
    <w:rsid w:val="00AB1253"/>
    <w:rsid w:val="00AB16AE"/>
    <w:rsid w:val="00AB53CD"/>
    <w:rsid w:val="00AB6387"/>
    <w:rsid w:val="00AB7174"/>
    <w:rsid w:val="00AC03FC"/>
    <w:rsid w:val="00AC0BAC"/>
    <w:rsid w:val="00AC1667"/>
    <w:rsid w:val="00AC303B"/>
    <w:rsid w:val="00AC460F"/>
    <w:rsid w:val="00AC4E4E"/>
    <w:rsid w:val="00AC54D5"/>
    <w:rsid w:val="00AC5901"/>
    <w:rsid w:val="00AC6729"/>
    <w:rsid w:val="00AC70C9"/>
    <w:rsid w:val="00AD1C1F"/>
    <w:rsid w:val="00AD2626"/>
    <w:rsid w:val="00AD397E"/>
    <w:rsid w:val="00AD495C"/>
    <w:rsid w:val="00AD5017"/>
    <w:rsid w:val="00AD7684"/>
    <w:rsid w:val="00AE0961"/>
    <w:rsid w:val="00AE0A41"/>
    <w:rsid w:val="00AE35D9"/>
    <w:rsid w:val="00AE4460"/>
    <w:rsid w:val="00AE5868"/>
    <w:rsid w:val="00AE6E0E"/>
    <w:rsid w:val="00AF15F1"/>
    <w:rsid w:val="00AF1D4A"/>
    <w:rsid w:val="00AF2EB3"/>
    <w:rsid w:val="00AF2F21"/>
    <w:rsid w:val="00AF4545"/>
    <w:rsid w:val="00AF4CAF"/>
    <w:rsid w:val="00AF507E"/>
    <w:rsid w:val="00AF71CF"/>
    <w:rsid w:val="00AF7255"/>
    <w:rsid w:val="00B0001D"/>
    <w:rsid w:val="00B00358"/>
    <w:rsid w:val="00B015EF"/>
    <w:rsid w:val="00B0244D"/>
    <w:rsid w:val="00B05968"/>
    <w:rsid w:val="00B070B7"/>
    <w:rsid w:val="00B07DAA"/>
    <w:rsid w:val="00B12390"/>
    <w:rsid w:val="00B150DB"/>
    <w:rsid w:val="00B15927"/>
    <w:rsid w:val="00B15D77"/>
    <w:rsid w:val="00B15F5E"/>
    <w:rsid w:val="00B17145"/>
    <w:rsid w:val="00B17721"/>
    <w:rsid w:val="00B213A5"/>
    <w:rsid w:val="00B25B3B"/>
    <w:rsid w:val="00B27FB5"/>
    <w:rsid w:val="00B31701"/>
    <w:rsid w:val="00B3221F"/>
    <w:rsid w:val="00B33E6F"/>
    <w:rsid w:val="00B34DDF"/>
    <w:rsid w:val="00B354CD"/>
    <w:rsid w:val="00B405A9"/>
    <w:rsid w:val="00B40904"/>
    <w:rsid w:val="00B41355"/>
    <w:rsid w:val="00B42519"/>
    <w:rsid w:val="00B42586"/>
    <w:rsid w:val="00B43F13"/>
    <w:rsid w:val="00B45C75"/>
    <w:rsid w:val="00B45E2B"/>
    <w:rsid w:val="00B51112"/>
    <w:rsid w:val="00B52804"/>
    <w:rsid w:val="00B54496"/>
    <w:rsid w:val="00B556CB"/>
    <w:rsid w:val="00B55DEC"/>
    <w:rsid w:val="00B56124"/>
    <w:rsid w:val="00B56AA5"/>
    <w:rsid w:val="00B60F20"/>
    <w:rsid w:val="00B67BD7"/>
    <w:rsid w:val="00B7062E"/>
    <w:rsid w:val="00B730EA"/>
    <w:rsid w:val="00B73E34"/>
    <w:rsid w:val="00B757F8"/>
    <w:rsid w:val="00B75D2A"/>
    <w:rsid w:val="00B774C8"/>
    <w:rsid w:val="00B77559"/>
    <w:rsid w:val="00B825D5"/>
    <w:rsid w:val="00B8385F"/>
    <w:rsid w:val="00B8476F"/>
    <w:rsid w:val="00B849AC"/>
    <w:rsid w:val="00B86F7F"/>
    <w:rsid w:val="00B905DA"/>
    <w:rsid w:val="00B91690"/>
    <w:rsid w:val="00B92AB2"/>
    <w:rsid w:val="00B94583"/>
    <w:rsid w:val="00B96B05"/>
    <w:rsid w:val="00B97C7E"/>
    <w:rsid w:val="00BA11E5"/>
    <w:rsid w:val="00BA12D3"/>
    <w:rsid w:val="00BA3425"/>
    <w:rsid w:val="00BA3624"/>
    <w:rsid w:val="00BA45EF"/>
    <w:rsid w:val="00BA6014"/>
    <w:rsid w:val="00BA6492"/>
    <w:rsid w:val="00BA6B5B"/>
    <w:rsid w:val="00BA78A2"/>
    <w:rsid w:val="00BA794D"/>
    <w:rsid w:val="00BB1E2D"/>
    <w:rsid w:val="00BB2AF7"/>
    <w:rsid w:val="00BB3A3F"/>
    <w:rsid w:val="00BB61EC"/>
    <w:rsid w:val="00BC03C2"/>
    <w:rsid w:val="00BC0F2A"/>
    <w:rsid w:val="00BC161E"/>
    <w:rsid w:val="00BC1BB4"/>
    <w:rsid w:val="00BC367E"/>
    <w:rsid w:val="00BC3BA6"/>
    <w:rsid w:val="00BC3E23"/>
    <w:rsid w:val="00BC4DE6"/>
    <w:rsid w:val="00BC588D"/>
    <w:rsid w:val="00BC6DF1"/>
    <w:rsid w:val="00BC6F32"/>
    <w:rsid w:val="00BD11B2"/>
    <w:rsid w:val="00BD29A4"/>
    <w:rsid w:val="00BD2B53"/>
    <w:rsid w:val="00BD5379"/>
    <w:rsid w:val="00BE02AD"/>
    <w:rsid w:val="00BE074F"/>
    <w:rsid w:val="00BE0DCC"/>
    <w:rsid w:val="00BE10D5"/>
    <w:rsid w:val="00BE1F7D"/>
    <w:rsid w:val="00BE2AB9"/>
    <w:rsid w:val="00BE3DBE"/>
    <w:rsid w:val="00BE4B0A"/>
    <w:rsid w:val="00BE4B8C"/>
    <w:rsid w:val="00BE6862"/>
    <w:rsid w:val="00BE70EE"/>
    <w:rsid w:val="00BF11B8"/>
    <w:rsid w:val="00BF1935"/>
    <w:rsid w:val="00BF2742"/>
    <w:rsid w:val="00C0088F"/>
    <w:rsid w:val="00C0143D"/>
    <w:rsid w:val="00C05664"/>
    <w:rsid w:val="00C05DF1"/>
    <w:rsid w:val="00C062F1"/>
    <w:rsid w:val="00C06636"/>
    <w:rsid w:val="00C07A80"/>
    <w:rsid w:val="00C119DA"/>
    <w:rsid w:val="00C127B4"/>
    <w:rsid w:val="00C14051"/>
    <w:rsid w:val="00C17127"/>
    <w:rsid w:val="00C17D19"/>
    <w:rsid w:val="00C21856"/>
    <w:rsid w:val="00C23CB8"/>
    <w:rsid w:val="00C3055C"/>
    <w:rsid w:val="00C31534"/>
    <w:rsid w:val="00C31BF2"/>
    <w:rsid w:val="00C33999"/>
    <w:rsid w:val="00C342FA"/>
    <w:rsid w:val="00C34F81"/>
    <w:rsid w:val="00C34FFD"/>
    <w:rsid w:val="00C358A1"/>
    <w:rsid w:val="00C368B2"/>
    <w:rsid w:val="00C36A15"/>
    <w:rsid w:val="00C40DE3"/>
    <w:rsid w:val="00C4190D"/>
    <w:rsid w:val="00C41F81"/>
    <w:rsid w:val="00C5495B"/>
    <w:rsid w:val="00C56D30"/>
    <w:rsid w:val="00C57446"/>
    <w:rsid w:val="00C57B6F"/>
    <w:rsid w:val="00C60DA4"/>
    <w:rsid w:val="00C60EE1"/>
    <w:rsid w:val="00C64002"/>
    <w:rsid w:val="00C645F0"/>
    <w:rsid w:val="00C654A3"/>
    <w:rsid w:val="00C66CD2"/>
    <w:rsid w:val="00C700B1"/>
    <w:rsid w:val="00C711E0"/>
    <w:rsid w:val="00C73B10"/>
    <w:rsid w:val="00C73ED9"/>
    <w:rsid w:val="00C7547F"/>
    <w:rsid w:val="00C77007"/>
    <w:rsid w:val="00C812E9"/>
    <w:rsid w:val="00C818AB"/>
    <w:rsid w:val="00C8230B"/>
    <w:rsid w:val="00C844D7"/>
    <w:rsid w:val="00C864FB"/>
    <w:rsid w:val="00C86FB9"/>
    <w:rsid w:val="00C90571"/>
    <w:rsid w:val="00C90F20"/>
    <w:rsid w:val="00C9177B"/>
    <w:rsid w:val="00C93AC0"/>
    <w:rsid w:val="00C93C34"/>
    <w:rsid w:val="00C9484B"/>
    <w:rsid w:val="00C94B63"/>
    <w:rsid w:val="00C950C3"/>
    <w:rsid w:val="00C95512"/>
    <w:rsid w:val="00C95643"/>
    <w:rsid w:val="00C96CA9"/>
    <w:rsid w:val="00CA09C3"/>
    <w:rsid w:val="00CA0D7F"/>
    <w:rsid w:val="00CA17EB"/>
    <w:rsid w:val="00CA329E"/>
    <w:rsid w:val="00CA36E0"/>
    <w:rsid w:val="00CA5721"/>
    <w:rsid w:val="00CA5993"/>
    <w:rsid w:val="00CA5F6D"/>
    <w:rsid w:val="00CA5FEF"/>
    <w:rsid w:val="00CB1296"/>
    <w:rsid w:val="00CB14D5"/>
    <w:rsid w:val="00CB16A2"/>
    <w:rsid w:val="00CB4A44"/>
    <w:rsid w:val="00CB50D3"/>
    <w:rsid w:val="00CB5AAD"/>
    <w:rsid w:val="00CB6009"/>
    <w:rsid w:val="00CC2BE7"/>
    <w:rsid w:val="00CC4611"/>
    <w:rsid w:val="00CC4ACC"/>
    <w:rsid w:val="00CC5AA0"/>
    <w:rsid w:val="00CC5F83"/>
    <w:rsid w:val="00CD049C"/>
    <w:rsid w:val="00CD23F7"/>
    <w:rsid w:val="00CD2552"/>
    <w:rsid w:val="00CD5FB5"/>
    <w:rsid w:val="00CE092D"/>
    <w:rsid w:val="00CE12F4"/>
    <w:rsid w:val="00CE142B"/>
    <w:rsid w:val="00CE21D5"/>
    <w:rsid w:val="00CE2882"/>
    <w:rsid w:val="00CE340F"/>
    <w:rsid w:val="00CE3484"/>
    <w:rsid w:val="00CE3CB6"/>
    <w:rsid w:val="00CE4C3F"/>
    <w:rsid w:val="00CE7F20"/>
    <w:rsid w:val="00CF0A12"/>
    <w:rsid w:val="00CF227F"/>
    <w:rsid w:val="00CF2F1C"/>
    <w:rsid w:val="00CF331B"/>
    <w:rsid w:val="00CF39C0"/>
    <w:rsid w:val="00CF4C09"/>
    <w:rsid w:val="00CF546D"/>
    <w:rsid w:val="00CF5AF2"/>
    <w:rsid w:val="00CF6998"/>
    <w:rsid w:val="00D010E9"/>
    <w:rsid w:val="00D0152A"/>
    <w:rsid w:val="00D01E65"/>
    <w:rsid w:val="00D0515C"/>
    <w:rsid w:val="00D05856"/>
    <w:rsid w:val="00D05F4D"/>
    <w:rsid w:val="00D0676C"/>
    <w:rsid w:val="00D12B3D"/>
    <w:rsid w:val="00D13DBA"/>
    <w:rsid w:val="00D150EA"/>
    <w:rsid w:val="00D15920"/>
    <w:rsid w:val="00D15D1E"/>
    <w:rsid w:val="00D15DD4"/>
    <w:rsid w:val="00D16941"/>
    <w:rsid w:val="00D16E33"/>
    <w:rsid w:val="00D17783"/>
    <w:rsid w:val="00D211B3"/>
    <w:rsid w:val="00D219A6"/>
    <w:rsid w:val="00D25B5B"/>
    <w:rsid w:val="00D319BB"/>
    <w:rsid w:val="00D32825"/>
    <w:rsid w:val="00D34007"/>
    <w:rsid w:val="00D35A2D"/>
    <w:rsid w:val="00D35D74"/>
    <w:rsid w:val="00D3623F"/>
    <w:rsid w:val="00D415AA"/>
    <w:rsid w:val="00D41808"/>
    <w:rsid w:val="00D429FC"/>
    <w:rsid w:val="00D43120"/>
    <w:rsid w:val="00D44EE5"/>
    <w:rsid w:val="00D469FE"/>
    <w:rsid w:val="00D475F8"/>
    <w:rsid w:val="00D50D05"/>
    <w:rsid w:val="00D53A74"/>
    <w:rsid w:val="00D57CDC"/>
    <w:rsid w:val="00D6054F"/>
    <w:rsid w:val="00D6233C"/>
    <w:rsid w:val="00D631CF"/>
    <w:rsid w:val="00D631FA"/>
    <w:rsid w:val="00D64D15"/>
    <w:rsid w:val="00D650C2"/>
    <w:rsid w:val="00D655E2"/>
    <w:rsid w:val="00D65FE5"/>
    <w:rsid w:val="00D66F17"/>
    <w:rsid w:val="00D746E9"/>
    <w:rsid w:val="00D74E37"/>
    <w:rsid w:val="00D76D9B"/>
    <w:rsid w:val="00D83A0F"/>
    <w:rsid w:val="00D86332"/>
    <w:rsid w:val="00D87E87"/>
    <w:rsid w:val="00D91637"/>
    <w:rsid w:val="00D91B2D"/>
    <w:rsid w:val="00D91D16"/>
    <w:rsid w:val="00D9335B"/>
    <w:rsid w:val="00D949C4"/>
    <w:rsid w:val="00D94E93"/>
    <w:rsid w:val="00D96BD8"/>
    <w:rsid w:val="00D974D0"/>
    <w:rsid w:val="00DA0D7A"/>
    <w:rsid w:val="00DA11E3"/>
    <w:rsid w:val="00DA1C6E"/>
    <w:rsid w:val="00DA3C1B"/>
    <w:rsid w:val="00DA6049"/>
    <w:rsid w:val="00DA609E"/>
    <w:rsid w:val="00DA70FD"/>
    <w:rsid w:val="00DA7619"/>
    <w:rsid w:val="00DA7786"/>
    <w:rsid w:val="00DB02FD"/>
    <w:rsid w:val="00DB24E9"/>
    <w:rsid w:val="00DB27A6"/>
    <w:rsid w:val="00DB2836"/>
    <w:rsid w:val="00DB3F28"/>
    <w:rsid w:val="00DB4C24"/>
    <w:rsid w:val="00DB501E"/>
    <w:rsid w:val="00DB50B3"/>
    <w:rsid w:val="00DB681C"/>
    <w:rsid w:val="00DC0400"/>
    <w:rsid w:val="00DC1529"/>
    <w:rsid w:val="00DC4730"/>
    <w:rsid w:val="00DC4DC0"/>
    <w:rsid w:val="00DC6FC5"/>
    <w:rsid w:val="00DD0038"/>
    <w:rsid w:val="00DD02C9"/>
    <w:rsid w:val="00DD0368"/>
    <w:rsid w:val="00DD227C"/>
    <w:rsid w:val="00DD322B"/>
    <w:rsid w:val="00DD3297"/>
    <w:rsid w:val="00DD3D3B"/>
    <w:rsid w:val="00DD42DA"/>
    <w:rsid w:val="00DD6426"/>
    <w:rsid w:val="00DD79C7"/>
    <w:rsid w:val="00DE1E17"/>
    <w:rsid w:val="00DE3E5D"/>
    <w:rsid w:val="00DE5CF4"/>
    <w:rsid w:val="00DE6BF3"/>
    <w:rsid w:val="00DE7A41"/>
    <w:rsid w:val="00DF1121"/>
    <w:rsid w:val="00DF228A"/>
    <w:rsid w:val="00DF2706"/>
    <w:rsid w:val="00DF3856"/>
    <w:rsid w:val="00DF3FFC"/>
    <w:rsid w:val="00DF5E0F"/>
    <w:rsid w:val="00E00FA9"/>
    <w:rsid w:val="00E0195D"/>
    <w:rsid w:val="00E0219E"/>
    <w:rsid w:val="00E04582"/>
    <w:rsid w:val="00E0503A"/>
    <w:rsid w:val="00E06D2B"/>
    <w:rsid w:val="00E111C0"/>
    <w:rsid w:val="00E13527"/>
    <w:rsid w:val="00E15E0B"/>
    <w:rsid w:val="00E161C0"/>
    <w:rsid w:val="00E16EB2"/>
    <w:rsid w:val="00E22790"/>
    <w:rsid w:val="00E23EBC"/>
    <w:rsid w:val="00E24ED8"/>
    <w:rsid w:val="00E25C98"/>
    <w:rsid w:val="00E26B29"/>
    <w:rsid w:val="00E321E3"/>
    <w:rsid w:val="00E32B19"/>
    <w:rsid w:val="00E341A8"/>
    <w:rsid w:val="00E34D2B"/>
    <w:rsid w:val="00E35929"/>
    <w:rsid w:val="00E379F5"/>
    <w:rsid w:val="00E43ED6"/>
    <w:rsid w:val="00E468DA"/>
    <w:rsid w:val="00E478E4"/>
    <w:rsid w:val="00E50F4D"/>
    <w:rsid w:val="00E5136D"/>
    <w:rsid w:val="00E5245D"/>
    <w:rsid w:val="00E53975"/>
    <w:rsid w:val="00E56008"/>
    <w:rsid w:val="00E607AA"/>
    <w:rsid w:val="00E60CA6"/>
    <w:rsid w:val="00E642D7"/>
    <w:rsid w:val="00E652B4"/>
    <w:rsid w:val="00E67346"/>
    <w:rsid w:val="00E71476"/>
    <w:rsid w:val="00E71EE0"/>
    <w:rsid w:val="00E72BD3"/>
    <w:rsid w:val="00E73C79"/>
    <w:rsid w:val="00E73CA3"/>
    <w:rsid w:val="00E74F0C"/>
    <w:rsid w:val="00E76A30"/>
    <w:rsid w:val="00E7705D"/>
    <w:rsid w:val="00E77944"/>
    <w:rsid w:val="00E80441"/>
    <w:rsid w:val="00E80F28"/>
    <w:rsid w:val="00E82CE3"/>
    <w:rsid w:val="00E83BB1"/>
    <w:rsid w:val="00E85602"/>
    <w:rsid w:val="00E85A23"/>
    <w:rsid w:val="00E91852"/>
    <w:rsid w:val="00E9263D"/>
    <w:rsid w:val="00E926AD"/>
    <w:rsid w:val="00E936B5"/>
    <w:rsid w:val="00E94892"/>
    <w:rsid w:val="00E95A09"/>
    <w:rsid w:val="00E97628"/>
    <w:rsid w:val="00EA1DFF"/>
    <w:rsid w:val="00EA602C"/>
    <w:rsid w:val="00EA75C7"/>
    <w:rsid w:val="00EB0360"/>
    <w:rsid w:val="00EB1E45"/>
    <w:rsid w:val="00EB3DFF"/>
    <w:rsid w:val="00EB4BB7"/>
    <w:rsid w:val="00EB6CD3"/>
    <w:rsid w:val="00EC2A87"/>
    <w:rsid w:val="00EC4F98"/>
    <w:rsid w:val="00EC66F2"/>
    <w:rsid w:val="00EC77B4"/>
    <w:rsid w:val="00ED0147"/>
    <w:rsid w:val="00ED11E1"/>
    <w:rsid w:val="00ED12BC"/>
    <w:rsid w:val="00ED12D5"/>
    <w:rsid w:val="00ED1CCF"/>
    <w:rsid w:val="00ED33FC"/>
    <w:rsid w:val="00ED70D6"/>
    <w:rsid w:val="00EE0684"/>
    <w:rsid w:val="00EE19C6"/>
    <w:rsid w:val="00EE2392"/>
    <w:rsid w:val="00EE3273"/>
    <w:rsid w:val="00EE450A"/>
    <w:rsid w:val="00EE606E"/>
    <w:rsid w:val="00EE6DA4"/>
    <w:rsid w:val="00EE7EAB"/>
    <w:rsid w:val="00EF11F8"/>
    <w:rsid w:val="00EF12BF"/>
    <w:rsid w:val="00EF5D70"/>
    <w:rsid w:val="00EF6D9C"/>
    <w:rsid w:val="00F00EFE"/>
    <w:rsid w:val="00F01041"/>
    <w:rsid w:val="00F0445F"/>
    <w:rsid w:val="00F04D20"/>
    <w:rsid w:val="00F05145"/>
    <w:rsid w:val="00F05424"/>
    <w:rsid w:val="00F105BA"/>
    <w:rsid w:val="00F12369"/>
    <w:rsid w:val="00F152FC"/>
    <w:rsid w:val="00F20985"/>
    <w:rsid w:val="00F20C24"/>
    <w:rsid w:val="00F22246"/>
    <w:rsid w:val="00F22286"/>
    <w:rsid w:val="00F2229E"/>
    <w:rsid w:val="00F23CD2"/>
    <w:rsid w:val="00F30E38"/>
    <w:rsid w:val="00F32778"/>
    <w:rsid w:val="00F33461"/>
    <w:rsid w:val="00F336B7"/>
    <w:rsid w:val="00F341B8"/>
    <w:rsid w:val="00F34215"/>
    <w:rsid w:val="00F3459A"/>
    <w:rsid w:val="00F3715F"/>
    <w:rsid w:val="00F41313"/>
    <w:rsid w:val="00F4347A"/>
    <w:rsid w:val="00F440F1"/>
    <w:rsid w:val="00F4457D"/>
    <w:rsid w:val="00F459D2"/>
    <w:rsid w:val="00F46C05"/>
    <w:rsid w:val="00F46E19"/>
    <w:rsid w:val="00F52552"/>
    <w:rsid w:val="00F52D02"/>
    <w:rsid w:val="00F5335A"/>
    <w:rsid w:val="00F53FBD"/>
    <w:rsid w:val="00F54D20"/>
    <w:rsid w:val="00F577F9"/>
    <w:rsid w:val="00F57F9B"/>
    <w:rsid w:val="00F60581"/>
    <w:rsid w:val="00F615FC"/>
    <w:rsid w:val="00F652C6"/>
    <w:rsid w:val="00F7043F"/>
    <w:rsid w:val="00F7067B"/>
    <w:rsid w:val="00F727A8"/>
    <w:rsid w:val="00F73591"/>
    <w:rsid w:val="00F74842"/>
    <w:rsid w:val="00F74D4B"/>
    <w:rsid w:val="00F75B68"/>
    <w:rsid w:val="00F811D1"/>
    <w:rsid w:val="00F82D71"/>
    <w:rsid w:val="00F85FA5"/>
    <w:rsid w:val="00F86494"/>
    <w:rsid w:val="00F874F6"/>
    <w:rsid w:val="00F92743"/>
    <w:rsid w:val="00F94A06"/>
    <w:rsid w:val="00F9741F"/>
    <w:rsid w:val="00F978DF"/>
    <w:rsid w:val="00FA00E8"/>
    <w:rsid w:val="00FA0A85"/>
    <w:rsid w:val="00FA3102"/>
    <w:rsid w:val="00FA339E"/>
    <w:rsid w:val="00FA3C48"/>
    <w:rsid w:val="00FA3E81"/>
    <w:rsid w:val="00FA41C8"/>
    <w:rsid w:val="00FA5578"/>
    <w:rsid w:val="00FB0630"/>
    <w:rsid w:val="00FB09CB"/>
    <w:rsid w:val="00FB2C41"/>
    <w:rsid w:val="00FB3001"/>
    <w:rsid w:val="00FB4405"/>
    <w:rsid w:val="00FB7267"/>
    <w:rsid w:val="00FB7779"/>
    <w:rsid w:val="00FC0E11"/>
    <w:rsid w:val="00FC3511"/>
    <w:rsid w:val="00FC6425"/>
    <w:rsid w:val="00FD176D"/>
    <w:rsid w:val="00FD23F8"/>
    <w:rsid w:val="00FD42E8"/>
    <w:rsid w:val="00FD4943"/>
    <w:rsid w:val="00FD5C77"/>
    <w:rsid w:val="00FE0101"/>
    <w:rsid w:val="00FE1C2F"/>
    <w:rsid w:val="00FE2EF0"/>
    <w:rsid w:val="00FE32B2"/>
    <w:rsid w:val="00FE441B"/>
    <w:rsid w:val="00FE449C"/>
    <w:rsid w:val="00FE5BD9"/>
    <w:rsid w:val="00FE7820"/>
    <w:rsid w:val="00FF0761"/>
    <w:rsid w:val="00FF0910"/>
    <w:rsid w:val="00FF103F"/>
    <w:rsid w:val="00FF15E0"/>
    <w:rsid w:val="00FF2091"/>
    <w:rsid w:val="00FF29A1"/>
    <w:rsid w:val="00FF466F"/>
    <w:rsid w:val="00FF4E66"/>
    <w:rsid w:val="00FF7D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4980"/>
  <w15:docId w15:val="{7C005B80-FA0F-4233-881F-F09F6C43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table" w:customStyle="1" w:styleId="1">
    <w:name w:val="Мрежа в таблица1"/>
    <w:basedOn w:val="TableNormal"/>
    <w:next w:val="TableGrid"/>
    <w:uiPriority w:val="59"/>
    <w:rsid w:val="0015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950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C0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3D6AC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1406CE"/>
    <w:pPr>
      <w:spacing w:after="0" w:line="240" w:lineRule="auto"/>
    </w:pPr>
  </w:style>
  <w:style w:type="character" w:customStyle="1" w:styleId="italic">
    <w:name w:val="italic"/>
    <w:basedOn w:val="DefaultParagraphFont"/>
    <w:rsid w:val="00A5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268896956">
      <w:bodyDiv w:val="1"/>
      <w:marLeft w:val="0"/>
      <w:marRight w:val="0"/>
      <w:marTop w:val="0"/>
      <w:marBottom w:val="0"/>
      <w:divBdr>
        <w:top w:val="none" w:sz="0" w:space="0" w:color="auto"/>
        <w:left w:val="none" w:sz="0" w:space="0" w:color="auto"/>
        <w:bottom w:val="none" w:sz="0" w:space="0" w:color="auto"/>
        <w:right w:val="none" w:sz="0" w:space="0" w:color="auto"/>
      </w:divBdr>
    </w:div>
    <w:div w:id="276911896">
      <w:bodyDiv w:val="1"/>
      <w:marLeft w:val="0"/>
      <w:marRight w:val="0"/>
      <w:marTop w:val="0"/>
      <w:marBottom w:val="0"/>
      <w:divBdr>
        <w:top w:val="none" w:sz="0" w:space="0" w:color="auto"/>
        <w:left w:val="none" w:sz="0" w:space="0" w:color="auto"/>
        <w:bottom w:val="none" w:sz="0" w:space="0" w:color="auto"/>
        <w:right w:val="none" w:sz="0" w:space="0" w:color="auto"/>
      </w:divBdr>
    </w:div>
    <w:div w:id="552079835">
      <w:bodyDiv w:val="1"/>
      <w:marLeft w:val="0"/>
      <w:marRight w:val="0"/>
      <w:marTop w:val="0"/>
      <w:marBottom w:val="0"/>
      <w:divBdr>
        <w:top w:val="none" w:sz="0" w:space="0" w:color="auto"/>
        <w:left w:val="none" w:sz="0" w:space="0" w:color="auto"/>
        <w:bottom w:val="none" w:sz="0" w:space="0" w:color="auto"/>
        <w:right w:val="none" w:sz="0" w:space="0" w:color="auto"/>
      </w:divBdr>
      <w:divsChild>
        <w:div w:id="10261722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673459732">
      <w:bodyDiv w:val="1"/>
      <w:marLeft w:val="0"/>
      <w:marRight w:val="0"/>
      <w:marTop w:val="0"/>
      <w:marBottom w:val="0"/>
      <w:divBdr>
        <w:top w:val="none" w:sz="0" w:space="0" w:color="auto"/>
        <w:left w:val="none" w:sz="0" w:space="0" w:color="auto"/>
        <w:bottom w:val="none" w:sz="0" w:space="0" w:color="auto"/>
        <w:right w:val="none" w:sz="0" w:space="0" w:color="auto"/>
      </w:divBdr>
    </w:div>
    <w:div w:id="730233306">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568109874">
      <w:bodyDiv w:val="1"/>
      <w:marLeft w:val="0"/>
      <w:marRight w:val="0"/>
      <w:marTop w:val="0"/>
      <w:marBottom w:val="0"/>
      <w:divBdr>
        <w:top w:val="none" w:sz="0" w:space="0" w:color="auto"/>
        <w:left w:val="none" w:sz="0" w:space="0" w:color="auto"/>
        <w:bottom w:val="none" w:sz="0" w:space="0" w:color="auto"/>
        <w:right w:val="none" w:sz="0" w:space="0" w:color="auto"/>
      </w:divBdr>
    </w:div>
    <w:div w:id="1603218234">
      <w:bodyDiv w:val="1"/>
      <w:marLeft w:val="0"/>
      <w:marRight w:val="0"/>
      <w:marTop w:val="0"/>
      <w:marBottom w:val="0"/>
      <w:divBdr>
        <w:top w:val="none" w:sz="0" w:space="0" w:color="auto"/>
        <w:left w:val="none" w:sz="0" w:space="0" w:color="auto"/>
        <w:bottom w:val="none" w:sz="0" w:space="0" w:color="auto"/>
        <w:right w:val="none" w:sz="0" w:space="0" w:color="auto"/>
      </w:divBdr>
    </w:div>
    <w:div w:id="1756854154">
      <w:bodyDiv w:val="1"/>
      <w:marLeft w:val="0"/>
      <w:marRight w:val="0"/>
      <w:marTop w:val="0"/>
      <w:marBottom w:val="0"/>
      <w:divBdr>
        <w:top w:val="none" w:sz="0" w:space="0" w:color="auto"/>
        <w:left w:val="none" w:sz="0" w:space="0" w:color="auto"/>
        <w:bottom w:val="none" w:sz="0" w:space="0" w:color="auto"/>
        <w:right w:val="none" w:sz="0" w:space="0" w:color="auto"/>
      </w:divBdr>
    </w:div>
    <w:div w:id="1813594051">
      <w:bodyDiv w:val="1"/>
      <w:marLeft w:val="0"/>
      <w:marRight w:val="0"/>
      <w:marTop w:val="0"/>
      <w:marBottom w:val="0"/>
      <w:divBdr>
        <w:top w:val="none" w:sz="0" w:space="0" w:color="auto"/>
        <w:left w:val="none" w:sz="0" w:space="0" w:color="auto"/>
        <w:bottom w:val="none" w:sz="0" w:space="0" w:color="auto"/>
        <w:right w:val="none" w:sz="0" w:space="0" w:color="auto"/>
      </w:divBdr>
    </w:div>
    <w:div w:id="1837375769">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1993826752">
      <w:bodyDiv w:val="1"/>
      <w:marLeft w:val="0"/>
      <w:marRight w:val="0"/>
      <w:marTop w:val="0"/>
      <w:marBottom w:val="0"/>
      <w:divBdr>
        <w:top w:val="none" w:sz="0" w:space="0" w:color="auto"/>
        <w:left w:val="none" w:sz="0" w:space="0" w:color="auto"/>
        <w:bottom w:val="none" w:sz="0" w:space="0" w:color="auto"/>
        <w:right w:val="none" w:sz="0" w:space="0" w:color="auto"/>
      </w:divBdr>
      <w:divsChild>
        <w:div w:id="5899730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3526879">
      <w:bodyDiv w:val="1"/>
      <w:marLeft w:val="0"/>
      <w:marRight w:val="0"/>
      <w:marTop w:val="0"/>
      <w:marBottom w:val="0"/>
      <w:divBdr>
        <w:top w:val="none" w:sz="0" w:space="0" w:color="auto"/>
        <w:left w:val="none" w:sz="0" w:space="0" w:color="auto"/>
        <w:bottom w:val="none" w:sz="0" w:space="0" w:color="auto"/>
        <w:right w:val="none" w:sz="0" w:space="0" w:color="auto"/>
      </w:divBdr>
    </w:div>
    <w:div w:id="2040660546">
      <w:bodyDiv w:val="1"/>
      <w:marLeft w:val="0"/>
      <w:marRight w:val="0"/>
      <w:marTop w:val="0"/>
      <w:marBottom w:val="0"/>
      <w:divBdr>
        <w:top w:val="none" w:sz="0" w:space="0" w:color="auto"/>
        <w:left w:val="none" w:sz="0" w:space="0" w:color="auto"/>
        <w:bottom w:val="none" w:sz="0" w:space="0" w:color="auto"/>
        <w:right w:val="none" w:sz="0" w:space="0" w:color="auto"/>
      </w:divBdr>
    </w:div>
    <w:div w:id="2052223593">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664510039">
              <w:marLeft w:val="0"/>
              <w:marRight w:val="0"/>
              <w:marTop w:val="0"/>
              <w:marBottom w:val="0"/>
              <w:divBdr>
                <w:top w:val="none" w:sz="0" w:space="0" w:color="auto"/>
                <w:left w:val="none" w:sz="0" w:space="0" w:color="auto"/>
                <w:bottom w:val="none" w:sz="0" w:space="0" w:color="auto"/>
                <w:right w:val="none" w:sz="0" w:space="0" w:color="auto"/>
              </w:divBdr>
            </w:div>
            <w:div w:id="19217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4R0809&amp;ToPar=Art48&amp;Type=201/" TargetMode="External"/><Relationship Id="rId13" Type="http://schemas.openxmlformats.org/officeDocument/2006/relationships/hyperlink" Target="apis://Base=NORM&amp;DocCode=4346&amp;ToPar=Art4&#1072;&amp;Type=2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fz.b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824196102&amp;Type=201" TargetMode="External"/><Relationship Id="rId5" Type="http://schemas.openxmlformats.org/officeDocument/2006/relationships/webSettings" Target="webSettings.xml"/><Relationship Id="rId15" Type="http://schemas.openxmlformats.org/officeDocument/2006/relationships/hyperlink" Target="http://www.mzh.government.bg/mzh/bg/Home.aspx" TargetMode="External"/><Relationship Id="rId10" Type="http://schemas.openxmlformats.org/officeDocument/2006/relationships/hyperlink" Target="apis://Base=NORM&amp;DocCode=824196102&amp;Type=2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pis://Base=APEV&amp;CELEX=32013R1306&amp;Type=201" TargetMode="External"/><Relationship Id="rId14" Type="http://schemas.openxmlformats.org/officeDocument/2006/relationships/hyperlink" Target="mailto:rdd@mzh.government.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D563B-50DB-4A1B-8FD0-B8127C96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16680</Words>
  <Characters>95078</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DFZ</Company>
  <LinksUpToDate>false</LinksUpToDate>
  <CharactersWithSpaces>111535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Lyubomir Mitov</cp:lastModifiedBy>
  <cp:revision>9</cp:revision>
  <cp:lastPrinted>2020-03-10T11:39:00Z</cp:lastPrinted>
  <dcterms:created xsi:type="dcterms:W3CDTF">2021-12-21T12:30:00Z</dcterms:created>
  <dcterms:modified xsi:type="dcterms:W3CDTF">2025-05-29T10:19:00Z</dcterms:modified>
</cp:coreProperties>
</file>