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2417A" w14:textId="4BBB1D45" w:rsidR="00B673B2" w:rsidRPr="00B673B2" w:rsidRDefault="00B673B2" w:rsidP="00B673B2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B673B2">
        <w:rPr>
          <w:rFonts w:ascii="Cambria" w:hAnsi="Cambria"/>
          <w:bCs/>
          <w:sz w:val="24"/>
          <w:szCs w:val="24"/>
        </w:rPr>
        <w:t>Приложение № 1 към Заповед №</w:t>
      </w:r>
      <w:r w:rsidR="00127571">
        <w:rPr>
          <w:rFonts w:ascii="Cambria" w:hAnsi="Cambria"/>
          <w:bCs/>
          <w:sz w:val="24"/>
          <w:szCs w:val="24"/>
        </w:rPr>
        <w:t xml:space="preserve"> </w:t>
      </w:r>
      <w:r w:rsidRPr="00B673B2">
        <w:rPr>
          <w:rFonts w:ascii="Cambria" w:hAnsi="Cambria"/>
          <w:bCs/>
          <w:sz w:val="24"/>
          <w:szCs w:val="24"/>
        </w:rPr>
        <w:t>РД</w:t>
      </w:r>
      <w:bookmarkStart w:id="0" w:name="_GoBack"/>
      <w:bookmarkEnd w:id="0"/>
      <w:r>
        <w:rPr>
          <w:rFonts w:ascii="Cambria" w:hAnsi="Cambria"/>
          <w:bCs/>
          <w:sz w:val="24"/>
          <w:szCs w:val="24"/>
        </w:rPr>
        <w:t>09</w:t>
      </w:r>
      <w:r w:rsidR="00127571" w:rsidRPr="00127571">
        <w:rPr>
          <w:rFonts w:ascii="Cambria" w:hAnsi="Cambria"/>
          <w:bCs/>
          <w:sz w:val="24"/>
          <w:szCs w:val="24"/>
        </w:rPr>
        <w:t>-494/15.05.2025 г.</w:t>
      </w:r>
    </w:p>
    <w:p w14:paraId="67240855" w14:textId="77777777" w:rsid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</w:p>
    <w:p w14:paraId="2590344D" w14:textId="20C2AAED" w:rsidR="00B673B2" w:rsidRP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B673B2">
        <w:rPr>
          <w:rFonts w:ascii="Cambria" w:hAnsi="Cambria"/>
          <w:sz w:val="20"/>
          <w:szCs w:val="20"/>
        </w:rPr>
        <w:t>Приложение № 15 А към Условията за кандидатстване</w:t>
      </w:r>
    </w:p>
    <w:p w14:paraId="6C70B1EE" w14:textId="77777777" w:rsidR="00B673B2" w:rsidRDefault="00B673B2" w:rsidP="00B673B2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</w:p>
    <w:p w14:paraId="103C6C87" w14:textId="663A7A3F" w:rsidR="00BF14A0" w:rsidRPr="00B673B2" w:rsidRDefault="00BF14A0" w:rsidP="00B673B2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B673B2">
        <w:rPr>
          <w:rFonts w:ascii="Cambria" w:hAnsi="Cambria"/>
          <w:b/>
          <w:sz w:val="20"/>
          <w:szCs w:val="20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66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00"/>
        <w:gridCol w:w="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151"/>
        <w:gridCol w:w="113"/>
        <w:gridCol w:w="39"/>
        <w:gridCol w:w="24"/>
        <w:gridCol w:w="159"/>
        <w:gridCol w:w="43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EF19B1">
        <w:trPr>
          <w:trHeight w:val="336"/>
        </w:trPr>
        <w:tc>
          <w:tcPr>
            <w:tcW w:w="710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06" w:type="dxa"/>
            <w:gridSpan w:val="4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EF19B1">
        <w:trPr>
          <w:trHeight w:val="414"/>
        </w:trPr>
        <w:tc>
          <w:tcPr>
            <w:tcW w:w="710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EF19B1">
        <w:trPr>
          <w:trHeight w:val="364"/>
        </w:trPr>
        <w:tc>
          <w:tcPr>
            <w:tcW w:w="710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EF19B1">
        <w:trPr>
          <w:trHeight w:val="330"/>
        </w:trPr>
        <w:tc>
          <w:tcPr>
            <w:tcW w:w="710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06" w:type="dxa"/>
            <w:gridSpan w:val="4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4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EF19B1">
        <w:trPr>
          <w:trHeight w:val="405"/>
        </w:trPr>
        <w:tc>
          <w:tcPr>
            <w:tcW w:w="710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06" w:type="dxa"/>
            <w:gridSpan w:val="4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EF19B1">
        <w:trPr>
          <w:trHeight w:val="476"/>
        </w:trPr>
        <w:tc>
          <w:tcPr>
            <w:tcW w:w="710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03" w:type="dxa"/>
            <w:gridSpan w:val="17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EF19B1">
        <w:trPr>
          <w:trHeight w:val="476"/>
        </w:trPr>
        <w:tc>
          <w:tcPr>
            <w:tcW w:w="710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03" w:type="dxa"/>
            <w:gridSpan w:val="17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EF19B1">
        <w:trPr>
          <w:trHeight w:val="436"/>
        </w:trPr>
        <w:tc>
          <w:tcPr>
            <w:tcW w:w="710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49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EF19B1">
        <w:trPr>
          <w:trHeight w:val="390"/>
        </w:trPr>
        <w:tc>
          <w:tcPr>
            <w:tcW w:w="710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EF19B1">
        <w:trPr>
          <w:trHeight w:val="340"/>
        </w:trPr>
        <w:tc>
          <w:tcPr>
            <w:tcW w:w="710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EF19B1">
        <w:trPr>
          <w:trHeight w:val="355"/>
        </w:trPr>
        <w:tc>
          <w:tcPr>
            <w:tcW w:w="710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5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EF19B1">
        <w:trPr>
          <w:trHeight w:val="346"/>
        </w:trPr>
        <w:tc>
          <w:tcPr>
            <w:tcW w:w="710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5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EF19B1">
        <w:trPr>
          <w:trHeight w:val="939"/>
        </w:trPr>
        <w:tc>
          <w:tcPr>
            <w:tcW w:w="710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66" w:type="dxa"/>
            <w:gridSpan w:val="49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EF19B1">
        <w:trPr>
          <w:trHeight w:val="452"/>
        </w:trPr>
        <w:tc>
          <w:tcPr>
            <w:tcW w:w="710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2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EF19B1">
        <w:trPr>
          <w:trHeight w:val="413"/>
        </w:trPr>
        <w:tc>
          <w:tcPr>
            <w:tcW w:w="710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6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2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EF19B1">
        <w:trPr>
          <w:trHeight w:val="265"/>
        </w:trPr>
        <w:tc>
          <w:tcPr>
            <w:tcW w:w="710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06" w:type="dxa"/>
            <w:gridSpan w:val="76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EF19B1">
        <w:trPr>
          <w:trHeight w:val="260"/>
        </w:trPr>
        <w:tc>
          <w:tcPr>
            <w:tcW w:w="710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EF19B1">
        <w:trPr>
          <w:trHeight w:val="313"/>
        </w:trPr>
        <w:tc>
          <w:tcPr>
            <w:tcW w:w="710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EF19B1">
        <w:trPr>
          <w:trHeight w:val="313"/>
        </w:trPr>
        <w:tc>
          <w:tcPr>
            <w:tcW w:w="710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EF19B1">
        <w:trPr>
          <w:trHeight w:val="313"/>
        </w:trPr>
        <w:tc>
          <w:tcPr>
            <w:tcW w:w="710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EF19B1">
        <w:trPr>
          <w:trHeight w:val="313"/>
        </w:trPr>
        <w:tc>
          <w:tcPr>
            <w:tcW w:w="710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76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EF19B1">
        <w:trPr>
          <w:trHeight w:val="355"/>
        </w:trPr>
        <w:tc>
          <w:tcPr>
            <w:tcW w:w="710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EF19B1">
        <w:trPr>
          <w:trHeight w:val="355"/>
        </w:trPr>
        <w:tc>
          <w:tcPr>
            <w:tcW w:w="710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EF19B1">
        <w:trPr>
          <w:trHeight w:val="355"/>
        </w:trPr>
        <w:tc>
          <w:tcPr>
            <w:tcW w:w="710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EF19B1">
        <w:trPr>
          <w:trHeight w:val="781"/>
        </w:trPr>
        <w:tc>
          <w:tcPr>
            <w:tcW w:w="710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EF19B1">
        <w:trPr>
          <w:trHeight w:val="694"/>
        </w:trPr>
        <w:tc>
          <w:tcPr>
            <w:tcW w:w="710" w:type="dxa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2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FB32C2">
        <w:trPr>
          <w:trHeight w:val="273"/>
        </w:trPr>
        <w:tc>
          <w:tcPr>
            <w:tcW w:w="710" w:type="dxa"/>
            <w:vMerge w:val="restart"/>
            <w:textDirection w:val="btLr"/>
          </w:tcPr>
          <w:p w14:paraId="51B8F9AC" w14:textId="735CC2F2" w:rsidR="001C7AA4" w:rsidRPr="00EF19B1" w:rsidRDefault="00EF19B1" w:rsidP="00EF19B1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8"/>
                <w:szCs w:val="20"/>
              </w:rPr>
            </w:pPr>
            <w:r w:rsidRPr="00637BFC">
              <w:rPr>
                <w:rFonts w:ascii="Cambria" w:hAnsi="Cambria"/>
                <w:b/>
                <w:bCs/>
                <w:sz w:val="18"/>
                <w:szCs w:val="20"/>
              </w:rPr>
              <w:t>Дата на получаване на помощта</w:t>
            </w:r>
          </w:p>
        </w:tc>
        <w:tc>
          <w:tcPr>
            <w:tcW w:w="1472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FB32C2">
        <w:trPr>
          <w:trHeight w:val="1252"/>
        </w:trPr>
        <w:tc>
          <w:tcPr>
            <w:tcW w:w="710" w:type="dxa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798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572" w:type="dxa"/>
            <w:gridSpan w:val="1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FB32C2">
        <w:trPr>
          <w:trHeight w:val="561"/>
        </w:trPr>
        <w:tc>
          <w:tcPr>
            <w:tcW w:w="710" w:type="dxa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798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72" w:type="dxa"/>
            <w:gridSpan w:val="1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FB32C2">
        <w:trPr>
          <w:trHeight w:val="356"/>
        </w:trPr>
        <w:tc>
          <w:tcPr>
            <w:tcW w:w="710" w:type="dxa"/>
            <w:vAlign w:val="center"/>
          </w:tcPr>
          <w:p w14:paraId="08479131" w14:textId="2971E91E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FB32C2">
        <w:trPr>
          <w:trHeight w:val="315"/>
        </w:trPr>
        <w:tc>
          <w:tcPr>
            <w:tcW w:w="710" w:type="dxa"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FB32C2">
        <w:trPr>
          <w:trHeight w:val="286"/>
        </w:trPr>
        <w:tc>
          <w:tcPr>
            <w:tcW w:w="710" w:type="dxa"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8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1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FB32C2">
        <w:trPr>
          <w:trHeight w:val="258"/>
        </w:trPr>
        <w:tc>
          <w:tcPr>
            <w:tcW w:w="710" w:type="dxa"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FB32C2">
        <w:trPr>
          <w:trHeight w:val="300"/>
        </w:trPr>
        <w:tc>
          <w:tcPr>
            <w:tcW w:w="710" w:type="dxa"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FB32C2">
        <w:trPr>
          <w:trHeight w:val="315"/>
        </w:trPr>
        <w:tc>
          <w:tcPr>
            <w:tcW w:w="710" w:type="dxa"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FB32C2">
        <w:trPr>
          <w:trHeight w:val="596"/>
        </w:trPr>
        <w:tc>
          <w:tcPr>
            <w:tcW w:w="5155" w:type="dxa"/>
            <w:gridSpan w:val="14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2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EF19B1">
        <w:trPr>
          <w:trHeight w:val="493"/>
        </w:trPr>
        <w:tc>
          <w:tcPr>
            <w:tcW w:w="710" w:type="dxa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38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EF19B1">
        <w:trPr>
          <w:trHeight w:val="351"/>
        </w:trPr>
        <w:tc>
          <w:tcPr>
            <w:tcW w:w="710" w:type="dxa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FB32C2" w:rsidRPr="00602DD2" w14:paraId="281A37ED" w14:textId="77777777" w:rsidTr="00FB32C2">
        <w:trPr>
          <w:trHeight w:val="540"/>
        </w:trPr>
        <w:tc>
          <w:tcPr>
            <w:tcW w:w="710" w:type="dxa"/>
            <w:vMerge/>
            <w:noWrap/>
          </w:tcPr>
          <w:p w14:paraId="365A1338" w14:textId="77777777" w:rsidR="00FB32C2" w:rsidRPr="00602DD2" w:rsidRDefault="00FB32C2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8A02B2E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2571" w:type="dxa"/>
            <w:gridSpan w:val="15"/>
            <w:vAlign w:val="center"/>
          </w:tcPr>
          <w:p w14:paraId="26178908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1842" w:type="dxa"/>
            <w:gridSpan w:val="20"/>
            <w:vAlign w:val="center"/>
          </w:tcPr>
          <w:p w14:paraId="7B5457DD" w14:textId="77777777" w:rsid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>Размер на помощта</w:t>
            </w:r>
          </w:p>
          <w:p w14:paraId="6AE0C274" w14:textId="2B022019" w:rsidR="00FB32C2" w:rsidRPr="00C92B73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34"/>
            <w:vAlign w:val="center"/>
          </w:tcPr>
          <w:p w14:paraId="01AEC077" w14:textId="668C8F49" w:rsidR="00FB32C2" w:rsidRP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7BFC">
              <w:rPr>
                <w:rFonts w:ascii="Cambria" w:hAnsi="Cambria"/>
                <w:b/>
                <w:sz w:val="20"/>
                <w:szCs w:val="20"/>
              </w:rPr>
              <w:t>Разходи/активи, за които е отпусната помощта</w:t>
            </w:r>
          </w:p>
        </w:tc>
      </w:tr>
      <w:tr w:rsidR="00FB32C2" w:rsidRPr="00602DD2" w14:paraId="4625D3C7" w14:textId="77777777" w:rsidTr="00FB32C2">
        <w:trPr>
          <w:cantSplit/>
          <w:trHeight w:val="642"/>
        </w:trPr>
        <w:tc>
          <w:tcPr>
            <w:tcW w:w="710" w:type="dxa"/>
            <w:vMerge/>
            <w:noWrap/>
            <w:textDirection w:val="btLr"/>
            <w:vAlign w:val="center"/>
          </w:tcPr>
          <w:p w14:paraId="10E03666" w14:textId="77777777" w:rsidR="00FB32C2" w:rsidRPr="00602DD2" w:rsidRDefault="00FB32C2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0493B37C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31595A0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10B03CE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4BDF073F" w14:textId="6BEA2592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B32C2" w:rsidRPr="00602DD2" w14:paraId="3B609EA2" w14:textId="77777777" w:rsidTr="00FB32C2">
        <w:trPr>
          <w:cantSplit/>
          <w:trHeight w:val="707"/>
        </w:trPr>
        <w:tc>
          <w:tcPr>
            <w:tcW w:w="710" w:type="dxa"/>
            <w:vMerge/>
            <w:noWrap/>
            <w:textDirection w:val="btLr"/>
          </w:tcPr>
          <w:p w14:paraId="343A559B" w14:textId="77777777" w:rsidR="00FB32C2" w:rsidRPr="00602DD2" w:rsidRDefault="00FB32C2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CF2ECC2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4E7192F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459122A0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761FC1F4" w14:textId="7A7069A0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EF19B1">
        <w:trPr>
          <w:trHeight w:val="509"/>
        </w:trPr>
        <w:tc>
          <w:tcPr>
            <w:tcW w:w="710" w:type="dxa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EF19B1">
        <w:trPr>
          <w:trHeight w:val="503"/>
        </w:trPr>
        <w:tc>
          <w:tcPr>
            <w:tcW w:w="710" w:type="dxa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2DAF40DE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37586083" w14:textId="184E49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5B16A0" w14:textId="54A445F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1DA41F" w14:textId="29774C7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0BDAAC0" w14:textId="151B3D5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0DB6FB" w14:textId="103B099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3EC3F13" w14:textId="237388B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251DF94" w14:textId="5B380F8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B7774C" w14:textId="6591147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9CBB031" w14:textId="1137DC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13EADB" w14:textId="11B1E7B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1410E7" w14:textId="6AA9573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83D4C2" w14:textId="44976E3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06CFC18" w14:textId="6D30301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CB23C18" w14:textId="728607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ADBADF9" w14:textId="1FFBBEC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7D345AB" w14:textId="35E071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E65FDB0" w14:textId="181FFA2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DCD26E7" w14:textId="346BD17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4F5C3C" w14:textId="6A91FD6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B2628D" w14:textId="53521BD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039347" w14:textId="28B05C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D05FB1" w14:textId="210C113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FD9CC9" w14:textId="5211B79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CBC9617" w14:textId="4000A62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3F3E18A" w14:textId="5D558522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E1498F" w14:textId="65815C6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C33529" w14:textId="5B765C6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C3A359" w14:textId="7397983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9B8972F" w14:textId="76A6ECA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CD1D693" w14:textId="7AD7DCD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640E5B3" w14:textId="2D1A23A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ED7129D" w14:textId="65F517C9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9E7176" w14:textId="54D9439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02DFC8" w14:textId="6C0BF1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313FD2" w14:textId="0ED0009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CB23DC0" w14:textId="3DC803D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47D28D" w14:textId="49243DE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6835CB" w14:textId="55BC158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B924E68" w14:textId="63B5616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067D603" w14:textId="0FB3D7D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16D38D1" w14:textId="1224E8D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D056316" w14:textId="0E95D4B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50DE398" w14:textId="44418A0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5A4063" w14:textId="52E4F62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C3FCFA" w14:textId="4085DC9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A6D9135" w14:textId="358EFB2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944F6DB" w14:textId="2D58013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DEC655C" w14:textId="3A9ADFF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23D9FB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076E7370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34F4FE7" w14:textId="77777777" w:rsidR="00DB142C" w:rsidRPr="00C979E8" w:rsidRDefault="00DB142C" w:rsidP="00DB142C">
      <w:pPr>
        <w:spacing w:after="0" w:line="240" w:lineRule="auto"/>
        <w:rPr>
          <w:rFonts w:ascii="Cambria" w:hAnsi="Cambria"/>
          <w:sz w:val="20"/>
          <w:szCs w:val="20"/>
        </w:rPr>
      </w:pPr>
    </w:p>
    <w:p w14:paraId="04B91DF3" w14:textId="77777777" w:rsidR="00DB142C" w:rsidRPr="00C93802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proofErr w:type="gramStart"/>
      <w:r>
        <w:rPr>
          <w:rFonts w:ascii="Cambria" w:hAnsi="Cambria"/>
          <w:b/>
          <w:sz w:val="20"/>
          <w:szCs w:val="20"/>
          <w:lang w:val="en-US"/>
        </w:rPr>
        <w:t>5</w:t>
      </w:r>
      <w:proofErr w:type="gramEnd"/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4CBE9C43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77D9DE4" w14:textId="77777777" w:rsidR="00DB142C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391F0EB8" w14:textId="77777777" w:rsidR="00DB142C" w:rsidRPr="00DE57BB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78468FB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2DBC519B" w14:textId="77777777" w:rsidR="00DB142C" w:rsidRPr="00AA785F" w:rsidRDefault="00DB142C" w:rsidP="00DB142C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AA785F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2C937ADB" w14:textId="77777777" w:rsidR="00DB142C" w:rsidRPr="00DE57BB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30DCEB57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263D42E5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173C2050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</w:t>
      </w:r>
      <w:proofErr w:type="spellStart"/>
      <w:r w:rsidRPr="008A3E7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3E79">
        <w:rPr>
          <w:rFonts w:ascii="Cambria" w:hAnsi="Cambria"/>
          <w:b/>
          <w:sz w:val="20"/>
          <w:szCs w:val="20"/>
          <w:lang w:val="en-US"/>
        </w:rPr>
        <w:t xml:space="preserve">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78B05DB9" w14:textId="77777777" w:rsidR="00DB142C" w:rsidRPr="008A3E79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2108790C" w14:textId="77777777" w:rsidR="00DB142C" w:rsidRPr="00E54537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5D187821" w14:textId="77777777" w:rsidR="00DB142C" w:rsidRPr="00C979E8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0EC581BA" w14:textId="77777777" w:rsidR="00DB142C" w:rsidRPr="00C979E8" w:rsidRDefault="00DB142C" w:rsidP="00DB142C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p w14:paraId="628FEEC2" w14:textId="77777777" w:rsidR="00DB142C" w:rsidRPr="00602DD2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DB142C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10AEC" w14:textId="77777777" w:rsidR="007A3066" w:rsidRDefault="007A3066" w:rsidP="00590E86">
      <w:pPr>
        <w:spacing w:after="0" w:line="240" w:lineRule="auto"/>
      </w:pPr>
      <w:r>
        <w:separator/>
      </w:r>
    </w:p>
  </w:endnote>
  <w:endnote w:type="continuationSeparator" w:id="0">
    <w:p w14:paraId="1A02BC6C" w14:textId="77777777" w:rsidR="007A3066" w:rsidRDefault="007A306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EUAlbertina">
    <w:altName w:val="EU Albertin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C3C5" w14:textId="4AF642C9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127571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3F66C" w14:textId="77777777" w:rsidR="007A3066" w:rsidRDefault="007A3066" w:rsidP="00590E86">
      <w:pPr>
        <w:spacing w:after="0" w:line="240" w:lineRule="auto"/>
      </w:pPr>
      <w:r>
        <w:separator/>
      </w:r>
    </w:p>
  </w:footnote>
  <w:footnote w:type="continuationSeparator" w:id="0">
    <w:p w14:paraId="2539ADD6" w14:textId="77777777" w:rsidR="007A3066" w:rsidRDefault="007A3066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61BE2A2D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</w:t>
      </w:r>
      <w:r w:rsidR="00247B3C">
        <w:rPr>
          <w:rFonts w:ascii="Cambria" w:hAnsi="Cambria"/>
          <w:sz w:val="16"/>
          <w:szCs w:val="16"/>
        </w:rPr>
        <w:t>1</w:t>
      </w:r>
      <w:r w:rsidR="006A7BEC" w:rsidRPr="006A7BEC">
        <w:rPr>
          <w:rFonts w:ascii="Cambria" w:hAnsi="Cambria"/>
          <w:sz w:val="16"/>
          <w:szCs w:val="16"/>
        </w:rPr>
        <w:t>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5F8F" w14:textId="24D309DB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04C44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2757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47B3C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05F1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01DB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113A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43C9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37BFC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3B88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0C0"/>
    <w:rsid w:val="007A1853"/>
    <w:rsid w:val="007A3066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7F3B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091A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9B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3B2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142C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19B1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2C2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4464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DB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87A37-3EC4-41B5-A5A8-062AA511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Violina Prokopieva</cp:lastModifiedBy>
  <cp:revision>6</cp:revision>
  <cp:lastPrinted>2014-07-09T13:59:00Z</cp:lastPrinted>
  <dcterms:created xsi:type="dcterms:W3CDTF">2024-11-18T11:21:00Z</dcterms:created>
  <dcterms:modified xsi:type="dcterms:W3CDTF">2025-05-15T11:33:00Z</dcterms:modified>
</cp:coreProperties>
</file>