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6"/>
        <w:gridCol w:w="10195"/>
        <w:gridCol w:w="1418"/>
      </w:tblGrid>
      <w:tr w:rsidR="006639EC" w:rsidTr="008348C0">
        <w:trPr>
          <w:cantSplit/>
          <w:trHeight w:val="277"/>
        </w:trPr>
        <w:tc>
          <w:tcPr>
            <w:tcW w:w="3096" w:type="dxa"/>
            <w:vMerge w:val="restart"/>
            <w:vAlign w:val="center"/>
          </w:tcPr>
          <w:p w:rsidR="006639EC" w:rsidRDefault="006639EC" w:rsidP="008348C0">
            <w:pPr>
              <w:pStyle w:val="Header"/>
              <w:spacing w:before="120"/>
              <w:rPr>
                <w:b/>
                <w:caps/>
                <w:lang w:val="bg-BG"/>
              </w:rPr>
            </w:pPr>
            <w:r>
              <w:rPr>
                <w:b/>
                <w:noProof/>
                <w:lang w:val="bg-BG" w:eastAsia="bg-BG"/>
              </w:rPr>
              <w:drawing>
                <wp:inline distT="0" distB="0" distL="0" distR="0" wp14:anchorId="18FE97B2" wp14:editId="7A0E4540">
                  <wp:extent cx="1543685" cy="467995"/>
                  <wp:effectExtent l="19050" t="0" r="0" b="0"/>
                  <wp:docPr id="1" name="Picture 2" descr="C:\Users\Maria\Desktop\DFZ dosie\DFZ po mail\SF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a\Desktop\DFZ dosie\DFZ po mail\SFA_LOGO.jpg"/>
                          <pic:cNvPicPr>
                            <a:picLocks noChangeAspect="1" noChangeArrowheads="1"/>
                          </pic:cNvPicPr>
                        </pic:nvPicPr>
                        <pic:blipFill>
                          <a:blip r:embed="rId7"/>
                          <a:srcRect/>
                          <a:stretch>
                            <a:fillRect/>
                          </a:stretch>
                        </pic:blipFill>
                        <pic:spPr bwMode="auto">
                          <a:xfrm>
                            <a:off x="0" y="0"/>
                            <a:ext cx="1543685" cy="467995"/>
                          </a:xfrm>
                          <a:prstGeom prst="rect">
                            <a:avLst/>
                          </a:prstGeom>
                          <a:noFill/>
                          <a:ln w="9525">
                            <a:noFill/>
                            <a:miter lim="800000"/>
                            <a:headEnd/>
                            <a:tailEnd/>
                          </a:ln>
                        </pic:spPr>
                      </pic:pic>
                    </a:graphicData>
                  </a:graphic>
                </wp:inline>
              </w:drawing>
            </w:r>
          </w:p>
          <w:p w:rsidR="006639EC" w:rsidRPr="008B7877" w:rsidRDefault="006639EC" w:rsidP="008348C0">
            <w:pPr>
              <w:pStyle w:val="Header"/>
              <w:spacing w:before="120"/>
              <w:rPr>
                <w:b/>
                <w:caps/>
                <w:lang w:val="bg-BG"/>
              </w:rPr>
            </w:pPr>
          </w:p>
        </w:tc>
        <w:tc>
          <w:tcPr>
            <w:tcW w:w="10195" w:type="dxa"/>
          </w:tcPr>
          <w:p w:rsidR="006639EC" w:rsidRPr="0061706C" w:rsidRDefault="006639EC" w:rsidP="008348C0">
            <w:pPr>
              <w:pStyle w:val="Header"/>
            </w:pPr>
          </w:p>
        </w:tc>
        <w:tc>
          <w:tcPr>
            <w:tcW w:w="1418" w:type="dxa"/>
            <w:vMerge w:val="restart"/>
          </w:tcPr>
          <w:p w:rsidR="006639EC" w:rsidRDefault="006639EC" w:rsidP="008348C0">
            <w:pPr>
              <w:pStyle w:val="Header"/>
              <w:rPr>
                <w:lang w:val="be-BY"/>
              </w:rPr>
            </w:pPr>
          </w:p>
          <w:p w:rsidR="006639EC" w:rsidRPr="0058345D" w:rsidRDefault="006639EC" w:rsidP="008348C0">
            <w:pPr>
              <w:pStyle w:val="Header"/>
            </w:pPr>
            <w:r>
              <w:rPr>
                <w:lang w:val="be-BY"/>
              </w:rPr>
              <w:t xml:space="preserve">Версия  </w:t>
            </w:r>
            <w:r>
              <w:t>1</w:t>
            </w:r>
          </w:p>
          <w:p w:rsidR="006639EC" w:rsidRDefault="006639EC" w:rsidP="008348C0">
            <w:pPr>
              <w:pStyle w:val="Header"/>
              <w:ind w:right="-95"/>
            </w:pPr>
          </w:p>
        </w:tc>
      </w:tr>
      <w:tr w:rsidR="006639EC" w:rsidTr="008348C0">
        <w:trPr>
          <w:cantSplit/>
          <w:trHeight w:val="704"/>
        </w:trPr>
        <w:tc>
          <w:tcPr>
            <w:tcW w:w="3096" w:type="dxa"/>
            <w:vMerge/>
          </w:tcPr>
          <w:p w:rsidR="006639EC" w:rsidRDefault="006639EC" w:rsidP="008348C0">
            <w:pPr>
              <w:pStyle w:val="Header"/>
            </w:pPr>
          </w:p>
        </w:tc>
        <w:tc>
          <w:tcPr>
            <w:tcW w:w="10195" w:type="dxa"/>
          </w:tcPr>
          <w:p w:rsidR="006639EC" w:rsidRPr="00AF1CB3" w:rsidRDefault="006639EC" w:rsidP="008348C0">
            <w:pPr>
              <w:pStyle w:val="Header"/>
              <w:jc w:val="center"/>
              <w:rPr>
                <w:highlight w:val="red"/>
              </w:rPr>
            </w:pPr>
            <w:r w:rsidRPr="00E80D9E">
              <w:rPr>
                <w:b/>
                <w:lang w:val="bg-BG"/>
              </w:rPr>
              <w:t>СПИСЪК НА ПРОЕКТНИТЕ ПРЕДЛОЖЕНИЯ, КОИТО НЕ СЕ ДОПУСКАТ ДО ТЕХНИЧЕСКА И ФИНАНСОВА ОЦЕНКА</w:t>
            </w:r>
          </w:p>
        </w:tc>
        <w:tc>
          <w:tcPr>
            <w:tcW w:w="1418" w:type="dxa"/>
            <w:vMerge/>
            <w:vAlign w:val="center"/>
          </w:tcPr>
          <w:p w:rsidR="006639EC" w:rsidRDefault="006639EC" w:rsidP="008348C0">
            <w:pPr>
              <w:pStyle w:val="Header"/>
              <w:ind w:right="-95"/>
            </w:pPr>
          </w:p>
        </w:tc>
      </w:tr>
    </w:tbl>
    <w:p w:rsidR="005B501C" w:rsidRDefault="005B501C" w:rsidP="00E63616">
      <w:pPr>
        <w:rPr>
          <w:b/>
          <w:lang w:val="bg-BG"/>
        </w:rPr>
      </w:pPr>
    </w:p>
    <w:p w:rsidR="005B501C" w:rsidRPr="005B501C" w:rsidRDefault="005B501C" w:rsidP="00E63616">
      <w:pPr>
        <w:rPr>
          <w:b/>
          <w:lang w:val="en-US"/>
        </w:rPr>
      </w:pPr>
      <w:r w:rsidRPr="00D70016">
        <w:rPr>
          <w:b/>
          <w:lang w:val="bg-BG"/>
        </w:rPr>
        <w:t xml:space="preserve">Дата: </w:t>
      </w:r>
      <w:r w:rsidR="00D70016" w:rsidRPr="00D70016">
        <w:rPr>
          <w:b/>
          <w:lang w:val="bg-BG"/>
        </w:rPr>
        <w:t>30.06.2020 г.</w:t>
      </w:r>
    </w:p>
    <w:p w:rsidR="00472DB0" w:rsidRDefault="00472DB0" w:rsidP="009450E8">
      <w:pPr>
        <w:jc w:val="center"/>
        <w:rPr>
          <w:b/>
          <w:lang w:val="bg-BG"/>
        </w:rPr>
      </w:pPr>
    </w:p>
    <w:p w:rsidR="00CA65B7" w:rsidRDefault="00613723" w:rsidP="008546E8">
      <w:pPr>
        <w:jc w:val="center"/>
        <w:rPr>
          <w:lang w:val="bg-BG"/>
        </w:rPr>
      </w:pPr>
      <w:r w:rsidRPr="00613723">
        <w:rPr>
          <w:b/>
          <w:lang w:val="bg-BG"/>
        </w:rPr>
        <w:t>Списък на проектните предложения, к</w:t>
      </w:r>
      <w:bookmarkStart w:id="0" w:name="_GoBack"/>
      <w:bookmarkEnd w:id="0"/>
      <w:r w:rsidRPr="00613723">
        <w:rPr>
          <w:b/>
          <w:lang w:val="bg-BG"/>
        </w:rPr>
        <w:t xml:space="preserve">оито не се допускат до техническа и финансова оценка по процедура за предоставяне на безвъзмездна финансова помощ </w:t>
      </w:r>
      <w:r w:rsidR="009450E8" w:rsidRPr="00613723">
        <w:rPr>
          <w:b/>
          <w:lang w:val="bg-BG"/>
        </w:rPr>
        <w:t>№</w:t>
      </w:r>
      <w:r w:rsidR="0005057E" w:rsidRPr="00613723">
        <w:rPr>
          <w:b/>
          <w:lang w:val="bg-BG"/>
        </w:rPr>
        <w:t xml:space="preserve"> </w:t>
      </w:r>
      <w:r w:rsidR="00AF4866">
        <w:rPr>
          <w:b/>
          <w:lang w:val="bg-BG"/>
        </w:rPr>
        <w:t>BG06RDNP001-7.004</w:t>
      </w:r>
      <w:r w:rsidRPr="00613723">
        <w:rPr>
          <w:b/>
          <w:lang w:val="bg-BG"/>
        </w:rPr>
        <w:t xml:space="preserve"> –</w:t>
      </w:r>
      <w:r w:rsidR="00AF4866" w:rsidRPr="00AF4866">
        <w:rPr>
          <w:lang w:val="bg-BG"/>
        </w:rPr>
        <w:t xml:space="preserve"> </w:t>
      </w:r>
      <w:r w:rsidR="00AF4866">
        <w:rPr>
          <w:lang w:val="bg-BG"/>
        </w:rPr>
        <w:t xml:space="preserve">Детска градина </w:t>
      </w:r>
      <w:r w:rsidR="00AF4866" w:rsidRPr="00ED6416">
        <w:rPr>
          <w:lang w:val="bg-BG"/>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w:t>
      </w:r>
      <w:r w:rsidR="00AF4866">
        <w:rPr>
          <w:lang w:val="bg-BG"/>
        </w:rPr>
        <w:t xml:space="preserve"> </w:t>
      </w:r>
      <w:r w:rsidRPr="00613723">
        <w:rPr>
          <w:lang w:val="bg-BG"/>
        </w:rPr>
        <w:t xml:space="preserve">по </w:t>
      </w:r>
      <w:proofErr w:type="spellStart"/>
      <w:r w:rsidRPr="00613723">
        <w:rPr>
          <w:lang w:val="bg-BG"/>
        </w:rPr>
        <w:t>подмярка</w:t>
      </w:r>
      <w:proofErr w:type="spellEnd"/>
      <w:r w:rsidRPr="00613723">
        <w:rPr>
          <w:lang w:val="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613723" w:rsidRPr="00613723" w:rsidRDefault="00613723" w:rsidP="009450E8">
      <w:pPr>
        <w:jc w:val="center"/>
        <w:rPr>
          <w:lang w:val="bg-BG"/>
        </w:rPr>
      </w:pPr>
    </w:p>
    <w:tbl>
      <w:tblPr>
        <w:tblW w:w="1459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1"/>
        <w:gridCol w:w="2631"/>
        <w:gridCol w:w="1631"/>
        <w:gridCol w:w="4039"/>
        <w:gridCol w:w="5954"/>
      </w:tblGrid>
      <w:tr w:rsidR="00B200C0" w:rsidRPr="006C6A33" w:rsidTr="006C6A33">
        <w:trPr>
          <w:trHeight w:val="795"/>
        </w:trPr>
        <w:tc>
          <w:tcPr>
            <w:tcW w:w="341" w:type="dxa"/>
            <w:shd w:val="clear" w:color="000000" w:fill="D9D9D9"/>
            <w:vAlign w:val="center"/>
            <w:hideMark/>
          </w:tcPr>
          <w:p w:rsidR="00B200C0" w:rsidRPr="006C6A33" w:rsidRDefault="00B200C0">
            <w:pPr>
              <w:jc w:val="center"/>
              <w:rPr>
                <w:b/>
                <w:bCs/>
                <w:color w:val="000000"/>
                <w:sz w:val="20"/>
                <w:szCs w:val="20"/>
                <w:lang w:val="bg-BG" w:eastAsia="bg-BG"/>
              </w:rPr>
            </w:pPr>
            <w:r w:rsidRPr="006C6A33">
              <w:rPr>
                <w:b/>
                <w:bCs/>
                <w:color w:val="000000"/>
                <w:sz w:val="20"/>
                <w:szCs w:val="20"/>
                <w:lang w:val="bg-BG"/>
              </w:rPr>
              <w:t xml:space="preserve">№ </w:t>
            </w:r>
          </w:p>
        </w:tc>
        <w:tc>
          <w:tcPr>
            <w:tcW w:w="2631" w:type="dxa"/>
            <w:shd w:val="clear" w:color="000000" w:fill="D9D9D9"/>
            <w:vAlign w:val="center"/>
            <w:hideMark/>
          </w:tcPr>
          <w:p w:rsidR="00B200C0" w:rsidRPr="006C6A33" w:rsidRDefault="00B200C0">
            <w:pPr>
              <w:jc w:val="center"/>
              <w:rPr>
                <w:b/>
                <w:bCs/>
                <w:color w:val="000000"/>
                <w:sz w:val="20"/>
                <w:szCs w:val="20"/>
                <w:lang w:val="bg-BG"/>
              </w:rPr>
            </w:pPr>
            <w:r w:rsidRPr="006C6A33">
              <w:rPr>
                <w:b/>
                <w:bCs/>
                <w:color w:val="000000"/>
                <w:sz w:val="20"/>
                <w:szCs w:val="20"/>
                <w:lang w:val="bg-BG"/>
              </w:rPr>
              <w:t>Рег.№/ на проектното  предложение от ИСУН 2020</w:t>
            </w:r>
          </w:p>
        </w:tc>
        <w:tc>
          <w:tcPr>
            <w:tcW w:w="1631" w:type="dxa"/>
            <w:shd w:val="clear" w:color="000000" w:fill="D9D9D9"/>
            <w:vAlign w:val="center"/>
            <w:hideMark/>
          </w:tcPr>
          <w:p w:rsidR="00B200C0" w:rsidRPr="006C6A33" w:rsidRDefault="00B200C0">
            <w:pPr>
              <w:jc w:val="center"/>
              <w:rPr>
                <w:b/>
                <w:bCs/>
                <w:color w:val="000000"/>
                <w:sz w:val="20"/>
                <w:szCs w:val="20"/>
                <w:lang w:val="bg-BG"/>
              </w:rPr>
            </w:pPr>
            <w:r w:rsidRPr="006C6A33">
              <w:rPr>
                <w:b/>
                <w:bCs/>
                <w:color w:val="000000"/>
                <w:sz w:val="20"/>
                <w:szCs w:val="20"/>
                <w:lang w:val="bg-BG"/>
              </w:rPr>
              <w:t>Наименование на кандидата</w:t>
            </w:r>
          </w:p>
        </w:tc>
        <w:tc>
          <w:tcPr>
            <w:tcW w:w="4039" w:type="dxa"/>
            <w:shd w:val="clear" w:color="000000" w:fill="D9D9D9"/>
            <w:vAlign w:val="center"/>
            <w:hideMark/>
          </w:tcPr>
          <w:p w:rsidR="00B200C0" w:rsidRPr="006C6A33" w:rsidRDefault="00B200C0">
            <w:pPr>
              <w:jc w:val="center"/>
              <w:rPr>
                <w:b/>
                <w:bCs/>
                <w:color w:val="000000"/>
                <w:sz w:val="20"/>
                <w:szCs w:val="20"/>
                <w:lang w:val="bg-BG"/>
              </w:rPr>
            </w:pPr>
            <w:r w:rsidRPr="006C6A33">
              <w:rPr>
                <w:b/>
                <w:bCs/>
                <w:color w:val="000000"/>
                <w:sz w:val="20"/>
                <w:szCs w:val="20"/>
                <w:lang w:val="bg-BG"/>
              </w:rPr>
              <w:t>Наименование на проектното предложение</w:t>
            </w:r>
          </w:p>
        </w:tc>
        <w:tc>
          <w:tcPr>
            <w:tcW w:w="5954" w:type="dxa"/>
            <w:shd w:val="clear" w:color="000000" w:fill="D9D9D9"/>
            <w:vAlign w:val="center"/>
            <w:hideMark/>
          </w:tcPr>
          <w:p w:rsidR="00B200C0" w:rsidRPr="005B501C" w:rsidRDefault="00B200C0">
            <w:pPr>
              <w:jc w:val="center"/>
              <w:rPr>
                <w:b/>
                <w:bCs/>
                <w:sz w:val="20"/>
                <w:szCs w:val="20"/>
                <w:lang w:val="bg-BG"/>
              </w:rPr>
            </w:pPr>
            <w:r w:rsidRPr="005B501C">
              <w:rPr>
                <w:b/>
                <w:bCs/>
                <w:sz w:val="20"/>
                <w:szCs w:val="20"/>
                <w:lang w:val="bg-BG"/>
              </w:rPr>
              <w:t>Основание за недопускане до техническа и финансова оценка (</w:t>
            </w:r>
            <w:r w:rsidRPr="005B501C">
              <w:rPr>
                <w:b/>
                <w:bCs/>
                <w:i/>
                <w:iCs/>
                <w:sz w:val="20"/>
                <w:szCs w:val="20"/>
                <w:lang w:val="bg-BG"/>
              </w:rPr>
              <w:t>посочват се конкретните основания, а не само препратки към документите и условията, които не са изпълнени)</w:t>
            </w:r>
            <w:r w:rsidRPr="005B501C">
              <w:rPr>
                <w:b/>
                <w:bCs/>
                <w:sz w:val="20"/>
                <w:szCs w:val="20"/>
                <w:lang w:val="bg-BG"/>
              </w:rPr>
              <w:t xml:space="preserve"> </w:t>
            </w:r>
          </w:p>
        </w:tc>
      </w:tr>
      <w:tr w:rsidR="00B200C0" w:rsidRPr="006C6A33" w:rsidTr="00613723">
        <w:trPr>
          <w:trHeight w:val="1890"/>
        </w:trPr>
        <w:tc>
          <w:tcPr>
            <w:tcW w:w="341" w:type="dxa"/>
            <w:shd w:val="clear" w:color="000000" w:fill="FFFFFF"/>
            <w:vAlign w:val="center"/>
            <w:hideMark/>
          </w:tcPr>
          <w:p w:rsidR="00B200C0" w:rsidRPr="006C6A33" w:rsidRDefault="00B200C0">
            <w:pPr>
              <w:jc w:val="center"/>
              <w:rPr>
                <w:color w:val="000000"/>
                <w:sz w:val="20"/>
                <w:szCs w:val="20"/>
                <w:lang w:val="bg-BG"/>
              </w:rPr>
            </w:pPr>
            <w:r w:rsidRPr="006C6A33">
              <w:rPr>
                <w:color w:val="000000"/>
                <w:sz w:val="20"/>
                <w:szCs w:val="20"/>
                <w:lang w:val="bg-BG"/>
              </w:rPr>
              <w:t>1</w:t>
            </w:r>
          </w:p>
        </w:tc>
        <w:tc>
          <w:tcPr>
            <w:tcW w:w="2631" w:type="dxa"/>
            <w:shd w:val="clear" w:color="000000" w:fill="FFFFFF"/>
            <w:vAlign w:val="center"/>
          </w:tcPr>
          <w:p w:rsidR="00B200C0" w:rsidRPr="006C6A33" w:rsidRDefault="00A0027F">
            <w:pPr>
              <w:rPr>
                <w:color w:val="000000"/>
                <w:sz w:val="20"/>
                <w:szCs w:val="20"/>
                <w:lang w:val="bg-BG"/>
              </w:rPr>
            </w:pPr>
            <w:r w:rsidRPr="00A0027F">
              <w:rPr>
                <w:color w:val="000000"/>
                <w:sz w:val="20"/>
                <w:szCs w:val="20"/>
                <w:lang w:val="bg-BG"/>
              </w:rPr>
              <w:t>BG06RDNP001-7.004-0018</w:t>
            </w:r>
          </w:p>
        </w:tc>
        <w:tc>
          <w:tcPr>
            <w:tcW w:w="1631" w:type="dxa"/>
            <w:shd w:val="clear" w:color="000000" w:fill="FFFFFF"/>
            <w:vAlign w:val="center"/>
          </w:tcPr>
          <w:p w:rsidR="00B200C0" w:rsidRPr="006C6A33" w:rsidRDefault="00A0027F">
            <w:pPr>
              <w:rPr>
                <w:color w:val="000000"/>
                <w:sz w:val="20"/>
                <w:szCs w:val="20"/>
                <w:lang w:val="bg-BG"/>
              </w:rPr>
            </w:pPr>
            <w:r w:rsidRPr="00A0027F">
              <w:rPr>
                <w:color w:val="000000"/>
                <w:sz w:val="20"/>
                <w:szCs w:val="20"/>
                <w:lang w:val="bg-BG"/>
              </w:rPr>
              <w:t>Община Якимово</w:t>
            </w:r>
          </w:p>
        </w:tc>
        <w:tc>
          <w:tcPr>
            <w:tcW w:w="4039" w:type="dxa"/>
            <w:shd w:val="clear" w:color="000000" w:fill="FFFFFF"/>
            <w:vAlign w:val="center"/>
          </w:tcPr>
          <w:p w:rsidR="00B200C0" w:rsidRPr="006C6A33" w:rsidRDefault="00A0027F">
            <w:pPr>
              <w:rPr>
                <w:color w:val="000000"/>
                <w:sz w:val="20"/>
                <w:szCs w:val="20"/>
                <w:lang w:val="bg-BG"/>
              </w:rPr>
            </w:pPr>
            <w:r w:rsidRPr="00A0027F">
              <w:rPr>
                <w:color w:val="000000"/>
                <w:sz w:val="20"/>
                <w:szCs w:val="20"/>
                <w:lang w:val="bg-BG"/>
              </w:rPr>
              <w:t>"Ремонт, обзавеждане и оборудване на ЦДГ  "Слънчице", с. Якимово"</w:t>
            </w:r>
          </w:p>
        </w:tc>
        <w:tc>
          <w:tcPr>
            <w:tcW w:w="5954" w:type="dxa"/>
            <w:shd w:val="clear" w:color="000000" w:fill="FFFFFF"/>
            <w:vAlign w:val="center"/>
          </w:tcPr>
          <w:p w:rsidR="00B200C0" w:rsidRPr="006C6A33" w:rsidRDefault="00942F00" w:rsidP="00926E19">
            <w:pPr>
              <w:rPr>
                <w:color w:val="000000"/>
                <w:sz w:val="20"/>
                <w:szCs w:val="20"/>
                <w:lang w:val="bg-BG"/>
              </w:rPr>
            </w:pPr>
            <w:r w:rsidRPr="00942F00">
              <w:rPr>
                <w:color w:val="000000"/>
                <w:sz w:val="20"/>
                <w:szCs w:val="20"/>
                <w:lang w:val="bg-BG"/>
              </w:rPr>
              <w:t xml:space="preserve">Проектно предложение с регистрационен № BG06RDNP001-7.004-0018 в ИСУН, подадено по Процедура чрез подбор № BG06RDNP001-7.004 по </w:t>
            </w:r>
            <w:proofErr w:type="spellStart"/>
            <w:r w:rsidRPr="00942F00">
              <w:rPr>
                <w:color w:val="000000"/>
                <w:sz w:val="20"/>
                <w:szCs w:val="20"/>
                <w:lang w:val="bg-BG"/>
              </w:rPr>
              <w:t>подмярка</w:t>
            </w:r>
            <w:proofErr w:type="spellEnd"/>
            <w:r w:rsidRPr="00942F00">
              <w:rPr>
                <w:color w:val="000000"/>
                <w:sz w:val="20"/>
                <w:szCs w:val="20"/>
                <w:lang w:val="bg-BG"/>
              </w:rPr>
              <w:t xml:space="preserve"> 7.2 от община Якимово не отговаря на изискванията на т. 6, букви  „г“, от раздел 13.2 „Условия за допустимост на дейностите.“ и  т. 17, т. 20 и т. 27 от раздел 24.1. „Списък с общи документи към раздел 24. Списък на документите, които се подават на етап кандидатстване към условията за кандидатстване“ от условията за кандидатстване.</w:t>
            </w:r>
          </w:p>
        </w:tc>
      </w:tr>
      <w:tr w:rsidR="00942F00" w:rsidRPr="006C6A33" w:rsidTr="00613723">
        <w:trPr>
          <w:trHeight w:val="1890"/>
        </w:trPr>
        <w:tc>
          <w:tcPr>
            <w:tcW w:w="341" w:type="dxa"/>
            <w:shd w:val="clear" w:color="000000" w:fill="FFFFFF"/>
            <w:vAlign w:val="center"/>
          </w:tcPr>
          <w:p w:rsidR="00942F00" w:rsidRPr="006C6A33" w:rsidRDefault="00942F00">
            <w:pPr>
              <w:jc w:val="center"/>
              <w:rPr>
                <w:color w:val="000000"/>
                <w:sz w:val="20"/>
                <w:szCs w:val="20"/>
                <w:lang w:val="bg-BG"/>
              </w:rPr>
            </w:pPr>
            <w:r>
              <w:rPr>
                <w:color w:val="000000"/>
                <w:sz w:val="20"/>
                <w:szCs w:val="20"/>
                <w:lang w:val="bg-BG"/>
              </w:rPr>
              <w:t>2</w:t>
            </w:r>
          </w:p>
        </w:tc>
        <w:tc>
          <w:tcPr>
            <w:tcW w:w="2631" w:type="dxa"/>
            <w:shd w:val="clear" w:color="000000" w:fill="FFFFFF"/>
            <w:vAlign w:val="center"/>
          </w:tcPr>
          <w:p w:rsidR="00942F00" w:rsidRPr="00A0027F" w:rsidRDefault="00942F00">
            <w:pPr>
              <w:rPr>
                <w:color w:val="000000"/>
                <w:sz w:val="20"/>
                <w:szCs w:val="20"/>
                <w:lang w:val="bg-BG"/>
              </w:rPr>
            </w:pPr>
            <w:r w:rsidRPr="00942F00">
              <w:rPr>
                <w:color w:val="000000"/>
                <w:sz w:val="20"/>
                <w:szCs w:val="20"/>
                <w:lang w:val="bg-BG"/>
              </w:rPr>
              <w:t>BG06RDNP001-7.004-0023</w:t>
            </w:r>
          </w:p>
        </w:tc>
        <w:tc>
          <w:tcPr>
            <w:tcW w:w="1631" w:type="dxa"/>
            <w:shd w:val="clear" w:color="000000" w:fill="FFFFFF"/>
            <w:vAlign w:val="center"/>
          </w:tcPr>
          <w:p w:rsidR="00942F00" w:rsidRPr="00A0027F" w:rsidRDefault="00942F00">
            <w:pPr>
              <w:rPr>
                <w:color w:val="000000"/>
                <w:sz w:val="20"/>
                <w:szCs w:val="20"/>
                <w:lang w:val="bg-BG"/>
              </w:rPr>
            </w:pPr>
            <w:r w:rsidRPr="00942F00">
              <w:rPr>
                <w:color w:val="000000"/>
                <w:sz w:val="20"/>
                <w:szCs w:val="20"/>
                <w:lang w:val="bg-BG"/>
              </w:rPr>
              <w:t>Община Своге</w:t>
            </w:r>
          </w:p>
        </w:tc>
        <w:tc>
          <w:tcPr>
            <w:tcW w:w="4039" w:type="dxa"/>
            <w:shd w:val="clear" w:color="000000" w:fill="FFFFFF"/>
            <w:vAlign w:val="center"/>
          </w:tcPr>
          <w:p w:rsidR="00942F00" w:rsidRPr="00A0027F" w:rsidRDefault="00942F00">
            <w:pPr>
              <w:rPr>
                <w:color w:val="000000"/>
                <w:sz w:val="20"/>
                <w:szCs w:val="20"/>
                <w:lang w:val="bg-BG"/>
              </w:rPr>
            </w:pPr>
            <w:r w:rsidRPr="00942F00">
              <w:rPr>
                <w:color w:val="000000"/>
                <w:sz w:val="20"/>
                <w:szCs w:val="20"/>
                <w:lang w:val="bg-BG"/>
              </w:rPr>
              <w:t>„Ремонт и благоустрояване на детска градина “Александър</w:t>
            </w:r>
            <w:r w:rsidR="00FC1086">
              <w:rPr>
                <w:color w:val="000000"/>
                <w:sz w:val="20"/>
                <w:szCs w:val="20"/>
                <w:lang w:val="bg-BG"/>
              </w:rPr>
              <w:t xml:space="preserve"> </w:t>
            </w:r>
            <w:proofErr w:type="spellStart"/>
            <w:r w:rsidRPr="00942F00">
              <w:rPr>
                <w:color w:val="000000"/>
                <w:sz w:val="20"/>
                <w:szCs w:val="20"/>
                <w:lang w:val="bg-BG"/>
              </w:rPr>
              <w:t>Вутимски</w:t>
            </w:r>
            <w:proofErr w:type="spellEnd"/>
            <w:r w:rsidRPr="00942F00">
              <w:rPr>
                <w:color w:val="000000"/>
                <w:sz w:val="20"/>
                <w:szCs w:val="20"/>
                <w:lang w:val="bg-BG"/>
              </w:rPr>
              <w:t>" УПИ III, кв. 105, гр. Своге, Община Своге“</w:t>
            </w:r>
          </w:p>
        </w:tc>
        <w:tc>
          <w:tcPr>
            <w:tcW w:w="5954" w:type="dxa"/>
            <w:shd w:val="clear" w:color="000000" w:fill="FFFFFF"/>
            <w:vAlign w:val="center"/>
          </w:tcPr>
          <w:p w:rsidR="00942F00" w:rsidRPr="006C6A33" w:rsidRDefault="004E7A58" w:rsidP="00926E19">
            <w:pPr>
              <w:rPr>
                <w:color w:val="000000"/>
                <w:sz w:val="20"/>
                <w:szCs w:val="20"/>
                <w:lang w:val="bg-BG"/>
              </w:rPr>
            </w:pPr>
            <w:r w:rsidRPr="004E7A58">
              <w:rPr>
                <w:color w:val="000000"/>
                <w:sz w:val="20"/>
                <w:szCs w:val="20"/>
                <w:lang w:val="bg-BG"/>
              </w:rPr>
              <w:t xml:space="preserve">Проектното предложение с регистрационен № BG06RDNP001-7.004-0023, подадено от община Своге  не отговаря на изискванията на т. 6., буква „г“,  т. 10 от раздел 13.2. „Условия за допустимост на дейностите“, т. 11 от раздел „14. 2. „Условия за допустимост на разходите“ и т. 17,  т. 23 и т. 27 към раздел 24. „Списък на документите, които се подават на етап кандидатстване“ от Условията за кандидатстване по Процедура чрез подбор № BG06RDNP001-7.004 по </w:t>
            </w:r>
            <w:proofErr w:type="spellStart"/>
            <w:r w:rsidRPr="004E7A58">
              <w:rPr>
                <w:color w:val="000000"/>
                <w:sz w:val="20"/>
                <w:szCs w:val="20"/>
                <w:lang w:val="bg-BG"/>
              </w:rPr>
              <w:t>подмярка</w:t>
            </w:r>
            <w:proofErr w:type="spellEnd"/>
            <w:r w:rsidRPr="004E7A58">
              <w:rPr>
                <w:color w:val="000000"/>
                <w:sz w:val="20"/>
                <w:szCs w:val="20"/>
                <w:lang w:val="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rsidR="00E63616" w:rsidRDefault="00E63616" w:rsidP="009450E8">
      <w:pPr>
        <w:jc w:val="center"/>
        <w:rPr>
          <w:lang w:val="bg-BG"/>
        </w:rPr>
      </w:pPr>
    </w:p>
    <w:p w:rsidR="005B501C" w:rsidRDefault="005B501C" w:rsidP="007D2358">
      <w:pPr>
        <w:jc w:val="both"/>
        <w:rPr>
          <w:b/>
          <w:lang w:val="bg-BG"/>
        </w:rPr>
      </w:pPr>
    </w:p>
    <w:p w:rsidR="005B501C" w:rsidRDefault="005B501C" w:rsidP="007D2358">
      <w:pPr>
        <w:jc w:val="both"/>
        <w:rPr>
          <w:b/>
          <w:lang w:val="bg-BG"/>
        </w:rPr>
      </w:pPr>
    </w:p>
    <w:p w:rsidR="005B501C" w:rsidRDefault="005B501C" w:rsidP="007D2358">
      <w:pPr>
        <w:jc w:val="both"/>
        <w:rPr>
          <w:b/>
          <w:lang w:val="bg-BG"/>
        </w:rPr>
      </w:pPr>
    </w:p>
    <w:p w:rsidR="007D2358" w:rsidRDefault="007D2358" w:rsidP="007D2358">
      <w:pPr>
        <w:jc w:val="both"/>
        <w:rPr>
          <w:b/>
          <w:lang w:val="bg-BG"/>
        </w:rPr>
      </w:pPr>
      <w:r w:rsidRPr="006D1F73">
        <w:rPr>
          <w:b/>
          <w:lang w:val="bg-BG"/>
        </w:rPr>
        <w:t>ЗАБЕЛЕЖКА:</w:t>
      </w:r>
    </w:p>
    <w:p w:rsidR="005B501C" w:rsidRDefault="005B501C" w:rsidP="007D2358">
      <w:pPr>
        <w:jc w:val="both"/>
        <w:rPr>
          <w:b/>
          <w:lang w:val="bg-BG"/>
        </w:rPr>
      </w:pPr>
    </w:p>
    <w:p w:rsidR="007D2358" w:rsidRPr="00273151" w:rsidRDefault="007D2358" w:rsidP="007D2358">
      <w:pPr>
        <w:jc w:val="both"/>
        <w:rPr>
          <w:lang w:val="bg-BG"/>
        </w:rPr>
      </w:pPr>
      <w:r w:rsidRPr="00CC052E">
        <w:rPr>
          <w:lang w:val="bg-BG"/>
        </w:rPr>
        <w:t>1.</w:t>
      </w:r>
      <w:r>
        <w:rPr>
          <w:b/>
          <w:lang w:val="bg-BG"/>
        </w:rPr>
        <w:t xml:space="preserve"> </w:t>
      </w:r>
      <w:r w:rsidRPr="006D1F73">
        <w:rPr>
          <w:lang w:val="bg-BG"/>
        </w:rPr>
        <w:t xml:space="preserve">Кандидатите, чиито проектни предложения са предложени за отхвърляне на етап </w:t>
      </w:r>
      <w:r w:rsidRPr="006D1F73">
        <w:rPr>
          <w:iCs/>
          <w:lang w:val="bg-BG"/>
        </w:rPr>
        <w:t>оценка на административното съответствие и допустимостта по горепосочената процедура</w:t>
      </w:r>
      <w:r w:rsidRPr="006D1F73">
        <w:rPr>
          <w:lang w:val="bg-BG"/>
        </w:rPr>
        <w:t xml:space="preserve"> могат да подадат писмени възражения срещу </w:t>
      </w:r>
      <w:r>
        <w:rPr>
          <w:lang w:val="bg-BG"/>
        </w:rPr>
        <w:t>предложението за отхвърлянето им пред изпълнителния директор на ДФЗ</w:t>
      </w:r>
      <w:r w:rsidRPr="006D1F73">
        <w:rPr>
          <w:lang w:val="bg-BG"/>
        </w:rPr>
        <w:t>, в ед</w:t>
      </w:r>
      <w:r w:rsidR="005B501C">
        <w:rPr>
          <w:lang w:val="bg-BG"/>
        </w:rPr>
        <w:t>носедмичен срок от съобщаването, чрез ИСУН.</w:t>
      </w:r>
    </w:p>
    <w:p w:rsidR="007D2358" w:rsidRPr="00CC052E" w:rsidRDefault="007D2358" w:rsidP="007D2358">
      <w:pPr>
        <w:jc w:val="both"/>
        <w:rPr>
          <w:lang w:val="bg-BG"/>
        </w:rPr>
      </w:pPr>
      <w:r>
        <w:rPr>
          <w:lang w:val="bg-BG"/>
        </w:rPr>
        <w:t xml:space="preserve">2. За подробните мотиви за недопускане до </w:t>
      </w:r>
      <w:r>
        <w:rPr>
          <w:iCs/>
          <w:lang w:val="bg-BG"/>
        </w:rPr>
        <w:t>административно</w:t>
      </w:r>
      <w:r w:rsidRPr="006D1F73">
        <w:rPr>
          <w:iCs/>
          <w:lang w:val="bg-BG"/>
        </w:rPr>
        <w:t xml:space="preserve"> съответствие </w:t>
      </w:r>
      <w:r>
        <w:rPr>
          <w:iCs/>
          <w:lang w:val="bg-BG"/>
        </w:rPr>
        <w:t>и допустимост, кандидатите ще бъдат уведомени чрез ИСУН.</w:t>
      </w:r>
    </w:p>
    <w:p w:rsidR="009A06E8" w:rsidRPr="00252824" w:rsidRDefault="009A06E8" w:rsidP="00252824">
      <w:pPr>
        <w:jc w:val="both"/>
        <w:rPr>
          <w:sz w:val="28"/>
          <w:szCs w:val="28"/>
          <w:lang w:val="bg-BG"/>
        </w:rPr>
      </w:pPr>
    </w:p>
    <w:sectPr w:rsidR="009A06E8" w:rsidRPr="00252824" w:rsidSect="00FA719D">
      <w:headerReference w:type="default" r:id="rId8"/>
      <w:pgSz w:w="16838" w:h="11906" w:orient="landscape"/>
      <w:pgMar w:top="568" w:right="1134"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DDC" w:rsidRDefault="00E47DDC">
      <w:r>
        <w:separator/>
      </w:r>
    </w:p>
  </w:endnote>
  <w:endnote w:type="continuationSeparator" w:id="0">
    <w:p w:rsidR="00E47DDC" w:rsidRDefault="00E47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DDC" w:rsidRDefault="00E47DDC">
      <w:r>
        <w:separator/>
      </w:r>
    </w:p>
  </w:footnote>
  <w:footnote w:type="continuationSeparator" w:id="0">
    <w:p w:rsidR="00E47DDC" w:rsidRDefault="00E47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A60" w:rsidRDefault="003F4A60" w:rsidP="00561E4F">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40F1"/>
    <w:rsid w:val="00002EA4"/>
    <w:rsid w:val="00002FE9"/>
    <w:rsid w:val="00011405"/>
    <w:rsid w:val="000129B7"/>
    <w:rsid w:val="000139BF"/>
    <w:rsid w:val="00025790"/>
    <w:rsid w:val="00027037"/>
    <w:rsid w:val="0005057E"/>
    <w:rsid w:val="000608C3"/>
    <w:rsid w:val="000637E2"/>
    <w:rsid w:val="00091A0B"/>
    <w:rsid w:val="00093853"/>
    <w:rsid w:val="00094EC9"/>
    <w:rsid w:val="000955C9"/>
    <w:rsid w:val="000E5E0B"/>
    <w:rsid w:val="000F2441"/>
    <w:rsid w:val="00111412"/>
    <w:rsid w:val="00115D97"/>
    <w:rsid w:val="001245DD"/>
    <w:rsid w:val="00144A1F"/>
    <w:rsid w:val="00173702"/>
    <w:rsid w:val="00193A7A"/>
    <w:rsid w:val="001B3269"/>
    <w:rsid w:val="001C0B6A"/>
    <w:rsid w:val="001F0DA3"/>
    <w:rsid w:val="0021289D"/>
    <w:rsid w:val="00252824"/>
    <w:rsid w:val="00273151"/>
    <w:rsid w:val="0028464A"/>
    <w:rsid w:val="00287596"/>
    <w:rsid w:val="0029326B"/>
    <w:rsid w:val="00296520"/>
    <w:rsid w:val="002D157D"/>
    <w:rsid w:val="002E3ED3"/>
    <w:rsid w:val="002E4382"/>
    <w:rsid w:val="002F75E1"/>
    <w:rsid w:val="003078EC"/>
    <w:rsid w:val="00311A88"/>
    <w:rsid w:val="00331586"/>
    <w:rsid w:val="00335DE0"/>
    <w:rsid w:val="00357E3E"/>
    <w:rsid w:val="00364692"/>
    <w:rsid w:val="00376653"/>
    <w:rsid w:val="00390261"/>
    <w:rsid w:val="003B5A55"/>
    <w:rsid w:val="003D4EE2"/>
    <w:rsid w:val="003E0D49"/>
    <w:rsid w:val="003E2D2E"/>
    <w:rsid w:val="003F4A60"/>
    <w:rsid w:val="003F7B45"/>
    <w:rsid w:val="00410652"/>
    <w:rsid w:val="00411D7A"/>
    <w:rsid w:val="00444D18"/>
    <w:rsid w:val="00470178"/>
    <w:rsid w:val="00472DB0"/>
    <w:rsid w:val="00474117"/>
    <w:rsid w:val="00485B49"/>
    <w:rsid w:val="00492A9F"/>
    <w:rsid w:val="004953B3"/>
    <w:rsid w:val="004A41E4"/>
    <w:rsid w:val="004A7303"/>
    <w:rsid w:val="004C574A"/>
    <w:rsid w:val="004E121F"/>
    <w:rsid w:val="004E7A58"/>
    <w:rsid w:val="004F35C9"/>
    <w:rsid w:val="004F42DA"/>
    <w:rsid w:val="004F5C87"/>
    <w:rsid w:val="00517F52"/>
    <w:rsid w:val="005253D1"/>
    <w:rsid w:val="0053446E"/>
    <w:rsid w:val="00545706"/>
    <w:rsid w:val="00561E4F"/>
    <w:rsid w:val="00586F61"/>
    <w:rsid w:val="00592769"/>
    <w:rsid w:val="00595BAA"/>
    <w:rsid w:val="005A6A46"/>
    <w:rsid w:val="005B501C"/>
    <w:rsid w:val="005C6F96"/>
    <w:rsid w:val="005D0C34"/>
    <w:rsid w:val="005D29B2"/>
    <w:rsid w:val="005D311A"/>
    <w:rsid w:val="005D6211"/>
    <w:rsid w:val="005D7EDC"/>
    <w:rsid w:val="005E52BD"/>
    <w:rsid w:val="005F44E0"/>
    <w:rsid w:val="00611387"/>
    <w:rsid w:val="00612785"/>
    <w:rsid w:val="00613723"/>
    <w:rsid w:val="00614F78"/>
    <w:rsid w:val="006439D5"/>
    <w:rsid w:val="0064641A"/>
    <w:rsid w:val="006639EC"/>
    <w:rsid w:val="00685D9D"/>
    <w:rsid w:val="006A4FE9"/>
    <w:rsid w:val="006C6A33"/>
    <w:rsid w:val="006D1F73"/>
    <w:rsid w:val="00704F48"/>
    <w:rsid w:val="0071717D"/>
    <w:rsid w:val="007315F2"/>
    <w:rsid w:val="00732610"/>
    <w:rsid w:val="007730EA"/>
    <w:rsid w:val="00775769"/>
    <w:rsid w:val="00794A3E"/>
    <w:rsid w:val="007A1130"/>
    <w:rsid w:val="007A1946"/>
    <w:rsid w:val="007A3DAE"/>
    <w:rsid w:val="007B5388"/>
    <w:rsid w:val="007D2358"/>
    <w:rsid w:val="007F15B3"/>
    <w:rsid w:val="008042C9"/>
    <w:rsid w:val="0082436B"/>
    <w:rsid w:val="008445E2"/>
    <w:rsid w:val="008546E8"/>
    <w:rsid w:val="00861D8E"/>
    <w:rsid w:val="00867B9C"/>
    <w:rsid w:val="00882373"/>
    <w:rsid w:val="00886106"/>
    <w:rsid w:val="0088738B"/>
    <w:rsid w:val="008B15BD"/>
    <w:rsid w:val="008D0692"/>
    <w:rsid w:val="008E150A"/>
    <w:rsid w:val="008E1661"/>
    <w:rsid w:val="0090223F"/>
    <w:rsid w:val="00926E19"/>
    <w:rsid w:val="00932C29"/>
    <w:rsid w:val="00942F00"/>
    <w:rsid w:val="009450E8"/>
    <w:rsid w:val="00954355"/>
    <w:rsid w:val="00960B4D"/>
    <w:rsid w:val="00963DF6"/>
    <w:rsid w:val="00970769"/>
    <w:rsid w:val="00980B41"/>
    <w:rsid w:val="00980EC5"/>
    <w:rsid w:val="00982377"/>
    <w:rsid w:val="00992D76"/>
    <w:rsid w:val="009932F5"/>
    <w:rsid w:val="009A06E8"/>
    <w:rsid w:val="009A530C"/>
    <w:rsid w:val="009B26E1"/>
    <w:rsid w:val="009B334E"/>
    <w:rsid w:val="009D5B0E"/>
    <w:rsid w:val="009D7E36"/>
    <w:rsid w:val="009E1277"/>
    <w:rsid w:val="009E4C13"/>
    <w:rsid w:val="00A0027F"/>
    <w:rsid w:val="00A15B65"/>
    <w:rsid w:val="00A25AE5"/>
    <w:rsid w:val="00A3081C"/>
    <w:rsid w:val="00A33334"/>
    <w:rsid w:val="00A339F3"/>
    <w:rsid w:val="00A37654"/>
    <w:rsid w:val="00A40AC5"/>
    <w:rsid w:val="00A44549"/>
    <w:rsid w:val="00A70381"/>
    <w:rsid w:val="00A70F60"/>
    <w:rsid w:val="00A74BD5"/>
    <w:rsid w:val="00A80ED9"/>
    <w:rsid w:val="00A940B8"/>
    <w:rsid w:val="00AA0DE1"/>
    <w:rsid w:val="00AC183A"/>
    <w:rsid w:val="00AC2ACC"/>
    <w:rsid w:val="00AC460E"/>
    <w:rsid w:val="00AF1CB3"/>
    <w:rsid w:val="00AF4866"/>
    <w:rsid w:val="00B03339"/>
    <w:rsid w:val="00B200C0"/>
    <w:rsid w:val="00B208BE"/>
    <w:rsid w:val="00B30A3F"/>
    <w:rsid w:val="00B31E34"/>
    <w:rsid w:val="00B36282"/>
    <w:rsid w:val="00B42D59"/>
    <w:rsid w:val="00B43CC6"/>
    <w:rsid w:val="00B43EF2"/>
    <w:rsid w:val="00B45BDD"/>
    <w:rsid w:val="00B5142E"/>
    <w:rsid w:val="00B6041D"/>
    <w:rsid w:val="00BB1C55"/>
    <w:rsid w:val="00BB2C87"/>
    <w:rsid w:val="00BC13D6"/>
    <w:rsid w:val="00BC73AB"/>
    <w:rsid w:val="00BD146C"/>
    <w:rsid w:val="00BD2B32"/>
    <w:rsid w:val="00BE3CC1"/>
    <w:rsid w:val="00BF12DE"/>
    <w:rsid w:val="00C12249"/>
    <w:rsid w:val="00C25EC0"/>
    <w:rsid w:val="00C507D6"/>
    <w:rsid w:val="00C565C8"/>
    <w:rsid w:val="00C669AC"/>
    <w:rsid w:val="00C674EA"/>
    <w:rsid w:val="00C740F1"/>
    <w:rsid w:val="00CA65B7"/>
    <w:rsid w:val="00CC762D"/>
    <w:rsid w:val="00CD5FF4"/>
    <w:rsid w:val="00CE6860"/>
    <w:rsid w:val="00CF1EBA"/>
    <w:rsid w:val="00CF7E34"/>
    <w:rsid w:val="00D215E9"/>
    <w:rsid w:val="00D34D64"/>
    <w:rsid w:val="00D4220F"/>
    <w:rsid w:val="00D47D37"/>
    <w:rsid w:val="00D512C2"/>
    <w:rsid w:val="00D51D24"/>
    <w:rsid w:val="00D70016"/>
    <w:rsid w:val="00D73123"/>
    <w:rsid w:val="00D874BF"/>
    <w:rsid w:val="00DF3CD1"/>
    <w:rsid w:val="00E47DDC"/>
    <w:rsid w:val="00E63616"/>
    <w:rsid w:val="00E639FE"/>
    <w:rsid w:val="00E76FC7"/>
    <w:rsid w:val="00E80D9E"/>
    <w:rsid w:val="00E95E98"/>
    <w:rsid w:val="00E97664"/>
    <w:rsid w:val="00EA04AD"/>
    <w:rsid w:val="00EA2D43"/>
    <w:rsid w:val="00EB135C"/>
    <w:rsid w:val="00EB286A"/>
    <w:rsid w:val="00EB3A0A"/>
    <w:rsid w:val="00EC46AC"/>
    <w:rsid w:val="00ED3195"/>
    <w:rsid w:val="00ED37B1"/>
    <w:rsid w:val="00F03EDF"/>
    <w:rsid w:val="00F1198E"/>
    <w:rsid w:val="00F35C8D"/>
    <w:rsid w:val="00F55D58"/>
    <w:rsid w:val="00F609C8"/>
    <w:rsid w:val="00F62177"/>
    <w:rsid w:val="00F80ACB"/>
    <w:rsid w:val="00F8150F"/>
    <w:rsid w:val="00F95F33"/>
    <w:rsid w:val="00FA66FF"/>
    <w:rsid w:val="00FA70DD"/>
    <w:rsid w:val="00FA719D"/>
    <w:rsid w:val="00FB10E4"/>
    <w:rsid w:val="00FC1086"/>
    <w:rsid w:val="00FC20F7"/>
    <w:rsid w:val="00FD3D91"/>
    <w:rsid w:val="00FD7910"/>
    <w:rsid w:val="00FE7D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C8FDD"/>
  <w15:docId w15:val="{52470FBF-8A3C-4D1D-9C23-C06B34AE2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A46"/>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CharCharCharCharCharCharCharCharCharCharCharCharCharCharCharChar">
    <w:name w:val="Char Char1 Char Char Char Char Char Char Char Char Char Char Char Char Char Char Char Char"/>
    <w:basedOn w:val="Normal"/>
    <w:rsid w:val="005A6A46"/>
    <w:pPr>
      <w:tabs>
        <w:tab w:val="left" w:pos="709"/>
      </w:tabs>
      <w:spacing w:before="120" w:after="120"/>
      <w:ind w:left="360"/>
      <w:jc w:val="center"/>
    </w:pPr>
    <w:rPr>
      <w:rFonts w:ascii="Tahoma" w:hAnsi="Tahoma"/>
      <w:b/>
      <w:bCs/>
      <w:szCs w:val="28"/>
      <w:lang w:val="pl-PL" w:eastAsia="pl-PL"/>
    </w:rPr>
  </w:style>
  <w:style w:type="paragraph" w:customStyle="1" w:styleId="TableContents">
    <w:name w:val="Table Contents"/>
    <w:basedOn w:val="BodyText"/>
    <w:rsid w:val="005A6A46"/>
    <w:pPr>
      <w:widowControl w:val="0"/>
      <w:suppressLineNumbers/>
      <w:suppressAutoHyphens/>
      <w:spacing w:before="100" w:beforeAutospacing="1" w:after="100" w:afterAutospacing="1"/>
    </w:pPr>
    <w:rPr>
      <w:rFonts w:eastAsia="HG Mincho Light J"/>
      <w:color w:val="000000"/>
      <w:lang w:val="en-US" w:eastAsia="bg-BG"/>
    </w:rPr>
  </w:style>
  <w:style w:type="paragraph" w:customStyle="1" w:styleId="Index">
    <w:name w:val="Index"/>
    <w:basedOn w:val="Normal"/>
    <w:rsid w:val="005A6A46"/>
    <w:pPr>
      <w:widowControl w:val="0"/>
      <w:suppressLineNumbers/>
      <w:suppressAutoHyphens/>
      <w:spacing w:before="100" w:beforeAutospacing="1" w:after="100" w:afterAutospacing="1"/>
    </w:pPr>
    <w:rPr>
      <w:rFonts w:eastAsia="HG Mincho Light J"/>
      <w:color w:val="000000"/>
      <w:lang w:val="en-US" w:eastAsia="bg-BG"/>
    </w:rPr>
  </w:style>
  <w:style w:type="paragraph" w:styleId="BodyText">
    <w:name w:val="Body Text"/>
    <w:basedOn w:val="Normal"/>
    <w:rsid w:val="005A6A46"/>
    <w:pPr>
      <w:spacing w:after="120"/>
    </w:pPr>
  </w:style>
  <w:style w:type="paragraph" w:styleId="BalloonText">
    <w:name w:val="Balloon Text"/>
    <w:basedOn w:val="Normal"/>
    <w:semiHidden/>
    <w:rsid w:val="00A940B8"/>
    <w:rPr>
      <w:rFonts w:ascii="Tahoma" w:hAnsi="Tahoma" w:cs="Tahoma"/>
      <w:sz w:val="16"/>
      <w:szCs w:val="16"/>
    </w:rPr>
  </w:style>
  <w:style w:type="table" w:styleId="TableGrid">
    <w:name w:val="Table Grid"/>
    <w:basedOn w:val="TableNormal"/>
    <w:rsid w:val="00091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C574A"/>
    <w:rPr>
      <w:sz w:val="16"/>
      <w:szCs w:val="16"/>
    </w:rPr>
  </w:style>
  <w:style w:type="paragraph" w:styleId="CommentText">
    <w:name w:val="annotation text"/>
    <w:basedOn w:val="Normal"/>
    <w:semiHidden/>
    <w:rsid w:val="004C574A"/>
    <w:rPr>
      <w:sz w:val="20"/>
      <w:szCs w:val="20"/>
    </w:rPr>
  </w:style>
  <w:style w:type="paragraph" w:styleId="CommentSubject">
    <w:name w:val="annotation subject"/>
    <w:basedOn w:val="CommentText"/>
    <w:next w:val="CommentText"/>
    <w:semiHidden/>
    <w:rsid w:val="004C574A"/>
    <w:rPr>
      <w:b/>
      <w:bCs/>
    </w:rPr>
  </w:style>
  <w:style w:type="paragraph" w:styleId="Header">
    <w:name w:val="header"/>
    <w:aliases w:val="(17) EPR Header"/>
    <w:basedOn w:val="Normal"/>
    <w:link w:val="HeaderChar"/>
    <w:rsid w:val="00561E4F"/>
    <w:pPr>
      <w:tabs>
        <w:tab w:val="center" w:pos="4536"/>
        <w:tab w:val="right" w:pos="9072"/>
      </w:tabs>
    </w:pPr>
  </w:style>
  <w:style w:type="paragraph" w:styleId="Footer">
    <w:name w:val="footer"/>
    <w:basedOn w:val="Normal"/>
    <w:link w:val="FooterChar"/>
    <w:uiPriority w:val="99"/>
    <w:rsid w:val="00561E4F"/>
    <w:pPr>
      <w:tabs>
        <w:tab w:val="center" w:pos="4536"/>
        <w:tab w:val="right" w:pos="9072"/>
      </w:tabs>
    </w:pPr>
  </w:style>
  <w:style w:type="character" w:styleId="PageNumber">
    <w:name w:val="page number"/>
    <w:basedOn w:val="DefaultParagraphFont"/>
    <w:rsid w:val="00561E4F"/>
  </w:style>
  <w:style w:type="paragraph" w:customStyle="1" w:styleId="Char">
    <w:name w:val="Char"/>
    <w:basedOn w:val="Normal"/>
    <w:rsid w:val="00561E4F"/>
    <w:pPr>
      <w:tabs>
        <w:tab w:val="left" w:pos="709"/>
      </w:tabs>
    </w:pPr>
    <w:rPr>
      <w:rFonts w:ascii="Tahoma" w:hAnsi="Tahoma"/>
      <w:lang w:val="pl-PL" w:eastAsia="pl-PL"/>
    </w:rPr>
  </w:style>
  <w:style w:type="character" w:customStyle="1" w:styleId="HeaderChar">
    <w:name w:val="Header Char"/>
    <w:aliases w:val="(17) EPR Header Char"/>
    <w:link w:val="Header"/>
    <w:rsid w:val="004F35C9"/>
    <w:rPr>
      <w:sz w:val="24"/>
      <w:szCs w:val="24"/>
      <w:lang w:val="en-GB" w:eastAsia="en-US"/>
    </w:rPr>
  </w:style>
  <w:style w:type="paragraph" w:customStyle="1" w:styleId="Titlefront">
    <w:name w:val="Title front"/>
    <w:basedOn w:val="Normal"/>
    <w:rsid w:val="0005057E"/>
    <w:pPr>
      <w:suppressAutoHyphens/>
      <w:overflowPunct w:val="0"/>
      <w:autoSpaceDE w:val="0"/>
      <w:spacing w:before="240"/>
      <w:jc w:val="center"/>
      <w:textAlignment w:val="baseline"/>
    </w:pPr>
    <w:rPr>
      <w:b/>
      <w:sz w:val="28"/>
      <w:szCs w:val="20"/>
      <w:lang w:val="en-US" w:eastAsia="ar-SA"/>
    </w:rPr>
  </w:style>
  <w:style w:type="character" w:customStyle="1" w:styleId="FooterChar">
    <w:name w:val="Footer Char"/>
    <w:basedOn w:val="DefaultParagraphFont"/>
    <w:link w:val="Footer"/>
    <w:uiPriority w:val="99"/>
    <w:rsid w:val="00D47D37"/>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1823">
      <w:bodyDiv w:val="1"/>
      <w:marLeft w:val="0"/>
      <w:marRight w:val="0"/>
      <w:marTop w:val="0"/>
      <w:marBottom w:val="0"/>
      <w:divBdr>
        <w:top w:val="none" w:sz="0" w:space="0" w:color="auto"/>
        <w:left w:val="none" w:sz="0" w:space="0" w:color="auto"/>
        <w:bottom w:val="none" w:sz="0" w:space="0" w:color="auto"/>
        <w:right w:val="none" w:sz="0" w:space="0" w:color="auto"/>
      </w:divBdr>
    </w:div>
    <w:div w:id="685407219">
      <w:bodyDiv w:val="1"/>
      <w:marLeft w:val="0"/>
      <w:marRight w:val="0"/>
      <w:marTop w:val="0"/>
      <w:marBottom w:val="0"/>
      <w:divBdr>
        <w:top w:val="none" w:sz="0" w:space="0" w:color="auto"/>
        <w:left w:val="none" w:sz="0" w:space="0" w:color="auto"/>
        <w:bottom w:val="none" w:sz="0" w:space="0" w:color="auto"/>
        <w:right w:val="none" w:sz="0" w:space="0" w:color="auto"/>
      </w:divBdr>
    </w:div>
    <w:div w:id="817378413">
      <w:bodyDiv w:val="1"/>
      <w:marLeft w:val="0"/>
      <w:marRight w:val="0"/>
      <w:marTop w:val="0"/>
      <w:marBottom w:val="0"/>
      <w:divBdr>
        <w:top w:val="none" w:sz="0" w:space="0" w:color="auto"/>
        <w:left w:val="none" w:sz="0" w:space="0" w:color="auto"/>
        <w:bottom w:val="none" w:sz="0" w:space="0" w:color="auto"/>
        <w:right w:val="none" w:sz="0" w:space="0" w:color="auto"/>
      </w:divBdr>
    </w:div>
    <w:div w:id="1135488884">
      <w:bodyDiv w:val="1"/>
      <w:marLeft w:val="0"/>
      <w:marRight w:val="0"/>
      <w:marTop w:val="0"/>
      <w:marBottom w:val="0"/>
      <w:divBdr>
        <w:top w:val="none" w:sz="0" w:space="0" w:color="auto"/>
        <w:left w:val="none" w:sz="0" w:space="0" w:color="auto"/>
        <w:bottom w:val="none" w:sz="0" w:space="0" w:color="auto"/>
        <w:right w:val="none" w:sz="0" w:space="0" w:color="auto"/>
      </w:divBdr>
    </w:div>
    <w:div w:id="11462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9D30C-426D-4238-A8F6-640063331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MEE</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Pavlina Shotarova</cp:lastModifiedBy>
  <cp:revision>112</cp:revision>
  <cp:lastPrinted>2013-01-29T11:40:00Z</cp:lastPrinted>
  <dcterms:created xsi:type="dcterms:W3CDTF">2018-04-08T07:30:00Z</dcterms:created>
  <dcterms:modified xsi:type="dcterms:W3CDTF">2020-06-30T06:37:00Z</dcterms:modified>
</cp:coreProperties>
</file>