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8B48" w14:textId="77777777" w:rsidR="00B22D61" w:rsidRPr="00C105BF" w:rsidRDefault="00B22D61" w:rsidP="00C105BF">
      <w:pPr>
        <w:spacing w:before="450" w:after="100" w:afterAutospacing="1" w:line="240" w:lineRule="auto"/>
        <w:jc w:val="right"/>
        <w:outlineLvl w:val="2"/>
        <w:rPr>
          <w:rFonts w:ascii="Times New Roman" w:hAnsi="Times New Roman"/>
          <w:b/>
          <w:bCs/>
          <w:color w:val="000000"/>
          <w:sz w:val="24"/>
          <w:szCs w:val="24"/>
          <w:lang w:val="en-US" w:eastAsia="bg-BG"/>
        </w:rPr>
      </w:pPr>
      <w:bookmarkStart w:id="0" w:name="to_paragraph_id30451515"/>
      <w:bookmarkEnd w:id="0"/>
      <w:r w:rsidRPr="00BF5015">
        <w:rPr>
          <w:rFonts w:ascii="Times New Roman" w:hAnsi="Times New Roman"/>
          <w:b/>
          <w:bCs/>
          <w:color w:val="000000"/>
          <w:sz w:val="24"/>
          <w:szCs w:val="24"/>
          <w:lang w:eastAsia="bg-BG"/>
        </w:rPr>
        <w:t xml:space="preserve">Приложение № </w:t>
      </w:r>
      <w:r>
        <w:rPr>
          <w:rFonts w:ascii="Times New Roman" w:hAnsi="Times New Roman"/>
          <w:b/>
          <w:bCs/>
          <w:color w:val="000000"/>
          <w:sz w:val="24"/>
          <w:szCs w:val="24"/>
          <w:lang w:val="en-US" w:eastAsia="bg-BG"/>
        </w:rPr>
        <w:t>1</w:t>
      </w:r>
    </w:p>
    <w:p w14:paraId="67D33713" w14:textId="77777777" w:rsidR="00B22D61" w:rsidRPr="00BF5015" w:rsidRDefault="00B22D61" w:rsidP="00C105BF">
      <w:pPr>
        <w:tabs>
          <w:tab w:val="left" w:pos="7200"/>
        </w:tabs>
        <w:spacing w:after="0" w:line="240" w:lineRule="auto"/>
        <w:ind w:firstLine="990"/>
        <w:jc w:val="right"/>
        <w:outlineLvl w:val="0"/>
        <w:rPr>
          <w:rFonts w:ascii="Times New Roman" w:hAnsi="Times New Roman"/>
          <w:b/>
          <w:color w:val="000000"/>
          <w:sz w:val="24"/>
          <w:szCs w:val="24"/>
          <w:lang w:eastAsia="bg-BG"/>
        </w:rPr>
      </w:pPr>
      <w:r w:rsidRPr="00BF5015">
        <w:rPr>
          <w:rFonts w:ascii="Times New Roman" w:hAnsi="Times New Roman"/>
          <w:b/>
          <w:color w:val="000000"/>
          <w:sz w:val="24"/>
          <w:szCs w:val="24"/>
          <w:lang w:eastAsia="bg-BG"/>
        </w:rPr>
        <w:t xml:space="preserve">Към Условията за </w:t>
      </w:r>
      <w:r>
        <w:rPr>
          <w:rFonts w:ascii="Times New Roman" w:hAnsi="Times New Roman"/>
          <w:b/>
          <w:color w:val="000000"/>
          <w:sz w:val="24"/>
          <w:szCs w:val="24"/>
          <w:lang w:eastAsia="bg-BG"/>
        </w:rPr>
        <w:t>изпълнение</w:t>
      </w:r>
    </w:p>
    <w:p w14:paraId="2CF4BFBA" w14:textId="77777777" w:rsidR="00B22D61" w:rsidRDefault="00B22D61" w:rsidP="003A44B0">
      <w:pPr>
        <w:jc w:val="both"/>
        <w:rPr>
          <w:rFonts w:ascii="Times New Roman" w:hAnsi="Times New Roman"/>
          <w:b/>
          <w:sz w:val="24"/>
          <w:szCs w:val="24"/>
          <w:lang w:val="en-US"/>
        </w:rPr>
      </w:pPr>
    </w:p>
    <w:p w14:paraId="446C04A8" w14:textId="55838578" w:rsidR="00B22D61" w:rsidRPr="009E6794" w:rsidRDefault="00B22D61" w:rsidP="006D62BD">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sidR="009E6794">
        <w:rPr>
          <w:rFonts w:ascii="Times New Roman" w:hAnsi="Times New Roman"/>
          <w:b/>
          <w:sz w:val="24"/>
          <w:szCs w:val="24"/>
        </w:rPr>
        <w:t xml:space="preserve"> </w:t>
      </w:r>
      <w:r w:rsidR="009E6794">
        <w:rPr>
          <w:rFonts w:ascii="Times New Roman" w:hAnsi="Times New Roman"/>
          <w:b/>
          <w:sz w:val="24"/>
          <w:szCs w:val="24"/>
          <w:lang w:val="en-US"/>
        </w:rPr>
        <w:t>(</w:t>
      </w:r>
      <w:r w:rsidR="009E6794" w:rsidRPr="00133E43">
        <w:rPr>
          <w:rFonts w:ascii="Times New Roman" w:eastAsia="Times New Roman" w:hAnsi="Times New Roman"/>
          <w:shd w:val="clear" w:color="auto" w:fill="FEFEFE"/>
        </w:rPr>
        <w:t xml:space="preserve">формат „рdf“ </w:t>
      </w:r>
      <w:r w:rsidR="009E6794" w:rsidRPr="00133E43">
        <w:rPr>
          <w:rFonts w:ascii="Times New Roman" w:hAnsi="Times New Roman"/>
        </w:rPr>
        <w:t>или „jpg“</w:t>
      </w:r>
      <w:r w:rsidR="002C75E1">
        <w:rPr>
          <w:rFonts w:ascii="Times New Roman" w:hAnsi="Times New Roman"/>
        </w:rPr>
        <w:t xml:space="preserve">,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9E6794">
        <w:rPr>
          <w:rFonts w:ascii="Times New Roman" w:hAnsi="Times New Roman"/>
          <w:b/>
          <w:sz w:val="24"/>
          <w:szCs w:val="24"/>
          <w:lang w:val="en-US"/>
        </w:rPr>
        <w:t>)</w:t>
      </w:r>
    </w:p>
    <w:p w14:paraId="7EFB82CF" w14:textId="77777777" w:rsidR="00B22D61" w:rsidRPr="006D62BD" w:rsidRDefault="00B22D61" w:rsidP="006D62BD">
      <w:pPr>
        <w:spacing w:line="276" w:lineRule="auto"/>
        <w:jc w:val="both"/>
        <w:rPr>
          <w:rFonts w:ascii="Times New Roman" w:hAnsi="Times New Roman"/>
          <w:b/>
          <w:sz w:val="24"/>
          <w:szCs w:val="24"/>
          <w:lang w:val="en-US"/>
        </w:rPr>
      </w:pPr>
      <w:r w:rsidRPr="006D62BD">
        <w:rPr>
          <w:rFonts w:ascii="Times New Roman" w:hAnsi="Times New Roman"/>
          <w:b/>
          <w:sz w:val="24"/>
          <w:szCs w:val="24"/>
        </w:rPr>
        <w:t xml:space="preserve">А. Общи документи: </w:t>
      </w:r>
    </w:p>
    <w:p w14:paraId="11D640FA"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rPr>
        <w:t>1.</w:t>
      </w:r>
      <w:r w:rsidRPr="006D62BD">
        <w:rPr>
          <w:rFonts w:ascii="Times New Roman" w:hAnsi="Times New Roman"/>
          <w:b/>
          <w:sz w:val="24"/>
          <w:szCs w:val="24"/>
          <w:lang w:val="en-US"/>
        </w:rPr>
        <w:t xml:space="preserve"> </w:t>
      </w:r>
      <w:r w:rsidRPr="006D62BD">
        <w:rPr>
          <w:rFonts w:ascii="Times New Roman" w:hAnsi="Times New Roman"/>
          <w:sz w:val="24"/>
          <w:szCs w:val="24"/>
          <w:lang w:eastAsia="bg-BG"/>
        </w:rPr>
        <w:t>Заявка за междинно/окончателно плащане (по образец).</w:t>
      </w:r>
    </w:p>
    <w:p w14:paraId="6387815F"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eastAsia="bg-BG"/>
        </w:rPr>
        <w:t xml:space="preserve">2. </w:t>
      </w:r>
      <w:r w:rsidRPr="006D62BD">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14:paraId="75F41139" w14:textId="2F45B4C4" w:rsidR="00192776" w:rsidRDefault="00B22D61" w:rsidP="00192776">
      <w:pPr>
        <w:spacing w:line="276" w:lineRule="auto"/>
        <w:jc w:val="both"/>
        <w:rPr>
          <w:rFonts w:ascii="Times New Roman" w:hAnsi="Times New Roman"/>
          <w:b/>
          <w:sz w:val="24"/>
          <w:szCs w:val="24"/>
        </w:rPr>
      </w:pPr>
      <w:r w:rsidRPr="006D62BD">
        <w:rPr>
          <w:rFonts w:ascii="Times New Roman" w:hAnsi="Times New Roman"/>
          <w:sz w:val="24"/>
          <w:szCs w:val="24"/>
          <w:lang w:val="en-US" w:eastAsia="bg-BG"/>
        </w:rPr>
        <w:t xml:space="preserve">3. </w:t>
      </w:r>
      <w:r w:rsidRPr="006D62BD">
        <w:rPr>
          <w:rFonts w:ascii="Times New Roman" w:hAnsi="Times New Roman"/>
          <w:sz w:val="24"/>
          <w:szCs w:val="24"/>
          <w:lang w:eastAsia="bg-BG"/>
        </w:rPr>
        <w:t xml:space="preserve">Свидетелство за съдимост </w:t>
      </w:r>
      <w:r>
        <w:rPr>
          <w:rFonts w:ascii="Times New Roman" w:hAnsi="Times New Roman"/>
          <w:sz w:val="24"/>
          <w:szCs w:val="24"/>
          <w:lang w:eastAsia="bg-BG"/>
        </w:rPr>
        <w:t>на</w:t>
      </w:r>
      <w:r w:rsidRPr="006D62BD">
        <w:rPr>
          <w:rFonts w:ascii="Times New Roman" w:hAnsi="Times New Roman"/>
          <w:sz w:val="24"/>
          <w:szCs w:val="24"/>
          <w:lang w:eastAsia="bg-BG"/>
        </w:rPr>
        <w:t xml:space="preserve"> кмета на общината, издадено не по-късно от 4 месеца преди предоставянето му – оригинал или копие, заверено от ползвателя на помощта</w:t>
      </w:r>
      <w:r w:rsidRPr="006D62BD">
        <w:rPr>
          <w:rFonts w:ascii="Times New Roman" w:hAnsi="Times New Roman"/>
          <w:sz w:val="24"/>
          <w:szCs w:val="24"/>
          <w:lang w:val="en-US" w:eastAsia="bg-BG"/>
        </w:rPr>
        <w:t>.</w:t>
      </w:r>
      <w:r w:rsidR="00192776" w:rsidRPr="00192776">
        <w:rPr>
          <w:rFonts w:ascii="Times New Roman" w:hAnsi="Times New Roman"/>
        </w:rPr>
        <w:t xml:space="preserve"> </w:t>
      </w:r>
      <w:r w:rsidR="00192776">
        <w:rPr>
          <w:rFonts w:ascii="Times New Roman" w:hAnsi="Times New Roman"/>
        </w:rPr>
        <w:t>Изисква се само ако не е осигурен на ДФЗ-РА достъп до данните за съдимост</w:t>
      </w:r>
      <w:r w:rsidR="00192776">
        <w:rPr>
          <w:rFonts w:ascii="Times New Roman" w:hAnsi="Times New Roman"/>
          <w:sz w:val="24"/>
          <w:szCs w:val="24"/>
          <w:lang w:val="en-US" w:eastAsia="bg-BG"/>
        </w:rPr>
        <w:t>.</w:t>
      </w:r>
    </w:p>
    <w:p w14:paraId="6C0C84DE" w14:textId="28CCA8E5"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4</w:t>
      </w:r>
      <w:r w:rsidRPr="006D62BD">
        <w:rPr>
          <w:rFonts w:ascii="Times New Roman" w:hAnsi="Times New Roman"/>
          <w:sz w:val="24"/>
          <w:szCs w:val="24"/>
          <w:lang w:val="en-US" w:eastAsia="bg-BG"/>
        </w:rPr>
        <w:t xml:space="preserve">. </w:t>
      </w:r>
      <w:r w:rsidRPr="006D62BD">
        <w:rPr>
          <w:rFonts w:ascii="Times New Roman" w:hAnsi="Times New Roman"/>
          <w:sz w:val="24"/>
          <w:szCs w:val="24"/>
        </w:rPr>
        <w:t>Декларация в оригинал по чл. 25, ал. 2 от ЗУСЕ</w:t>
      </w:r>
      <w:r w:rsidR="004849D7">
        <w:rPr>
          <w:rFonts w:ascii="Times New Roman" w:hAnsi="Times New Roman"/>
          <w:sz w:val="24"/>
          <w:szCs w:val="24"/>
        </w:rPr>
        <w:t>ФСУ</w:t>
      </w:r>
      <w:bookmarkStart w:id="1" w:name="_GoBack"/>
      <w:bookmarkEnd w:id="1"/>
      <w:r w:rsidRPr="006D62BD">
        <w:rPr>
          <w:rFonts w:ascii="Times New Roman" w:hAnsi="Times New Roman"/>
          <w:sz w:val="24"/>
          <w:szCs w:val="24"/>
        </w:rPr>
        <w:t xml:space="preserve"> (само в случаите, когато са настъпили промени в декларираните обстоятелства) (Приложение № 2).</w:t>
      </w:r>
    </w:p>
    <w:p w14:paraId="37522D8A" w14:textId="79A91381"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5</w:t>
      </w:r>
      <w:r w:rsidRPr="00680CE3">
        <w:rPr>
          <w:rFonts w:ascii="Times New Roman" w:hAnsi="Times New Roman"/>
          <w:sz w:val="24"/>
          <w:szCs w:val="24"/>
          <w:lang w:val="en-US" w:eastAsia="bg-BG"/>
        </w:rPr>
        <w:t xml:space="preserve">. </w:t>
      </w:r>
      <w:r w:rsidRPr="00680CE3">
        <w:rPr>
          <w:rFonts w:ascii="Times New Roman" w:hAnsi="Times New Roman"/>
          <w:sz w:val="24"/>
          <w:szCs w:val="24"/>
          <w:lang w:eastAsia="bg-BG"/>
        </w:rPr>
        <w:t xml:space="preserve">Декларация (в случай, че ползвателят няма регистрация по </w:t>
      </w:r>
      <w:hyperlink r:id="rId8" w:history="1">
        <w:r w:rsidRPr="00680CE3">
          <w:rPr>
            <w:rFonts w:ascii="Times New Roman" w:hAnsi="Times New Roman"/>
            <w:sz w:val="24"/>
            <w:szCs w:val="24"/>
            <w:lang w:eastAsia="bg-BG"/>
          </w:rPr>
          <w:t>Закона за данък върху добавената стойност</w:t>
        </w:r>
      </w:hyperlink>
      <w:r w:rsidRPr="00680CE3">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14:paraId="66A9C865" w14:textId="665E2596"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6</w:t>
      </w:r>
      <w:r w:rsidRPr="006D62BD">
        <w:rPr>
          <w:rFonts w:ascii="Times New Roman" w:hAnsi="Times New Roman"/>
          <w:sz w:val="24"/>
          <w:szCs w:val="24"/>
          <w:lang w:eastAsia="bg-BG"/>
        </w:rPr>
        <w:t xml:space="preserve">.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Pr="006D62BD">
        <w:rPr>
          <w:rFonts w:ascii="Times New Roman" w:hAnsi="Times New Roman"/>
          <w:color w:val="000000"/>
          <w:sz w:val="24"/>
          <w:szCs w:val="24"/>
          <w:lang w:eastAsia="bg-BG"/>
        </w:rPr>
        <w:t>. (Приложение 3 А).</w:t>
      </w:r>
    </w:p>
    <w:p w14:paraId="1A79AC8D" w14:textId="44D4D0B8"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7</w:t>
      </w:r>
      <w:r w:rsidRPr="006D62BD">
        <w:rPr>
          <w:rFonts w:ascii="Times New Roman" w:hAnsi="Times New Roman"/>
          <w:sz w:val="24"/>
          <w:szCs w:val="24"/>
          <w:lang w:eastAsia="bg-BG"/>
        </w:rPr>
        <w:t>. Декларация от представляващия ползвателя на помощта за наличие или липса на двойно финансиране (Приложение 4).</w:t>
      </w:r>
    </w:p>
    <w:p w14:paraId="48DD593D" w14:textId="33580BE5"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8</w:t>
      </w:r>
      <w:r w:rsidRPr="006D62BD">
        <w:rPr>
          <w:rFonts w:ascii="Times New Roman" w:hAnsi="Times New Roman"/>
          <w:sz w:val="24"/>
          <w:szCs w:val="24"/>
          <w:lang w:eastAsia="bg-BG"/>
        </w:rPr>
        <w:t>. Удостоверение от обслужващата банка за извънбюджетна банкова сметка, открита за получаване на средства по ПРСР 2014 - 2020 г.</w:t>
      </w:r>
    </w:p>
    <w:p w14:paraId="6EB565F4" w14:textId="53CD1CFE"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9</w:t>
      </w:r>
      <w:r w:rsidRPr="006D62BD">
        <w:rPr>
          <w:rFonts w:ascii="Times New Roman" w:hAnsi="Times New Roman"/>
          <w:sz w:val="24"/>
          <w:szCs w:val="24"/>
          <w:lang w:eastAsia="bg-BG"/>
        </w:rPr>
        <w:t>. 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401537F4" w14:textId="7EDE1D14"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0</w:t>
      </w:r>
      <w:r w:rsidRPr="006D62BD">
        <w:rPr>
          <w:rFonts w:ascii="Times New Roman" w:hAnsi="Times New Roman"/>
          <w:sz w:val="24"/>
          <w:szCs w:val="24"/>
          <w:lang w:eastAsia="bg-BG"/>
        </w:rPr>
        <w:t>. Първични счетоводни документи (фактури), доказващи извършените разходи.</w:t>
      </w:r>
    </w:p>
    <w:p w14:paraId="09105E4A" w14:textId="2A0E7C2E"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1</w:t>
      </w:r>
      <w:r w:rsidRPr="006D62BD">
        <w:rPr>
          <w:rFonts w:ascii="Times New Roman" w:hAnsi="Times New Roman"/>
          <w:sz w:val="24"/>
          <w:szCs w:val="24"/>
          <w:lang w:eastAsia="bg-BG"/>
        </w:rPr>
        <w:t xml:space="preserve">. Платежно нареждане (друг документ), доказващо плащане от страна на ползвателя на </w:t>
      </w:r>
      <w:r w:rsidRPr="00680CE3">
        <w:rPr>
          <w:rFonts w:ascii="Times New Roman" w:hAnsi="Times New Roman"/>
          <w:sz w:val="24"/>
          <w:szCs w:val="24"/>
          <w:lang w:eastAsia="bg-BG"/>
        </w:rPr>
        <w:t>помощта.</w:t>
      </w:r>
    </w:p>
    <w:p w14:paraId="53FDFDC5" w14:textId="08BECA8E"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2</w:t>
      </w:r>
      <w:r w:rsidRPr="00680CE3">
        <w:rPr>
          <w:rFonts w:ascii="Times New Roman" w:hAnsi="Times New Roman"/>
          <w:sz w:val="24"/>
          <w:szCs w:val="24"/>
          <w:lang w:eastAsia="bg-BG"/>
        </w:rPr>
        <w:t>. Пълно банково извлечение от деня на извършване на плащането, доказващо плащане от страна на ползвателя на помощта.</w:t>
      </w:r>
    </w:p>
    <w:p w14:paraId="51FD53F2" w14:textId="0B93058B"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3</w:t>
      </w:r>
      <w:r w:rsidRPr="00680CE3">
        <w:rPr>
          <w:rFonts w:ascii="Times New Roman" w:hAnsi="Times New Roman"/>
          <w:sz w:val="24"/>
          <w:szCs w:val="24"/>
          <w:lang w:eastAsia="bg-BG"/>
        </w:rPr>
        <w:t>. 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w:t>
      </w:r>
      <w:r w:rsidRPr="00680CE3">
        <w:rPr>
          <w:rFonts w:ascii="Times New Roman" w:hAnsi="Times New Roman"/>
        </w:rPr>
        <w:t xml:space="preserve"> Представя се в </w:t>
      </w:r>
      <w:r w:rsidR="002C75E1">
        <w:rPr>
          <w:rFonts w:ascii="Times New Roman" w:hAnsi="Times New Roman"/>
        </w:rPr>
        <w:t xml:space="preserve">два </w:t>
      </w:r>
      <w:r w:rsidRPr="00680CE3">
        <w:rPr>
          <w:rFonts w:ascii="Times New Roman" w:hAnsi="Times New Roman"/>
        </w:rPr>
        <w:t>формат</w:t>
      </w:r>
      <w:r w:rsidR="002C75E1">
        <w:rPr>
          <w:rFonts w:ascii="Times New Roman" w:hAnsi="Times New Roman"/>
        </w:rPr>
        <w:t>а</w:t>
      </w:r>
      <w:r w:rsidRPr="00680CE3">
        <w:rPr>
          <w:rFonts w:ascii="Times New Roman" w:hAnsi="Times New Roman"/>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rPr>
        <w:t>.</w:t>
      </w:r>
    </w:p>
    <w:p w14:paraId="7E8A3B89" w14:textId="22486004"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4</w:t>
      </w:r>
      <w:r w:rsidRPr="00680CE3">
        <w:rPr>
          <w:rFonts w:ascii="Times New Roman" w:hAnsi="Times New Roman"/>
          <w:sz w:val="24"/>
          <w:szCs w:val="24"/>
          <w:lang w:eastAsia="bg-BG"/>
        </w:rPr>
        <w:t>. Декларация от всеки доставчик, че активите - предмет на инвестиция, не са втора</w:t>
      </w:r>
      <w:r w:rsidRPr="006D62BD">
        <w:rPr>
          <w:rFonts w:ascii="Times New Roman" w:hAnsi="Times New Roman"/>
          <w:sz w:val="24"/>
          <w:szCs w:val="24"/>
          <w:lang w:eastAsia="bg-BG"/>
        </w:rPr>
        <w:t xml:space="preserve"> употреба.</w:t>
      </w:r>
    </w:p>
    <w:p w14:paraId="181AE1B2" w14:textId="0377C0BC" w:rsidR="00B22D61" w:rsidRDefault="00B22D61" w:rsidP="006D62BD">
      <w:pPr>
        <w:pStyle w:val="ListParagraph"/>
        <w:tabs>
          <w:tab w:val="left" w:pos="284"/>
        </w:tabs>
        <w:spacing w:after="0" w:line="276" w:lineRule="auto"/>
        <w:ind w:left="0"/>
        <w:jc w:val="both"/>
        <w:rPr>
          <w:rFonts w:ascii="Times New Roman" w:hAnsi="Times New Roman"/>
          <w:sz w:val="24"/>
          <w:szCs w:val="24"/>
          <w:lang w:val="en-US"/>
        </w:rPr>
      </w:pPr>
      <w:r w:rsidRPr="006D62BD">
        <w:rPr>
          <w:rFonts w:ascii="Times New Roman" w:hAnsi="Times New Roman"/>
          <w:sz w:val="24"/>
          <w:szCs w:val="24"/>
          <w:lang w:eastAsia="bg-BG"/>
        </w:rPr>
        <w:t>1</w:t>
      </w:r>
      <w:r>
        <w:rPr>
          <w:rFonts w:ascii="Times New Roman" w:hAnsi="Times New Roman"/>
          <w:sz w:val="24"/>
          <w:szCs w:val="24"/>
          <w:lang w:eastAsia="bg-BG"/>
        </w:rPr>
        <w:t>5</w:t>
      </w:r>
      <w:r w:rsidRPr="006D62BD">
        <w:rPr>
          <w:rFonts w:ascii="Times New Roman" w:hAnsi="Times New Roman"/>
          <w:sz w:val="24"/>
          <w:szCs w:val="24"/>
          <w:lang w:eastAsia="bg-BG"/>
        </w:rPr>
        <w:t>. 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w:t>
      </w:r>
      <w:r w:rsidRPr="00534FD1">
        <w:rPr>
          <w:rFonts w:ascii="Times New Roman" w:hAnsi="Times New Roman"/>
          <w:sz w:val="24"/>
          <w:szCs w:val="24"/>
          <w:highlight w:val="cyan"/>
          <w:lang w:eastAsia="bg-BG"/>
        </w:rPr>
        <w:t xml:space="preserve">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04D751B8" w14:textId="77777777" w:rsidR="00BC5144" w:rsidRDefault="00BC5144" w:rsidP="00BC5144">
      <w:pPr>
        <w:pStyle w:val="ListParagraph"/>
        <w:tabs>
          <w:tab w:val="left" w:pos="284"/>
        </w:tabs>
        <w:spacing w:after="0" w:line="276" w:lineRule="auto"/>
        <w:ind w:left="0"/>
        <w:jc w:val="both"/>
        <w:rPr>
          <w:rFonts w:ascii="Times New Roman" w:hAnsi="Times New Roman"/>
          <w:sz w:val="24"/>
          <w:szCs w:val="24"/>
          <w:lang w:val="en-US" w:eastAsia="bg-BG"/>
        </w:rPr>
      </w:pPr>
      <w:r>
        <w:rPr>
          <w:rFonts w:ascii="Times New Roman" w:eastAsia="Times New Roman" w:hAnsi="Times New Roman"/>
          <w:sz w:val="24"/>
          <w:szCs w:val="24"/>
          <w:lang w:val="en-US" w:eastAsia="bg-BG"/>
        </w:rPr>
        <w:t xml:space="preserve">16. </w:t>
      </w:r>
      <w:r>
        <w:rPr>
          <w:rFonts w:ascii="Times New Roman" w:eastAsia="Times New Roman" w:hAnsi="Times New Roman"/>
          <w:sz w:val="24"/>
          <w:szCs w:val="24"/>
          <w:lang w:eastAsia="bg-BG"/>
        </w:rPr>
        <w:t>Договор за финансов лизинг с приложен към него погасителен план за изплащане на лизинговите вноски (в случаите на финансов лизинг).</w:t>
      </w:r>
    </w:p>
    <w:p w14:paraId="7602B24C" w14:textId="2505CD75"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lastRenderedPageBreak/>
        <w:t>1</w:t>
      </w:r>
      <w:r w:rsidR="00BC5144">
        <w:rPr>
          <w:rFonts w:ascii="Times New Roman" w:hAnsi="Times New Roman"/>
          <w:sz w:val="24"/>
          <w:szCs w:val="24"/>
          <w:lang w:val="en-US" w:eastAsia="bg-BG"/>
        </w:rPr>
        <w:t>7</w:t>
      </w:r>
      <w:r w:rsidRPr="006D62BD">
        <w:rPr>
          <w:rFonts w:ascii="Times New Roman" w:hAnsi="Times New Roman"/>
          <w:sz w:val="24"/>
          <w:szCs w:val="24"/>
          <w:lang w:eastAsia="bg-BG"/>
        </w:rPr>
        <w:t>. 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14:paraId="607F06C4" w14:textId="3F862AF8"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BC5144">
        <w:rPr>
          <w:rFonts w:ascii="Times New Roman" w:hAnsi="Times New Roman"/>
          <w:sz w:val="24"/>
          <w:szCs w:val="24"/>
          <w:lang w:val="en-US" w:eastAsia="bg-BG"/>
        </w:rPr>
        <w:t>8</w:t>
      </w:r>
      <w:r w:rsidRPr="006D62BD">
        <w:rPr>
          <w:rFonts w:ascii="Times New Roman" w:hAnsi="Times New Roman"/>
          <w:sz w:val="24"/>
          <w:szCs w:val="24"/>
          <w:lang w:eastAsia="bg-BG"/>
        </w:rPr>
        <w:t>. Квитанция или платежно нареждане (придружено от пълно дневно банково извлечение) за изцяло платена застрахователна премия.</w:t>
      </w:r>
    </w:p>
    <w:p w14:paraId="04338278" w14:textId="781F8827"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BC5144">
        <w:rPr>
          <w:rFonts w:ascii="Times New Roman" w:hAnsi="Times New Roman"/>
          <w:sz w:val="24"/>
          <w:szCs w:val="24"/>
          <w:lang w:val="en-US" w:eastAsia="bg-BG"/>
        </w:rPr>
        <w:t>9</w:t>
      </w:r>
      <w:r w:rsidRPr="006D62BD">
        <w:rPr>
          <w:rFonts w:ascii="Times New Roman" w:hAnsi="Times New Roman"/>
          <w:sz w:val="24"/>
          <w:szCs w:val="24"/>
          <w:lang w:eastAsia="bg-BG"/>
        </w:rPr>
        <w:t xml:space="preserve">. 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w:t>
      </w:r>
      <w:r w:rsidR="006E276D">
        <w:rPr>
          <w:rFonts w:ascii="Times New Roman" w:hAnsi="Times New Roman"/>
          <w:sz w:val="24"/>
          <w:szCs w:val="24"/>
          <w:lang w:eastAsia="bg-BG"/>
        </w:rPr>
        <w:t>100</w:t>
      </w:r>
      <w:r w:rsidRPr="006D62BD">
        <w:rPr>
          <w:rFonts w:ascii="Times New Roman" w:hAnsi="Times New Roman"/>
          <w:sz w:val="24"/>
          <w:szCs w:val="24"/>
          <w:lang w:eastAsia="bg-BG"/>
        </w:rPr>
        <w:t xml:space="preserve"> 000 евро.) (Приложение 5).</w:t>
      </w:r>
    </w:p>
    <w:p w14:paraId="4720F356" w14:textId="6FD215DA" w:rsidR="00B22D61" w:rsidRPr="006D62BD" w:rsidRDefault="00BC5144"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20</w:t>
      </w:r>
      <w:r w:rsidR="00B22D61" w:rsidRPr="006D62BD">
        <w:rPr>
          <w:rFonts w:ascii="Times New Roman" w:hAnsi="Times New Roman"/>
          <w:sz w:val="24"/>
          <w:szCs w:val="24"/>
          <w:lang w:eastAsia="bg-BG"/>
        </w:rPr>
        <w:t xml:space="preserve">.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w:t>
      </w:r>
      <w:r w:rsidR="006E276D">
        <w:rPr>
          <w:rFonts w:ascii="Times New Roman" w:hAnsi="Times New Roman"/>
          <w:sz w:val="24"/>
          <w:szCs w:val="24"/>
          <w:lang w:eastAsia="bg-BG"/>
        </w:rPr>
        <w:t>100</w:t>
      </w:r>
      <w:r w:rsidR="00B22D61" w:rsidRPr="006D62BD">
        <w:rPr>
          <w:rFonts w:ascii="Times New Roman" w:hAnsi="Times New Roman"/>
          <w:sz w:val="24"/>
          <w:szCs w:val="24"/>
          <w:lang w:eastAsia="bg-BG"/>
        </w:rPr>
        <w:t xml:space="preserve"> 000 евро. ).</w:t>
      </w:r>
    </w:p>
    <w:p w14:paraId="5623F77E" w14:textId="2032073F" w:rsidR="00B22D61" w:rsidRPr="006D62BD" w:rsidRDefault="001C54FF"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1</w:t>
      </w:r>
      <w:r w:rsidR="00B22D61" w:rsidRPr="006D62BD">
        <w:rPr>
          <w:rFonts w:ascii="Times New Roman" w:hAnsi="Times New Roman"/>
          <w:sz w:val="24"/>
          <w:szCs w:val="24"/>
          <w:lang w:eastAsia="bg-BG"/>
        </w:rPr>
        <w:t xml:space="preserve">.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w:t>
      </w:r>
      <w:r w:rsidR="006E276D">
        <w:rPr>
          <w:rFonts w:ascii="Times New Roman" w:hAnsi="Times New Roman"/>
          <w:sz w:val="24"/>
          <w:szCs w:val="24"/>
          <w:lang w:eastAsia="bg-BG"/>
        </w:rPr>
        <w:t>100</w:t>
      </w:r>
      <w:r w:rsidR="00B22D61" w:rsidRPr="006D62BD">
        <w:rPr>
          <w:rFonts w:ascii="Times New Roman" w:hAnsi="Times New Roman"/>
          <w:sz w:val="24"/>
          <w:szCs w:val="24"/>
          <w:lang w:eastAsia="bg-BG"/>
        </w:rPr>
        <w:t xml:space="preserve"> 000 евро.).</w:t>
      </w:r>
    </w:p>
    <w:p w14:paraId="3CDA8107" w14:textId="057AFC2A" w:rsidR="00B22D61" w:rsidRPr="00280F8A" w:rsidRDefault="001C54FF"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2</w:t>
      </w:r>
      <w:r w:rsidR="00B22D61" w:rsidRPr="006D62BD">
        <w:rPr>
          <w:rFonts w:ascii="Times New Roman" w:hAnsi="Times New Roman"/>
          <w:sz w:val="24"/>
          <w:szCs w:val="24"/>
          <w:lang w:eastAsia="bg-BG"/>
        </w:rPr>
        <w:t>. Форма за наблюдение (</w:t>
      </w:r>
      <w:r w:rsidR="00B22D61" w:rsidRPr="00280F8A">
        <w:rPr>
          <w:rFonts w:ascii="Times New Roman" w:hAnsi="Times New Roman"/>
          <w:sz w:val="24"/>
          <w:szCs w:val="24"/>
          <w:lang w:eastAsia="bg-BG"/>
        </w:rPr>
        <w:t>Приложение № 6).</w:t>
      </w:r>
    </w:p>
    <w:p w14:paraId="574C15F2" w14:textId="58BE876B" w:rsidR="00B22D61" w:rsidRPr="006D62BD" w:rsidRDefault="00BC5144" w:rsidP="00280F8A">
      <w:pPr>
        <w:pStyle w:val="ListParagraph"/>
        <w:tabs>
          <w:tab w:val="left" w:pos="284"/>
        </w:tabs>
        <w:spacing w:after="0" w:line="276" w:lineRule="auto"/>
        <w:ind w:left="0"/>
        <w:jc w:val="both"/>
        <w:rPr>
          <w:rFonts w:ascii="Times New Roman" w:hAnsi="Times New Roman"/>
          <w:sz w:val="24"/>
          <w:szCs w:val="24"/>
          <w:lang w:eastAsia="bg-BG"/>
        </w:rPr>
      </w:pPr>
      <w:r w:rsidRPr="00280F8A">
        <w:rPr>
          <w:rFonts w:ascii="Times New Roman" w:hAnsi="Times New Roman"/>
          <w:sz w:val="24"/>
          <w:szCs w:val="24"/>
          <w:lang w:eastAsia="bg-BG"/>
        </w:rPr>
        <w:t>2</w:t>
      </w:r>
      <w:r w:rsidR="005E58F1">
        <w:rPr>
          <w:rFonts w:ascii="Times New Roman" w:hAnsi="Times New Roman"/>
          <w:sz w:val="24"/>
          <w:szCs w:val="24"/>
          <w:lang w:eastAsia="bg-BG"/>
        </w:rPr>
        <w:t>3</w:t>
      </w:r>
      <w:r w:rsidR="00B22D61" w:rsidRPr="00280F8A">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hyperlink r:id="rId9" w:history="1">
        <w:r w:rsidR="00B22D61" w:rsidRPr="00280F8A">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xml:space="preserve"> (ДВ, бр. 72 от 2003 г. )</w:t>
      </w:r>
    </w:p>
    <w:p w14:paraId="1CF2C0DB" w14:textId="4EA05A50" w:rsidR="00B22D61" w:rsidRPr="006D62BD" w:rsidRDefault="005E58F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24</w:t>
      </w:r>
      <w:r w:rsidR="00B22D61"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hyperlink r:id="rId10"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27DD402A" w14:textId="68490C77" w:rsidR="00B22D61" w:rsidRPr="006D62BD" w:rsidRDefault="005E58F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25</w:t>
      </w:r>
      <w:r w:rsidR="00B22D61"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00B22D61" w:rsidRPr="006D62BD">
          <w:rPr>
            <w:rFonts w:ascii="Times New Roman" w:hAnsi="Times New Roman"/>
            <w:sz w:val="24"/>
            <w:szCs w:val="24"/>
            <w:lang w:eastAsia="bg-BG"/>
          </w:rPr>
          <w:t>чл. 7, ал. 3</w:t>
        </w:r>
      </w:hyperlink>
      <w:r w:rsidR="00B22D61" w:rsidRPr="006D62BD">
        <w:rPr>
          <w:rFonts w:ascii="Times New Roman" w:hAnsi="Times New Roman"/>
          <w:sz w:val="24"/>
          <w:szCs w:val="24"/>
          <w:lang w:eastAsia="bg-BG"/>
        </w:rPr>
        <w:t xml:space="preserve">, т. </w:t>
      </w:r>
      <w:hyperlink r:id="rId12" w:history="1">
        <w:r w:rsidR="00B22D61" w:rsidRPr="006D62BD">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xml:space="preserve"> и други случаи (образец № 11 съгласно </w:t>
      </w:r>
      <w:hyperlink r:id="rId13"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6DF36458" w14:textId="4AB5518D" w:rsidR="00B22D61" w:rsidRPr="006D62BD" w:rsidRDefault="005E58F1"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26</w:t>
      </w:r>
      <w:r w:rsidR="00B22D61"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2D5D830C" w14:textId="7451D0D0" w:rsidR="00B22D61" w:rsidRPr="006D62BD" w:rsidRDefault="005E58F1"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27</w:t>
      </w:r>
      <w:r w:rsidR="00B22D61"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hyperlink r:id="rId14"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77793F98" w14:textId="6FD7C8D0" w:rsidR="00B22D61" w:rsidRPr="006D62BD" w:rsidRDefault="005E58F1"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28</w:t>
      </w:r>
      <w:r w:rsidR="00B22D61"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hyperlink r:id="rId15"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01899B11" w14:textId="60558752" w:rsidR="00B22D61" w:rsidRPr="006D62BD" w:rsidRDefault="005E58F1"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lastRenderedPageBreak/>
        <w:t>29</w:t>
      </w:r>
      <w:r w:rsidR="00B22D61"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hyperlink r:id="rId16"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в случаите, когато се изисква съгласно действащата нормативна уредба.</w:t>
      </w:r>
    </w:p>
    <w:p w14:paraId="170E7D92" w14:textId="32B760B8" w:rsidR="00B22D61" w:rsidRPr="006D62BD" w:rsidRDefault="005E58F1"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30</w:t>
      </w:r>
      <w:r w:rsidR="00B22D61"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21F40BD4" w14:textId="48437A97" w:rsidR="00B22D61" w:rsidRPr="006D62BD" w:rsidRDefault="005E58F1"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31</w:t>
      </w:r>
      <w:r w:rsidR="00B22D61"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00B22D61" w:rsidRPr="006D62BD">
          <w:rPr>
            <w:rFonts w:ascii="Times New Roman" w:hAnsi="Times New Roman"/>
            <w:sz w:val="24"/>
            <w:szCs w:val="24"/>
            <w:lang w:eastAsia="bg-BG"/>
          </w:rPr>
          <w:t>чл. 137, ал. 1</w:t>
        </w:r>
      </w:hyperlink>
      <w:r w:rsidR="00B22D61" w:rsidRPr="006D62BD">
        <w:rPr>
          <w:rFonts w:ascii="Times New Roman" w:hAnsi="Times New Roman"/>
          <w:sz w:val="24"/>
          <w:szCs w:val="24"/>
          <w:lang w:eastAsia="bg-BG"/>
        </w:rPr>
        <w:t xml:space="preserve"> от </w:t>
      </w:r>
      <w:hyperlink r:id="rId18" w:history="1">
        <w:r w:rsidR="00B22D61" w:rsidRPr="006D62BD">
          <w:rPr>
            <w:rFonts w:ascii="Times New Roman" w:hAnsi="Times New Roman"/>
            <w:sz w:val="24"/>
            <w:szCs w:val="24"/>
            <w:lang w:eastAsia="bg-BG"/>
          </w:rPr>
          <w:t>Закона за устройство на територията</w:t>
        </w:r>
      </w:hyperlink>
      <w:r w:rsidR="00B22D61" w:rsidRPr="006D62BD">
        <w:rPr>
          <w:rFonts w:ascii="Times New Roman" w:hAnsi="Times New Roman"/>
          <w:sz w:val="24"/>
          <w:szCs w:val="24"/>
          <w:lang w:eastAsia="bg-BG"/>
        </w:rPr>
        <w:t>.</w:t>
      </w:r>
    </w:p>
    <w:p w14:paraId="2A76956D" w14:textId="4D1A1285" w:rsidR="00B22D61" w:rsidRPr="006D62BD" w:rsidRDefault="005E58F1"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32</w:t>
      </w:r>
      <w:r w:rsidR="00B22D61"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00B22D61" w:rsidRPr="00680CE3">
        <w:rPr>
          <w:rFonts w:ascii="Times New Roman" w:hAnsi="Times New Roman"/>
          <w:sz w:val="24"/>
          <w:szCs w:val="24"/>
          <w:lang w:eastAsia="bg-BG"/>
        </w:rPr>
        <w:t xml:space="preserve">приложимо). </w:t>
      </w:r>
      <w:r w:rsidR="00B22D61"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00B22D61" w:rsidRPr="00680CE3">
        <w:rPr>
          <w:rFonts w:ascii="Times New Roman" w:hAnsi="Times New Roman"/>
          <w:sz w:val="24"/>
          <w:szCs w:val="24"/>
        </w:rPr>
        <w:t>формат</w:t>
      </w:r>
      <w:r w:rsidR="002C75E1">
        <w:rPr>
          <w:rFonts w:ascii="Times New Roman" w:hAnsi="Times New Roman"/>
          <w:sz w:val="24"/>
          <w:szCs w:val="24"/>
        </w:rPr>
        <w:t>а</w:t>
      </w:r>
      <w:r w:rsidR="00B22D61"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B22D61" w:rsidRPr="00680CE3">
        <w:rPr>
          <w:rFonts w:ascii="Times New Roman" w:hAnsi="Times New Roman"/>
          <w:sz w:val="24"/>
          <w:szCs w:val="24"/>
        </w:rPr>
        <w:t>.</w:t>
      </w:r>
    </w:p>
    <w:p w14:paraId="224F4AC8" w14:textId="0ADDB52A" w:rsidR="00B22D61" w:rsidRDefault="005E58F1"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33</w:t>
      </w:r>
      <w:r w:rsidR="00B22D61"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02492A12" w14:textId="03522E2A" w:rsidR="00B22D61" w:rsidRPr="004D2F8F" w:rsidRDefault="005E58F1" w:rsidP="004D2F8F">
      <w:pPr>
        <w:pStyle w:val="ListParagraph"/>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rPr>
        <w:t>34</w:t>
      </w:r>
      <w:r w:rsidR="00B22D61">
        <w:rPr>
          <w:rStyle w:val="p"/>
          <w:rFonts w:ascii="Times New Roman" w:hAnsi="Times New Roman"/>
          <w:color w:val="000000"/>
          <w:sz w:val="24"/>
          <w:szCs w:val="24"/>
        </w:rPr>
        <w:t xml:space="preserve">. </w:t>
      </w:r>
      <w:r w:rsidR="00B22D61" w:rsidRPr="00CF75BB">
        <w:rPr>
          <w:rStyle w:val="p"/>
          <w:rFonts w:ascii="Times New Roman" w:hAnsi="Times New Roman"/>
          <w:color w:val="000000"/>
          <w:sz w:val="24"/>
          <w:szCs w:val="24"/>
        </w:rPr>
        <w:t xml:space="preserve">Становище съгласно </w:t>
      </w:r>
      <w:hyperlink r:id="rId19" w:anchor="чл83_ал3');" w:history="1">
        <w:r w:rsidR="00B22D61" w:rsidRPr="00CF75BB">
          <w:rPr>
            <w:rStyle w:val="Hyperlink"/>
            <w:rFonts w:ascii="Times New Roman" w:hAnsi="Times New Roman"/>
            <w:color w:val="000000"/>
            <w:sz w:val="24"/>
            <w:szCs w:val="24"/>
            <w:u w:val="none"/>
          </w:rPr>
          <w:t>чл. 83, ал. 3</w:t>
        </w:r>
      </w:hyperlink>
      <w:r w:rsidR="00B22D61" w:rsidRPr="00CF75BB">
        <w:rPr>
          <w:rStyle w:val="p"/>
          <w:rFonts w:ascii="Times New Roman" w:hAnsi="Times New Roman"/>
          <w:color w:val="000000"/>
          <w:sz w:val="24"/>
          <w:szCs w:val="24"/>
        </w:rPr>
        <w:t xml:space="preserve"> от </w:t>
      </w:r>
      <w:hyperlink r:id="rId20" w:history="1">
        <w:r w:rsidR="00B22D61" w:rsidRPr="00CF75BB">
          <w:rPr>
            <w:rStyle w:val="Hyperlink"/>
            <w:rFonts w:ascii="Times New Roman" w:hAnsi="Times New Roman"/>
            <w:color w:val="000000"/>
            <w:sz w:val="24"/>
            <w:szCs w:val="24"/>
            <w:u w:val="none"/>
          </w:rPr>
          <w:t>Закона за културното наследство</w:t>
        </w:r>
      </w:hyperlink>
      <w:r w:rsidR="00B22D61" w:rsidRPr="00CF75BB">
        <w:rPr>
          <w:rStyle w:val="p"/>
          <w:rFonts w:ascii="Times New Roman" w:hAnsi="Times New Roman"/>
          <w:color w:val="000000"/>
          <w:sz w:val="24"/>
          <w:szCs w:val="24"/>
        </w:rPr>
        <w:t xml:space="preserve"> (когато е приложимо).</w:t>
      </w:r>
    </w:p>
    <w:p w14:paraId="765AB307" w14:textId="5BEEE597" w:rsidR="00BC5144" w:rsidRDefault="005E58F1" w:rsidP="00BC5144">
      <w:pPr>
        <w:jc w:val="both"/>
        <w:rPr>
          <w:rStyle w:val="p"/>
          <w:rFonts w:ascii="Times New Roman" w:hAnsi="Times New Roman"/>
          <w:color w:val="000000"/>
          <w:sz w:val="24"/>
          <w:szCs w:val="24"/>
          <w:lang w:val="en-US"/>
        </w:rPr>
      </w:pPr>
      <w:r>
        <w:rPr>
          <w:rStyle w:val="p"/>
          <w:rFonts w:ascii="Times New Roman" w:hAnsi="Times New Roman"/>
          <w:color w:val="000000"/>
          <w:sz w:val="24"/>
          <w:szCs w:val="24"/>
        </w:rPr>
        <w:t>35</w:t>
      </w:r>
      <w:r w:rsidR="00B22D61"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21" w:anchor="чл83а_ал2');" w:history="1">
        <w:r w:rsidR="00B22D61" w:rsidRPr="00CF75BB">
          <w:rPr>
            <w:rStyle w:val="Hyperlink"/>
            <w:rFonts w:ascii="Times New Roman" w:hAnsi="Times New Roman"/>
            <w:color w:val="000000"/>
            <w:sz w:val="24"/>
            <w:szCs w:val="24"/>
            <w:u w:val="none"/>
          </w:rPr>
          <w:t>чл. 83а, ал. 2</w:t>
        </w:r>
      </w:hyperlink>
      <w:r w:rsidR="00B22D61" w:rsidRPr="00CF75BB">
        <w:rPr>
          <w:rStyle w:val="p"/>
          <w:rFonts w:ascii="Times New Roman" w:hAnsi="Times New Roman"/>
          <w:color w:val="000000"/>
          <w:sz w:val="24"/>
          <w:szCs w:val="24"/>
        </w:rPr>
        <w:t xml:space="preserve"> от </w:t>
      </w:r>
      <w:hyperlink r:id="rId22" w:history="1">
        <w:r w:rsidR="00B22D61" w:rsidRPr="00CF75BB">
          <w:rPr>
            <w:rStyle w:val="Hyperlink"/>
            <w:rFonts w:ascii="Times New Roman" w:hAnsi="Times New Roman"/>
            <w:color w:val="000000"/>
            <w:sz w:val="24"/>
            <w:szCs w:val="24"/>
            <w:u w:val="none"/>
          </w:rPr>
          <w:t>Закона за културното наследство</w:t>
        </w:r>
      </w:hyperlink>
      <w:r w:rsidR="00B22D61" w:rsidRPr="00CF75BB">
        <w:rPr>
          <w:rStyle w:val="p"/>
          <w:rFonts w:ascii="Times New Roman" w:hAnsi="Times New Roman"/>
          <w:color w:val="000000"/>
          <w:sz w:val="24"/>
          <w:szCs w:val="24"/>
        </w:rPr>
        <w:t xml:space="preserve"> (когато е приложимо).</w:t>
      </w:r>
    </w:p>
    <w:p w14:paraId="5E0115D7" w14:textId="273627E3" w:rsidR="00B22D61" w:rsidRDefault="005E58F1" w:rsidP="00BC5144">
      <w:pPr>
        <w:jc w:val="both"/>
        <w:rPr>
          <w:rFonts w:ascii="Times New Roman" w:hAnsi="Times New Roman"/>
          <w:sz w:val="24"/>
          <w:szCs w:val="24"/>
          <w:lang w:eastAsia="bg-BG"/>
        </w:rPr>
      </w:pPr>
      <w:r>
        <w:rPr>
          <w:rFonts w:ascii="Times New Roman" w:hAnsi="Times New Roman"/>
          <w:sz w:val="24"/>
          <w:szCs w:val="24"/>
          <w:lang w:eastAsia="bg-BG"/>
        </w:rPr>
        <w:t>36</w:t>
      </w:r>
      <w:r w:rsidR="00B22D61">
        <w:rPr>
          <w:rFonts w:ascii="Times New Roman" w:hAnsi="Times New Roman"/>
          <w:sz w:val="24"/>
          <w:szCs w:val="24"/>
          <w:lang w:eastAsia="bg-BG"/>
        </w:rPr>
        <w:t xml:space="preserve">. </w:t>
      </w:r>
      <w:r w:rsidR="00B22D61" w:rsidRPr="00D40950">
        <w:rPr>
          <w:rFonts w:ascii="Times New Roman" w:hAnsi="Times New Roman"/>
          <w:sz w:val="24"/>
          <w:szCs w:val="24"/>
          <w:lang w:eastAsia="bg-BG"/>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23" w:history="1">
        <w:r w:rsidR="00B22D61" w:rsidRPr="00D40950">
          <w:rPr>
            <w:rFonts w:ascii="Times New Roman" w:hAnsi="Times New Roman"/>
            <w:sz w:val="24"/>
            <w:szCs w:val="24"/>
            <w:lang w:eastAsia="bg-BG"/>
          </w:rPr>
          <w:t>чл. 43, ал. 1</w:t>
        </w:r>
      </w:hyperlink>
      <w:r w:rsidR="00B22D61" w:rsidRPr="00D40950">
        <w:rPr>
          <w:rFonts w:ascii="Times New Roman" w:hAnsi="Times New Roman"/>
          <w:sz w:val="24"/>
          <w:szCs w:val="24"/>
          <w:lang w:eastAsia="bg-BG"/>
        </w:rPr>
        <w:t xml:space="preserve">, съответно по </w:t>
      </w:r>
      <w:hyperlink r:id="rId24" w:anchor="чл43_ал2');" w:history="1">
        <w:r w:rsidR="00B22D61" w:rsidRPr="00D40950">
          <w:rPr>
            <w:rFonts w:ascii="Times New Roman" w:hAnsi="Times New Roman"/>
            <w:sz w:val="24"/>
            <w:szCs w:val="24"/>
            <w:lang w:eastAsia="bg-BG"/>
          </w:rPr>
          <w:t>чл. 43, ал. 2</w:t>
        </w:r>
      </w:hyperlink>
      <w:r w:rsidR="00B22D61" w:rsidRPr="00D40950">
        <w:rPr>
          <w:rFonts w:ascii="Times New Roman" w:hAnsi="Times New Roman"/>
          <w:sz w:val="24"/>
          <w:szCs w:val="24"/>
          <w:lang w:eastAsia="bg-BG"/>
        </w:rPr>
        <w:t xml:space="preserve"> от </w:t>
      </w:r>
      <w:hyperlink r:id="rId25" w:history="1">
        <w:r w:rsidR="00B22D61" w:rsidRPr="00D40950">
          <w:rPr>
            <w:rFonts w:ascii="Times New Roman" w:hAnsi="Times New Roman"/>
            <w:sz w:val="24"/>
            <w:szCs w:val="24"/>
            <w:lang w:eastAsia="bg-BG"/>
          </w:rPr>
          <w:t>Закона за енергийната ефективност</w:t>
        </w:r>
      </w:hyperlink>
      <w:r w:rsidR="00B22D61" w:rsidRPr="00D40950">
        <w:rPr>
          <w:rFonts w:ascii="Times New Roman" w:hAnsi="Times New Roman"/>
          <w:sz w:val="24"/>
          <w:szCs w:val="24"/>
          <w:lang w:eastAsia="bg-BG"/>
        </w:rPr>
        <w:t xml:space="preserve">, по образец съгласно </w:t>
      </w:r>
      <w:r w:rsidR="00B22D61">
        <w:rPr>
          <w:rFonts w:ascii="Times New Roman" w:hAnsi="Times New Roman"/>
          <w:sz w:val="24"/>
          <w:szCs w:val="24"/>
          <w:lang w:eastAsia="bg-BG"/>
        </w:rPr>
        <w:t>П</w:t>
      </w:r>
      <w:hyperlink r:id="rId26" w:history="1">
        <w:r w:rsidR="00B22D61" w:rsidRPr="00D40950">
          <w:rPr>
            <w:rFonts w:ascii="Times New Roman" w:hAnsi="Times New Roman"/>
            <w:sz w:val="24"/>
            <w:szCs w:val="24"/>
            <w:lang w:eastAsia="bg-BG"/>
          </w:rPr>
          <w:t>риложение № 3</w:t>
        </w:r>
      </w:hyperlink>
      <w:r w:rsidR="00B22D61" w:rsidRPr="00D40950">
        <w:rPr>
          <w:rFonts w:ascii="Times New Roman" w:hAnsi="Times New Roman"/>
          <w:sz w:val="24"/>
          <w:szCs w:val="24"/>
          <w:lang w:eastAsia="bg-BG"/>
        </w:rPr>
        <w:t xml:space="preserve">. </w:t>
      </w:r>
      <w:r w:rsidR="00B22D61">
        <w:rPr>
          <w:rFonts w:ascii="Times New Roman" w:hAnsi="Times New Roman"/>
          <w:sz w:val="24"/>
          <w:szCs w:val="24"/>
          <w:lang w:eastAsia="bg-BG"/>
        </w:rPr>
        <w:t>(</w:t>
      </w:r>
      <w:r w:rsidR="00B22D61" w:rsidRPr="006D62BD">
        <w:rPr>
          <w:rFonts w:ascii="Times New Roman" w:hAnsi="Times New Roman"/>
          <w:sz w:val="24"/>
          <w:szCs w:val="24"/>
          <w:lang w:eastAsia="bg-BG"/>
        </w:rPr>
        <w:t>когато е приложимо</w:t>
      </w:r>
      <w:r w:rsidR="00B22D61">
        <w:rPr>
          <w:rFonts w:ascii="Times New Roman" w:hAnsi="Times New Roman"/>
          <w:sz w:val="24"/>
          <w:szCs w:val="24"/>
          <w:lang w:eastAsia="bg-BG"/>
        </w:rPr>
        <w:t>)</w:t>
      </w:r>
    </w:p>
    <w:p w14:paraId="2C1E0AB7" w14:textId="57AE5FCC" w:rsidR="0040730D" w:rsidRPr="00BC5144" w:rsidRDefault="0040730D" w:rsidP="00BC5144">
      <w:pPr>
        <w:jc w:val="both"/>
        <w:rPr>
          <w:rFonts w:ascii="Times New Roman" w:hAnsi="Times New Roman"/>
          <w:color w:val="000000"/>
          <w:sz w:val="24"/>
          <w:szCs w:val="24"/>
        </w:rPr>
      </w:pPr>
      <w:r>
        <w:rPr>
          <w:rFonts w:ascii="Times New Roman" w:hAnsi="Times New Roman"/>
          <w:sz w:val="24"/>
          <w:szCs w:val="24"/>
          <w:lang w:eastAsia="bg-BG"/>
        </w:rPr>
        <w:t xml:space="preserve">37. </w:t>
      </w:r>
      <w:r w:rsidRPr="0040730D">
        <w:rPr>
          <w:rFonts w:ascii="Times New Roman" w:hAnsi="Times New Roman"/>
          <w:sz w:val="24"/>
          <w:szCs w:val="24"/>
          <w:lang w:eastAsia="bg-BG"/>
        </w:rPr>
        <w:t>Документ за оценка на постигнати енергийни спестявания в предприятие, промишлена система и система за външно изкуствено осветление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изготвен от правоспособно лице, вписано в публичния регистър по чл. 60, ал. 1 от Закона за енергийна ефективност (ЗЕЕ) (когато бенефициентът е получил приоритет за проекти, насочени към производство на енергия за собствено потребление от възобновяеми енергийни източници, и към датата на подаване на искането за плащане е изминала повече от една година от въвеждане на обекта в експлоатация). Представя се във формат „pdf“ или „jpg“. (Приложение № 2 към чл. 17, ал. 2, т. 1 от Наредба № Е-РД-04-05 от 2016 г.)</w:t>
      </w:r>
      <w:r>
        <w:rPr>
          <w:rFonts w:ascii="Times New Roman" w:hAnsi="Times New Roman"/>
          <w:sz w:val="24"/>
          <w:szCs w:val="24"/>
          <w:lang w:eastAsia="bg-BG"/>
        </w:rPr>
        <w:t>.</w:t>
      </w:r>
    </w:p>
    <w:p w14:paraId="15A62200" w14:textId="77777777" w:rsidR="00B22D61" w:rsidRDefault="00B22D61" w:rsidP="002A63AF">
      <w:pPr>
        <w:jc w:val="both"/>
        <w:rPr>
          <w:rStyle w:val="p"/>
          <w:rFonts w:ascii="Times New Roman" w:hAnsi="Times New Roman"/>
          <w:color w:val="000000"/>
          <w:sz w:val="24"/>
          <w:szCs w:val="24"/>
        </w:rPr>
      </w:pPr>
    </w:p>
    <w:p w14:paraId="2173138C" w14:textId="249C8066" w:rsidR="00B22D61" w:rsidRPr="00BA1386" w:rsidRDefault="002C75E1" w:rsidP="00BA1386">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Б</w:t>
      </w:r>
      <w:r w:rsidR="00B22D61" w:rsidRPr="00BA1386">
        <w:rPr>
          <w:rFonts w:ascii="Times New Roman" w:hAnsi="Times New Roman"/>
          <w:b/>
          <w:bCs/>
          <w:sz w:val="24"/>
          <w:szCs w:val="24"/>
          <w:lang w:val="en-US" w:eastAsia="bg-BG"/>
        </w:rPr>
        <w:t xml:space="preserve">. </w:t>
      </w:r>
      <w:r w:rsidR="00B22D61" w:rsidRPr="00BA1386">
        <w:rPr>
          <w:rFonts w:ascii="Times New Roman" w:hAnsi="Times New Roman"/>
          <w:b/>
          <w:bCs/>
          <w:sz w:val="24"/>
          <w:szCs w:val="24"/>
          <w:lang w:eastAsia="bg-BG"/>
        </w:rPr>
        <w:t>Допълнителни документи:</w:t>
      </w:r>
    </w:p>
    <w:p w14:paraId="56C1A884" w14:textId="77777777" w:rsidR="00B22D61" w:rsidRPr="00BA1386" w:rsidRDefault="00B22D61" w:rsidP="00BA1386">
      <w:pPr>
        <w:spacing w:after="0" w:line="276" w:lineRule="auto"/>
        <w:jc w:val="both"/>
        <w:rPr>
          <w:rFonts w:ascii="Times New Roman" w:hAnsi="Times New Roman"/>
          <w:sz w:val="24"/>
          <w:szCs w:val="24"/>
          <w:lang w:eastAsia="bg-BG"/>
        </w:rPr>
      </w:pPr>
    </w:p>
    <w:p w14:paraId="5E6AB4CE" w14:textId="77777777" w:rsidR="00B22D61" w:rsidRPr="00BA1386" w:rsidRDefault="00B22D61" w:rsidP="00BA1386">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14:paraId="3EA72F68" w14:textId="5379B0D7"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w:t>
      </w:r>
      <w:r w:rsidR="00192776">
        <w:rPr>
          <w:rFonts w:ascii="Times New Roman" w:hAnsi="Times New Roman"/>
          <w:sz w:val="24"/>
          <w:szCs w:val="24"/>
          <w:lang w:eastAsia="bg-BG"/>
        </w:rPr>
        <w:t xml:space="preserve">подаване на искането за плащане до </w:t>
      </w:r>
      <w:r w:rsidR="00192776"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xml:space="preserve">, подписана и от главния счетоводител, а в случаите на общини - и от кмета на общината (не се представя за проекти, по </w:t>
      </w:r>
      <w:r w:rsidRPr="00BA1386">
        <w:rPr>
          <w:rFonts w:ascii="Times New Roman" w:hAnsi="Times New Roman"/>
          <w:sz w:val="24"/>
          <w:szCs w:val="24"/>
          <w:lang w:eastAsia="bg-BG"/>
        </w:rPr>
        <w:lastRenderedPageBreak/>
        <w:t xml:space="preserve">които размерът на допустимите за финансово подпомагане разходи за проекта не надхвърля левовата равностойност на </w:t>
      </w:r>
      <w:r w:rsidR="006E276D">
        <w:rPr>
          <w:rFonts w:ascii="Times New Roman" w:hAnsi="Times New Roman"/>
          <w:sz w:val="24"/>
          <w:szCs w:val="24"/>
          <w:lang w:eastAsia="bg-BG"/>
        </w:rPr>
        <w:t>100</w:t>
      </w:r>
      <w:r w:rsidRPr="00BA1386">
        <w:rPr>
          <w:rFonts w:ascii="Times New Roman" w:hAnsi="Times New Roman"/>
          <w:sz w:val="24"/>
          <w:szCs w:val="24"/>
          <w:lang w:eastAsia="bg-BG"/>
        </w:rPr>
        <w:t xml:space="preserve"> 000 евро.)</w:t>
      </w:r>
      <w:r>
        <w:rPr>
          <w:rFonts w:ascii="Times New Roman" w:hAnsi="Times New Roman"/>
          <w:sz w:val="24"/>
          <w:szCs w:val="24"/>
          <w:lang w:val="en-US" w:eastAsia="bg-BG"/>
        </w:rPr>
        <w:t>.</w:t>
      </w:r>
    </w:p>
    <w:p w14:paraId="2ED28A30" w14:textId="1FD0D9AE" w:rsidR="00B22D61"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w:t>
      </w:r>
      <w:r w:rsidR="00192776">
        <w:rPr>
          <w:rFonts w:ascii="Times New Roman" w:hAnsi="Times New Roman"/>
          <w:sz w:val="24"/>
          <w:szCs w:val="24"/>
          <w:lang w:eastAsia="bg-BG"/>
        </w:rPr>
        <w:t xml:space="preserve">подаване на искането за плащане до </w:t>
      </w:r>
      <w:r w:rsidR="00192776"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xml:space="preserve">,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w:t>
      </w:r>
      <w:r w:rsidR="006E276D">
        <w:rPr>
          <w:rFonts w:ascii="Times New Roman" w:hAnsi="Times New Roman"/>
          <w:sz w:val="24"/>
          <w:szCs w:val="24"/>
          <w:lang w:eastAsia="bg-BG"/>
        </w:rPr>
        <w:t>100</w:t>
      </w:r>
      <w:r w:rsidRPr="00BA1386">
        <w:rPr>
          <w:rFonts w:ascii="Times New Roman" w:hAnsi="Times New Roman"/>
          <w:sz w:val="24"/>
          <w:szCs w:val="24"/>
          <w:lang w:eastAsia="bg-BG"/>
        </w:rPr>
        <w:t xml:space="preserve"> 000 евро.)</w:t>
      </w:r>
      <w:r>
        <w:rPr>
          <w:rFonts w:ascii="Times New Roman" w:hAnsi="Times New Roman"/>
          <w:sz w:val="24"/>
          <w:szCs w:val="24"/>
          <w:lang w:val="en-US" w:eastAsia="bg-BG"/>
        </w:rPr>
        <w:t>.</w:t>
      </w:r>
    </w:p>
    <w:p w14:paraId="13DCB82C" w14:textId="172E2D08" w:rsidR="007C15BC" w:rsidRPr="00B90DB7" w:rsidRDefault="007C15BC" w:rsidP="006A27B3">
      <w:pPr>
        <w:spacing w:line="276" w:lineRule="auto"/>
        <w:jc w:val="both"/>
        <w:rPr>
          <w:rFonts w:ascii="Times New Roman" w:hAnsi="Times New Roman"/>
          <w:sz w:val="24"/>
          <w:szCs w:val="24"/>
          <w:lang w:eastAsia="bg-BG"/>
        </w:rPr>
      </w:pPr>
    </w:p>
    <w:p w14:paraId="5E0C325F" w14:textId="77777777" w:rsidR="00B22D61" w:rsidRPr="00C02647" w:rsidRDefault="00B22D61" w:rsidP="002A63AF">
      <w:pPr>
        <w:jc w:val="both"/>
        <w:rPr>
          <w:rFonts w:ascii="Times New Roman" w:hAnsi="Times New Roman"/>
          <w:sz w:val="24"/>
          <w:szCs w:val="24"/>
          <w:lang w:eastAsia="bg-BG"/>
        </w:rPr>
      </w:pPr>
    </w:p>
    <w:sectPr w:rsidR="00B22D61" w:rsidRPr="00C02647" w:rsidSect="001D059F">
      <w:headerReference w:type="default" r:id="rId27"/>
      <w:pgSz w:w="11906" w:h="16838"/>
      <w:pgMar w:top="1417"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CD968" w14:textId="77777777" w:rsidR="006421CD" w:rsidRDefault="006421CD" w:rsidP="001D059F">
      <w:pPr>
        <w:spacing w:after="0" w:line="240" w:lineRule="auto"/>
      </w:pPr>
      <w:r>
        <w:separator/>
      </w:r>
    </w:p>
  </w:endnote>
  <w:endnote w:type="continuationSeparator" w:id="0">
    <w:p w14:paraId="12B7FE1C" w14:textId="77777777" w:rsidR="006421CD" w:rsidRDefault="006421CD"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593C6" w14:textId="77777777" w:rsidR="006421CD" w:rsidRDefault="006421CD" w:rsidP="001D059F">
      <w:pPr>
        <w:spacing w:after="0" w:line="240" w:lineRule="auto"/>
      </w:pPr>
      <w:r>
        <w:separator/>
      </w:r>
    </w:p>
  </w:footnote>
  <w:footnote w:type="continuationSeparator" w:id="0">
    <w:p w14:paraId="2A31C69F" w14:textId="77777777" w:rsidR="006421CD" w:rsidRDefault="006421CD" w:rsidP="001D0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57BE2" w14:textId="77777777" w:rsidR="00B22D61" w:rsidRDefault="00B22D61">
    <w:pPr>
      <w:pStyle w:val="Header"/>
    </w:pPr>
  </w:p>
  <w:p w14:paraId="475E77F3" w14:textId="77777777" w:rsidR="00B22D61" w:rsidRDefault="00B22D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171"/>
    <w:rsid w:val="00115CF7"/>
    <w:rsid w:val="00164157"/>
    <w:rsid w:val="00192776"/>
    <w:rsid w:val="001C0CA5"/>
    <w:rsid w:val="001C54FF"/>
    <w:rsid w:val="001D059F"/>
    <w:rsid w:val="00200FE9"/>
    <w:rsid w:val="00201DC8"/>
    <w:rsid w:val="0022101D"/>
    <w:rsid w:val="002602D8"/>
    <w:rsid w:val="00280F8A"/>
    <w:rsid w:val="002A63AF"/>
    <w:rsid w:val="002C3FCA"/>
    <w:rsid w:val="002C75B7"/>
    <w:rsid w:val="002C75E1"/>
    <w:rsid w:val="00307D99"/>
    <w:rsid w:val="00317BE1"/>
    <w:rsid w:val="003620D3"/>
    <w:rsid w:val="0038189D"/>
    <w:rsid w:val="003A44B0"/>
    <w:rsid w:val="0040730D"/>
    <w:rsid w:val="00417E77"/>
    <w:rsid w:val="004328A7"/>
    <w:rsid w:val="0047494C"/>
    <w:rsid w:val="004849D7"/>
    <w:rsid w:val="00497464"/>
    <w:rsid w:val="004A4DCB"/>
    <w:rsid w:val="004B63AB"/>
    <w:rsid w:val="004C7649"/>
    <w:rsid w:val="004D2F8F"/>
    <w:rsid w:val="004E5025"/>
    <w:rsid w:val="004F026E"/>
    <w:rsid w:val="004F6044"/>
    <w:rsid w:val="00534FD1"/>
    <w:rsid w:val="00544E8C"/>
    <w:rsid w:val="005846A9"/>
    <w:rsid w:val="005E58F1"/>
    <w:rsid w:val="006421CD"/>
    <w:rsid w:val="00671D7C"/>
    <w:rsid w:val="00673216"/>
    <w:rsid w:val="00676225"/>
    <w:rsid w:val="00680CE3"/>
    <w:rsid w:val="006A27B3"/>
    <w:rsid w:val="006B6267"/>
    <w:rsid w:val="006D62BD"/>
    <w:rsid w:val="006D7ABE"/>
    <w:rsid w:val="006E276D"/>
    <w:rsid w:val="0075032A"/>
    <w:rsid w:val="0076340B"/>
    <w:rsid w:val="00796281"/>
    <w:rsid w:val="007C15BC"/>
    <w:rsid w:val="007D7E5B"/>
    <w:rsid w:val="00801982"/>
    <w:rsid w:val="0086549F"/>
    <w:rsid w:val="00865D7E"/>
    <w:rsid w:val="008F0171"/>
    <w:rsid w:val="0097790D"/>
    <w:rsid w:val="009E6794"/>
    <w:rsid w:val="00A9031A"/>
    <w:rsid w:val="00AC1AB4"/>
    <w:rsid w:val="00AC36B5"/>
    <w:rsid w:val="00AD73D6"/>
    <w:rsid w:val="00AF4DFF"/>
    <w:rsid w:val="00B00183"/>
    <w:rsid w:val="00B22D61"/>
    <w:rsid w:val="00B90233"/>
    <w:rsid w:val="00B90DB7"/>
    <w:rsid w:val="00BA1386"/>
    <w:rsid w:val="00BC5144"/>
    <w:rsid w:val="00BE226F"/>
    <w:rsid w:val="00BF5015"/>
    <w:rsid w:val="00C02647"/>
    <w:rsid w:val="00C105BF"/>
    <w:rsid w:val="00C93EDE"/>
    <w:rsid w:val="00CC6D6C"/>
    <w:rsid w:val="00CD6379"/>
    <w:rsid w:val="00CF75BB"/>
    <w:rsid w:val="00D306CF"/>
    <w:rsid w:val="00D40950"/>
    <w:rsid w:val="00D40F63"/>
    <w:rsid w:val="00D87ECA"/>
    <w:rsid w:val="00D90678"/>
    <w:rsid w:val="00DC5B84"/>
    <w:rsid w:val="00DF27DC"/>
    <w:rsid w:val="00E13B40"/>
    <w:rsid w:val="00E22126"/>
    <w:rsid w:val="00E34657"/>
    <w:rsid w:val="00E52232"/>
    <w:rsid w:val="00F1277A"/>
    <w:rsid w:val="00F418D6"/>
    <w:rsid w:val="00FD16D2"/>
    <w:rsid w:val="00FE5F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224042">
      <w:bodyDiv w:val="1"/>
      <w:marLeft w:val="0"/>
      <w:marRight w:val="0"/>
      <w:marTop w:val="0"/>
      <w:marBottom w:val="0"/>
      <w:divBdr>
        <w:top w:val="none" w:sz="0" w:space="0" w:color="auto"/>
        <w:left w:val="none" w:sz="0" w:space="0" w:color="auto"/>
        <w:bottom w:val="none" w:sz="0" w:space="0" w:color="auto"/>
        <w:right w:val="none" w:sz="0" w:space="0" w:color="auto"/>
      </w:divBdr>
    </w:div>
    <w:div w:id="130404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26" Type="http://schemas.openxmlformats.org/officeDocument/2006/relationships/hyperlink" Target="javascript:%20Navigate('&#1087;&#1088;&#1080;&#1083;3');" TargetMode="External"/><Relationship Id="rId3" Type="http://schemas.microsoft.com/office/2007/relationships/stylesWithEffects" Target="stylesWithEffects.xml"/><Relationship Id="rId21" Type="http://schemas.openxmlformats.org/officeDocument/2006/relationships/hyperlink" Target="javascript:%20NavigateDocument('&#1047;&#1050;_2009_93474"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hyperlink" Target="javascript:%20NavigateDocument('&#1047;&#1045;&#1045;&#1092;&#1077;&#1082;&#1090;_2015');" TargetMode="External"/><Relationship Id="rId2" Type="http://schemas.openxmlformats.org/officeDocument/2006/relationships/styles" Target="styles.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50;_2009_9347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hyperlink" Target="javascript:%20NavigateDocument('&#1047;&#1045;&#1045;&#1092;&#1077;&#1082;&#1090;_2015" TargetMode="Externa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hyperlink" Target="javascript:%20Navigate('&#1095;&#1083;43_&#1072;&#1083;1');" TargetMode="External"/><Relationship Id="rId28" Type="http://schemas.openxmlformats.org/officeDocument/2006/relationships/fontTable" Target="fontTable.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50;_2009_93474');"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1615</Words>
  <Characters>9209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Bozhidarova Stoykova-Duleva</dc:creator>
  <cp:keywords/>
  <dc:description/>
  <cp:lastModifiedBy>Svetoslav Tsekov</cp:lastModifiedBy>
  <cp:revision>13</cp:revision>
  <dcterms:created xsi:type="dcterms:W3CDTF">2022-06-30T18:52:00Z</dcterms:created>
  <dcterms:modified xsi:type="dcterms:W3CDTF">2022-07-22T10:26:00Z</dcterms:modified>
</cp:coreProperties>
</file>