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D9999" w14:textId="5F99B9C4" w:rsidR="00CD0352" w:rsidRDefault="00CD0352" w:rsidP="00CD0352">
      <w:pPr>
        <w:spacing w:line="360" w:lineRule="auto"/>
        <w:jc w:val="right"/>
        <w:rPr>
          <w:rFonts w:ascii="Times New Roman" w:eastAsiaTheme="majorEastAsia" w:hAnsi="Times New Roman" w:cs="Times New Roman"/>
          <w:b/>
          <w:bCs/>
        </w:rPr>
      </w:pPr>
      <w:r w:rsidRPr="000B51EE">
        <w:rPr>
          <w:rFonts w:ascii="Times New Roman" w:eastAsiaTheme="majorEastAsia" w:hAnsi="Times New Roman" w:cs="Times New Roman"/>
          <w:b/>
          <w:bCs/>
        </w:rPr>
        <w:t xml:space="preserve">Приложение </w:t>
      </w:r>
      <w:r w:rsidR="00FA1472" w:rsidRPr="000B51EE">
        <w:rPr>
          <w:rFonts w:ascii="Times New Roman" w:eastAsiaTheme="majorEastAsia" w:hAnsi="Times New Roman" w:cs="Times New Roman"/>
          <w:b/>
          <w:bCs/>
        </w:rPr>
        <w:t xml:space="preserve">№ 1 </w:t>
      </w:r>
      <w:r w:rsidRPr="000B51EE">
        <w:rPr>
          <w:rFonts w:ascii="Times New Roman" w:eastAsiaTheme="majorEastAsia" w:hAnsi="Times New Roman" w:cs="Times New Roman"/>
          <w:b/>
          <w:bCs/>
        </w:rPr>
        <w:t xml:space="preserve">към Заповед </w:t>
      </w:r>
      <w:r w:rsidR="00AC7088">
        <w:rPr>
          <w:rFonts w:ascii="Times New Roman" w:eastAsiaTheme="majorEastAsia" w:hAnsi="Times New Roman" w:cs="Times New Roman"/>
          <w:b/>
          <w:bCs/>
        </w:rPr>
        <w:t xml:space="preserve">№ </w:t>
      </w:r>
      <w:bookmarkStart w:id="0" w:name="_GoBack"/>
      <w:bookmarkEnd w:id="0"/>
      <w:r w:rsidR="00CD4A9E">
        <w:rPr>
          <w:rFonts w:ascii="Times New Roman" w:eastAsiaTheme="majorEastAsia" w:hAnsi="Times New Roman" w:cs="Times New Roman"/>
          <w:b/>
          <w:bCs/>
        </w:rPr>
        <w:t>РД 09-517 от 31.05.2019г.</w:t>
      </w:r>
    </w:p>
    <w:p w14:paraId="1FBA5FCC" w14:textId="77777777" w:rsidR="00CD0352" w:rsidRPr="00CD0352" w:rsidRDefault="00CD0352" w:rsidP="00CD0352">
      <w:pPr>
        <w:spacing w:line="360" w:lineRule="auto"/>
        <w:jc w:val="right"/>
        <w:rPr>
          <w:rFonts w:ascii="Times New Roman" w:eastAsiaTheme="majorEastAsia" w:hAnsi="Times New Roman" w:cs="Times New Roman"/>
          <w:b/>
          <w:bCs/>
        </w:rPr>
      </w:pPr>
    </w:p>
    <w:p w14:paraId="4BF9C716" w14:textId="77777777"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14:paraId="485776C0" w14:textId="77777777" w:rsidR="00BB1E2D" w:rsidRPr="000B36E2" w:rsidRDefault="00BB1E2D" w:rsidP="00BB1E2D">
      <w:pPr>
        <w:spacing w:line="360" w:lineRule="auto"/>
        <w:jc w:val="center"/>
        <w:rPr>
          <w:rFonts w:ascii="Times New Roman" w:eastAsiaTheme="majorEastAsia" w:hAnsi="Times New Roman" w:cstheme="majorBidi"/>
          <w:b/>
          <w:bCs/>
          <w:sz w:val="24"/>
          <w:szCs w:val="28"/>
        </w:rPr>
      </w:pPr>
    </w:p>
    <w:p w14:paraId="5E7382D5" w14:textId="77777777"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14:paraId="106F127A" w14:textId="77777777" w:rsidR="00CD0352" w:rsidRDefault="00CD0352" w:rsidP="00A131CC">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14:paraId="102497C8" w14:textId="77777777"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14:paraId="1E1A6940" w14:textId="77777777" w:rsidTr="00466BA8">
        <w:trPr>
          <w:trHeight w:val="1028"/>
        </w:trPr>
        <w:tc>
          <w:tcPr>
            <w:tcW w:w="9147" w:type="dxa"/>
            <w:shd w:val="clear" w:color="auto" w:fill="D9D9D9" w:themeFill="background1" w:themeFillShade="D9"/>
          </w:tcPr>
          <w:p w14:paraId="66DF95BE" w14:textId="77777777" w:rsidR="00AF08AE" w:rsidRDefault="00AF08AE" w:rsidP="00AF08AE">
            <w:pPr>
              <w:spacing w:line="240" w:lineRule="auto"/>
              <w:jc w:val="center"/>
              <w:rPr>
                <w:rFonts w:ascii="Times New Roman" w:eastAsiaTheme="majorEastAsia" w:hAnsi="Times New Roman" w:cstheme="majorBidi"/>
                <w:b/>
                <w:bCs/>
                <w:lang w:val="en-US"/>
              </w:rPr>
            </w:pPr>
          </w:p>
          <w:p w14:paraId="2A807BCE" w14:textId="668A1EC6" w:rsidR="00E2432A" w:rsidRPr="00460345" w:rsidRDefault="00CD0352" w:rsidP="003B60F5">
            <w:pPr>
              <w:spacing w:line="240" w:lineRule="auto"/>
              <w:jc w:val="both"/>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sidR="00A77512">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8153AC">
              <w:rPr>
                <w:rFonts w:ascii="Times New Roman" w:eastAsia="Times New Roman" w:hAnsi="Times New Roman"/>
                <w:b/>
                <w:bCs/>
                <w:lang w:val="en-US"/>
              </w:rPr>
              <w:t xml:space="preserve"> </w:t>
            </w:r>
            <w:r w:rsidR="00D9134D" w:rsidRPr="00D9134D">
              <w:rPr>
                <w:rFonts w:ascii="Times New Roman" w:eastAsiaTheme="majorEastAsia" w:hAnsi="Times New Roman" w:cstheme="majorBidi"/>
                <w:b/>
                <w:bCs/>
              </w:rPr>
              <w:t>№ BG06RDNP001-7.013</w:t>
            </w:r>
            <w:r w:rsidR="00AF08AE">
              <w:rPr>
                <w:rFonts w:ascii="Times New Roman" w:eastAsiaTheme="majorEastAsia" w:hAnsi="Times New Roman" w:cstheme="majorBidi"/>
                <w:b/>
                <w:bCs/>
                <w:lang w:val="en-US"/>
              </w:rPr>
              <w:t xml:space="preserve"> </w:t>
            </w:r>
            <w:r w:rsidR="006C4488" w:rsidRPr="006C4488">
              <w:rPr>
                <w:rFonts w:ascii="Times New Roman" w:eastAsiaTheme="majorEastAsia" w:hAnsi="Times New Roman" w:cstheme="majorBidi"/>
                <w:b/>
                <w:bCs/>
                <w:lang w:val="en-US"/>
              </w:rPr>
              <w:t>ПО ПОДМЯРКА 7.</w:t>
            </w:r>
            <w:r w:rsidR="005374FB">
              <w:rPr>
                <w:rFonts w:ascii="Times New Roman" w:eastAsiaTheme="majorEastAsia" w:hAnsi="Times New Roman" w:cstheme="majorBidi"/>
                <w:b/>
                <w:bCs/>
                <w:lang w:val="en-US"/>
              </w:rPr>
              <w:t>3</w:t>
            </w:r>
            <w:r w:rsidR="006C4488" w:rsidRPr="006C4488">
              <w:rPr>
                <w:rFonts w:ascii="Times New Roman" w:eastAsiaTheme="majorEastAsia" w:hAnsi="Times New Roman" w:cstheme="majorBidi"/>
                <w:b/>
                <w:bCs/>
                <w:lang w:val="en-US"/>
              </w:rPr>
              <w:t xml:space="preserve">. </w:t>
            </w:r>
            <w:r w:rsidR="005374FB">
              <w:rPr>
                <w:rFonts w:ascii="Times New Roman" w:eastAsiaTheme="majorEastAsia" w:hAnsi="Times New Roman" w:cstheme="majorBidi"/>
                <w:b/>
                <w:bCs/>
                <w:lang w:val="en-US"/>
              </w:rPr>
              <w:t xml:space="preserve"> </w:t>
            </w:r>
            <w:r w:rsidR="006C4488" w:rsidRPr="006C4488">
              <w:rPr>
                <w:rFonts w:ascii="Times New Roman" w:eastAsiaTheme="majorEastAsia" w:hAnsi="Times New Roman" w:cstheme="majorBidi"/>
                <w:b/>
                <w:bCs/>
                <w:lang w:val="en-US"/>
              </w:rPr>
              <w:t>„</w:t>
            </w:r>
            <w:r w:rsidR="005374FB" w:rsidRPr="005374FB">
              <w:rPr>
                <w:rFonts w:ascii="Times New Roman" w:eastAsiaTheme="majorEastAsia" w:hAnsi="Times New Roman" w:cstheme="majorBidi"/>
                <w:b/>
                <w:bCs/>
                <w:lang w:val="en-US"/>
              </w:rPr>
              <w:t xml:space="preserve">ШИРОКОЛЕНТОВА ИНФРАСТРУКТУРА, ВКЛЮЧИТЕЛНО НЕЙНОТО СЪЗДАВАНЕ, ПОДОБРЕНИЕ И РАЗШИРЯВАНЕ, ПАСИВНА ШИРОКОЛЕНТОВА ИНФРАСТРУКТУРА И МЕРКИ ЗА ДОСТЪП ДО РЕШЕНИЯ ЧРЕЗ ШИРОКОЛЕНТОВА ИНФРАСТРУКТУРА И ЕЛЕКТРОННО ПРАВИТЕЛСТВО </w:t>
            </w:r>
            <w:r w:rsidR="006C4488" w:rsidRPr="006C4488">
              <w:rPr>
                <w:rFonts w:ascii="Times New Roman" w:eastAsiaTheme="majorEastAsia" w:hAnsi="Times New Roman" w:cstheme="majorBidi"/>
                <w:b/>
                <w:bCs/>
                <w:lang w:val="en-US"/>
              </w:rPr>
              <w:t>“ ОТ МЯРКА 7 „ОСНОВНИ УСЛУГИ И ОБНОВЯВАНЕ НА СЕЛАТА В СЕЛСКИТЕ РАЙОНИ“ ОТ ПРОГРАМА ЗА РАЗВИТИЕ НА СЕЛСКИТЕ РАЙОНИ 2014 – 2020 г.</w:t>
            </w:r>
          </w:p>
        </w:tc>
      </w:tr>
    </w:tbl>
    <w:p w14:paraId="764486CD" w14:textId="77777777" w:rsidR="00B40904" w:rsidRPr="000C6CC6" w:rsidRDefault="00B40904" w:rsidP="000C6CC6">
      <w:pPr>
        <w:spacing w:line="360" w:lineRule="auto"/>
        <w:rPr>
          <w:rFonts w:ascii="Times New Roman" w:eastAsiaTheme="majorEastAsia" w:hAnsi="Times New Roman" w:cstheme="majorBidi"/>
          <w:b/>
          <w:bCs/>
          <w:sz w:val="24"/>
          <w:szCs w:val="28"/>
        </w:rPr>
      </w:pPr>
    </w:p>
    <w:p w14:paraId="3DF45C69" w14:textId="77777777"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14:paraId="6289FE63" w14:textId="77777777" w:rsidR="00B40904"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Европа инвестира в селските райони</w:t>
      </w:r>
    </w:p>
    <w:p w14:paraId="62F0F86D" w14:textId="77777777" w:rsidR="005D5067" w:rsidRDefault="005D5067" w:rsidP="00BB1E2D">
      <w:pPr>
        <w:spacing w:line="360" w:lineRule="auto"/>
        <w:jc w:val="center"/>
        <w:rPr>
          <w:rFonts w:ascii="Times New Roman" w:eastAsiaTheme="majorEastAsia" w:hAnsi="Times New Roman" w:cstheme="majorBidi"/>
          <w:b/>
          <w:bCs/>
          <w:sz w:val="24"/>
          <w:szCs w:val="28"/>
        </w:rPr>
      </w:pPr>
    </w:p>
    <w:p w14:paraId="51774CFB" w14:textId="77777777" w:rsidR="005D5067" w:rsidRDefault="005D5067" w:rsidP="00BB1E2D">
      <w:pPr>
        <w:spacing w:line="360" w:lineRule="auto"/>
        <w:jc w:val="center"/>
        <w:rPr>
          <w:rFonts w:ascii="Times New Roman" w:eastAsiaTheme="majorEastAsia" w:hAnsi="Times New Roman" w:cstheme="majorBidi"/>
          <w:b/>
          <w:bCs/>
          <w:sz w:val="24"/>
          <w:szCs w:val="28"/>
        </w:rPr>
      </w:pPr>
    </w:p>
    <w:p w14:paraId="68D11BC9" w14:textId="77777777" w:rsidR="005D5067" w:rsidRDefault="005D5067" w:rsidP="00BB1E2D">
      <w:pPr>
        <w:spacing w:line="360" w:lineRule="auto"/>
        <w:jc w:val="center"/>
        <w:rPr>
          <w:rFonts w:ascii="Times New Roman" w:eastAsiaTheme="majorEastAsia" w:hAnsi="Times New Roman" w:cstheme="majorBidi"/>
          <w:b/>
          <w:bCs/>
          <w:sz w:val="24"/>
          <w:szCs w:val="28"/>
        </w:rPr>
      </w:pPr>
    </w:p>
    <w:p w14:paraId="3923EFB9" w14:textId="77777777" w:rsidR="005D5067" w:rsidRDefault="005D5067" w:rsidP="00BB1E2D">
      <w:pPr>
        <w:spacing w:line="360" w:lineRule="auto"/>
        <w:jc w:val="center"/>
        <w:rPr>
          <w:rFonts w:ascii="Times New Roman" w:eastAsiaTheme="majorEastAsia" w:hAnsi="Times New Roman" w:cstheme="majorBidi"/>
          <w:b/>
          <w:bCs/>
          <w:sz w:val="24"/>
          <w:szCs w:val="28"/>
        </w:rPr>
      </w:pPr>
    </w:p>
    <w:p w14:paraId="32B04FCB" w14:textId="77777777" w:rsidR="005D5067" w:rsidRDefault="005D5067" w:rsidP="00BB1E2D">
      <w:pPr>
        <w:spacing w:line="360" w:lineRule="auto"/>
        <w:jc w:val="center"/>
        <w:rPr>
          <w:rFonts w:ascii="Times New Roman" w:eastAsiaTheme="majorEastAsia" w:hAnsi="Times New Roman" w:cstheme="majorBidi"/>
          <w:b/>
          <w:bCs/>
          <w:sz w:val="24"/>
          <w:szCs w:val="28"/>
        </w:rPr>
      </w:pPr>
    </w:p>
    <w:p w14:paraId="30F1F271" w14:textId="77777777" w:rsidR="005D5067" w:rsidRPr="00CD0352" w:rsidRDefault="005D5067" w:rsidP="00BB1E2D">
      <w:pPr>
        <w:spacing w:line="360" w:lineRule="auto"/>
        <w:jc w:val="center"/>
        <w:rPr>
          <w:rFonts w:ascii="Times New Roman" w:eastAsiaTheme="majorEastAsia" w:hAnsi="Times New Roman" w:cstheme="majorBidi"/>
          <w:b/>
          <w:bCs/>
          <w:sz w:val="24"/>
          <w:szCs w:val="28"/>
        </w:rPr>
      </w:pPr>
    </w:p>
    <w:sdt>
      <w:sdtPr>
        <w:id w:val="477424152"/>
        <w:docPartObj>
          <w:docPartGallery w:val="Table of Contents"/>
          <w:docPartUnique/>
        </w:docPartObj>
      </w:sdtPr>
      <w:sdtEndPr>
        <w:rPr>
          <w:rFonts w:ascii="Times New Roman" w:hAnsi="Times New Roman" w:cs="Times New Roman"/>
          <w:b/>
          <w:bCs/>
          <w:noProof/>
        </w:rPr>
      </w:sdtEndPr>
      <w:sdtContent>
        <w:p w14:paraId="1297E3B2" w14:textId="77777777" w:rsidR="00C76DED" w:rsidRDefault="00C35D6F">
          <w:pPr>
            <w:pStyle w:val="TOC1"/>
            <w:tabs>
              <w:tab w:val="right" w:leader="dot" w:pos="9062"/>
            </w:tabs>
            <w:rPr>
              <w:rFonts w:eastAsiaTheme="minorEastAsia"/>
              <w:noProof/>
              <w:lang w:val="en-GB" w:eastAsia="en-GB"/>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8225890" w:history="1">
            <w:r w:rsidR="00C76DED" w:rsidRPr="00FD1D1E">
              <w:rPr>
                <w:rStyle w:val="Hyperlink"/>
                <w:rFonts w:cs="Times New Roman"/>
                <w:noProof/>
              </w:rPr>
              <w:t>СПИСЪК НА СЪКРАЩЕНИЯТА:</w:t>
            </w:r>
            <w:r w:rsidR="00C76DED">
              <w:rPr>
                <w:noProof/>
                <w:webHidden/>
              </w:rPr>
              <w:tab/>
            </w:r>
            <w:r w:rsidR="00C76DED">
              <w:rPr>
                <w:noProof/>
                <w:webHidden/>
              </w:rPr>
              <w:fldChar w:fldCharType="begin"/>
            </w:r>
            <w:r w:rsidR="00C76DED">
              <w:rPr>
                <w:noProof/>
                <w:webHidden/>
              </w:rPr>
              <w:instrText xml:space="preserve"> PAGEREF _Toc8225890 \h </w:instrText>
            </w:r>
            <w:r w:rsidR="00C76DED">
              <w:rPr>
                <w:noProof/>
                <w:webHidden/>
              </w:rPr>
            </w:r>
            <w:r w:rsidR="00C76DED">
              <w:rPr>
                <w:noProof/>
                <w:webHidden/>
              </w:rPr>
              <w:fldChar w:fldCharType="separate"/>
            </w:r>
            <w:r w:rsidR="00C76DED">
              <w:rPr>
                <w:noProof/>
                <w:webHidden/>
              </w:rPr>
              <w:t>4</w:t>
            </w:r>
            <w:r w:rsidR="00C76DED">
              <w:rPr>
                <w:noProof/>
                <w:webHidden/>
              </w:rPr>
              <w:fldChar w:fldCharType="end"/>
            </w:r>
          </w:hyperlink>
        </w:p>
        <w:p w14:paraId="6806E214" w14:textId="77777777" w:rsidR="00C76DED" w:rsidRDefault="00AA2A6A">
          <w:pPr>
            <w:pStyle w:val="TOC1"/>
            <w:tabs>
              <w:tab w:val="right" w:leader="dot" w:pos="9062"/>
            </w:tabs>
            <w:rPr>
              <w:rFonts w:eastAsiaTheme="minorEastAsia"/>
              <w:noProof/>
              <w:lang w:val="en-GB" w:eastAsia="en-GB"/>
            </w:rPr>
          </w:pPr>
          <w:hyperlink w:anchor="_Toc8225891" w:history="1">
            <w:r w:rsidR="00C76DED" w:rsidRPr="00FD1D1E">
              <w:rPr>
                <w:rStyle w:val="Hyperlink"/>
                <w:rFonts w:cs="Times New Roman"/>
                <w:noProof/>
              </w:rPr>
              <w:t>ОБЯСНИТЕЛНИ БЕЛЕЖКИ:</w:t>
            </w:r>
            <w:r w:rsidR="00C76DED">
              <w:rPr>
                <w:noProof/>
                <w:webHidden/>
              </w:rPr>
              <w:tab/>
            </w:r>
            <w:r w:rsidR="00C76DED">
              <w:rPr>
                <w:noProof/>
                <w:webHidden/>
              </w:rPr>
              <w:fldChar w:fldCharType="begin"/>
            </w:r>
            <w:r w:rsidR="00C76DED">
              <w:rPr>
                <w:noProof/>
                <w:webHidden/>
              </w:rPr>
              <w:instrText xml:space="preserve"> PAGEREF _Toc8225891 \h </w:instrText>
            </w:r>
            <w:r w:rsidR="00C76DED">
              <w:rPr>
                <w:noProof/>
                <w:webHidden/>
              </w:rPr>
            </w:r>
            <w:r w:rsidR="00C76DED">
              <w:rPr>
                <w:noProof/>
                <w:webHidden/>
              </w:rPr>
              <w:fldChar w:fldCharType="separate"/>
            </w:r>
            <w:r w:rsidR="00C76DED">
              <w:rPr>
                <w:noProof/>
                <w:webHidden/>
              </w:rPr>
              <w:t>5</w:t>
            </w:r>
            <w:r w:rsidR="00C76DED">
              <w:rPr>
                <w:noProof/>
                <w:webHidden/>
              </w:rPr>
              <w:fldChar w:fldCharType="end"/>
            </w:r>
          </w:hyperlink>
        </w:p>
        <w:p w14:paraId="6B1BFEDE" w14:textId="77777777" w:rsidR="00C76DED" w:rsidRDefault="00AA2A6A">
          <w:pPr>
            <w:pStyle w:val="TOC1"/>
            <w:tabs>
              <w:tab w:val="right" w:leader="dot" w:pos="9062"/>
            </w:tabs>
            <w:rPr>
              <w:rFonts w:eastAsiaTheme="minorEastAsia"/>
              <w:noProof/>
              <w:lang w:val="en-GB" w:eastAsia="en-GB"/>
            </w:rPr>
          </w:pPr>
          <w:hyperlink w:anchor="_Toc8225892" w:history="1">
            <w:r w:rsidR="00C76DED" w:rsidRPr="00FD1D1E">
              <w:rPr>
                <w:rStyle w:val="Hyperlink"/>
                <w:rFonts w:cs="Times New Roman"/>
                <w:noProof/>
              </w:rPr>
              <w:t>1. Наименование на програмата:</w:t>
            </w:r>
            <w:r w:rsidR="00C76DED">
              <w:rPr>
                <w:noProof/>
                <w:webHidden/>
              </w:rPr>
              <w:tab/>
            </w:r>
            <w:r w:rsidR="00C76DED">
              <w:rPr>
                <w:noProof/>
                <w:webHidden/>
              </w:rPr>
              <w:fldChar w:fldCharType="begin"/>
            </w:r>
            <w:r w:rsidR="00C76DED">
              <w:rPr>
                <w:noProof/>
                <w:webHidden/>
              </w:rPr>
              <w:instrText xml:space="preserve"> PAGEREF _Toc8225892 \h </w:instrText>
            </w:r>
            <w:r w:rsidR="00C76DED">
              <w:rPr>
                <w:noProof/>
                <w:webHidden/>
              </w:rPr>
            </w:r>
            <w:r w:rsidR="00C76DED">
              <w:rPr>
                <w:noProof/>
                <w:webHidden/>
              </w:rPr>
              <w:fldChar w:fldCharType="separate"/>
            </w:r>
            <w:r w:rsidR="00C76DED">
              <w:rPr>
                <w:noProof/>
                <w:webHidden/>
              </w:rPr>
              <w:t>8</w:t>
            </w:r>
            <w:r w:rsidR="00C76DED">
              <w:rPr>
                <w:noProof/>
                <w:webHidden/>
              </w:rPr>
              <w:fldChar w:fldCharType="end"/>
            </w:r>
          </w:hyperlink>
        </w:p>
        <w:p w14:paraId="2C0D702E" w14:textId="77777777" w:rsidR="00C76DED" w:rsidRDefault="00AA2A6A">
          <w:pPr>
            <w:pStyle w:val="TOC1"/>
            <w:tabs>
              <w:tab w:val="right" w:leader="dot" w:pos="9062"/>
            </w:tabs>
            <w:rPr>
              <w:rFonts w:eastAsiaTheme="minorEastAsia"/>
              <w:noProof/>
              <w:lang w:val="en-GB" w:eastAsia="en-GB"/>
            </w:rPr>
          </w:pPr>
          <w:hyperlink w:anchor="_Toc8225893" w:history="1">
            <w:r w:rsidR="00C76DED" w:rsidRPr="00FD1D1E">
              <w:rPr>
                <w:rStyle w:val="Hyperlink"/>
                <w:rFonts w:cs="Times New Roman"/>
                <w:noProof/>
              </w:rPr>
              <w:t>2. Наименование на приоритетната ос:</w:t>
            </w:r>
            <w:r w:rsidR="00C76DED">
              <w:rPr>
                <w:noProof/>
                <w:webHidden/>
              </w:rPr>
              <w:tab/>
            </w:r>
            <w:r w:rsidR="00C76DED">
              <w:rPr>
                <w:noProof/>
                <w:webHidden/>
              </w:rPr>
              <w:fldChar w:fldCharType="begin"/>
            </w:r>
            <w:r w:rsidR="00C76DED">
              <w:rPr>
                <w:noProof/>
                <w:webHidden/>
              </w:rPr>
              <w:instrText xml:space="preserve"> PAGEREF _Toc8225893 \h </w:instrText>
            </w:r>
            <w:r w:rsidR="00C76DED">
              <w:rPr>
                <w:noProof/>
                <w:webHidden/>
              </w:rPr>
            </w:r>
            <w:r w:rsidR="00C76DED">
              <w:rPr>
                <w:noProof/>
                <w:webHidden/>
              </w:rPr>
              <w:fldChar w:fldCharType="separate"/>
            </w:r>
            <w:r w:rsidR="00C76DED">
              <w:rPr>
                <w:noProof/>
                <w:webHidden/>
              </w:rPr>
              <w:t>8</w:t>
            </w:r>
            <w:r w:rsidR="00C76DED">
              <w:rPr>
                <w:noProof/>
                <w:webHidden/>
              </w:rPr>
              <w:fldChar w:fldCharType="end"/>
            </w:r>
          </w:hyperlink>
        </w:p>
        <w:p w14:paraId="1A954CFC" w14:textId="77777777" w:rsidR="00C76DED" w:rsidRDefault="00AA2A6A">
          <w:pPr>
            <w:pStyle w:val="TOC1"/>
            <w:tabs>
              <w:tab w:val="right" w:leader="dot" w:pos="9062"/>
            </w:tabs>
            <w:rPr>
              <w:rFonts w:eastAsiaTheme="minorEastAsia"/>
              <w:noProof/>
              <w:lang w:val="en-GB" w:eastAsia="en-GB"/>
            </w:rPr>
          </w:pPr>
          <w:hyperlink w:anchor="_Toc8225894" w:history="1">
            <w:r w:rsidR="00C76DED" w:rsidRPr="00FD1D1E">
              <w:rPr>
                <w:rStyle w:val="Hyperlink"/>
                <w:rFonts w:cs="Times New Roman"/>
                <w:noProof/>
              </w:rPr>
              <w:t>3. Наименование на процедурата:</w:t>
            </w:r>
            <w:r w:rsidR="00C76DED">
              <w:rPr>
                <w:noProof/>
                <w:webHidden/>
              </w:rPr>
              <w:tab/>
            </w:r>
            <w:r w:rsidR="00C76DED">
              <w:rPr>
                <w:noProof/>
                <w:webHidden/>
              </w:rPr>
              <w:fldChar w:fldCharType="begin"/>
            </w:r>
            <w:r w:rsidR="00C76DED">
              <w:rPr>
                <w:noProof/>
                <w:webHidden/>
              </w:rPr>
              <w:instrText xml:space="preserve"> PAGEREF _Toc8225894 \h </w:instrText>
            </w:r>
            <w:r w:rsidR="00C76DED">
              <w:rPr>
                <w:noProof/>
                <w:webHidden/>
              </w:rPr>
            </w:r>
            <w:r w:rsidR="00C76DED">
              <w:rPr>
                <w:noProof/>
                <w:webHidden/>
              </w:rPr>
              <w:fldChar w:fldCharType="separate"/>
            </w:r>
            <w:r w:rsidR="00C76DED">
              <w:rPr>
                <w:noProof/>
                <w:webHidden/>
              </w:rPr>
              <w:t>8</w:t>
            </w:r>
            <w:r w:rsidR="00C76DED">
              <w:rPr>
                <w:noProof/>
                <w:webHidden/>
              </w:rPr>
              <w:fldChar w:fldCharType="end"/>
            </w:r>
          </w:hyperlink>
        </w:p>
        <w:p w14:paraId="6CB722D5" w14:textId="77777777" w:rsidR="00C76DED" w:rsidRDefault="00AA2A6A">
          <w:pPr>
            <w:pStyle w:val="TOC1"/>
            <w:tabs>
              <w:tab w:val="right" w:leader="dot" w:pos="9062"/>
            </w:tabs>
            <w:rPr>
              <w:rFonts w:eastAsiaTheme="minorEastAsia"/>
              <w:noProof/>
              <w:lang w:val="en-GB" w:eastAsia="en-GB"/>
            </w:rPr>
          </w:pPr>
          <w:hyperlink w:anchor="_Toc8225895" w:history="1">
            <w:r w:rsidR="00C76DED" w:rsidRPr="00FD1D1E">
              <w:rPr>
                <w:rStyle w:val="Hyperlink"/>
                <w:rFonts w:cs="Times New Roman"/>
                <w:noProof/>
              </w:rPr>
              <w:t>4. Измерения по кодове:</w:t>
            </w:r>
            <w:r w:rsidR="00C76DED">
              <w:rPr>
                <w:noProof/>
                <w:webHidden/>
              </w:rPr>
              <w:tab/>
            </w:r>
            <w:r w:rsidR="00C76DED">
              <w:rPr>
                <w:noProof/>
                <w:webHidden/>
              </w:rPr>
              <w:fldChar w:fldCharType="begin"/>
            </w:r>
            <w:r w:rsidR="00C76DED">
              <w:rPr>
                <w:noProof/>
                <w:webHidden/>
              </w:rPr>
              <w:instrText xml:space="preserve"> PAGEREF _Toc8225895 \h </w:instrText>
            </w:r>
            <w:r w:rsidR="00C76DED">
              <w:rPr>
                <w:noProof/>
                <w:webHidden/>
              </w:rPr>
            </w:r>
            <w:r w:rsidR="00C76DED">
              <w:rPr>
                <w:noProof/>
                <w:webHidden/>
              </w:rPr>
              <w:fldChar w:fldCharType="separate"/>
            </w:r>
            <w:r w:rsidR="00C76DED">
              <w:rPr>
                <w:noProof/>
                <w:webHidden/>
              </w:rPr>
              <w:t>8</w:t>
            </w:r>
            <w:r w:rsidR="00C76DED">
              <w:rPr>
                <w:noProof/>
                <w:webHidden/>
              </w:rPr>
              <w:fldChar w:fldCharType="end"/>
            </w:r>
          </w:hyperlink>
        </w:p>
        <w:p w14:paraId="48C02390" w14:textId="77777777" w:rsidR="00C76DED" w:rsidRDefault="00AA2A6A">
          <w:pPr>
            <w:pStyle w:val="TOC1"/>
            <w:tabs>
              <w:tab w:val="right" w:leader="dot" w:pos="9062"/>
            </w:tabs>
            <w:rPr>
              <w:rFonts w:eastAsiaTheme="minorEastAsia"/>
              <w:noProof/>
              <w:lang w:val="en-GB" w:eastAsia="en-GB"/>
            </w:rPr>
          </w:pPr>
          <w:hyperlink w:anchor="_Toc8225896" w:history="1">
            <w:r w:rsidR="00C76DED" w:rsidRPr="00FD1D1E">
              <w:rPr>
                <w:rStyle w:val="Hyperlink"/>
                <w:rFonts w:cs="Times New Roman"/>
                <w:noProof/>
              </w:rPr>
              <w:t>5. Териториален обхват:</w:t>
            </w:r>
            <w:r w:rsidR="00C76DED">
              <w:rPr>
                <w:noProof/>
                <w:webHidden/>
              </w:rPr>
              <w:tab/>
            </w:r>
            <w:r w:rsidR="00C76DED">
              <w:rPr>
                <w:noProof/>
                <w:webHidden/>
              </w:rPr>
              <w:fldChar w:fldCharType="begin"/>
            </w:r>
            <w:r w:rsidR="00C76DED">
              <w:rPr>
                <w:noProof/>
                <w:webHidden/>
              </w:rPr>
              <w:instrText xml:space="preserve"> PAGEREF _Toc8225896 \h </w:instrText>
            </w:r>
            <w:r w:rsidR="00C76DED">
              <w:rPr>
                <w:noProof/>
                <w:webHidden/>
              </w:rPr>
            </w:r>
            <w:r w:rsidR="00C76DED">
              <w:rPr>
                <w:noProof/>
                <w:webHidden/>
              </w:rPr>
              <w:fldChar w:fldCharType="separate"/>
            </w:r>
            <w:r w:rsidR="00C76DED">
              <w:rPr>
                <w:noProof/>
                <w:webHidden/>
              </w:rPr>
              <w:t>8</w:t>
            </w:r>
            <w:r w:rsidR="00C76DED">
              <w:rPr>
                <w:noProof/>
                <w:webHidden/>
              </w:rPr>
              <w:fldChar w:fldCharType="end"/>
            </w:r>
          </w:hyperlink>
        </w:p>
        <w:p w14:paraId="0E213198" w14:textId="77777777" w:rsidR="00C76DED" w:rsidRDefault="00AA2A6A">
          <w:pPr>
            <w:pStyle w:val="TOC1"/>
            <w:tabs>
              <w:tab w:val="right" w:leader="dot" w:pos="9062"/>
            </w:tabs>
            <w:rPr>
              <w:rFonts w:eastAsiaTheme="minorEastAsia"/>
              <w:noProof/>
              <w:lang w:val="en-GB" w:eastAsia="en-GB"/>
            </w:rPr>
          </w:pPr>
          <w:hyperlink w:anchor="_Toc8225897" w:history="1">
            <w:r w:rsidR="00C76DED" w:rsidRPr="00FD1D1E">
              <w:rPr>
                <w:rStyle w:val="Hyperlink"/>
                <w:rFonts w:cs="Times New Roman"/>
                <w:noProof/>
              </w:rPr>
              <w:t>6. Цели на предоставяната безвъзмездна финансова помощ по процедурата и очаквани резултати:</w:t>
            </w:r>
            <w:r w:rsidR="00C76DED">
              <w:rPr>
                <w:noProof/>
                <w:webHidden/>
              </w:rPr>
              <w:tab/>
            </w:r>
            <w:r w:rsidR="00C76DED">
              <w:rPr>
                <w:noProof/>
                <w:webHidden/>
              </w:rPr>
              <w:fldChar w:fldCharType="begin"/>
            </w:r>
            <w:r w:rsidR="00C76DED">
              <w:rPr>
                <w:noProof/>
                <w:webHidden/>
              </w:rPr>
              <w:instrText xml:space="preserve"> PAGEREF _Toc8225897 \h </w:instrText>
            </w:r>
            <w:r w:rsidR="00C76DED">
              <w:rPr>
                <w:noProof/>
                <w:webHidden/>
              </w:rPr>
            </w:r>
            <w:r w:rsidR="00C76DED">
              <w:rPr>
                <w:noProof/>
                <w:webHidden/>
              </w:rPr>
              <w:fldChar w:fldCharType="separate"/>
            </w:r>
            <w:r w:rsidR="00C76DED">
              <w:rPr>
                <w:noProof/>
                <w:webHidden/>
              </w:rPr>
              <w:t>8</w:t>
            </w:r>
            <w:r w:rsidR="00C76DED">
              <w:rPr>
                <w:noProof/>
                <w:webHidden/>
              </w:rPr>
              <w:fldChar w:fldCharType="end"/>
            </w:r>
          </w:hyperlink>
        </w:p>
        <w:p w14:paraId="2A784560" w14:textId="77777777" w:rsidR="00C76DED" w:rsidRDefault="00AA2A6A">
          <w:pPr>
            <w:pStyle w:val="TOC1"/>
            <w:tabs>
              <w:tab w:val="right" w:leader="dot" w:pos="9062"/>
            </w:tabs>
            <w:rPr>
              <w:rFonts w:eastAsiaTheme="minorEastAsia"/>
              <w:noProof/>
              <w:lang w:val="en-GB" w:eastAsia="en-GB"/>
            </w:rPr>
          </w:pPr>
          <w:hyperlink w:anchor="_Toc8225898" w:history="1">
            <w:r w:rsidR="00C76DED" w:rsidRPr="00FD1D1E">
              <w:rPr>
                <w:rStyle w:val="Hyperlink"/>
                <w:rFonts w:cs="Times New Roman"/>
                <w:noProof/>
              </w:rPr>
              <w:t>7. Индикатори:</w:t>
            </w:r>
            <w:r w:rsidR="00C76DED">
              <w:rPr>
                <w:noProof/>
                <w:webHidden/>
              </w:rPr>
              <w:tab/>
            </w:r>
            <w:r w:rsidR="00C76DED">
              <w:rPr>
                <w:noProof/>
                <w:webHidden/>
              </w:rPr>
              <w:fldChar w:fldCharType="begin"/>
            </w:r>
            <w:r w:rsidR="00C76DED">
              <w:rPr>
                <w:noProof/>
                <w:webHidden/>
              </w:rPr>
              <w:instrText xml:space="preserve"> PAGEREF _Toc8225898 \h </w:instrText>
            </w:r>
            <w:r w:rsidR="00C76DED">
              <w:rPr>
                <w:noProof/>
                <w:webHidden/>
              </w:rPr>
            </w:r>
            <w:r w:rsidR="00C76DED">
              <w:rPr>
                <w:noProof/>
                <w:webHidden/>
              </w:rPr>
              <w:fldChar w:fldCharType="separate"/>
            </w:r>
            <w:r w:rsidR="00C76DED">
              <w:rPr>
                <w:noProof/>
                <w:webHidden/>
              </w:rPr>
              <w:t>9</w:t>
            </w:r>
            <w:r w:rsidR="00C76DED">
              <w:rPr>
                <w:noProof/>
                <w:webHidden/>
              </w:rPr>
              <w:fldChar w:fldCharType="end"/>
            </w:r>
          </w:hyperlink>
        </w:p>
        <w:p w14:paraId="630A2D58" w14:textId="77777777" w:rsidR="00C76DED" w:rsidRDefault="00AA2A6A">
          <w:pPr>
            <w:pStyle w:val="TOC1"/>
            <w:tabs>
              <w:tab w:val="right" w:leader="dot" w:pos="9062"/>
            </w:tabs>
            <w:rPr>
              <w:rFonts w:eastAsiaTheme="minorEastAsia"/>
              <w:noProof/>
              <w:lang w:val="en-GB" w:eastAsia="en-GB"/>
            </w:rPr>
          </w:pPr>
          <w:hyperlink w:anchor="_Toc8225899" w:history="1">
            <w:r w:rsidR="00C76DED" w:rsidRPr="00FD1D1E">
              <w:rPr>
                <w:rStyle w:val="Hyperlink"/>
                <w:noProof/>
              </w:rPr>
              <w:t>8. Общ размер на безвъзмездната финансова помощ по процедурата:</w:t>
            </w:r>
            <w:r w:rsidR="00C76DED">
              <w:rPr>
                <w:noProof/>
                <w:webHidden/>
              </w:rPr>
              <w:tab/>
            </w:r>
            <w:r w:rsidR="00C76DED">
              <w:rPr>
                <w:noProof/>
                <w:webHidden/>
              </w:rPr>
              <w:fldChar w:fldCharType="begin"/>
            </w:r>
            <w:r w:rsidR="00C76DED">
              <w:rPr>
                <w:noProof/>
                <w:webHidden/>
              </w:rPr>
              <w:instrText xml:space="preserve"> PAGEREF _Toc8225899 \h </w:instrText>
            </w:r>
            <w:r w:rsidR="00C76DED">
              <w:rPr>
                <w:noProof/>
                <w:webHidden/>
              </w:rPr>
            </w:r>
            <w:r w:rsidR="00C76DED">
              <w:rPr>
                <w:noProof/>
                <w:webHidden/>
              </w:rPr>
              <w:fldChar w:fldCharType="separate"/>
            </w:r>
            <w:r w:rsidR="00C76DED">
              <w:rPr>
                <w:noProof/>
                <w:webHidden/>
              </w:rPr>
              <w:t>10</w:t>
            </w:r>
            <w:r w:rsidR="00C76DED">
              <w:rPr>
                <w:noProof/>
                <w:webHidden/>
              </w:rPr>
              <w:fldChar w:fldCharType="end"/>
            </w:r>
          </w:hyperlink>
        </w:p>
        <w:p w14:paraId="187A6F06" w14:textId="77777777" w:rsidR="00C76DED" w:rsidRDefault="00AA2A6A">
          <w:pPr>
            <w:pStyle w:val="TOC1"/>
            <w:tabs>
              <w:tab w:val="right" w:leader="dot" w:pos="9062"/>
            </w:tabs>
            <w:rPr>
              <w:rFonts w:eastAsiaTheme="minorEastAsia"/>
              <w:noProof/>
              <w:lang w:val="en-GB" w:eastAsia="en-GB"/>
            </w:rPr>
          </w:pPr>
          <w:hyperlink w:anchor="_Toc8225900" w:history="1">
            <w:r w:rsidR="00C76DED" w:rsidRPr="00FD1D1E">
              <w:rPr>
                <w:rStyle w:val="Hyperlink"/>
                <w:noProof/>
              </w:rPr>
              <w:t>9. Минимален и максимален размер на безвъзмездната финансова помощ за конкретен проект:</w:t>
            </w:r>
            <w:r w:rsidR="00C76DED">
              <w:rPr>
                <w:noProof/>
                <w:webHidden/>
              </w:rPr>
              <w:tab/>
            </w:r>
            <w:r w:rsidR="00C76DED">
              <w:rPr>
                <w:noProof/>
                <w:webHidden/>
              </w:rPr>
              <w:fldChar w:fldCharType="begin"/>
            </w:r>
            <w:r w:rsidR="00C76DED">
              <w:rPr>
                <w:noProof/>
                <w:webHidden/>
              </w:rPr>
              <w:instrText xml:space="preserve"> PAGEREF _Toc8225900 \h </w:instrText>
            </w:r>
            <w:r w:rsidR="00C76DED">
              <w:rPr>
                <w:noProof/>
                <w:webHidden/>
              </w:rPr>
            </w:r>
            <w:r w:rsidR="00C76DED">
              <w:rPr>
                <w:noProof/>
                <w:webHidden/>
              </w:rPr>
              <w:fldChar w:fldCharType="separate"/>
            </w:r>
            <w:r w:rsidR="00C76DED">
              <w:rPr>
                <w:noProof/>
                <w:webHidden/>
              </w:rPr>
              <w:t>10</w:t>
            </w:r>
            <w:r w:rsidR="00C76DED">
              <w:rPr>
                <w:noProof/>
                <w:webHidden/>
              </w:rPr>
              <w:fldChar w:fldCharType="end"/>
            </w:r>
          </w:hyperlink>
        </w:p>
        <w:p w14:paraId="2C01FBCB" w14:textId="77777777" w:rsidR="00C76DED" w:rsidRDefault="00AA2A6A">
          <w:pPr>
            <w:pStyle w:val="TOC1"/>
            <w:tabs>
              <w:tab w:val="right" w:leader="dot" w:pos="9062"/>
            </w:tabs>
            <w:rPr>
              <w:rFonts w:eastAsiaTheme="minorEastAsia"/>
              <w:noProof/>
              <w:lang w:val="en-GB" w:eastAsia="en-GB"/>
            </w:rPr>
          </w:pPr>
          <w:hyperlink w:anchor="_Toc8225901" w:history="1">
            <w:r w:rsidR="00C76DED" w:rsidRPr="00FD1D1E">
              <w:rPr>
                <w:rStyle w:val="Hyperlink"/>
                <w:noProof/>
              </w:rPr>
              <w:t>10. Процент на съфинансиране:</w:t>
            </w:r>
            <w:r w:rsidR="00C76DED">
              <w:rPr>
                <w:noProof/>
                <w:webHidden/>
              </w:rPr>
              <w:tab/>
            </w:r>
            <w:r w:rsidR="00C76DED">
              <w:rPr>
                <w:noProof/>
                <w:webHidden/>
              </w:rPr>
              <w:fldChar w:fldCharType="begin"/>
            </w:r>
            <w:r w:rsidR="00C76DED">
              <w:rPr>
                <w:noProof/>
                <w:webHidden/>
              </w:rPr>
              <w:instrText xml:space="preserve"> PAGEREF _Toc8225901 \h </w:instrText>
            </w:r>
            <w:r w:rsidR="00C76DED">
              <w:rPr>
                <w:noProof/>
                <w:webHidden/>
              </w:rPr>
            </w:r>
            <w:r w:rsidR="00C76DED">
              <w:rPr>
                <w:noProof/>
                <w:webHidden/>
              </w:rPr>
              <w:fldChar w:fldCharType="separate"/>
            </w:r>
            <w:r w:rsidR="00C76DED">
              <w:rPr>
                <w:noProof/>
                <w:webHidden/>
              </w:rPr>
              <w:t>10</w:t>
            </w:r>
            <w:r w:rsidR="00C76DED">
              <w:rPr>
                <w:noProof/>
                <w:webHidden/>
              </w:rPr>
              <w:fldChar w:fldCharType="end"/>
            </w:r>
          </w:hyperlink>
        </w:p>
        <w:p w14:paraId="63256094" w14:textId="77777777" w:rsidR="00C76DED" w:rsidRDefault="00AA2A6A">
          <w:pPr>
            <w:pStyle w:val="TOC1"/>
            <w:tabs>
              <w:tab w:val="right" w:leader="dot" w:pos="9062"/>
            </w:tabs>
            <w:rPr>
              <w:rFonts w:eastAsiaTheme="minorEastAsia"/>
              <w:noProof/>
              <w:lang w:val="en-GB" w:eastAsia="en-GB"/>
            </w:rPr>
          </w:pPr>
          <w:hyperlink w:anchor="_Toc8225902" w:history="1">
            <w:r w:rsidR="00C76DED" w:rsidRPr="00FD1D1E">
              <w:rPr>
                <w:rStyle w:val="Hyperlink"/>
                <w:noProof/>
              </w:rPr>
              <w:t>11. Допустими кандидати:</w:t>
            </w:r>
            <w:r w:rsidR="00C76DED">
              <w:rPr>
                <w:noProof/>
                <w:webHidden/>
              </w:rPr>
              <w:tab/>
            </w:r>
            <w:r w:rsidR="00C76DED">
              <w:rPr>
                <w:noProof/>
                <w:webHidden/>
              </w:rPr>
              <w:fldChar w:fldCharType="begin"/>
            </w:r>
            <w:r w:rsidR="00C76DED">
              <w:rPr>
                <w:noProof/>
                <w:webHidden/>
              </w:rPr>
              <w:instrText xml:space="preserve"> PAGEREF _Toc8225902 \h </w:instrText>
            </w:r>
            <w:r w:rsidR="00C76DED">
              <w:rPr>
                <w:noProof/>
                <w:webHidden/>
              </w:rPr>
            </w:r>
            <w:r w:rsidR="00C76DED">
              <w:rPr>
                <w:noProof/>
                <w:webHidden/>
              </w:rPr>
              <w:fldChar w:fldCharType="separate"/>
            </w:r>
            <w:r w:rsidR="00C76DED">
              <w:rPr>
                <w:noProof/>
                <w:webHidden/>
              </w:rPr>
              <w:t>11</w:t>
            </w:r>
            <w:r w:rsidR="00C76DED">
              <w:rPr>
                <w:noProof/>
                <w:webHidden/>
              </w:rPr>
              <w:fldChar w:fldCharType="end"/>
            </w:r>
          </w:hyperlink>
        </w:p>
        <w:p w14:paraId="2BF6F2B2" w14:textId="77777777" w:rsidR="00C76DED" w:rsidRDefault="00AA2A6A">
          <w:pPr>
            <w:pStyle w:val="TOC1"/>
            <w:tabs>
              <w:tab w:val="right" w:leader="dot" w:pos="9062"/>
            </w:tabs>
            <w:rPr>
              <w:rFonts w:eastAsiaTheme="minorEastAsia"/>
              <w:noProof/>
              <w:lang w:val="en-GB" w:eastAsia="en-GB"/>
            </w:rPr>
          </w:pPr>
          <w:hyperlink w:anchor="_Toc8225903" w:history="1">
            <w:r w:rsidR="00C76DED" w:rsidRPr="00FD1D1E">
              <w:rPr>
                <w:rStyle w:val="Hyperlink"/>
                <w:noProof/>
              </w:rPr>
              <w:t>11.2 Критерии за недопустимост на кандидатите:</w:t>
            </w:r>
            <w:r w:rsidR="00C76DED">
              <w:rPr>
                <w:noProof/>
                <w:webHidden/>
              </w:rPr>
              <w:tab/>
            </w:r>
            <w:r w:rsidR="00C76DED">
              <w:rPr>
                <w:noProof/>
                <w:webHidden/>
              </w:rPr>
              <w:fldChar w:fldCharType="begin"/>
            </w:r>
            <w:r w:rsidR="00C76DED">
              <w:rPr>
                <w:noProof/>
                <w:webHidden/>
              </w:rPr>
              <w:instrText xml:space="preserve"> PAGEREF _Toc8225903 \h </w:instrText>
            </w:r>
            <w:r w:rsidR="00C76DED">
              <w:rPr>
                <w:noProof/>
                <w:webHidden/>
              </w:rPr>
            </w:r>
            <w:r w:rsidR="00C76DED">
              <w:rPr>
                <w:noProof/>
                <w:webHidden/>
              </w:rPr>
              <w:fldChar w:fldCharType="separate"/>
            </w:r>
            <w:r w:rsidR="00C76DED">
              <w:rPr>
                <w:noProof/>
                <w:webHidden/>
              </w:rPr>
              <w:t>11</w:t>
            </w:r>
            <w:r w:rsidR="00C76DED">
              <w:rPr>
                <w:noProof/>
                <w:webHidden/>
              </w:rPr>
              <w:fldChar w:fldCharType="end"/>
            </w:r>
          </w:hyperlink>
        </w:p>
        <w:p w14:paraId="3BC963D7" w14:textId="77777777" w:rsidR="00C76DED" w:rsidRDefault="00AA2A6A">
          <w:pPr>
            <w:pStyle w:val="TOC1"/>
            <w:tabs>
              <w:tab w:val="right" w:leader="dot" w:pos="9062"/>
            </w:tabs>
            <w:rPr>
              <w:rFonts w:eastAsiaTheme="minorEastAsia"/>
              <w:noProof/>
              <w:lang w:val="en-GB" w:eastAsia="en-GB"/>
            </w:rPr>
          </w:pPr>
          <w:hyperlink w:anchor="_Toc8225904" w:history="1">
            <w:r w:rsidR="00C76DED" w:rsidRPr="00FD1D1E">
              <w:rPr>
                <w:rStyle w:val="Hyperlink"/>
                <w:noProof/>
              </w:rPr>
              <w:t>12. Допустими партньори:</w:t>
            </w:r>
            <w:r w:rsidR="00C76DED">
              <w:rPr>
                <w:noProof/>
                <w:webHidden/>
              </w:rPr>
              <w:tab/>
            </w:r>
            <w:r w:rsidR="00C76DED">
              <w:rPr>
                <w:noProof/>
                <w:webHidden/>
              </w:rPr>
              <w:fldChar w:fldCharType="begin"/>
            </w:r>
            <w:r w:rsidR="00C76DED">
              <w:rPr>
                <w:noProof/>
                <w:webHidden/>
              </w:rPr>
              <w:instrText xml:space="preserve"> PAGEREF _Toc8225904 \h </w:instrText>
            </w:r>
            <w:r w:rsidR="00C76DED">
              <w:rPr>
                <w:noProof/>
                <w:webHidden/>
              </w:rPr>
            </w:r>
            <w:r w:rsidR="00C76DED">
              <w:rPr>
                <w:noProof/>
                <w:webHidden/>
              </w:rPr>
              <w:fldChar w:fldCharType="separate"/>
            </w:r>
            <w:r w:rsidR="00C76DED">
              <w:rPr>
                <w:noProof/>
                <w:webHidden/>
              </w:rPr>
              <w:t>12</w:t>
            </w:r>
            <w:r w:rsidR="00C76DED">
              <w:rPr>
                <w:noProof/>
                <w:webHidden/>
              </w:rPr>
              <w:fldChar w:fldCharType="end"/>
            </w:r>
          </w:hyperlink>
        </w:p>
        <w:p w14:paraId="38080C64" w14:textId="77777777" w:rsidR="00C76DED" w:rsidRDefault="00AA2A6A">
          <w:pPr>
            <w:pStyle w:val="TOC1"/>
            <w:tabs>
              <w:tab w:val="right" w:leader="dot" w:pos="9062"/>
            </w:tabs>
            <w:rPr>
              <w:rFonts w:eastAsiaTheme="minorEastAsia"/>
              <w:noProof/>
              <w:lang w:val="en-GB" w:eastAsia="en-GB"/>
            </w:rPr>
          </w:pPr>
          <w:hyperlink w:anchor="_Toc8225905" w:history="1">
            <w:r w:rsidR="00C76DED" w:rsidRPr="00FD1D1E">
              <w:rPr>
                <w:rStyle w:val="Hyperlink"/>
                <w:noProof/>
              </w:rPr>
              <w:t>13. Дейности, допустими за финансиране:</w:t>
            </w:r>
            <w:r w:rsidR="00C76DED">
              <w:rPr>
                <w:noProof/>
                <w:webHidden/>
              </w:rPr>
              <w:tab/>
            </w:r>
            <w:r w:rsidR="00C76DED">
              <w:rPr>
                <w:noProof/>
                <w:webHidden/>
              </w:rPr>
              <w:fldChar w:fldCharType="begin"/>
            </w:r>
            <w:r w:rsidR="00C76DED">
              <w:rPr>
                <w:noProof/>
                <w:webHidden/>
              </w:rPr>
              <w:instrText xml:space="preserve"> PAGEREF _Toc8225905 \h </w:instrText>
            </w:r>
            <w:r w:rsidR="00C76DED">
              <w:rPr>
                <w:noProof/>
                <w:webHidden/>
              </w:rPr>
            </w:r>
            <w:r w:rsidR="00C76DED">
              <w:rPr>
                <w:noProof/>
                <w:webHidden/>
              </w:rPr>
              <w:fldChar w:fldCharType="separate"/>
            </w:r>
            <w:r w:rsidR="00C76DED">
              <w:rPr>
                <w:noProof/>
                <w:webHidden/>
              </w:rPr>
              <w:t>12</w:t>
            </w:r>
            <w:r w:rsidR="00C76DED">
              <w:rPr>
                <w:noProof/>
                <w:webHidden/>
              </w:rPr>
              <w:fldChar w:fldCharType="end"/>
            </w:r>
          </w:hyperlink>
        </w:p>
        <w:p w14:paraId="27D037A4" w14:textId="77777777" w:rsidR="00C76DED" w:rsidRDefault="00AA2A6A">
          <w:pPr>
            <w:pStyle w:val="TOC1"/>
            <w:tabs>
              <w:tab w:val="right" w:leader="dot" w:pos="9062"/>
            </w:tabs>
            <w:rPr>
              <w:rFonts w:eastAsiaTheme="minorEastAsia"/>
              <w:noProof/>
              <w:lang w:val="en-GB" w:eastAsia="en-GB"/>
            </w:rPr>
          </w:pPr>
          <w:hyperlink w:anchor="_Toc8225906" w:history="1">
            <w:r w:rsidR="00C76DED" w:rsidRPr="00FD1D1E">
              <w:rPr>
                <w:rStyle w:val="Hyperlink"/>
                <w:rFonts w:cs="Times New Roman"/>
                <w:noProof/>
              </w:rPr>
              <w:t>14. Категории разходи, допустими за финансиране:</w:t>
            </w:r>
            <w:r w:rsidR="00C76DED">
              <w:rPr>
                <w:noProof/>
                <w:webHidden/>
              </w:rPr>
              <w:tab/>
            </w:r>
            <w:r w:rsidR="00C76DED">
              <w:rPr>
                <w:noProof/>
                <w:webHidden/>
              </w:rPr>
              <w:fldChar w:fldCharType="begin"/>
            </w:r>
            <w:r w:rsidR="00C76DED">
              <w:rPr>
                <w:noProof/>
                <w:webHidden/>
              </w:rPr>
              <w:instrText xml:space="preserve"> PAGEREF _Toc8225906 \h </w:instrText>
            </w:r>
            <w:r w:rsidR="00C76DED">
              <w:rPr>
                <w:noProof/>
                <w:webHidden/>
              </w:rPr>
            </w:r>
            <w:r w:rsidR="00C76DED">
              <w:rPr>
                <w:noProof/>
                <w:webHidden/>
              </w:rPr>
              <w:fldChar w:fldCharType="separate"/>
            </w:r>
            <w:r w:rsidR="00C76DED">
              <w:rPr>
                <w:noProof/>
                <w:webHidden/>
              </w:rPr>
              <w:t>15</w:t>
            </w:r>
            <w:r w:rsidR="00C76DED">
              <w:rPr>
                <w:noProof/>
                <w:webHidden/>
              </w:rPr>
              <w:fldChar w:fldCharType="end"/>
            </w:r>
          </w:hyperlink>
        </w:p>
        <w:p w14:paraId="79F343D9" w14:textId="77777777" w:rsidR="00C76DED" w:rsidRDefault="00AA2A6A">
          <w:pPr>
            <w:pStyle w:val="TOC1"/>
            <w:tabs>
              <w:tab w:val="right" w:leader="dot" w:pos="9062"/>
            </w:tabs>
            <w:rPr>
              <w:rFonts w:eastAsiaTheme="minorEastAsia"/>
              <w:noProof/>
              <w:lang w:val="en-GB" w:eastAsia="en-GB"/>
            </w:rPr>
          </w:pPr>
          <w:hyperlink w:anchor="_Toc8225907" w:history="1">
            <w:r w:rsidR="00C76DED" w:rsidRPr="00FD1D1E">
              <w:rPr>
                <w:rStyle w:val="Hyperlink"/>
                <w:noProof/>
              </w:rPr>
              <w:t>14. 2. Условия за допустимост на разходите:</w:t>
            </w:r>
            <w:r w:rsidR="00C76DED">
              <w:rPr>
                <w:noProof/>
                <w:webHidden/>
              </w:rPr>
              <w:tab/>
            </w:r>
            <w:r w:rsidR="00C76DED">
              <w:rPr>
                <w:noProof/>
                <w:webHidden/>
              </w:rPr>
              <w:fldChar w:fldCharType="begin"/>
            </w:r>
            <w:r w:rsidR="00C76DED">
              <w:rPr>
                <w:noProof/>
                <w:webHidden/>
              </w:rPr>
              <w:instrText xml:space="preserve"> PAGEREF _Toc8225907 \h </w:instrText>
            </w:r>
            <w:r w:rsidR="00C76DED">
              <w:rPr>
                <w:noProof/>
                <w:webHidden/>
              </w:rPr>
            </w:r>
            <w:r w:rsidR="00C76DED">
              <w:rPr>
                <w:noProof/>
                <w:webHidden/>
              </w:rPr>
              <w:fldChar w:fldCharType="separate"/>
            </w:r>
            <w:r w:rsidR="00C76DED">
              <w:rPr>
                <w:noProof/>
                <w:webHidden/>
              </w:rPr>
              <w:t>15</w:t>
            </w:r>
            <w:r w:rsidR="00C76DED">
              <w:rPr>
                <w:noProof/>
                <w:webHidden/>
              </w:rPr>
              <w:fldChar w:fldCharType="end"/>
            </w:r>
          </w:hyperlink>
        </w:p>
        <w:p w14:paraId="047EE1A8" w14:textId="77777777" w:rsidR="00C76DED" w:rsidRDefault="00AA2A6A">
          <w:pPr>
            <w:pStyle w:val="TOC1"/>
            <w:tabs>
              <w:tab w:val="right" w:leader="dot" w:pos="9062"/>
            </w:tabs>
            <w:rPr>
              <w:rFonts w:eastAsiaTheme="minorEastAsia"/>
              <w:noProof/>
              <w:lang w:val="en-GB" w:eastAsia="en-GB"/>
            </w:rPr>
          </w:pPr>
          <w:hyperlink w:anchor="_Toc8225908" w:history="1">
            <w:r w:rsidR="00C76DED" w:rsidRPr="00FD1D1E">
              <w:rPr>
                <w:rStyle w:val="Hyperlink"/>
                <w:noProof/>
              </w:rPr>
              <w:t>14. 3. Недопустими разходи:</w:t>
            </w:r>
            <w:r w:rsidR="00C76DED">
              <w:rPr>
                <w:noProof/>
                <w:webHidden/>
              </w:rPr>
              <w:tab/>
            </w:r>
            <w:r w:rsidR="00C76DED">
              <w:rPr>
                <w:noProof/>
                <w:webHidden/>
              </w:rPr>
              <w:fldChar w:fldCharType="begin"/>
            </w:r>
            <w:r w:rsidR="00C76DED">
              <w:rPr>
                <w:noProof/>
                <w:webHidden/>
              </w:rPr>
              <w:instrText xml:space="preserve"> PAGEREF _Toc8225908 \h </w:instrText>
            </w:r>
            <w:r w:rsidR="00C76DED">
              <w:rPr>
                <w:noProof/>
                <w:webHidden/>
              </w:rPr>
            </w:r>
            <w:r w:rsidR="00C76DED">
              <w:rPr>
                <w:noProof/>
                <w:webHidden/>
              </w:rPr>
              <w:fldChar w:fldCharType="separate"/>
            </w:r>
            <w:r w:rsidR="00C76DED">
              <w:rPr>
                <w:noProof/>
                <w:webHidden/>
              </w:rPr>
              <w:t>17</w:t>
            </w:r>
            <w:r w:rsidR="00C76DED">
              <w:rPr>
                <w:noProof/>
                <w:webHidden/>
              </w:rPr>
              <w:fldChar w:fldCharType="end"/>
            </w:r>
          </w:hyperlink>
        </w:p>
        <w:p w14:paraId="12A3AD65" w14:textId="77777777" w:rsidR="00C76DED" w:rsidRDefault="00AA2A6A">
          <w:pPr>
            <w:pStyle w:val="TOC1"/>
            <w:tabs>
              <w:tab w:val="right" w:leader="dot" w:pos="9062"/>
            </w:tabs>
            <w:rPr>
              <w:rFonts w:eastAsiaTheme="minorEastAsia"/>
              <w:noProof/>
              <w:lang w:val="en-GB" w:eastAsia="en-GB"/>
            </w:rPr>
          </w:pPr>
          <w:hyperlink w:anchor="_Toc8225909" w:history="1">
            <w:r w:rsidR="00C76DED" w:rsidRPr="00FD1D1E">
              <w:rPr>
                <w:rStyle w:val="Hyperlink"/>
                <w:noProof/>
              </w:rPr>
              <w:t>15. Допустими целеви групи (ако е приложимо):</w:t>
            </w:r>
            <w:r w:rsidR="00C76DED">
              <w:rPr>
                <w:noProof/>
                <w:webHidden/>
              </w:rPr>
              <w:tab/>
            </w:r>
            <w:r w:rsidR="00C76DED">
              <w:rPr>
                <w:noProof/>
                <w:webHidden/>
              </w:rPr>
              <w:fldChar w:fldCharType="begin"/>
            </w:r>
            <w:r w:rsidR="00C76DED">
              <w:rPr>
                <w:noProof/>
                <w:webHidden/>
              </w:rPr>
              <w:instrText xml:space="preserve"> PAGEREF _Toc8225909 \h </w:instrText>
            </w:r>
            <w:r w:rsidR="00C76DED">
              <w:rPr>
                <w:noProof/>
                <w:webHidden/>
              </w:rPr>
            </w:r>
            <w:r w:rsidR="00C76DED">
              <w:rPr>
                <w:noProof/>
                <w:webHidden/>
              </w:rPr>
              <w:fldChar w:fldCharType="separate"/>
            </w:r>
            <w:r w:rsidR="00C76DED">
              <w:rPr>
                <w:noProof/>
                <w:webHidden/>
              </w:rPr>
              <w:t>17</w:t>
            </w:r>
            <w:r w:rsidR="00C76DED">
              <w:rPr>
                <w:noProof/>
                <w:webHidden/>
              </w:rPr>
              <w:fldChar w:fldCharType="end"/>
            </w:r>
          </w:hyperlink>
        </w:p>
        <w:p w14:paraId="2C3FBA7C" w14:textId="77777777" w:rsidR="00C76DED" w:rsidRDefault="00AA2A6A">
          <w:pPr>
            <w:pStyle w:val="TOC1"/>
            <w:tabs>
              <w:tab w:val="right" w:leader="dot" w:pos="9062"/>
            </w:tabs>
            <w:rPr>
              <w:rFonts w:eastAsiaTheme="minorEastAsia"/>
              <w:noProof/>
              <w:lang w:val="en-GB" w:eastAsia="en-GB"/>
            </w:rPr>
          </w:pPr>
          <w:hyperlink w:anchor="_Toc8225910" w:history="1">
            <w:r w:rsidR="00C76DED" w:rsidRPr="00FD1D1E">
              <w:rPr>
                <w:rStyle w:val="Hyperlink"/>
                <w:noProof/>
              </w:rPr>
              <w:t>16. Приложим режим на минимални/държавни помощи:</w:t>
            </w:r>
            <w:r w:rsidR="00C76DED">
              <w:rPr>
                <w:noProof/>
                <w:webHidden/>
              </w:rPr>
              <w:tab/>
            </w:r>
            <w:r w:rsidR="00C76DED">
              <w:rPr>
                <w:noProof/>
                <w:webHidden/>
              </w:rPr>
              <w:fldChar w:fldCharType="begin"/>
            </w:r>
            <w:r w:rsidR="00C76DED">
              <w:rPr>
                <w:noProof/>
                <w:webHidden/>
              </w:rPr>
              <w:instrText xml:space="preserve"> PAGEREF _Toc8225910 \h </w:instrText>
            </w:r>
            <w:r w:rsidR="00C76DED">
              <w:rPr>
                <w:noProof/>
                <w:webHidden/>
              </w:rPr>
            </w:r>
            <w:r w:rsidR="00C76DED">
              <w:rPr>
                <w:noProof/>
                <w:webHidden/>
              </w:rPr>
              <w:fldChar w:fldCharType="separate"/>
            </w:r>
            <w:r w:rsidR="00C76DED">
              <w:rPr>
                <w:noProof/>
                <w:webHidden/>
              </w:rPr>
              <w:t>18</w:t>
            </w:r>
            <w:r w:rsidR="00C76DED">
              <w:rPr>
                <w:noProof/>
                <w:webHidden/>
              </w:rPr>
              <w:fldChar w:fldCharType="end"/>
            </w:r>
          </w:hyperlink>
        </w:p>
        <w:p w14:paraId="23E1E2C4" w14:textId="77777777" w:rsidR="00C76DED" w:rsidRDefault="00AA2A6A">
          <w:pPr>
            <w:pStyle w:val="TOC1"/>
            <w:tabs>
              <w:tab w:val="right" w:leader="dot" w:pos="9062"/>
            </w:tabs>
            <w:rPr>
              <w:rFonts w:eastAsiaTheme="minorEastAsia"/>
              <w:noProof/>
              <w:lang w:val="en-GB" w:eastAsia="en-GB"/>
            </w:rPr>
          </w:pPr>
          <w:hyperlink w:anchor="_Toc8225911" w:history="1">
            <w:r w:rsidR="00C76DED" w:rsidRPr="00FD1D1E">
              <w:rPr>
                <w:rStyle w:val="Hyperlink"/>
                <w:noProof/>
              </w:rPr>
              <w:t>17. Хоризонтални политики:</w:t>
            </w:r>
            <w:r w:rsidR="00C76DED">
              <w:rPr>
                <w:noProof/>
                <w:webHidden/>
              </w:rPr>
              <w:tab/>
            </w:r>
            <w:r w:rsidR="00C76DED">
              <w:rPr>
                <w:noProof/>
                <w:webHidden/>
              </w:rPr>
              <w:fldChar w:fldCharType="begin"/>
            </w:r>
            <w:r w:rsidR="00C76DED">
              <w:rPr>
                <w:noProof/>
                <w:webHidden/>
              </w:rPr>
              <w:instrText xml:space="preserve"> PAGEREF _Toc8225911 \h </w:instrText>
            </w:r>
            <w:r w:rsidR="00C76DED">
              <w:rPr>
                <w:noProof/>
                <w:webHidden/>
              </w:rPr>
            </w:r>
            <w:r w:rsidR="00C76DED">
              <w:rPr>
                <w:noProof/>
                <w:webHidden/>
              </w:rPr>
              <w:fldChar w:fldCharType="separate"/>
            </w:r>
            <w:r w:rsidR="00C76DED">
              <w:rPr>
                <w:noProof/>
                <w:webHidden/>
              </w:rPr>
              <w:t>19</w:t>
            </w:r>
            <w:r w:rsidR="00C76DED">
              <w:rPr>
                <w:noProof/>
                <w:webHidden/>
              </w:rPr>
              <w:fldChar w:fldCharType="end"/>
            </w:r>
          </w:hyperlink>
        </w:p>
        <w:p w14:paraId="2BC54A21" w14:textId="77777777" w:rsidR="00C76DED" w:rsidRDefault="00AA2A6A">
          <w:pPr>
            <w:pStyle w:val="TOC1"/>
            <w:tabs>
              <w:tab w:val="right" w:leader="dot" w:pos="9062"/>
            </w:tabs>
            <w:rPr>
              <w:rFonts w:eastAsiaTheme="minorEastAsia"/>
              <w:noProof/>
              <w:lang w:val="en-GB" w:eastAsia="en-GB"/>
            </w:rPr>
          </w:pPr>
          <w:hyperlink w:anchor="_Toc8225912" w:history="1">
            <w:r w:rsidR="00C76DED" w:rsidRPr="00FD1D1E">
              <w:rPr>
                <w:rStyle w:val="Hyperlink"/>
                <w:noProof/>
              </w:rPr>
              <w:t>18. Минимален и максимален срок за изпълнение на проекта:</w:t>
            </w:r>
            <w:r w:rsidR="00C76DED">
              <w:rPr>
                <w:noProof/>
                <w:webHidden/>
              </w:rPr>
              <w:tab/>
            </w:r>
            <w:r w:rsidR="00C76DED">
              <w:rPr>
                <w:noProof/>
                <w:webHidden/>
              </w:rPr>
              <w:fldChar w:fldCharType="begin"/>
            </w:r>
            <w:r w:rsidR="00C76DED">
              <w:rPr>
                <w:noProof/>
                <w:webHidden/>
              </w:rPr>
              <w:instrText xml:space="preserve"> PAGEREF _Toc8225912 \h </w:instrText>
            </w:r>
            <w:r w:rsidR="00C76DED">
              <w:rPr>
                <w:noProof/>
                <w:webHidden/>
              </w:rPr>
            </w:r>
            <w:r w:rsidR="00C76DED">
              <w:rPr>
                <w:noProof/>
                <w:webHidden/>
              </w:rPr>
              <w:fldChar w:fldCharType="separate"/>
            </w:r>
            <w:r w:rsidR="00C76DED">
              <w:rPr>
                <w:noProof/>
                <w:webHidden/>
              </w:rPr>
              <w:t>20</w:t>
            </w:r>
            <w:r w:rsidR="00C76DED">
              <w:rPr>
                <w:noProof/>
                <w:webHidden/>
              </w:rPr>
              <w:fldChar w:fldCharType="end"/>
            </w:r>
          </w:hyperlink>
        </w:p>
        <w:p w14:paraId="4AB98E0F" w14:textId="77777777" w:rsidR="00C76DED" w:rsidRDefault="00AA2A6A">
          <w:pPr>
            <w:pStyle w:val="TOC1"/>
            <w:tabs>
              <w:tab w:val="right" w:leader="dot" w:pos="9062"/>
            </w:tabs>
            <w:rPr>
              <w:rFonts w:eastAsiaTheme="minorEastAsia"/>
              <w:noProof/>
              <w:lang w:val="en-GB" w:eastAsia="en-GB"/>
            </w:rPr>
          </w:pPr>
          <w:hyperlink w:anchor="_Toc8225913" w:history="1">
            <w:r w:rsidR="00C76DED" w:rsidRPr="00FD1D1E">
              <w:rPr>
                <w:rStyle w:val="Hyperlink"/>
                <w:noProof/>
              </w:rPr>
              <w:t>19. Ред за оценяване на концепциите за проектни предложения:</w:t>
            </w:r>
            <w:r w:rsidR="00C76DED">
              <w:rPr>
                <w:noProof/>
                <w:webHidden/>
              </w:rPr>
              <w:tab/>
            </w:r>
            <w:r w:rsidR="00C76DED">
              <w:rPr>
                <w:noProof/>
                <w:webHidden/>
              </w:rPr>
              <w:fldChar w:fldCharType="begin"/>
            </w:r>
            <w:r w:rsidR="00C76DED">
              <w:rPr>
                <w:noProof/>
                <w:webHidden/>
              </w:rPr>
              <w:instrText xml:space="preserve"> PAGEREF _Toc8225913 \h </w:instrText>
            </w:r>
            <w:r w:rsidR="00C76DED">
              <w:rPr>
                <w:noProof/>
                <w:webHidden/>
              </w:rPr>
            </w:r>
            <w:r w:rsidR="00C76DED">
              <w:rPr>
                <w:noProof/>
                <w:webHidden/>
              </w:rPr>
              <w:fldChar w:fldCharType="separate"/>
            </w:r>
            <w:r w:rsidR="00C76DED">
              <w:rPr>
                <w:noProof/>
                <w:webHidden/>
              </w:rPr>
              <w:t>20</w:t>
            </w:r>
            <w:r w:rsidR="00C76DED">
              <w:rPr>
                <w:noProof/>
                <w:webHidden/>
              </w:rPr>
              <w:fldChar w:fldCharType="end"/>
            </w:r>
          </w:hyperlink>
        </w:p>
        <w:p w14:paraId="4B8BA685" w14:textId="77777777" w:rsidR="00C76DED" w:rsidRDefault="00AA2A6A">
          <w:pPr>
            <w:pStyle w:val="TOC1"/>
            <w:tabs>
              <w:tab w:val="right" w:leader="dot" w:pos="9062"/>
            </w:tabs>
            <w:rPr>
              <w:rFonts w:eastAsiaTheme="minorEastAsia"/>
              <w:noProof/>
              <w:lang w:val="en-GB" w:eastAsia="en-GB"/>
            </w:rPr>
          </w:pPr>
          <w:hyperlink w:anchor="_Toc8225914" w:history="1">
            <w:r w:rsidR="00C76DED" w:rsidRPr="00FD1D1E">
              <w:rPr>
                <w:rStyle w:val="Hyperlink"/>
                <w:noProof/>
              </w:rPr>
              <w:t>20. Критерии и методика за оценка на концепциите за проектни предложения:</w:t>
            </w:r>
            <w:r w:rsidR="00C76DED">
              <w:rPr>
                <w:noProof/>
                <w:webHidden/>
              </w:rPr>
              <w:tab/>
            </w:r>
            <w:r w:rsidR="00C76DED">
              <w:rPr>
                <w:noProof/>
                <w:webHidden/>
              </w:rPr>
              <w:fldChar w:fldCharType="begin"/>
            </w:r>
            <w:r w:rsidR="00C76DED">
              <w:rPr>
                <w:noProof/>
                <w:webHidden/>
              </w:rPr>
              <w:instrText xml:space="preserve"> PAGEREF _Toc8225914 \h </w:instrText>
            </w:r>
            <w:r w:rsidR="00C76DED">
              <w:rPr>
                <w:noProof/>
                <w:webHidden/>
              </w:rPr>
            </w:r>
            <w:r w:rsidR="00C76DED">
              <w:rPr>
                <w:noProof/>
                <w:webHidden/>
              </w:rPr>
              <w:fldChar w:fldCharType="separate"/>
            </w:r>
            <w:r w:rsidR="00C76DED">
              <w:rPr>
                <w:noProof/>
                <w:webHidden/>
              </w:rPr>
              <w:t>20</w:t>
            </w:r>
            <w:r w:rsidR="00C76DED">
              <w:rPr>
                <w:noProof/>
                <w:webHidden/>
              </w:rPr>
              <w:fldChar w:fldCharType="end"/>
            </w:r>
          </w:hyperlink>
        </w:p>
        <w:p w14:paraId="47802AB0" w14:textId="77777777" w:rsidR="00C76DED" w:rsidRDefault="00AA2A6A">
          <w:pPr>
            <w:pStyle w:val="TOC1"/>
            <w:tabs>
              <w:tab w:val="right" w:leader="dot" w:pos="9062"/>
            </w:tabs>
            <w:rPr>
              <w:rFonts w:eastAsiaTheme="minorEastAsia"/>
              <w:noProof/>
              <w:lang w:val="en-GB" w:eastAsia="en-GB"/>
            </w:rPr>
          </w:pPr>
          <w:hyperlink w:anchor="_Toc8225915" w:history="1">
            <w:r w:rsidR="00C76DED" w:rsidRPr="00FD1D1E">
              <w:rPr>
                <w:rStyle w:val="Hyperlink"/>
                <w:noProof/>
              </w:rPr>
              <w:t>21. Ред за оценяване на проектните предложения:</w:t>
            </w:r>
            <w:r w:rsidR="00C76DED">
              <w:rPr>
                <w:noProof/>
                <w:webHidden/>
              </w:rPr>
              <w:tab/>
            </w:r>
            <w:r w:rsidR="00C76DED">
              <w:rPr>
                <w:noProof/>
                <w:webHidden/>
              </w:rPr>
              <w:fldChar w:fldCharType="begin"/>
            </w:r>
            <w:r w:rsidR="00C76DED">
              <w:rPr>
                <w:noProof/>
                <w:webHidden/>
              </w:rPr>
              <w:instrText xml:space="preserve"> PAGEREF _Toc8225915 \h </w:instrText>
            </w:r>
            <w:r w:rsidR="00C76DED">
              <w:rPr>
                <w:noProof/>
                <w:webHidden/>
              </w:rPr>
            </w:r>
            <w:r w:rsidR="00C76DED">
              <w:rPr>
                <w:noProof/>
                <w:webHidden/>
              </w:rPr>
              <w:fldChar w:fldCharType="separate"/>
            </w:r>
            <w:r w:rsidR="00C76DED">
              <w:rPr>
                <w:noProof/>
                <w:webHidden/>
              </w:rPr>
              <w:t>20</w:t>
            </w:r>
            <w:r w:rsidR="00C76DED">
              <w:rPr>
                <w:noProof/>
                <w:webHidden/>
              </w:rPr>
              <w:fldChar w:fldCharType="end"/>
            </w:r>
          </w:hyperlink>
        </w:p>
        <w:p w14:paraId="1AF26AC5" w14:textId="77777777" w:rsidR="00C76DED" w:rsidRDefault="00AA2A6A">
          <w:pPr>
            <w:pStyle w:val="TOC1"/>
            <w:tabs>
              <w:tab w:val="right" w:leader="dot" w:pos="9062"/>
            </w:tabs>
            <w:rPr>
              <w:rFonts w:eastAsiaTheme="minorEastAsia"/>
              <w:noProof/>
              <w:lang w:val="en-GB" w:eastAsia="en-GB"/>
            </w:rPr>
          </w:pPr>
          <w:hyperlink w:anchor="_Toc8225916" w:history="1">
            <w:r w:rsidR="00C76DED" w:rsidRPr="00FD1D1E">
              <w:rPr>
                <w:rStyle w:val="Hyperlink"/>
                <w:noProof/>
              </w:rPr>
              <w:t>21.3. Техническа и финансова оценка:</w:t>
            </w:r>
            <w:r w:rsidR="00C76DED">
              <w:rPr>
                <w:noProof/>
                <w:webHidden/>
              </w:rPr>
              <w:tab/>
            </w:r>
            <w:r w:rsidR="00C76DED">
              <w:rPr>
                <w:noProof/>
                <w:webHidden/>
              </w:rPr>
              <w:fldChar w:fldCharType="begin"/>
            </w:r>
            <w:r w:rsidR="00C76DED">
              <w:rPr>
                <w:noProof/>
                <w:webHidden/>
              </w:rPr>
              <w:instrText xml:space="preserve"> PAGEREF _Toc8225916 \h </w:instrText>
            </w:r>
            <w:r w:rsidR="00C76DED">
              <w:rPr>
                <w:noProof/>
                <w:webHidden/>
              </w:rPr>
            </w:r>
            <w:r w:rsidR="00C76DED">
              <w:rPr>
                <w:noProof/>
                <w:webHidden/>
              </w:rPr>
              <w:fldChar w:fldCharType="separate"/>
            </w:r>
            <w:r w:rsidR="00C76DED">
              <w:rPr>
                <w:noProof/>
                <w:webHidden/>
              </w:rPr>
              <w:t>24</w:t>
            </w:r>
            <w:r w:rsidR="00C76DED">
              <w:rPr>
                <w:noProof/>
                <w:webHidden/>
              </w:rPr>
              <w:fldChar w:fldCharType="end"/>
            </w:r>
          </w:hyperlink>
        </w:p>
        <w:p w14:paraId="60F6D052" w14:textId="77777777" w:rsidR="00C76DED" w:rsidRDefault="00AA2A6A">
          <w:pPr>
            <w:pStyle w:val="TOC1"/>
            <w:tabs>
              <w:tab w:val="right" w:leader="dot" w:pos="9062"/>
            </w:tabs>
            <w:rPr>
              <w:rFonts w:eastAsiaTheme="minorEastAsia"/>
              <w:noProof/>
              <w:lang w:val="en-GB" w:eastAsia="en-GB"/>
            </w:rPr>
          </w:pPr>
          <w:hyperlink w:anchor="_Toc8225917" w:history="1">
            <w:r w:rsidR="00C76DED" w:rsidRPr="00FD1D1E">
              <w:rPr>
                <w:rStyle w:val="Hyperlink"/>
                <w:noProof/>
              </w:rPr>
              <w:t>22. Критерии и методика за оценка на проектните предложения:</w:t>
            </w:r>
            <w:r w:rsidR="00C76DED">
              <w:rPr>
                <w:noProof/>
                <w:webHidden/>
              </w:rPr>
              <w:tab/>
            </w:r>
            <w:r w:rsidR="00C76DED">
              <w:rPr>
                <w:noProof/>
                <w:webHidden/>
              </w:rPr>
              <w:fldChar w:fldCharType="begin"/>
            </w:r>
            <w:r w:rsidR="00C76DED">
              <w:rPr>
                <w:noProof/>
                <w:webHidden/>
              </w:rPr>
              <w:instrText xml:space="preserve"> PAGEREF _Toc8225917 \h </w:instrText>
            </w:r>
            <w:r w:rsidR="00C76DED">
              <w:rPr>
                <w:noProof/>
                <w:webHidden/>
              </w:rPr>
            </w:r>
            <w:r w:rsidR="00C76DED">
              <w:rPr>
                <w:noProof/>
                <w:webHidden/>
              </w:rPr>
              <w:fldChar w:fldCharType="separate"/>
            </w:r>
            <w:r w:rsidR="00C76DED">
              <w:rPr>
                <w:noProof/>
                <w:webHidden/>
              </w:rPr>
              <w:t>24</w:t>
            </w:r>
            <w:r w:rsidR="00C76DED">
              <w:rPr>
                <w:noProof/>
                <w:webHidden/>
              </w:rPr>
              <w:fldChar w:fldCharType="end"/>
            </w:r>
          </w:hyperlink>
        </w:p>
        <w:p w14:paraId="77A2C1F0" w14:textId="77777777" w:rsidR="00C76DED" w:rsidRDefault="00AA2A6A">
          <w:pPr>
            <w:pStyle w:val="TOC1"/>
            <w:tabs>
              <w:tab w:val="right" w:leader="dot" w:pos="9062"/>
            </w:tabs>
            <w:rPr>
              <w:rFonts w:eastAsiaTheme="minorEastAsia"/>
              <w:noProof/>
              <w:lang w:val="en-GB" w:eastAsia="en-GB"/>
            </w:rPr>
          </w:pPr>
          <w:hyperlink w:anchor="_Toc8225918" w:history="1">
            <w:r w:rsidR="00C76DED" w:rsidRPr="00FD1D1E">
              <w:rPr>
                <w:rStyle w:val="Hyperlink"/>
                <w:noProof/>
              </w:rPr>
              <w:t>23. Начин на подаване на проектните предложения/концепциите за проектни предложения:</w:t>
            </w:r>
            <w:r w:rsidR="00C76DED">
              <w:rPr>
                <w:noProof/>
                <w:webHidden/>
              </w:rPr>
              <w:tab/>
            </w:r>
            <w:r w:rsidR="00C76DED">
              <w:rPr>
                <w:noProof/>
                <w:webHidden/>
              </w:rPr>
              <w:fldChar w:fldCharType="begin"/>
            </w:r>
            <w:r w:rsidR="00C76DED">
              <w:rPr>
                <w:noProof/>
                <w:webHidden/>
              </w:rPr>
              <w:instrText xml:space="preserve"> PAGEREF _Toc8225918 \h </w:instrText>
            </w:r>
            <w:r w:rsidR="00C76DED">
              <w:rPr>
                <w:noProof/>
                <w:webHidden/>
              </w:rPr>
            </w:r>
            <w:r w:rsidR="00C76DED">
              <w:rPr>
                <w:noProof/>
                <w:webHidden/>
              </w:rPr>
              <w:fldChar w:fldCharType="separate"/>
            </w:r>
            <w:r w:rsidR="00C76DED">
              <w:rPr>
                <w:noProof/>
                <w:webHidden/>
              </w:rPr>
              <w:t>26</w:t>
            </w:r>
            <w:r w:rsidR="00C76DED">
              <w:rPr>
                <w:noProof/>
                <w:webHidden/>
              </w:rPr>
              <w:fldChar w:fldCharType="end"/>
            </w:r>
          </w:hyperlink>
        </w:p>
        <w:p w14:paraId="39F70076" w14:textId="77777777" w:rsidR="00C76DED" w:rsidRDefault="00AA2A6A">
          <w:pPr>
            <w:pStyle w:val="TOC1"/>
            <w:tabs>
              <w:tab w:val="right" w:leader="dot" w:pos="9062"/>
            </w:tabs>
            <w:rPr>
              <w:rFonts w:eastAsiaTheme="minorEastAsia"/>
              <w:noProof/>
              <w:lang w:val="en-GB" w:eastAsia="en-GB"/>
            </w:rPr>
          </w:pPr>
          <w:hyperlink w:anchor="_Toc8225919" w:history="1">
            <w:r w:rsidR="00C76DED" w:rsidRPr="00FD1D1E">
              <w:rPr>
                <w:rStyle w:val="Hyperlink"/>
                <w:rFonts w:cs="Times New Roman"/>
                <w:noProof/>
              </w:rPr>
              <w:t>24. Списък на документите, които се подават на етап кандидатстване:</w:t>
            </w:r>
            <w:r w:rsidR="00C76DED">
              <w:rPr>
                <w:noProof/>
                <w:webHidden/>
              </w:rPr>
              <w:tab/>
            </w:r>
            <w:r w:rsidR="00C76DED">
              <w:rPr>
                <w:noProof/>
                <w:webHidden/>
              </w:rPr>
              <w:fldChar w:fldCharType="begin"/>
            </w:r>
            <w:r w:rsidR="00C76DED">
              <w:rPr>
                <w:noProof/>
                <w:webHidden/>
              </w:rPr>
              <w:instrText xml:space="preserve"> PAGEREF _Toc8225919 \h </w:instrText>
            </w:r>
            <w:r w:rsidR="00C76DED">
              <w:rPr>
                <w:noProof/>
                <w:webHidden/>
              </w:rPr>
            </w:r>
            <w:r w:rsidR="00C76DED">
              <w:rPr>
                <w:noProof/>
                <w:webHidden/>
              </w:rPr>
              <w:fldChar w:fldCharType="separate"/>
            </w:r>
            <w:r w:rsidR="00C76DED">
              <w:rPr>
                <w:noProof/>
                <w:webHidden/>
              </w:rPr>
              <w:t>27</w:t>
            </w:r>
            <w:r w:rsidR="00C76DED">
              <w:rPr>
                <w:noProof/>
                <w:webHidden/>
              </w:rPr>
              <w:fldChar w:fldCharType="end"/>
            </w:r>
          </w:hyperlink>
        </w:p>
        <w:p w14:paraId="53D9747A" w14:textId="77777777" w:rsidR="00C76DED" w:rsidRDefault="00AA2A6A">
          <w:pPr>
            <w:pStyle w:val="TOC1"/>
            <w:tabs>
              <w:tab w:val="right" w:leader="dot" w:pos="9062"/>
            </w:tabs>
            <w:rPr>
              <w:rFonts w:eastAsiaTheme="minorEastAsia"/>
              <w:noProof/>
              <w:lang w:val="en-GB" w:eastAsia="en-GB"/>
            </w:rPr>
          </w:pPr>
          <w:hyperlink w:anchor="_Toc8225920" w:history="1">
            <w:r w:rsidR="00C76DED" w:rsidRPr="00FD1D1E">
              <w:rPr>
                <w:rStyle w:val="Hyperlink"/>
                <w:noProof/>
              </w:rPr>
              <w:t>26. Адрес за подаване на проектните предложения/концепциите за проектни предложения:</w:t>
            </w:r>
            <w:r w:rsidR="00C76DED">
              <w:rPr>
                <w:noProof/>
                <w:webHidden/>
              </w:rPr>
              <w:tab/>
            </w:r>
            <w:r w:rsidR="00C76DED">
              <w:rPr>
                <w:noProof/>
                <w:webHidden/>
              </w:rPr>
              <w:fldChar w:fldCharType="begin"/>
            </w:r>
            <w:r w:rsidR="00C76DED">
              <w:rPr>
                <w:noProof/>
                <w:webHidden/>
              </w:rPr>
              <w:instrText xml:space="preserve"> PAGEREF _Toc8225920 \h </w:instrText>
            </w:r>
            <w:r w:rsidR="00C76DED">
              <w:rPr>
                <w:noProof/>
                <w:webHidden/>
              </w:rPr>
            </w:r>
            <w:r w:rsidR="00C76DED">
              <w:rPr>
                <w:noProof/>
                <w:webHidden/>
              </w:rPr>
              <w:fldChar w:fldCharType="separate"/>
            </w:r>
            <w:r w:rsidR="00C76DED">
              <w:rPr>
                <w:noProof/>
                <w:webHidden/>
              </w:rPr>
              <w:t>29</w:t>
            </w:r>
            <w:r w:rsidR="00C76DED">
              <w:rPr>
                <w:noProof/>
                <w:webHidden/>
              </w:rPr>
              <w:fldChar w:fldCharType="end"/>
            </w:r>
          </w:hyperlink>
        </w:p>
        <w:p w14:paraId="58563C58" w14:textId="77777777" w:rsidR="00C76DED" w:rsidRDefault="00AA2A6A">
          <w:pPr>
            <w:pStyle w:val="TOC1"/>
            <w:tabs>
              <w:tab w:val="right" w:leader="dot" w:pos="9062"/>
            </w:tabs>
            <w:rPr>
              <w:rFonts w:eastAsiaTheme="minorEastAsia"/>
              <w:noProof/>
              <w:lang w:val="en-GB" w:eastAsia="en-GB"/>
            </w:rPr>
          </w:pPr>
          <w:hyperlink w:anchor="_Toc8225921" w:history="1">
            <w:r w:rsidR="00C76DED" w:rsidRPr="00FD1D1E">
              <w:rPr>
                <w:rStyle w:val="Hyperlink"/>
                <w:rFonts w:cs="Times New Roman"/>
                <w:noProof/>
              </w:rPr>
              <w:t>27. Допълнителна информация:</w:t>
            </w:r>
            <w:r w:rsidR="00C76DED">
              <w:rPr>
                <w:noProof/>
                <w:webHidden/>
              </w:rPr>
              <w:tab/>
            </w:r>
            <w:r w:rsidR="00C76DED">
              <w:rPr>
                <w:noProof/>
                <w:webHidden/>
              </w:rPr>
              <w:fldChar w:fldCharType="begin"/>
            </w:r>
            <w:r w:rsidR="00C76DED">
              <w:rPr>
                <w:noProof/>
                <w:webHidden/>
              </w:rPr>
              <w:instrText xml:space="preserve"> PAGEREF _Toc8225921 \h </w:instrText>
            </w:r>
            <w:r w:rsidR="00C76DED">
              <w:rPr>
                <w:noProof/>
                <w:webHidden/>
              </w:rPr>
            </w:r>
            <w:r w:rsidR="00C76DED">
              <w:rPr>
                <w:noProof/>
                <w:webHidden/>
              </w:rPr>
              <w:fldChar w:fldCharType="separate"/>
            </w:r>
            <w:r w:rsidR="00C76DED">
              <w:rPr>
                <w:noProof/>
                <w:webHidden/>
              </w:rPr>
              <w:t>29</w:t>
            </w:r>
            <w:r w:rsidR="00C76DED">
              <w:rPr>
                <w:noProof/>
                <w:webHidden/>
              </w:rPr>
              <w:fldChar w:fldCharType="end"/>
            </w:r>
          </w:hyperlink>
        </w:p>
        <w:p w14:paraId="7F55D581" w14:textId="77777777" w:rsidR="00C76DED" w:rsidRDefault="00AA2A6A">
          <w:pPr>
            <w:pStyle w:val="TOC1"/>
            <w:tabs>
              <w:tab w:val="right" w:leader="dot" w:pos="9062"/>
            </w:tabs>
            <w:rPr>
              <w:rFonts w:eastAsiaTheme="minorEastAsia"/>
              <w:noProof/>
              <w:lang w:val="en-GB" w:eastAsia="en-GB"/>
            </w:rPr>
          </w:pPr>
          <w:hyperlink w:anchor="_Toc8225922" w:history="1">
            <w:r w:rsidR="00C76DED" w:rsidRPr="00FD1D1E">
              <w:rPr>
                <w:rStyle w:val="Hyperlink"/>
                <w:rFonts w:cs="Times New Roman"/>
                <w:noProof/>
              </w:rPr>
              <w:t>28. Процедура за уведомяване на одобрени кандидати и сключване на административен договор/заповед за предоставяне на безвъзмездна финансова помощ:</w:t>
            </w:r>
            <w:r w:rsidR="00C76DED">
              <w:rPr>
                <w:noProof/>
                <w:webHidden/>
              </w:rPr>
              <w:tab/>
            </w:r>
            <w:r w:rsidR="00C76DED">
              <w:rPr>
                <w:noProof/>
                <w:webHidden/>
              </w:rPr>
              <w:fldChar w:fldCharType="begin"/>
            </w:r>
            <w:r w:rsidR="00C76DED">
              <w:rPr>
                <w:noProof/>
                <w:webHidden/>
              </w:rPr>
              <w:instrText xml:space="preserve"> PAGEREF _Toc8225922 \h </w:instrText>
            </w:r>
            <w:r w:rsidR="00C76DED">
              <w:rPr>
                <w:noProof/>
                <w:webHidden/>
              </w:rPr>
            </w:r>
            <w:r w:rsidR="00C76DED">
              <w:rPr>
                <w:noProof/>
                <w:webHidden/>
              </w:rPr>
              <w:fldChar w:fldCharType="separate"/>
            </w:r>
            <w:r w:rsidR="00C76DED">
              <w:rPr>
                <w:noProof/>
                <w:webHidden/>
              </w:rPr>
              <w:t>30</w:t>
            </w:r>
            <w:r w:rsidR="00C76DED">
              <w:rPr>
                <w:noProof/>
                <w:webHidden/>
              </w:rPr>
              <w:fldChar w:fldCharType="end"/>
            </w:r>
          </w:hyperlink>
        </w:p>
        <w:p w14:paraId="1AECB864" w14:textId="77777777" w:rsidR="00C76DED" w:rsidRDefault="00AA2A6A">
          <w:pPr>
            <w:pStyle w:val="TOC1"/>
            <w:tabs>
              <w:tab w:val="right" w:leader="dot" w:pos="9062"/>
            </w:tabs>
            <w:rPr>
              <w:rFonts w:eastAsiaTheme="minorEastAsia"/>
              <w:noProof/>
              <w:lang w:val="en-GB" w:eastAsia="en-GB"/>
            </w:rPr>
          </w:pPr>
          <w:hyperlink w:anchor="_Toc8225923" w:history="1">
            <w:r w:rsidR="00C76DED" w:rsidRPr="00FD1D1E">
              <w:rPr>
                <w:rStyle w:val="Hyperlink"/>
                <w:rFonts w:cs="Times New Roman"/>
                <w:noProof/>
              </w:rPr>
              <w:t>29. Приложения към Условията за кандидатстване:</w:t>
            </w:r>
            <w:r w:rsidR="00C76DED">
              <w:rPr>
                <w:noProof/>
                <w:webHidden/>
              </w:rPr>
              <w:tab/>
            </w:r>
            <w:r w:rsidR="00C76DED">
              <w:rPr>
                <w:noProof/>
                <w:webHidden/>
              </w:rPr>
              <w:fldChar w:fldCharType="begin"/>
            </w:r>
            <w:r w:rsidR="00C76DED">
              <w:rPr>
                <w:noProof/>
                <w:webHidden/>
              </w:rPr>
              <w:instrText xml:space="preserve"> PAGEREF _Toc8225923 \h </w:instrText>
            </w:r>
            <w:r w:rsidR="00C76DED">
              <w:rPr>
                <w:noProof/>
                <w:webHidden/>
              </w:rPr>
            </w:r>
            <w:r w:rsidR="00C76DED">
              <w:rPr>
                <w:noProof/>
                <w:webHidden/>
              </w:rPr>
              <w:fldChar w:fldCharType="separate"/>
            </w:r>
            <w:r w:rsidR="00C76DED">
              <w:rPr>
                <w:noProof/>
                <w:webHidden/>
              </w:rPr>
              <w:t>32</w:t>
            </w:r>
            <w:r w:rsidR="00C76DED">
              <w:rPr>
                <w:noProof/>
                <w:webHidden/>
              </w:rPr>
              <w:fldChar w:fldCharType="end"/>
            </w:r>
          </w:hyperlink>
        </w:p>
        <w:p w14:paraId="568585D2" w14:textId="77777777" w:rsidR="00774C7C" w:rsidRPr="000C6CC6" w:rsidRDefault="00C35D6F" w:rsidP="00AC0FA4">
          <w:pPr>
            <w:rPr>
              <w:rFonts w:ascii="Times New Roman" w:hAnsi="Times New Roman" w:cs="Times New Roman"/>
            </w:rPr>
          </w:pPr>
          <w:r w:rsidRPr="00CC3223">
            <w:rPr>
              <w:rFonts w:ascii="Times New Roman" w:hAnsi="Times New Roman" w:cs="Times New Roman"/>
              <w:b/>
              <w:bCs/>
              <w:noProof/>
              <w:sz w:val="24"/>
            </w:rPr>
            <w:fldChar w:fldCharType="end"/>
          </w:r>
        </w:p>
      </w:sdtContent>
    </w:sdt>
    <w:p w14:paraId="5B6BA06E" w14:textId="77777777" w:rsidR="00FB7624" w:rsidRDefault="00FB7624" w:rsidP="00CC3223">
      <w:pPr>
        <w:pStyle w:val="Heading1"/>
        <w:spacing w:line="240" w:lineRule="auto"/>
        <w:rPr>
          <w:rFonts w:cs="Times New Roman"/>
          <w:sz w:val="22"/>
          <w:szCs w:val="22"/>
        </w:rPr>
      </w:pPr>
    </w:p>
    <w:p w14:paraId="4AF67F51" w14:textId="77777777" w:rsidR="00FB7624" w:rsidRDefault="00FB7624" w:rsidP="00CC3223">
      <w:pPr>
        <w:pStyle w:val="Heading1"/>
        <w:spacing w:line="240" w:lineRule="auto"/>
        <w:rPr>
          <w:rFonts w:cs="Times New Roman"/>
          <w:sz w:val="22"/>
          <w:szCs w:val="22"/>
        </w:rPr>
      </w:pPr>
    </w:p>
    <w:p w14:paraId="6D7F1AB8" w14:textId="77777777" w:rsidR="00FB7624" w:rsidRDefault="00FB7624" w:rsidP="00CC3223">
      <w:pPr>
        <w:pStyle w:val="Heading1"/>
        <w:spacing w:line="240" w:lineRule="auto"/>
        <w:rPr>
          <w:rFonts w:cs="Times New Roman"/>
          <w:sz w:val="22"/>
          <w:szCs w:val="22"/>
        </w:rPr>
      </w:pPr>
    </w:p>
    <w:p w14:paraId="4030EBF2" w14:textId="77777777" w:rsidR="00FB7624" w:rsidRDefault="00FB7624" w:rsidP="00CC3223">
      <w:pPr>
        <w:pStyle w:val="Heading1"/>
        <w:spacing w:line="240" w:lineRule="auto"/>
        <w:rPr>
          <w:rFonts w:cs="Times New Roman"/>
          <w:sz w:val="22"/>
          <w:szCs w:val="22"/>
        </w:rPr>
      </w:pPr>
    </w:p>
    <w:p w14:paraId="2FD87A5B" w14:textId="77777777" w:rsidR="00FB7624" w:rsidRDefault="00FB7624" w:rsidP="00CC3223">
      <w:pPr>
        <w:pStyle w:val="Heading1"/>
        <w:spacing w:line="240" w:lineRule="auto"/>
        <w:rPr>
          <w:rFonts w:cs="Times New Roman"/>
          <w:sz w:val="22"/>
          <w:szCs w:val="22"/>
        </w:rPr>
      </w:pPr>
    </w:p>
    <w:p w14:paraId="1EDACDED" w14:textId="77777777" w:rsidR="00FB7624" w:rsidRDefault="00FB7624" w:rsidP="00CC3223">
      <w:pPr>
        <w:pStyle w:val="Heading1"/>
        <w:spacing w:line="240" w:lineRule="auto"/>
        <w:rPr>
          <w:rFonts w:cs="Times New Roman"/>
          <w:sz w:val="22"/>
          <w:szCs w:val="22"/>
        </w:rPr>
      </w:pPr>
    </w:p>
    <w:p w14:paraId="4B1AC0E8" w14:textId="77777777" w:rsidR="00FB7624" w:rsidRDefault="00FB7624" w:rsidP="00CC3223">
      <w:pPr>
        <w:pStyle w:val="Heading1"/>
        <w:spacing w:line="240" w:lineRule="auto"/>
        <w:rPr>
          <w:rFonts w:cs="Times New Roman"/>
          <w:sz w:val="22"/>
          <w:szCs w:val="22"/>
        </w:rPr>
      </w:pPr>
    </w:p>
    <w:p w14:paraId="5C676CE1" w14:textId="77777777" w:rsidR="00FB7624" w:rsidRDefault="00FB7624" w:rsidP="00CC3223">
      <w:pPr>
        <w:pStyle w:val="Heading1"/>
        <w:spacing w:line="240" w:lineRule="auto"/>
        <w:rPr>
          <w:rFonts w:cs="Times New Roman"/>
          <w:sz w:val="22"/>
          <w:szCs w:val="22"/>
        </w:rPr>
      </w:pPr>
    </w:p>
    <w:p w14:paraId="06C8E376" w14:textId="77777777" w:rsidR="00FB7624" w:rsidRDefault="00FB7624" w:rsidP="00CC3223">
      <w:pPr>
        <w:pStyle w:val="Heading1"/>
        <w:spacing w:line="240" w:lineRule="auto"/>
        <w:rPr>
          <w:rFonts w:cs="Times New Roman"/>
          <w:sz w:val="22"/>
          <w:szCs w:val="22"/>
        </w:rPr>
      </w:pPr>
    </w:p>
    <w:p w14:paraId="63CAD2AC" w14:textId="77777777" w:rsidR="00FB7624" w:rsidRDefault="00FB7624" w:rsidP="00CC3223">
      <w:pPr>
        <w:pStyle w:val="Heading1"/>
        <w:spacing w:line="240" w:lineRule="auto"/>
        <w:rPr>
          <w:rFonts w:cs="Times New Roman"/>
          <w:sz w:val="22"/>
          <w:szCs w:val="22"/>
        </w:rPr>
      </w:pPr>
    </w:p>
    <w:p w14:paraId="77010226" w14:textId="77777777" w:rsidR="00FB7624" w:rsidRDefault="00FB7624" w:rsidP="00FB7624"/>
    <w:p w14:paraId="7CBC5AB2" w14:textId="77777777" w:rsidR="00E53A37" w:rsidRDefault="00E53A37">
      <w:pPr>
        <w:rPr>
          <w:rFonts w:ascii="Times New Roman" w:eastAsiaTheme="majorEastAsia" w:hAnsi="Times New Roman" w:cs="Times New Roman"/>
          <w:b/>
          <w:bCs/>
        </w:rPr>
      </w:pPr>
      <w:r>
        <w:rPr>
          <w:rFonts w:cs="Times New Roman"/>
        </w:rPr>
        <w:br w:type="page"/>
      </w:r>
    </w:p>
    <w:p w14:paraId="60F05845" w14:textId="77777777" w:rsidR="00CC3223" w:rsidRPr="00CC3223" w:rsidRDefault="00CC3223" w:rsidP="00CC3223">
      <w:pPr>
        <w:pStyle w:val="Heading1"/>
        <w:spacing w:line="240" w:lineRule="auto"/>
        <w:rPr>
          <w:rFonts w:cs="Times New Roman"/>
          <w:sz w:val="22"/>
          <w:szCs w:val="22"/>
        </w:rPr>
      </w:pPr>
      <w:bookmarkStart w:id="1" w:name="_Toc8225890"/>
      <w:r w:rsidRPr="00CC3223">
        <w:rPr>
          <w:rFonts w:cs="Times New Roman"/>
          <w:sz w:val="22"/>
          <w:szCs w:val="22"/>
        </w:rPr>
        <w:lastRenderedPageBreak/>
        <w:t>СПИСЪК НА СЪКРАЩЕНИЯТА:</w:t>
      </w:r>
      <w:bookmarkEnd w:id="1"/>
    </w:p>
    <w:tbl>
      <w:tblPr>
        <w:tblStyle w:val="2"/>
        <w:tblW w:w="0" w:type="auto"/>
        <w:tblLook w:val="04A0" w:firstRow="1" w:lastRow="0" w:firstColumn="1" w:lastColumn="0" w:noHBand="0" w:noVBand="1"/>
      </w:tblPr>
      <w:tblGrid>
        <w:gridCol w:w="2235"/>
        <w:gridCol w:w="6977"/>
      </w:tblGrid>
      <w:tr w:rsidR="00CC3223" w:rsidRPr="00CC3223" w14:paraId="6A015E22" w14:textId="77777777" w:rsidTr="00056ED4">
        <w:tc>
          <w:tcPr>
            <w:tcW w:w="2235" w:type="dxa"/>
          </w:tcPr>
          <w:p w14:paraId="7F7747C6"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14:paraId="1E0968AC"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14:paraId="219381A6" w14:textId="77777777" w:rsidTr="00056ED4">
        <w:tc>
          <w:tcPr>
            <w:tcW w:w="2235" w:type="dxa"/>
          </w:tcPr>
          <w:p w14:paraId="51851B69" w14:textId="77777777"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14:paraId="7A797BE9" w14:textId="77777777"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273EE2" w:rsidRPr="00CC3223" w14:paraId="20945074" w14:textId="77777777" w:rsidTr="00056ED4">
        <w:tc>
          <w:tcPr>
            <w:tcW w:w="2235" w:type="dxa"/>
          </w:tcPr>
          <w:p w14:paraId="752340C9" w14:textId="07C01ECE" w:rsidR="00273EE2" w:rsidRDefault="00273EE2" w:rsidP="00056ED4">
            <w:pPr>
              <w:jc w:val="both"/>
              <w:rPr>
                <w:rFonts w:ascii="Times New Roman" w:hAnsi="Times New Roman" w:cs="Times New Roman"/>
                <w:b/>
              </w:rPr>
            </w:pPr>
            <w:r w:rsidRPr="00273EE2">
              <w:rPr>
                <w:rFonts w:ascii="Times New Roman" w:hAnsi="Times New Roman" w:cs="Times New Roman"/>
                <w:b/>
              </w:rPr>
              <w:t>ДСП</w:t>
            </w:r>
          </w:p>
        </w:tc>
        <w:tc>
          <w:tcPr>
            <w:tcW w:w="6977" w:type="dxa"/>
          </w:tcPr>
          <w:p w14:paraId="647967E9" w14:textId="706A89C4" w:rsidR="00273EE2" w:rsidRPr="00273EE2" w:rsidRDefault="00273EE2" w:rsidP="00056ED4">
            <w:pPr>
              <w:jc w:val="both"/>
              <w:rPr>
                <w:rFonts w:ascii="Times New Roman" w:hAnsi="Times New Roman" w:cs="Times New Roman"/>
              </w:rPr>
            </w:pPr>
            <w:r w:rsidRPr="00273EE2">
              <w:rPr>
                <w:rFonts w:ascii="Times New Roman" w:hAnsi="Times New Roman" w:cs="Times New Roman"/>
              </w:rPr>
              <w:t>Достъп от следващо поколение</w:t>
            </w:r>
          </w:p>
        </w:tc>
      </w:tr>
      <w:tr w:rsidR="00167115" w:rsidRPr="00CC3223" w14:paraId="1ED29359" w14:textId="77777777" w:rsidTr="00056ED4">
        <w:tc>
          <w:tcPr>
            <w:tcW w:w="2235" w:type="dxa"/>
          </w:tcPr>
          <w:p w14:paraId="32E17547" w14:textId="77777777"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14:paraId="0E5CF292" w14:textId="77777777"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14:paraId="6ECBEC8B" w14:textId="77777777" w:rsidTr="00056ED4">
        <w:tc>
          <w:tcPr>
            <w:tcW w:w="2235" w:type="dxa"/>
          </w:tcPr>
          <w:p w14:paraId="0F6B7BAD"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14:paraId="2974541F"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14:paraId="484C2DF2" w14:textId="77777777" w:rsidTr="00056ED4">
        <w:tc>
          <w:tcPr>
            <w:tcW w:w="2235" w:type="dxa"/>
          </w:tcPr>
          <w:p w14:paraId="203E950C"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14:paraId="1BE8AD47"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14:paraId="64015EA9" w14:textId="77777777" w:rsidTr="00056ED4">
        <w:tc>
          <w:tcPr>
            <w:tcW w:w="2235" w:type="dxa"/>
          </w:tcPr>
          <w:p w14:paraId="2D8B7CC0"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14:paraId="5B3D9170"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14:paraId="63AF7D73" w14:textId="77777777" w:rsidTr="00056ED4">
        <w:tc>
          <w:tcPr>
            <w:tcW w:w="2235" w:type="dxa"/>
          </w:tcPr>
          <w:p w14:paraId="23996598"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14:paraId="4EDB36C9"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14:paraId="4AD18A32" w14:textId="77777777" w:rsidR="00CC3223" w:rsidRPr="00CC3223" w:rsidRDefault="00CC3223" w:rsidP="00056ED4">
            <w:pPr>
              <w:jc w:val="both"/>
              <w:rPr>
                <w:rFonts w:ascii="Times New Roman" w:hAnsi="Times New Roman" w:cs="Times New Roman"/>
              </w:rPr>
            </w:pPr>
          </w:p>
        </w:tc>
      </w:tr>
      <w:tr w:rsidR="00C94535" w:rsidRPr="00CC3223" w14:paraId="1274CEF3" w14:textId="77777777" w:rsidTr="00056ED4">
        <w:tc>
          <w:tcPr>
            <w:tcW w:w="2235" w:type="dxa"/>
          </w:tcPr>
          <w:p w14:paraId="5E6C8416" w14:textId="77777777" w:rsidR="00C94535" w:rsidRPr="00CC3223" w:rsidRDefault="00C94535" w:rsidP="00056ED4">
            <w:pPr>
              <w:jc w:val="both"/>
              <w:rPr>
                <w:rFonts w:ascii="Times New Roman" w:hAnsi="Times New Roman" w:cs="Times New Roman"/>
                <w:b/>
                <w:color w:val="000000"/>
              </w:rPr>
            </w:pPr>
            <w:r>
              <w:rPr>
                <w:rFonts w:ascii="Times New Roman" w:hAnsi="Times New Roman" w:cs="Times New Roman"/>
                <w:b/>
                <w:color w:val="000000"/>
              </w:rPr>
              <w:t>ЗДП</w:t>
            </w:r>
          </w:p>
        </w:tc>
        <w:tc>
          <w:tcPr>
            <w:tcW w:w="6977" w:type="dxa"/>
          </w:tcPr>
          <w:p w14:paraId="04141BA2" w14:textId="77777777" w:rsidR="00C94535" w:rsidRPr="00CC3223" w:rsidRDefault="00C94535" w:rsidP="00056ED4">
            <w:pPr>
              <w:jc w:val="both"/>
              <w:rPr>
                <w:rFonts w:ascii="Times New Roman" w:hAnsi="Times New Roman" w:cs="Times New Roman"/>
              </w:rPr>
            </w:pPr>
            <w:r>
              <w:rPr>
                <w:rFonts w:ascii="Times New Roman" w:hAnsi="Times New Roman" w:cs="Times New Roman"/>
              </w:rPr>
              <w:t>Закон за държавните помощи</w:t>
            </w:r>
          </w:p>
        </w:tc>
      </w:tr>
      <w:tr w:rsidR="00D23AF7" w:rsidRPr="00CC3223" w14:paraId="47564973" w14:textId="77777777" w:rsidTr="00056ED4">
        <w:tc>
          <w:tcPr>
            <w:tcW w:w="2235" w:type="dxa"/>
          </w:tcPr>
          <w:p w14:paraId="2634037D" w14:textId="77777777"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14:paraId="3476A9A1" w14:textId="77777777"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20BA0" w:rsidRPr="00CC3223" w14:paraId="74873D08" w14:textId="77777777" w:rsidTr="00056ED4">
        <w:tc>
          <w:tcPr>
            <w:tcW w:w="2235" w:type="dxa"/>
          </w:tcPr>
          <w:p w14:paraId="544C90F3" w14:textId="77777777" w:rsidR="00D20BA0" w:rsidRDefault="00D20BA0" w:rsidP="00056ED4">
            <w:pPr>
              <w:jc w:val="both"/>
              <w:rPr>
                <w:rFonts w:ascii="Times New Roman" w:hAnsi="Times New Roman" w:cs="Times New Roman"/>
                <w:b/>
                <w:color w:val="000000"/>
              </w:rPr>
            </w:pPr>
            <w:r>
              <w:rPr>
                <w:rFonts w:ascii="Times New Roman" w:hAnsi="Times New Roman" w:cs="Times New Roman"/>
                <w:b/>
                <w:color w:val="000000"/>
              </w:rPr>
              <w:t>ЗЕДЕУУ</w:t>
            </w:r>
          </w:p>
        </w:tc>
        <w:tc>
          <w:tcPr>
            <w:tcW w:w="6977" w:type="dxa"/>
          </w:tcPr>
          <w:p w14:paraId="1861A1C2" w14:textId="77777777" w:rsidR="00D20BA0" w:rsidRDefault="00D20BA0" w:rsidP="00D646EA">
            <w:pPr>
              <w:jc w:val="both"/>
              <w:rPr>
                <w:rFonts w:ascii="Times New Roman" w:hAnsi="Times New Roman" w:cs="Times New Roman"/>
              </w:rPr>
            </w:pPr>
            <w:r w:rsidRPr="00F175F5">
              <w:rPr>
                <w:rFonts w:ascii="Times New Roman" w:hAnsi="Times New Roman" w:cs="Times New Roman"/>
              </w:rPr>
              <w:t>З</w:t>
            </w:r>
            <w:r>
              <w:rPr>
                <w:rFonts w:ascii="Times New Roman" w:hAnsi="Times New Roman" w:cs="Times New Roman"/>
              </w:rPr>
              <w:t>акон</w:t>
            </w:r>
            <w:r w:rsidRPr="00F175F5">
              <w:rPr>
                <w:rFonts w:ascii="Times New Roman" w:hAnsi="Times New Roman" w:cs="Times New Roman"/>
              </w:rPr>
              <w:t xml:space="preserve"> за електронния документ и електронните удостоверителни услуги</w:t>
            </w:r>
          </w:p>
        </w:tc>
      </w:tr>
      <w:tr w:rsidR="00D646EA" w:rsidRPr="00CC3223" w14:paraId="63B24A38" w14:textId="77777777" w:rsidTr="00056ED4">
        <w:tc>
          <w:tcPr>
            <w:tcW w:w="2235" w:type="dxa"/>
          </w:tcPr>
          <w:p w14:paraId="033D4689" w14:textId="77777777"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14:paraId="60C7952A" w14:textId="77777777"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14:paraId="75DD59AC" w14:textId="77777777" w:rsidTr="00056ED4">
        <w:tc>
          <w:tcPr>
            <w:tcW w:w="2235" w:type="dxa"/>
          </w:tcPr>
          <w:p w14:paraId="49D62EA5"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14:paraId="38C843C9"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14:paraId="4138A489" w14:textId="77777777" w:rsidTr="00056ED4">
        <w:tc>
          <w:tcPr>
            <w:tcW w:w="2235" w:type="dxa"/>
          </w:tcPr>
          <w:p w14:paraId="47C60BA7"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14:paraId="13B9DC5D" w14:textId="77777777"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14:paraId="5C479554" w14:textId="77777777" w:rsidR="00CC3223" w:rsidRPr="00CC3223" w:rsidRDefault="00CC3223" w:rsidP="00056ED4">
            <w:pPr>
              <w:jc w:val="both"/>
              <w:rPr>
                <w:rFonts w:ascii="Times New Roman" w:hAnsi="Times New Roman" w:cs="Times New Roman"/>
              </w:rPr>
            </w:pPr>
          </w:p>
        </w:tc>
      </w:tr>
      <w:tr w:rsidR="00CC3223" w:rsidRPr="00CC3223" w14:paraId="2C285E4A" w14:textId="77777777" w:rsidTr="00056ED4">
        <w:tc>
          <w:tcPr>
            <w:tcW w:w="2235" w:type="dxa"/>
          </w:tcPr>
          <w:p w14:paraId="350D00A0" w14:textId="77777777"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14:paraId="4EDDC055" w14:textId="77777777"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14:paraId="1D7A51AD" w14:textId="77777777" w:rsidTr="00056ED4">
        <w:tc>
          <w:tcPr>
            <w:tcW w:w="2235" w:type="dxa"/>
          </w:tcPr>
          <w:p w14:paraId="23B5F575" w14:textId="77777777"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14:paraId="1696424D" w14:textId="77777777"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14:paraId="5D342B9A" w14:textId="77777777" w:rsidTr="00056ED4">
        <w:tc>
          <w:tcPr>
            <w:tcW w:w="2235" w:type="dxa"/>
          </w:tcPr>
          <w:p w14:paraId="789C1B2F"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14:paraId="17CBC2E7"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14:paraId="7F00CFE3" w14:textId="77777777" w:rsidR="00CC3223" w:rsidRPr="00CC3223" w:rsidRDefault="00CC3223" w:rsidP="00056ED4">
            <w:pPr>
              <w:jc w:val="both"/>
              <w:rPr>
                <w:rFonts w:ascii="Times New Roman" w:hAnsi="Times New Roman" w:cs="Times New Roman"/>
              </w:rPr>
            </w:pPr>
          </w:p>
        </w:tc>
      </w:tr>
      <w:tr w:rsidR="00CC3223" w:rsidRPr="00CC3223" w14:paraId="232F4D14" w14:textId="77777777" w:rsidTr="00056ED4">
        <w:tc>
          <w:tcPr>
            <w:tcW w:w="2235" w:type="dxa"/>
          </w:tcPr>
          <w:p w14:paraId="3579A1C4" w14:textId="77777777"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14:paraId="163FA87C"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14:paraId="0BBE14E5" w14:textId="77777777" w:rsidTr="00056ED4">
        <w:tc>
          <w:tcPr>
            <w:tcW w:w="2235" w:type="dxa"/>
          </w:tcPr>
          <w:p w14:paraId="68ACBC4C" w14:textId="77777777"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14:paraId="45C0AD1D" w14:textId="77777777"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14:paraId="0CC23E3B" w14:textId="77777777" w:rsidTr="00056ED4">
        <w:tc>
          <w:tcPr>
            <w:tcW w:w="2235" w:type="dxa"/>
          </w:tcPr>
          <w:p w14:paraId="16344320"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14:paraId="6DFFE35C" w14:textId="77777777" w:rsidR="00CC3223" w:rsidRPr="00CC3223" w:rsidRDefault="00242987" w:rsidP="00056ED4">
            <w:pPr>
              <w:jc w:val="both"/>
              <w:rPr>
                <w:rFonts w:ascii="Times New Roman" w:hAnsi="Times New Roman" w:cs="Times New Roman"/>
              </w:rPr>
            </w:pPr>
            <w:r>
              <w:rPr>
                <w:rFonts w:ascii="Times New Roman" w:hAnsi="Times New Roman" w:cs="Times New Roman"/>
              </w:rPr>
              <w:t>Количествено-стойностни сметки</w:t>
            </w:r>
          </w:p>
        </w:tc>
      </w:tr>
      <w:tr w:rsidR="00CC3223" w:rsidRPr="00CC3223" w14:paraId="461CD5B8" w14:textId="77777777" w:rsidTr="00056ED4">
        <w:tc>
          <w:tcPr>
            <w:tcW w:w="2235" w:type="dxa"/>
          </w:tcPr>
          <w:p w14:paraId="12DA1003"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14:paraId="52A50DDE"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14:paraId="2111E221" w14:textId="77777777" w:rsidR="00CC3223" w:rsidRPr="00CC3223" w:rsidRDefault="00CC3223" w:rsidP="00056ED4">
            <w:pPr>
              <w:jc w:val="both"/>
              <w:rPr>
                <w:rFonts w:ascii="Times New Roman" w:hAnsi="Times New Roman" w:cs="Times New Roman"/>
              </w:rPr>
            </w:pPr>
          </w:p>
        </w:tc>
      </w:tr>
      <w:tr w:rsidR="002F2811" w:rsidRPr="00CC3223" w14:paraId="60EFFD25" w14:textId="77777777" w:rsidTr="00056ED4">
        <w:tc>
          <w:tcPr>
            <w:tcW w:w="2235" w:type="dxa"/>
          </w:tcPr>
          <w:p w14:paraId="5B3FC37E" w14:textId="77777777" w:rsidR="002F2811" w:rsidRPr="00CC3223" w:rsidRDefault="002F2811" w:rsidP="00056ED4">
            <w:pPr>
              <w:jc w:val="both"/>
              <w:rPr>
                <w:rFonts w:ascii="Times New Roman" w:hAnsi="Times New Roman" w:cs="Times New Roman"/>
                <w:b/>
                <w:color w:val="000000"/>
              </w:rPr>
            </w:pPr>
            <w:r>
              <w:rPr>
                <w:rFonts w:ascii="Times New Roman" w:hAnsi="Times New Roman" w:cs="Times New Roman"/>
                <w:b/>
                <w:color w:val="000000"/>
              </w:rPr>
              <w:t>МТИТС</w:t>
            </w:r>
          </w:p>
        </w:tc>
        <w:tc>
          <w:tcPr>
            <w:tcW w:w="6977" w:type="dxa"/>
          </w:tcPr>
          <w:p w14:paraId="383B95D6" w14:textId="77777777" w:rsidR="002F2811" w:rsidRPr="00CC3223" w:rsidRDefault="002F2811" w:rsidP="00056ED4">
            <w:pPr>
              <w:jc w:val="both"/>
              <w:rPr>
                <w:rFonts w:ascii="Times New Roman" w:hAnsi="Times New Roman" w:cs="Times New Roman"/>
              </w:rPr>
            </w:pPr>
            <w:r>
              <w:rPr>
                <w:rFonts w:ascii="Times New Roman" w:hAnsi="Times New Roman" w:cs="Times New Roman"/>
              </w:rPr>
              <w:t>Министерство на транспорта, информационните технологии и съобщенията</w:t>
            </w:r>
          </w:p>
        </w:tc>
      </w:tr>
      <w:tr w:rsidR="00CC3223" w:rsidRPr="00CC3223" w14:paraId="59141933" w14:textId="77777777" w:rsidTr="00056ED4">
        <w:tc>
          <w:tcPr>
            <w:tcW w:w="2235" w:type="dxa"/>
          </w:tcPr>
          <w:p w14:paraId="71CF5C70" w14:textId="77777777"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14:paraId="3B1A3963"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14:paraId="781858D0" w14:textId="77777777" w:rsidR="00CC3223" w:rsidRPr="00CC3223" w:rsidRDefault="00CC3223" w:rsidP="00056ED4">
            <w:pPr>
              <w:jc w:val="both"/>
              <w:rPr>
                <w:rFonts w:ascii="Times New Roman" w:hAnsi="Times New Roman" w:cs="Times New Roman"/>
              </w:rPr>
            </w:pPr>
          </w:p>
        </w:tc>
      </w:tr>
      <w:tr w:rsidR="00CC3223" w:rsidRPr="00CC3223" w14:paraId="0593B5C6" w14:textId="77777777" w:rsidTr="00056ED4">
        <w:tc>
          <w:tcPr>
            <w:tcW w:w="2235" w:type="dxa"/>
          </w:tcPr>
          <w:p w14:paraId="73179A42" w14:textId="77777777"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14:paraId="6B85C2EC"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14:paraId="3BEB80B8" w14:textId="77777777" w:rsidTr="00056ED4">
        <w:tc>
          <w:tcPr>
            <w:tcW w:w="2235" w:type="dxa"/>
          </w:tcPr>
          <w:p w14:paraId="0EB11EE9" w14:textId="77777777"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14:paraId="3BFB8A0A"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0B51EE" w:rsidRPr="00CC3223" w14:paraId="51D61B28" w14:textId="77777777" w:rsidTr="00056ED4">
        <w:tc>
          <w:tcPr>
            <w:tcW w:w="2235" w:type="dxa"/>
          </w:tcPr>
          <w:p w14:paraId="54B5D993" w14:textId="77777777" w:rsidR="000B51EE" w:rsidRPr="00CC3223" w:rsidRDefault="000B51EE" w:rsidP="00056ED4">
            <w:pPr>
              <w:jc w:val="both"/>
              <w:rPr>
                <w:rFonts w:ascii="Times New Roman" w:hAnsi="Times New Roman" w:cs="Times New Roman"/>
                <w:b/>
                <w:color w:val="000000"/>
              </w:rPr>
            </w:pPr>
            <w:r>
              <w:rPr>
                <w:rFonts w:ascii="Times New Roman" w:hAnsi="Times New Roman" w:cs="Times New Roman"/>
                <w:b/>
                <w:color w:val="000000"/>
              </w:rPr>
              <w:t>Регламент (ЕС) № 1303/2013</w:t>
            </w:r>
          </w:p>
        </w:tc>
        <w:tc>
          <w:tcPr>
            <w:tcW w:w="6977" w:type="dxa"/>
          </w:tcPr>
          <w:p w14:paraId="5F68C839" w14:textId="77777777" w:rsidR="000B51EE" w:rsidRPr="000B51EE" w:rsidRDefault="00AA2A6A" w:rsidP="00056ED4">
            <w:pPr>
              <w:jc w:val="both"/>
              <w:rPr>
                <w:rFonts w:ascii="Times New Roman" w:hAnsi="Times New Roman" w:cs="Times New Roman"/>
              </w:rPr>
            </w:pPr>
            <w:hyperlink r:id="rId10" w:history="1">
              <w:r w:rsidR="000B51EE" w:rsidRPr="000B51EE">
                <w:rPr>
                  <w:rFonts w:ascii="Times New Roman" w:hAnsi="Times New Roman" w:cs="Times New Roman"/>
                  <w:color w:val="000000"/>
                </w:rPr>
                <w:t xml:space="preserve">Регламент (ЕС) № </w:t>
              </w:r>
              <w:r w:rsidR="000B51EE" w:rsidRPr="000B51EE">
                <w:rPr>
                  <w:rFonts w:ascii="Times New Roman" w:hAnsi="Times New Roman" w:cs="Times New Roman"/>
                  <w:color w:val="000000"/>
                  <w:bdr w:val="none" w:sz="0" w:space="0" w:color="auto" w:frame="1"/>
                  <w:shd w:val="clear" w:color="auto" w:fill="FFFFFF"/>
                </w:rPr>
                <w:t>1303</w:t>
              </w:r>
              <w:r w:rsidR="000B51EE" w:rsidRPr="000B51EE">
                <w:rPr>
                  <w:rFonts w:ascii="Times New Roman" w:hAnsi="Times New Roman" w:cs="Times New Roman"/>
                  <w:color w:val="000000"/>
                </w:rPr>
                <w:t>/2013</w:t>
              </w:r>
            </w:hyperlink>
            <w:r w:rsidR="000B51EE" w:rsidRPr="000B51EE">
              <w:rPr>
                <w:rFonts w:ascii="Times New Roman" w:hAnsi="Times New Roman" w:cs="Times New Roman"/>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1" w:history="1">
              <w:r w:rsidR="000B51EE" w:rsidRPr="000B51EE">
                <w:rPr>
                  <w:rFonts w:ascii="Times New Roman" w:hAnsi="Times New Roman" w:cs="Times New Roman"/>
                  <w:color w:val="000000"/>
                </w:rPr>
                <w:t>Регламент (ЕО) № 1083/2006 на Съвета</w:t>
              </w:r>
            </w:hyperlink>
            <w:r w:rsidR="000B51EE" w:rsidRPr="000B51EE">
              <w:rPr>
                <w:rFonts w:ascii="Times New Roman" w:hAnsi="Times New Roman" w:cs="Times New Roman"/>
              </w:rPr>
              <w:t xml:space="preserve"> (ОВ, L 347/3</w:t>
            </w:r>
            <w:r w:rsidR="000B51EE">
              <w:rPr>
                <w:rFonts w:ascii="Times New Roman" w:hAnsi="Times New Roman" w:cs="Times New Roman"/>
              </w:rPr>
              <w:t>20 от 20 декември 2013 г.)</w:t>
            </w:r>
          </w:p>
        </w:tc>
      </w:tr>
      <w:tr w:rsidR="00CC3223" w:rsidRPr="00CC3223" w14:paraId="13ADF1E1" w14:textId="77777777" w:rsidTr="00056ED4">
        <w:tc>
          <w:tcPr>
            <w:tcW w:w="2235" w:type="dxa"/>
          </w:tcPr>
          <w:p w14:paraId="1DDCAF51" w14:textId="77777777"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14:paraId="363E6B7A"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14:paraId="69766009" w14:textId="77777777" w:rsidTr="00056ED4">
        <w:tc>
          <w:tcPr>
            <w:tcW w:w="2235" w:type="dxa"/>
          </w:tcPr>
          <w:p w14:paraId="1324EDF4" w14:textId="77777777"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14:paraId="0AC95960"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14:paraId="2A8655E4" w14:textId="77777777" w:rsidTr="00056ED4">
        <w:tc>
          <w:tcPr>
            <w:tcW w:w="2235" w:type="dxa"/>
          </w:tcPr>
          <w:p w14:paraId="7D4F20E4" w14:textId="77777777"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14:paraId="5FADD30C" w14:textId="77777777"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14:paraId="7E99E032" w14:textId="77777777" w:rsidR="00BE59A9" w:rsidRDefault="00BE59A9" w:rsidP="00AC0FA4"/>
    <w:p w14:paraId="703ACC3B" w14:textId="77777777" w:rsidR="00FB7624" w:rsidRDefault="00FB7624" w:rsidP="00FB7624"/>
    <w:p w14:paraId="1AB9ED32" w14:textId="77777777" w:rsidR="00AC0FA4" w:rsidRDefault="00AC0FA4" w:rsidP="00E32C05">
      <w:pPr>
        <w:pStyle w:val="Heading1"/>
        <w:spacing w:line="240" w:lineRule="auto"/>
        <w:rPr>
          <w:rFonts w:cs="Times New Roman"/>
          <w:sz w:val="22"/>
          <w:szCs w:val="22"/>
        </w:rPr>
      </w:pPr>
      <w:bookmarkStart w:id="2" w:name="_Toc8225891"/>
      <w:r w:rsidRPr="00AC0FA4">
        <w:rPr>
          <w:rFonts w:cs="Times New Roman"/>
          <w:sz w:val="22"/>
          <w:szCs w:val="22"/>
        </w:rPr>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2"/>
    </w:p>
    <w:tbl>
      <w:tblPr>
        <w:tblStyle w:val="1"/>
        <w:tblW w:w="0" w:type="auto"/>
        <w:tblLook w:val="04A0" w:firstRow="1" w:lastRow="0" w:firstColumn="1" w:lastColumn="0" w:noHBand="0" w:noVBand="1"/>
      </w:tblPr>
      <w:tblGrid>
        <w:gridCol w:w="2235"/>
        <w:gridCol w:w="6977"/>
      </w:tblGrid>
      <w:tr w:rsidR="00AC0FA4" w:rsidRPr="00AC0FA4" w14:paraId="6822CE3C" w14:textId="77777777" w:rsidTr="00AC0FA4">
        <w:tc>
          <w:tcPr>
            <w:tcW w:w="2235" w:type="dxa"/>
          </w:tcPr>
          <w:p w14:paraId="69CD5115"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14:paraId="04AC7C22"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12"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13"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14:paraId="450CF8C9" w14:textId="77777777" w:rsidTr="00AC0FA4">
        <w:tc>
          <w:tcPr>
            <w:tcW w:w="2235" w:type="dxa"/>
          </w:tcPr>
          <w:p w14:paraId="1A4EC23E"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14:paraId="5A7E9452"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14:paraId="2D5A482E" w14:textId="77777777" w:rsidTr="00AC0FA4">
        <w:tc>
          <w:tcPr>
            <w:tcW w:w="2235" w:type="dxa"/>
          </w:tcPr>
          <w:p w14:paraId="1DB11F8C"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14:paraId="2F14003F" w14:textId="77777777"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4"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5"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14:paraId="227D5A6A" w14:textId="77777777" w:rsidTr="00AC0FA4">
        <w:tc>
          <w:tcPr>
            <w:tcW w:w="2235" w:type="dxa"/>
          </w:tcPr>
          <w:p w14:paraId="7B8FD7A3"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14:paraId="58507AA1"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14:paraId="2B883F5D" w14:textId="77777777" w:rsidTr="00AC0FA4">
        <w:tc>
          <w:tcPr>
            <w:tcW w:w="2235" w:type="dxa"/>
          </w:tcPr>
          <w:p w14:paraId="3E026BE0"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14:paraId="7DF14245"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6"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14:paraId="52F4D97C" w14:textId="77777777" w:rsidTr="00AC0FA4">
        <w:tc>
          <w:tcPr>
            <w:tcW w:w="2235" w:type="dxa"/>
          </w:tcPr>
          <w:p w14:paraId="24F394A6"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14:paraId="2F9A712F"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7"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8"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обекта/ите, включени в проекта.</w:t>
            </w:r>
          </w:p>
        </w:tc>
      </w:tr>
      <w:tr w:rsidR="00AC0FA4" w:rsidRPr="00AC0FA4" w14:paraId="7AA4A311" w14:textId="77777777" w:rsidTr="0041219F">
        <w:tc>
          <w:tcPr>
            <w:tcW w:w="2235" w:type="dxa"/>
          </w:tcPr>
          <w:p w14:paraId="164859D8"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14:paraId="70AB673E"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E035C8" w:rsidRPr="00AC0FA4" w14:paraId="0C9810F8" w14:textId="77777777" w:rsidTr="0041219F">
        <w:tc>
          <w:tcPr>
            <w:tcW w:w="2235" w:type="dxa"/>
          </w:tcPr>
          <w:p w14:paraId="1910B299" w14:textId="77777777" w:rsidR="00E035C8" w:rsidRPr="00AC0FA4" w:rsidRDefault="00E035C8" w:rsidP="00AC0FA4">
            <w:pPr>
              <w:jc w:val="both"/>
              <w:rPr>
                <w:rFonts w:ascii="Times New Roman" w:hAnsi="Times New Roman" w:cs="Times New Roman"/>
                <w:b/>
                <w:color w:val="000000"/>
              </w:rPr>
            </w:pPr>
            <w:r>
              <w:rPr>
                <w:rFonts w:ascii="Times New Roman" w:hAnsi="Times New Roman" w:cs="Times New Roman"/>
                <w:b/>
                <w:color w:val="000000"/>
              </w:rPr>
              <w:t xml:space="preserve">Мрежа за достъп от следващо </w:t>
            </w:r>
            <w:r w:rsidRPr="0029421B">
              <w:rPr>
                <w:rFonts w:ascii="Times New Roman" w:hAnsi="Times New Roman" w:cs="Times New Roman"/>
                <w:b/>
                <w:color w:val="000000"/>
              </w:rPr>
              <w:t>поколение</w:t>
            </w:r>
            <w:r w:rsidR="0029421B" w:rsidRPr="0029421B">
              <w:rPr>
                <w:rFonts w:ascii="Times New Roman" w:hAnsi="Times New Roman" w:cs="Times New Roman"/>
                <w:b/>
                <w:color w:val="000000"/>
              </w:rPr>
              <w:t xml:space="preserve"> </w:t>
            </w:r>
            <w:r w:rsidR="0029421B" w:rsidRPr="001F13B0">
              <w:rPr>
                <w:rFonts w:ascii="Times New Roman" w:hAnsi="Times New Roman" w:cs="Times New Roman"/>
                <w:b/>
              </w:rPr>
              <w:t>(NGA)</w:t>
            </w:r>
          </w:p>
        </w:tc>
        <w:tc>
          <w:tcPr>
            <w:tcW w:w="6977" w:type="dxa"/>
          </w:tcPr>
          <w:p w14:paraId="1101C966" w14:textId="209CDAC6" w:rsidR="00E035C8" w:rsidRPr="00AC0FA4" w:rsidRDefault="00273EE2" w:rsidP="00AC0FA4">
            <w:pPr>
              <w:jc w:val="both"/>
              <w:rPr>
                <w:rFonts w:ascii="Times New Roman" w:hAnsi="Times New Roman" w:cs="Times New Roman"/>
              </w:rPr>
            </w:pPr>
            <w:r w:rsidRPr="00273EE2">
              <w:rPr>
                <w:rFonts w:ascii="Times New Roman" w:hAnsi="Times New Roman" w:cs="Times New Roman"/>
                <w:color w:val="000000"/>
              </w:rPr>
              <w:t>Мрежите за ДСП са мрежи за достъп, които се състоят изцяло или частично от оптични елементи и които могат да доставят услуги за широколентов достъп с подобрени характеристики в сравнение със съществуващите основни широколентови мрежи.</w:t>
            </w:r>
          </w:p>
        </w:tc>
      </w:tr>
      <w:tr w:rsidR="00AC0FA4" w:rsidRPr="00AC0FA4" w14:paraId="643DDD49" w14:textId="77777777" w:rsidTr="00AC0FA4">
        <w:tc>
          <w:tcPr>
            <w:tcW w:w="2235" w:type="dxa"/>
          </w:tcPr>
          <w:p w14:paraId="40CFB570"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14:paraId="7B705E21"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14:paraId="20D80D07"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14:paraId="1B7894E5"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14:paraId="7BF4D660"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14:paraId="7AD1221F"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44170C34"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14:paraId="433BF3FE"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е) лицата, чиято дейност се контролира пряко или косвено от трето </w:t>
            </w:r>
            <w:r w:rsidRPr="00AC0FA4">
              <w:rPr>
                <w:rFonts w:ascii="Times New Roman" w:eastAsia="Times New Roman" w:hAnsi="Times New Roman" w:cs="Times New Roman"/>
                <w:color w:val="000000"/>
                <w:lang w:eastAsia="bg-BG"/>
              </w:rPr>
              <w:lastRenderedPageBreak/>
              <w:t>лице – физическо или юридическо;</w:t>
            </w:r>
          </w:p>
          <w:p w14:paraId="6E0C2D97" w14:textId="77777777"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14:paraId="00E9F1ED" w14:textId="77777777" w:rsidTr="00AC0FA4">
        <w:tc>
          <w:tcPr>
            <w:tcW w:w="2235" w:type="dxa"/>
          </w:tcPr>
          <w:p w14:paraId="345F14DC"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Непредвидени разходи</w:t>
            </w:r>
          </w:p>
        </w:tc>
        <w:tc>
          <w:tcPr>
            <w:tcW w:w="6977" w:type="dxa"/>
          </w:tcPr>
          <w:p w14:paraId="3EAFFF82" w14:textId="77777777"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9"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20"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21"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14:paraId="581DB6CE" w14:textId="77777777" w:rsidTr="00AC0FA4">
        <w:tc>
          <w:tcPr>
            <w:tcW w:w="2235" w:type="dxa"/>
          </w:tcPr>
          <w:p w14:paraId="29F2C074"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Непреодолима сила или извънредни обстоятелства</w:t>
            </w:r>
          </w:p>
        </w:tc>
        <w:tc>
          <w:tcPr>
            <w:tcW w:w="6977" w:type="dxa"/>
          </w:tcPr>
          <w:p w14:paraId="60CDF430"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22" w:history="1">
              <w:r w:rsidRPr="00AC0FA4">
                <w:rPr>
                  <w:rFonts w:ascii="Times New Roman" w:hAnsi="Times New Roman" w:cs="Times New Roman"/>
                  <w:color w:val="000000"/>
                </w:rPr>
                <w:t>чл. 2, параграф 2 от Регламент (ЕС) № 1306/2013 г.</w:t>
              </w:r>
            </w:hyperlink>
          </w:p>
        </w:tc>
      </w:tr>
      <w:tr w:rsidR="00AC0FA4" w:rsidRPr="00AC0FA4" w14:paraId="5F88676B" w14:textId="77777777" w:rsidTr="00AC0FA4">
        <w:tc>
          <w:tcPr>
            <w:tcW w:w="2235" w:type="dxa"/>
          </w:tcPr>
          <w:p w14:paraId="06FAEB6F"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14:paraId="6326B8B2"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14:paraId="36782440" w14:textId="77777777" w:rsidTr="00AC0FA4">
        <w:tc>
          <w:tcPr>
            <w:tcW w:w="2235" w:type="dxa"/>
          </w:tcPr>
          <w:p w14:paraId="0EF45D26"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14:paraId="4FA63626" w14:textId="16578082"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Административните разходи и разходите, свързани с поддръжка, </w:t>
            </w:r>
            <w:r w:rsidRPr="00D076C4">
              <w:rPr>
                <w:rFonts w:ascii="Times New Roman" w:hAnsi="Times New Roman" w:cs="Times New Roman"/>
              </w:rPr>
              <w:t>наеми, застраховка, текущ ремонт с</w:t>
            </w:r>
            <w:r w:rsidR="00734F85" w:rsidRPr="00D076C4">
              <w:rPr>
                <w:rFonts w:ascii="Times New Roman" w:hAnsi="Times New Roman" w:cs="Times New Roman"/>
              </w:rPr>
              <w:t xml:space="preserve"> цел</w:t>
            </w:r>
            <w:r w:rsidRPr="00D076C4">
              <w:rPr>
                <w:rFonts w:ascii="Times New Roman" w:hAnsi="Times New Roman" w:cs="Times New Roman"/>
              </w:rPr>
              <w:t xml:space="preserve"> поддръжка и експлоатация на активите.</w:t>
            </w:r>
          </w:p>
        </w:tc>
      </w:tr>
      <w:tr w:rsidR="00AC0FA4" w:rsidRPr="00AC0FA4" w14:paraId="68976539" w14:textId="77777777" w:rsidTr="00AC0FA4">
        <w:tc>
          <w:tcPr>
            <w:tcW w:w="2235" w:type="dxa"/>
          </w:tcPr>
          <w:p w14:paraId="3A1379ED"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14:paraId="1839484D"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14:paraId="20481E3D" w14:textId="77777777" w:rsidTr="00AC0FA4">
        <w:tc>
          <w:tcPr>
            <w:tcW w:w="2235" w:type="dxa"/>
          </w:tcPr>
          <w:p w14:paraId="13131ED7"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14:paraId="5F92DD7E"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AC0FA4" w:rsidRPr="00AC0FA4" w14:paraId="4C8A2003" w14:textId="77777777" w:rsidTr="00AC0FA4">
        <w:tc>
          <w:tcPr>
            <w:tcW w:w="2235" w:type="dxa"/>
          </w:tcPr>
          <w:p w14:paraId="09BCE07B"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Подмярка</w:t>
            </w:r>
          </w:p>
        </w:tc>
        <w:tc>
          <w:tcPr>
            <w:tcW w:w="6977" w:type="dxa"/>
          </w:tcPr>
          <w:p w14:paraId="2DFC8BC0"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14:paraId="45E4C067" w14:textId="77777777" w:rsidTr="00AC0FA4">
        <w:tc>
          <w:tcPr>
            <w:tcW w:w="2235" w:type="dxa"/>
          </w:tcPr>
          <w:p w14:paraId="69FAF611"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14:paraId="5BBEE85B"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14:paraId="3927F801" w14:textId="77777777" w:rsidTr="00AC0FA4">
        <w:tc>
          <w:tcPr>
            <w:tcW w:w="2235" w:type="dxa"/>
          </w:tcPr>
          <w:p w14:paraId="73B604FC"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14:paraId="28EA2206"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23"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14:paraId="1D1269A5" w14:textId="77777777" w:rsidTr="00AC0FA4">
        <w:tc>
          <w:tcPr>
            <w:tcW w:w="2235" w:type="dxa"/>
          </w:tcPr>
          <w:p w14:paraId="4D61FE34"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14:paraId="4361E170"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14:paraId="0FADDC9D" w14:textId="77777777" w:rsidTr="00AC0FA4">
        <w:tc>
          <w:tcPr>
            <w:tcW w:w="2235" w:type="dxa"/>
          </w:tcPr>
          <w:p w14:paraId="666B9E41"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Разходи за консултантски услуги, свързани с подготовка и управление на проекта</w:t>
            </w:r>
          </w:p>
        </w:tc>
        <w:tc>
          <w:tcPr>
            <w:tcW w:w="6977" w:type="dxa"/>
          </w:tcPr>
          <w:p w14:paraId="49A3101C"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AC0FA4" w:rsidRPr="00AC0FA4" w14:paraId="0D506149" w14:textId="77777777" w:rsidTr="00AC0FA4">
        <w:tc>
          <w:tcPr>
            <w:tcW w:w="2235" w:type="dxa"/>
          </w:tcPr>
          <w:p w14:paraId="1BF52FBB" w14:textId="77777777" w:rsidR="00AC0FA4" w:rsidRPr="00AC0FA4" w:rsidRDefault="00AC0FA4" w:rsidP="0029107A">
            <w:pPr>
              <w:jc w:val="both"/>
              <w:rPr>
                <w:rFonts w:ascii="Times New Roman" w:hAnsi="Times New Roman" w:cs="Times New Roman"/>
                <w:b/>
              </w:rPr>
            </w:pPr>
            <w:r w:rsidRPr="00AC0FA4">
              <w:rPr>
                <w:rFonts w:ascii="Times New Roman" w:hAnsi="Times New Roman" w:cs="Times New Roman"/>
                <w:b/>
                <w:color w:val="000000"/>
              </w:rPr>
              <w:t>Реф</w:t>
            </w:r>
            <w:r w:rsidR="0029107A">
              <w:rPr>
                <w:rFonts w:ascii="Times New Roman" w:hAnsi="Times New Roman" w:cs="Times New Roman"/>
                <w:b/>
                <w:color w:val="000000"/>
              </w:rPr>
              <w:t>ерентен разход</w:t>
            </w:r>
          </w:p>
        </w:tc>
        <w:tc>
          <w:tcPr>
            <w:tcW w:w="6977" w:type="dxa"/>
          </w:tcPr>
          <w:p w14:paraId="2834D15B"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Цени и пределни стойности, ползвани от </w:t>
            </w:r>
            <w:r w:rsidR="00132EA5">
              <w:rPr>
                <w:rFonts w:ascii="Times New Roman" w:hAnsi="Times New Roman" w:cs="Times New Roman"/>
              </w:rPr>
              <w:t xml:space="preserve">ДФЗ - </w:t>
            </w:r>
            <w:r w:rsidRPr="00AC0FA4">
              <w:rPr>
                <w:rFonts w:ascii="Times New Roman" w:hAnsi="Times New Roman" w:cs="Times New Roman"/>
              </w:rPr>
              <w:t>РА за сравняване при определяне основателността на разходите за различни инвестиции.</w:t>
            </w:r>
          </w:p>
        </w:tc>
      </w:tr>
      <w:tr w:rsidR="00671C2B" w:rsidRPr="00AC0FA4" w14:paraId="00C4F5C7" w14:textId="77777777" w:rsidTr="00AC0FA4">
        <w:tc>
          <w:tcPr>
            <w:tcW w:w="2235" w:type="dxa"/>
          </w:tcPr>
          <w:p w14:paraId="5FB0DD19" w14:textId="77777777" w:rsidR="00671C2B" w:rsidRPr="00671C2B" w:rsidRDefault="00671C2B" w:rsidP="00673687">
            <w:pPr>
              <w:jc w:val="both"/>
              <w:rPr>
                <w:rFonts w:ascii="Times New Roman" w:hAnsi="Times New Roman" w:cs="Times New Roman"/>
                <w:b/>
                <w:color w:val="000000"/>
              </w:rPr>
            </w:pPr>
            <w:r w:rsidRPr="003A1381">
              <w:rPr>
                <w:rFonts w:ascii="Times New Roman" w:hAnsi="Times New Roman"/>
                <w:b/>
              </w:rPr>
              <w:lastRenderedPageBreak/>
              <w:t xml:space="preserve">Свързаност към </w:t>
            </w:r>
            <w:r w:rsidR="00673687">
              <w:rPr>
                <w:rFonts w:ascii="Times New Roman" w:hAnsi="Times New Roman"/>
                <w:b/>
              </w:rPr>
              <w:t>споделените информационни ресурси на</w:t>
            </w:r>
            <w:r w:rsidRPr="003A1381">
              <w:rPr>
                <w:rFonts w:ascii="Times New Roman" w:hAnsi="Times New Roman"/>
                <w:b/>
              </w:rPr>
              <w:t xml:space="preserve"> електронно</w:t>
            </w:r>
            <w:r w:rsidR="00673687">
              <w:rPr>
                <w:rFonts w:ascii="Times New Roman" w:hAnsi="Times New Roman"/>
                <w:b/>
              </w:rPr>
              <w:t>то</w:t>
            </w:r>
            <w:r w:rsidR="00100348">
              <w:rPr>
                <w:rFonts w:ascii="Times New Roman" w:hAnsi="Times New Roman"/>
                <w:b/>
              </w:rPr>
              <w:t xml:space="preserve"> </w:t>
            </w:r>
            <w:r w:rsidRPr="003A1381">
              <w:rPr>
                <w:rFonts w:ascii="Times New Roman" w:hAnsi="Times New Roman"/>
                <w:b/>
              </w:rPr>
              <w:t>управление</w:t>
            </w:r>
          </w:p>
        </w:tc>
        <w:tc>
          <w:tcPr>
            <w:tcW w:w="6977" w:type="dxa"/>
          </w:tcPr>
          <w:p w14:paraId="1F1EEF09" w14:textId="77777777" w:rsidR="00671C2B" w:rsidRPr="00AC0FA4" w:rsidRDefault="00673687" w:rsidP="00673687">
            <w:pPr>
              <w:jc w:val="both"/>
              <w:rPr>
                <w:rFonts w:ascii="Times New Roman" w:hAnsi="Times New Roman" w:cs="Times New Roman"/>
              </w:rPr>
            </w:pPr>
            <w:r>
              <w:rPr>
                <w:rFonts w:ascii="Times New Roman" w:hAnsi="Times New Roman" w:cs="Times New Roman"/>
              </w:rPr>
              <w:t>Свързаност към</w:t>
            </w:r>
            <w:r w:rsidRPr="00673687">
              <w:rPr>
                <w:rFonts w:ascii="Times New Roman" w:hAnsi="Times New Roman" w:cs="Times New Roman"/>
              </w:rPr>
              <w:t xml:space="preserve"> техническата инфраструктура, единната електронна съобщителна мрежа, информационните центрове и държавния хибриден частен облак, които се създават и развиват от </w:t>
            </w:r>
            <w:r>
              <w:rPr>
                <w:rFonts w:ascii="Times New Roman" w:hAnsi="Times New Roman" w:cs="Times New Roman"/>
              </w:rPr>
              <w:t>Държавна агенция „Електронно управление“</w:t>
            </w:r>
            <w:r w:rsidRPr="00673687">
              <w:rPr>
                <w:rFonts w:ascii="Times New Roman" w:hAnsi="Times New Roman" w:cs="Times New Roman"/>
              </w:rPr>
              <w:t xml:space="preserve"> </w:t>
            </w:r>
          </w:p>
        </w:tc>
      </w:tr>
      <w:tr w:rsidR="00AC0FA4" w:rsidRPr="00AC0FA4" w14:paraId="3B2B465E" w14:textId="77777777" w:rsidTr="00AC0FA4">
        <w:tc>
          <w:tcPr>
            <w:tcW w:w="2235" w:type="dxa"/>
          </w:tcPr>
          <w:p w14:paraId="1F158E0A" w14:textId="77777777"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14:paraId="18F6D8B3"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14:paraId="50E3F972" w14:textId="77777777"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00AC0FA4"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54E56543" w14:textId="77777777"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00AC0FA4"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14:paraId="7F6AB193" w14:textId="77777777" w:rsidR="00AC0FA4" w:rsidRPr="00AC0FA4" w:rsidRDefault="00AC0FA4" w:rsidP="00AC0FA4">
            <w:pPr>
              <w:jc w:val="both"/>
              <w:rPr>
                <w:rFonts w:ascii="Times New Roman" w:hAnsi="Times New Roman" w:cs="Times New Roman"/>
              </w:rPr>
            </w:pPr>
          </w:p>
        </w:tc>
      </w:tr>
      <w:tr w:rsidR="00AC0FA4" w:rsidRPr="00AC0FA4" w14:paraId="798C5BE2" w14:textId="77777777" w:rsidTr="00FE5203">
        <w:tc>
          <w:tcPr>
            <w:tcW w:w="2235" w:type="dxa"/>
            <w:shd w:val="clear" w:color="auto" w:fill="auto"/>
          </w:tcPr>
          <w:p w14:paraId="063768A2" w14:textId="77777777"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shd w:val="clear" w:color="auto" w:fill="auto"/>
          </w:tcPr>
          <w:p w14:paraId="16B5B238"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5382DDFE"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14:paraId="5E8B3655"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1DB04BA6" w14:textId="77777777"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14:paraId="0F52E0F2" w14:textId="77777777" w:rsidR="00AC0FA4" w:rsidRPr="00AC0FA4" w:rsidRDefault="00AC0FA4" w:rsidP="00AC0FA4">
            <w:pPr>
              <w:jc w:val="both"/>
              <w:rPr>
                <w:rFonts w:ascii="Times New Roman" w:hAnsi="Times New Roman" w:cs="Times New Roman"/>
              </w:rPr>
            </w:pPr>
          </w:p>
        </w:tc>
      </w:tr>
      <w:tr w:rsidR="00AC0FA4" w:rsidRPr="00AC0FA4" w14:paraId="57859C76" w14:textId="77777777" w:rsidTr="00AC0FA4">
        <w:tc>
          <w:tcPr>
            <w:tcW w:w="2235" w:type="dxa"/>
          </w:tcPr>
          <w:p w14:paraId="18ADE13E"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14:paraId="61A6CFFA"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14:paraId="0E9B8905" w14:textId="77777777" w:rsidTr="00AC0FA4">
        <w:tc>
          <w:tcPr>
            <w:tcW w:w="2235" w:type="dxa"/>
          </w:tcPr>
          <w:p w14:paraId="3BD03143" w14:textId="77777777"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14:paraId="3CFE9B60" w14:textId="77777777"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14:paraId="7FE441CE" w14:textId="77777777" w:rsidR="0018080D" w:rsidRDefault="0018080D" w:rsidP="00AC0FA4"/>
    <w:p w14:paraId="72BD767E" w14:textId="77777777" w:rsidR="005D5067" w:rsidRDefault="005D5067" w:rsidP="00AC0FA4"/>
    <w:p w14:paraId="6977A6F3" w14:textId="77777777" w:rsidR="005D5067" w:rsidRDefault="005D5067" w:rsidP="00AC0FA4"/>
    <w:p w14:paraId="2E4C96C3" w14:textId="77777777" w:rsidR="005D5067" w:rsidRDefault="005D5067" w:rsidP="00AC0FA4"/>
    <w:p w14:paraId="4B40928D" w14:textId="77777777" w:rsidR="005D5067" w:rsidRDefault="005D5067" w:rsidP="00AC0FA4"/>
    <w:p w14:paraId="074311A7" w14:textId="77777777" w:rsidR="005D5067" w:rsidRDefault="005D5067" w:rsidP="00AC0FA4"/>
    <w:p w14:paraId="3308F2C2" w14:textId="77777777" w:rsidR="005D5067" w:rsidRDefault="005D5067" w:rsidP="00AC0FA4"/>
    <w:p w14:paraId="7955D411" w14:textId="77777777" w:rsidR="005D5067" w:rsidRDefault="005D5067" w:rsidP="00AC0FA4"/>
    <w:p w14:paraId="6CB576FA" w14:textId="77777777" w:rsidR="006D0435" w:rsidRDefault="006D0435" w:rsidP="00AC0FA4">
      <w:pPr>
        <w:rPr>
          <w:lang w:val="en-US"/>
        </w:rPr>
      </w:pPr>
    </w:p>
    <w:p w14:paraId="08A236C1" w14:textId="77777777" w:rsidR="00E14B4D" w:rsidRDefault="00E14B4D" w:rsidP="00AC0FA4">
      <w:pPr>
        <w:rPr>
          <w:lang w:val="en-US"/>
        </w:rPr>
      </w:pPr>
    </w:p>
    <w:p w14:paraId="7C6C80A0" w14:textId="77777777" w:rsidR="00F459D2" w:rsidRPr="00CC3223" w:rsidRDefault="00633AF3" w:rsidP="00E32C05">
      <w:pPr>
        <w:pStyle w:val="Heading1"/>
        <w:spacing w:line="240" w:lineRule="auto"/>
        <w:rPr>
          <w:rFonts w:cs="Times New Roman"/>
          <w:sz w:val="22"/>
          <w:szCs w:val="22"/>
        </w:rPr>
      </w:pPr>
      <w:bookmarkStart w:id="3" w:name="_Toc8225892"/>
      <w:r>
        <w:rPr>
          <w:rFonts w:cs="Times New Roman"/>
          <w:sz w:val="22"/>
          <w:szCs w:val="22"/>
        </w:rPr>
        <w:lastRenderedPageBreak/>
        <w:t xml:space="preserve">1. Наименование на </w:t>
      </w:r>
      <w:r w:rsidR="00617279">
        <w:rPr>
          <w:rFonts w:cs="Times New Roman"/>
          <w:sz w:val="22"/>
          <w:szCs w:val="22"/>
        </w:rPr>
        <w:t>п</w:t>
      </w:r>
      <w:r w:rsidR="00F74842" w:rsidRPr="00CC3223">
        <w:rPr>
          <w:rFonts w:cs="Times New Roman"/>
          <w:sz w:val="22"/>
          <w:szCs w:val="22"/>
        </w:rPr>
        <w:t>рограмата:</w:t>
      </w:r>
      <w:bookmarkEnd w:id="3"/>
    </w:p>
    <w:tbl>
      <w:tblPr>
        <w:tblStyle w:val="TableGrid"/>
        <w:tblW w:w="0" w:type="auto"/>
        <w:tblLook w:val="04A0" w:firstRow="1" w:lastRow="0" w:firstColumn="1" w:lastColumn="0" w:noHBand="0" w:noVBand="1"/>
      </w:tblPr>
      <w:tblGrid>
        <w:gridCol w:w="9212"/>
      </w:tblGrid>
      <w:tr w:rsidR="00F74842" w:rsidRPr="00CC3223" w14:paraId="3E4991CD" w14:textId="77777777" w:rsidTr="00F74842">
        <w:tc>
          <w:tcPr>
            <w:tcW w:w="9212" w:type="dxa"/>
          </w:tcPr>
          <w:p w14:paraId="698F6CB0" w14:textId="77777777"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14:paraId="276B3499" w14:textId="77777777" w:rsidR="00F74842" w:rsidRPr="00CC3223" w:rsidRDefault="00F74842" w:rsidP="00E32C05">
      <w:pPr>
        <w:pStyle w:val="Heading1"/>
        <w:spacing w:line="240" w:lineRule="auto"/>
        <w:rPr>
          <w:rFonts w:cs="Times New Roman"/>
          <w:sz w:val="22"/>
          <w:szCs w:val="22"/>
        </w:rPr>
      </w:pPr>
      <w:bookmarkStart w:id="4" w:name="_Toc8225893"/>
      <w:r w:rsidRPr="00CC3223">
        <w:rPr>
          <w:rFonts w:cs="Times New Roman"/>
          <w:sz w:val="22"/>
          <w:szCs w:val="22"/>
        </w:rPr>
        <w:t>2. Наименование на приоритетната ос:</w:t>
      </w:r>
      <w:bookmarkEnd w:id="4"/>
    </w:p>
    <w:tbl>
      <w:tblPr>
        <w:tblStyle w:val="TableGrid"/>
        <w:tblW w:w="0" w:type="auto"/>
        <w:tblLook w:val="04A0" w:firstRow="1" w:lastRow="0" w:firstColumn="1" w:lastColumn="0" w:noHBand="0" w:noVBand="1"/>
      </w:tblPr>
      <w:tblGrid>
        <w:gridCol w:w="9212"/>
      </w:tblGrid>
      <w:tr w:rsidR="00F74842" w:rsidRPr="00CC3223" w14:paraId="2A222C53" w14:textId="77777777" w:rsidTr="00F74842">
        <w:tc>
          <w:tcPr>
            <w:tcW w:w="9212" w:type="dxa"/>
          </w:tcPr>
          <w:p w14:paraId="56CDA43A" w14:textId="77777777"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14:paraId="7C0B2B2A" w14:textId="77777777" w:rsidR="00F74842" w:rsidRPr="00F77B69" w:rsidRDefault="00F74842" w:rsidP="00E32C05">
      <w:pPr>
        <w:pStyle w:val="Heading1"/>
        <w:spacing w:line="240" w:lineRule="auto"/>
        <w:rPr>
          <w:rFonts w:cs="Times New Roman"/>
          <w:sz w:val="22"/>
          <w:szCs w:val="22"/>
        </w:rPr>
      </w:pPr>
      <w:bookmarkStart w:id="5" w:name="_Toc8225894"/>
      <w:r w:rsidRPr="00F77B69">
        <w:rPr>
          <w:rFonts w:cs="Times New Roman"/>
          <w:sz w:val="22"/>
          <w:szCs w:val="22"/>
        </w:rPr>
        <w:t>3. Наименование на процедурата:</w:t>
      </w:r>
      <w:bookmarkEnd w:id="5"/>
    </w:p>
    <w:tbl>
      <w:tblPr>
        <w:tblStyle w:val="TableGrid"/>
        <w:tblW w:w="0" w:type="auto"/>
        <w:tblLook w:val="04A0" w:firstRow="1" w:lastRow="0" w:firstColumn="1" w:lastColumn="0" w:noHBand="0" w:noVBand="1"/>
      </w:tblPr>
      <w:tblGrid>
        <w:gridCol w:w="9212"/>
      </w:tblGrid>
      <w:tr w:rsidR="00F74842" w:rsidRPr="007F43AD" w14:paraId="0CB5E0F9" w14:textId="77777777" w:rsidTr="00F74842">
        <w:tc>
          <w:tcPr>
            <w:tcW w:w="9212" w:type="dxa"/>
          </w:tcPr>
          <w:p w14:paraId="5383E13E" w14:textId="106AD4E7" w:rsidR="007E6640" w:rsidRDefault="00BE59A9" w:rsidP="007E6640">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170E1A">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0B36E2">
              <w:rPr>
                <w:rFonts w:ascii="Times New Roman" w:eastAsia="Times New Roman" w:hAnsi="Times New Roman" w:cs="Times New Roman"/>
                <w:bCs/>
                <w:shd w:val="clear" w:color="auto" w:fill="FEFEFE"/>
                <w:lang w:eastAsia="bg-BG"/>
              </w:rPr>
              <w:t xml:space="preserve"> </w:t>
            </w:r>
            <w:r w:rsidR="00F4100A" w:rsidRPr="00F4100A">
              <w:rPr>
                <w:rFonts w:ascii="Times New Roman" w:eastAsia="Times New Roman" w:hAnsi="Times New Roman"/>
                <w:bCs/>
                <w:lang w:val="en-US"/>
              </w:rPr>
              <w:t>№ BG06RDNP001-7.013</w:t>
            </w:r>
            <w:r w:rsidR="007E6640">
              <w:rPr>
                <w:rFonts w:ascii="Times New Roman" w:eastAsia="Times New Roman" w:hAnsi="Times New Roman"/>
                <w:bCs/>
                <w:lang w:val="en-US"/>
              </w:rPr>
              <w:t xml:space="preserve"> </w:t>
            </w:r>
            <w:r w:rsidR="007E6640">
              <w:rPr>
                <w:rFonts w:ascii="Times New Roman" w:eastAsia="Times New Roman" w:hAnsi="Times New Roman"/>
                <w:bCs/>
              </w:rPr>
              <w:t>по подмярка</w:t>
            </w:r>
            <w:r w:rsidR="005374FB" w:rsidRPr="005374FB">
              <w:rPr>
                <w:rFonts w:ascii="Times New Roman" w:eastAsia="Times New Roman" w:hAnsi="Times New Roman" w:cs="Times New Roman"/>
                <w:bCs/>
                <w:shd w:val="clear" w:color="auto" w:fill="FEFEFE"/>
                <w:lang w:eastAsia="bg-BG"/>
              </w:rPr>
              <w:t xml:space="preserve"> 7.3.  „Ш</w:t>
            </w:r>
            <w:r w:rsidR="007E6640">
              <w:rPr>
                <w:rFonts w:ascii="Times New Roman" w:eastAsia="Times New Roman" w:hAnsi="Times New Roman" w:cs="Times New Roman"/>
                <w:bCs/>
                <w:shd w:val="clear" w:color="auto" w:fill="FEFEFE"/>
                <w:lang w:eastAsia="bg-BG"/>
              </w:rPr>
              <w:t xml:space="preserve">ироколентова инфраструктура, включително нейното създаване, подобрение и разширяване, пасивна широколентова инфраструктура и мерки за достъп до решения чрез широколентова инфраструктура и електронно правителство“ от мярка 7 </w:t>
            </w:r>
            <w:r w:rsidR="007E6640" w:rsidRPr="00F77B69">
              <w:rPr>
                <w:rFonts w:ascii="Times New Roman" w:eastAsia="Times New Roman" w:hAnsi="Times New Roman" w:cs="Times New Roman"/>
                <w:bCs/>
                <w:shd w:val="clear" w:color="auto" w:fill="FEFEFE"/>
                <w:lang w:eastAsia="bg-BG"/>
              </w:rPr>
              <w:t>„Основни услуги и обновяване на селата в селските райони“ от Програмата за развитие на селските райони за периода 2014 – 2020 г.</w:t>
            </w:r>
          </w:p>
          <w:p w14:paraId="0564F273" w14:textId="77777777" w:rsidR="008259C4" w:rsidRPr="007F43AD" w:rsidRDefault="008259C4" w:rsidP="007E6640">
            <w:pPr>
              <w:widowControl w:val="0"/>
              <w:autoSpaceDE w:val="0"/>
              <w:autoSpaceDN w:val="0"/>
              <w:adjustRightInd w:val="0"/>
              <w:jc w:val="both"/>
              <w:rPr>
                <w:rFonts w:ascii="Times New Roman" w:hAnsi="Times New Roman" w:cs="Times New Roman"/>
              </w:rPr>
            </w:pPr>
          </w:p>
        </w:tc>
      </w:tr>
    </w:tbl>
    <w:p w14:paraId="388476F7" w14:textId="77777777" w:rsidR="00F74842" w:rsidRPr="007F43AD" w:rsidRDefault="00F74842" w:rsidP="00E32C05">
      <w:pPr>
        <w:pStyle w:val="Heading1"/>
        <w:spacing w:line="240" w:lineRule="auto"/>
        <w:rPr>
          <w:rFonts w:cs="Times New Roman"/>
          <w:sz w:val="22"/>
          <w:szCs w:val="22"/>
        </w:rPr>
      </w:pPr>
      <w:bookmarkStart w:id="6" w:name="_Toc8225895"/>
      <w:r w:rsidRPr="00CE6FF2">
        <w:rPr>
          <w:rFonts w:cs="Times New Roman"/>
          <w:sz w:val="22"/>
          <w:szCs w:val="22"/>
        </w:rPr>
        <w:t>4. Измерения по кодове:</w:t>
      </w:r>
      <w:bookmarkEnd w:id="6"/>
    </w:p>
    <w:tbl>
      <w:tblPr>
        <w:tblStyle w:val="TableGrid"/>
        <w:tblW w:w="0" w:type="auto"/>
        <w:tblLook w:val="04A0" w:firstRow="1" w:lastRow="0" w:firstColumn="1" w:lastColumn="0" w:noHBand="0" w:noVBand="1"/>
      </w:tblPr>
      <w:tblGrid>
        <w:gridCol w:w="9212"/>
      </w:tblGrid>
      <w:tr w:rsidR="00B14D27" w:rsidRPr="007F43AD" w14:paraId="17BC86C2" w14:textId="77777777" w:rsidTr="00B14D27">
        <w:tc>
          <w:tcPr>
            <w:tcW w:w="9212" w:type="dxa"/>
          </w:tcPr>
          <w:p w14:paraId="4CD4B8A6" w14:textId="77777777"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14:paraId="368A7AC6" w14:textId="77777777" w:rsidR="00F74842" w:rsidRPr="007F43AD" w:rsidRDefault="00F74842" w:rsidP="00E32C05">
      <w:pPr>
        <w:pStyle w:val="Heading1"/>
        <w:spacing w:line="240" w:lineRule="auto"/>
        <w:rPr>
          <w:rFonts w:cs="Times New Roman"/>
          <w:sz w:val="22"/>
          <w:szCs w:val="22"/>
        </w:rPr>
      </w:pPr>
      <w:bookmarkStart w:id="7" w:name="_Toc8225896"/>
      <w:r w:rsidRPr="000364FA">
        <w:rPr>
          <w:rFonts w:cs="Times New Roman"/>
          <w:sz w:val="22"/>
          <w:szCs w:val="22"/>
        </w:rPr>
        <w:t>5. Териториален обхват:</w:t>
      </w:r>
      <w:bookmarkEnd w:id="7"/>
    </w:p>
    <w:tbl>
      <w:tblPr>
        <w:tblStyle w:val="TableGrid"/>
        <w:tblW w:w="0" w:type="auto"/>
        <w:tblLook w:val="04A0" w:firstRow="1" w:lastRow="0" w:firstColumn="1" w:lastColumn="0" w:noHBand="0" w:noVBand="1"/>
      </w:tblPr>
      <w:tblGrid>
        <w:gridCol w:w="9212"/>
      </w:tblGrid>
      <w:tr w:rsidR="00F74842" w:rsidRPr="007F43AD" w14:paraId="3FB4A1D1" w14:textId="77777777" w:rsidTr="00F74842">
        <w:tc>
          <w:tcPr>
            <w:tcW w:w="9212" w:type="dxa"/>
          </w:tcPr>
          <w:p w14:paraId="5A385F80" w14:textId="1F1D14DC" w:rsidR="00E32C05" w:rsidRPr="007F43AD" w:rsidRDefault="0006386D" w:rsidP="00273EE2">
            <w:pPr>
              <w:jc w:val="both"/>
              <w:rPr>
                <w:rFonts w:ascii="Times New Roman" w:hAnsi="Times New Roman" w:cs="Times New Roman"/>
              </w:rPr>
            </w:pPr>
            <w:r w:rsidRPr="009A2956">
              <w:rPr>
                <w:rFonts w:ascii="Times New Roman" w:hAnsi="Times New Roman" w:cs="Times New Roman"/>
              </w:rPr>
              <w:t>Териториалният обхват е територия</w:t>
            </w:r>
            <w:r w:rsidR="009A2956" w:rsidRPr="009A2956">
              <w:rPr>
                <w:rFonts w:ascii="Times New Roman" w:hAnsi="Times New Roman" w:cs="Times New Roman"/>
              </w:rPr>
              <w:t xml:space="preserve">та на Република България, но инвестициите трябва да се използват </w:t>
            </w:r>
            <w:r w:rsidRPr="009A2956">
              <w:rPr>
                <w:rFonts w:ascii="Times New Roman" w:hAnsi="Times New Roman" w:cs="Times New Roman"/>
              </w:rPr>
              <w:t xml:space="preserve">в </w:t>
            </w:r>
            <w:r w:rsidR="00470074">
              <w:rPr>
                <w:rFonts w:ascii="Times New Roman" w:hAnsi="Times New Roman" w:cs="Times New Roman"/>
              </w:rPr>
              <w:t>населени места, които са бели</w:t>
            </w:r>
            <w:r w:rsidRPr="009A2956">
              <w:rPr>
                <w:rFonts w:ascii="Times New Roman" w:hAnsi="Times New Roman" w:cs="Times New Roman"/>
              </w:rPr>
              <w:t xml:space="preserve"> </w:t>
            </w:r>
            <w:r w:rsidR="00B4198B">
              <w:rPr>
                <w:rFonts w:ascii="Times New Roman" w:hAnsi="Times New Roman" w:cs="Times New Roman"/>
              </w:rPr>
              <w:t>и</w:t>
            </w:r>
            <w:r w:rsidR="00CC1807">
              <w:rPr>
                <w:rFonts w:ascii="Times New Roman" w:hAnsi="Times New Roman" w:cs="Times New Roman"/>
              </w:rPr>
              <w:t>/или</w:t>
            </w:r>
            <w:r w:rsidR="00B4198B">
              <w:rPr>
                <w:rFonts w:ascii="Times New Roman" w:hAnsi="Times New Roman" w:cs="Times New Roman"/>
              </w:rPr>
              <w:t xml:space="preserve"> сиви </w:t>
            </w:r>
            <w:r w:rsidRPr="009A2956">
              <w:rPr>
                <w:rFonts w:ascii="Times New Roman" w:hAnsi="Times New Roman" w:cs="Times New Roman"/>
              </w:rPr>
              <w:t xml:space="preserve">зони </w:t>
            </w:r>
            <w:r w:rsidR="009A2956" w:rsidRPr="009A2956">
              <w:rPr>
                <w:rFonts w:ascii="Times New Roman" w:hAnsi="Times New Roman" w:cs="Times New Roman"/>
              </w:rPr>
              <w:t xml:space="preserve">и </w:t>
            </w:r>
            <w:r w:rsidRPr="009A2956">
              <w:rPr>
                <w:rFonts w:ascii="Times New Roman" w:hAnsi="Times New Roman" w:cs="Times New Roman"/>
              </w:rPr>
              <w:t>с</w:t>
            </w:r>
            <w:r w:rsidR="009A2956" w:rsidRPr="009A2956">
              <w:rPr>
                <w:rFonts w:ascii="Times New Roman" w:hAnsi="Times New Roman" w:cs="Times New Roman"/>
              </w:rPr>
              <w:t>а</w:t>
            </w:r>
            <w:r w:rsidRPr="009A2956">
              <w:rPr>
                <w:rFonts w:ascii="Times New Roman" w:hAnsi="Times New Roman" w:cs="Times New Roman"/>
              </w:rPr>
              <w:t xml:space="preserve"> на територията на общини от селските райони </w:t>
            </w:r>
            <w:r w:rsidRPr="00EA3C1B">
              <w:rPr>
                <w:rFonts w:ascii="Times New Roman" w:hAnsi="Times New Roman" w:cs="Times New Roman"/>
              </w:rPr>
              <w:t xml:space="preserve">съгласно </w:t>
            </w:r>
            <w:r w:rsidR="00273EE2">
              <w:rPr>
                <w:rFonts w:ascii="Times New Roman" w:hAnsi="Times New Roman" w:cs="Times New Roman"/>
              </w:rPr>
              <w:t>данни към дата на подаване на проектното/проектните предложени</w:t>
            </w:r>
            <w:r w:rsidR="00FC5D93">
              <w:rPr>
                <w:rFonts w:ascii="Times New Roman" w:hAnsi="Times New Roman" w:cs="Times New Roman"/>
              </w:rPr>
              <w:t>е/</w:t>
            </w:r>
            <w:r w:rsidR="00273EE2">
              <w:rPr>
                <w:rFonts w:ascii="Times New Roman" w:hAnsi="Times New Roman" w:cs="Times New Roman"/>
              </w:rPr>
              <w:t xml:space="preserve">я, посочени в </w:t>
            </w:r>
            <w:r w:rsidR="002F2811">
              <w:rPr>
                <w:rFonts w:ascii="Times New Roman" w:hAnsi="Times New Roman" w:cs="Times New Roman"/>
              </w:rPr>
              <w:t>списък публикуван на официалната страница на МТИТС</w:t>
            </w:r>
            <w:r w:rsidR="00273EE2">
              <w:rPr>
                <w:rFonts w:ascii="Times New Roman" w:hAnsi="Times New Roman" w:cs="Times New Roman"/>
              </w:rPr>
              <w:t>.</w:t>
            </w:r>
          </w:p>
        </w:tc>
      </w:tr>
    </w:tbl>
    <w:p w14:paraId="0FB0B37C" w14:textId="77777777" w:rsidR="00F74842" w:rsidRPr="007F43AD" w:rsidRDefault="00F74842" w:rsidP="001208B6">
      <w:pPr>
        <w:pStyle w:val="Heading1"/>
        <w:jc w:val="both"/>
        <w:rPr>
          <w:rFonts w:cs="Times New Roman"/>
          <w:sz w:val="22"/>
          <w:szCs w:val="22"/>
        </w:rPr>
      </w:pPr>
      <w:bookmarkStart w:id="8" w:name="_Toc8225897"/>
      <w:r w:rsidRPr="007F43AD">
        <w:rPr>
          <w:rFonts w:cs="Times New Roman"/>
          <w:sz w:val="22"/>
          <w:szCs w:val="22"/>
        </w:rPr>
        <w:t>6. Цели на предоставяната безвъзмездна финансова помощ по процедурата и очаквани резултати:</w:t>
      </w:r>
      <w:bookmarkEnd w:id="8"/>
    </w:p>
    <w:tbl>
      <w:tblPr>
        <w:tblStyle w:val="TableGrid"/>
        <w:tblW w:w="0" w:type="auto"/>
        <w:tblLook w:val="04A0" w:firstRow="1" w:lastRow="0" w:firstColumn="1" w:lastColumn="0" w:noHBand="0" w:noVBand="1"/>
      </w:tblPr>
      <w:tblGrid>
        <w:gridCol w:w="9212"/>
      </w:tblGrid>
      <w:tr w:rsidR="00F74842" w:rsidRPr="007F43AD" w14:paraId="5278F27A" w14:textId="77777777" w:rsidTr="00F23F6A">
        <w:trPr>
          <w:trHeight w:val="2199"/>
        </w:trPr>
        <w:tc>
          <w:tcPr>
            <w:tcW w:w="9212" w:type="dxa"/>
          </w:tcPr>
          <w:p w14:paraId="08E24663" w14:textId="77777777" w:rsidR="000B51EE" w:rsidRDefault="00A9378B" w:rsidP="00924326">
            <w:pPr>
              <w:jc w:val="both"/>
              <w:rPr>
                <w:rFonts w:ascii="Times New Roman" w:eastAsia="Times New Roman" w:hAnsi="Times New Roman" w:cs="Times New Roman"/>
                <w:b/>
                <w:lang w:val="en-US"/>
              </w:rPr>
            </w:pPr>
            <w:r w:rsidRPr="007F43AD">
              <w:rPr>
                <w:rFonts w:ascii="Times New Roman" w:eastAsia="Times New Roman" w:hAnsi="Times New Roman" w:cs="Times New Roman"/>
                <w:b/>
              </w:rPr>
              <w:t xml:space="preserve">Цел на процедурата: </w:t>
            </w:r>
          </w:p>
          <w:p w14:paraId="6BB2E920" w14:textId="77777777" w:rsidR="000B51EE" w:rsidRDefault="000B51EE" w:rsidP="008131E2">
            <w:pPr>
              <w:jc w:val="both"/>
              <w:rPr>
                <w:rFonts w:ascii="Times New Roman" w:eastAsia="Times New Roman" w:hAnsi="Times New Roman" w:cs="Times New Roman"/>
                <w:lang w:val="en-US"/>
              </w:rPr>
            </w:pPr>
            <w:r w:rsidRPr="000B51EE">
              <w:rPr>
                <w:rFonts w:ascii="Times New Roman" w:eastAsia="Times New Roman" w:hAnsi="Times New Roman" w:cs="Times New Roman"/>
                <w:lang w:val="en-US"/>
              </w:rPr>
              <w:t xml:space="preserve">1. </w:t>
            </w:r>
            <w:r w:rsidR="005E6961" w:rsidRPr="000B51EE">
              <w:rPr>
                <w:rFonts w:ascii="Times New Roman" w:hAnsi="Times New Roman" w:cs="Times New Roman"/>
              </w:rPr>
              <w:t xml:space="preserve">Изграждане на широколентова инфраструктура, която ще се използва от населението в населени места, които са бели </w:t>
            </w:r>
            <w:r w:rsidR="000D6962">
              <w:rPr>
                <w:rFonts w:ascii="Times New Roman" w:hAnsi="Times New Roman" w:cs="Times New Roman"/>
              </w:rPr>
              <w:t>и</w:t>
            </w:r>
            <w:r w:rsidR="00CC1807">
              <w:rPr>
                <w:rFonts w:ascii="Times New Roman" w:hAnsi="Times New Roman" w:cs="Times New Roman"/>
              </w:rPr>
              <w:t>/или</w:t>
            </w:r>
            <w:r w:rsidR="000D6962">
              <w:rPr>
                <w:rFonts w:ascii="Times New Roman" w:hAnsi="Times New Roman" w:cs="Times New Roman"/>
              </w:rPr>
              <w:t xml:space="preserve"> сиви </w:t>
            </w:r>
            <w:r w:rsidR="005E6961" w:rsidRPr="000B51EE">
              <w:rPr>
                <w:rFonts w:ascii="Times New Roman" w:hAnsi="Times New Roman" w:cs="Times New Roman"/>
              </w:rPr>
              <w:t>зони на територия</w:t>
            </w:r>
            <w:r>
              <w:rPr>
                <w:rFonts w:ascii="Times New Roman" w:hAnsi="Times New Roman" w:cs="Times New Roman"/>
              </w:rPr>
              <w:t>та на общини от селските райони</w:t>
            </w:r>
            <w:r>
              <w:rPr>
                <w:rFonts w:ascii="Times New Roman" w:hAnsi="Times New Roman" w:cs="Times New Roman"/>
                <w:lang w:val="en-US"/>
              </w:rPr>
              <w:t>;</w:t>
            </w:r>
            <w:r w:rsidR="005E6961" w:rsidRPr="000B51EE">
              <w:rPr>
                <w:rFonts w:ascii="Times New Roman" w:hAnsi="Times New Roman" w:cs="Times New Roman"/>
              </w:rPr>
              <w:t xml:space="preserve"> </w:t>
            </w:r>
          </w:p>
          <w:p w14:paraId="49A6746C" w14:textId="17F8B88F" w:rsidR="000B51EE" w:rsidRPr="000774C3" w:rsidRDefault="000B51EE" w:rsidP="008131E2">
            <w:pPr>
              <w:spacing w:after="200"/>
              <w:jc w:val="both"/>
              <w:rPr>
                <w:rFonts w:ascii="Times New Roman" w:eastAsia="Times New Roman" w:hAnsi="Times New Roman" w:cs="Times New Roman"/>
              </w:rPr>
            </w:pPr>
            <w:r w:rsidRPr="000B51EE">
              <w:rPr>
                <w:rFonts w:ascii="Times New Roman" w:eastAsia="Times New Roman" w:hAnsi="Times New Roman" w:cs="Times New Roman"/>
                <w:lang w:val="en-US"/>
              </w:rPr>
              <w:t xml:space="preserve">2. </w:t>
            </w:r>
            <w:r w:rsidR="005E6961" w:rsidRPr="000B51EE">
              <w:rPr>
                <w:rFonts w:ascii="Times New Roman" w:hAnsi="Times New Roman" w:cs="Times New Roman"/>
              </w:rPr>
              <w:t xml:space="preserve">Насърчаване на социалното приобщаване. Намаляване на бедността, насърчаване на икономическото развитие в селските райони чрез подобряване достъпа до информационни и комуникационни технологии. Подпомагане на развитието на електронното управление </w:t>
            </w:r>
            <w:r w:rsidR="005E6961" w:rsidRPr="000774C3">
              <w:rPr>
                <w:rFonts w:ascii="Times New Roman" w:hAnsi="Times New Roman" w:cs="Times New Roman"/>
              </w:rPr>
              <w:t xml:space="preserve">съгласно </w:t>
            </w:r>
            <w:r w:rsidR="00673687" w:rsidRPr="000774C3">
              <w:rPr>
                <w:rFonts w:ascii="Times New Roman" w:hAnsi="Times New Roman" w:cs="Times New Roman"/>
              </w:rPr>
              <w:t>Стратегията за</w:t>
            </w:r>
            <w:r w:rsidR="005E6961" w:rsidRPr="000774C3">
              <w:rPr>
                <w:rFonts w:ascii="Times New Roman" w:hAnsi="Times New Roman" w:cs="Times New Roman"/>
              </w:rPr>
              <w:t xml:space="preserve"> развитие на електронното управление в Република България</w:t>
            </w:r>
            <w:r w:rsidR="00673687" w:rsidRPr="000774C3">
              <w:rPr>
                <w:rFonts w:ascii="Times New Roman" w:hAnsi="Times New Roman" w:cs="Times New Roman"/>
              </w:rPr>
              <w:t xml:space="preserve"> 2014-2020 г</w:t>
            </w:r>
            <w:r w:rsidRPr="000774C3">
              <w:rPr>
                <w:rFonts w:ascii="Times New Roman" w:hAnsi="Times New Roman" w:cs="Times New Roman"/>
                <w:lang w:val="en-US"/>
              </w:rPr>
              <w:t>.</w:t>
            </w:r>
            <w:r w:rsidR="00100348" w:rsidRPr="000774C3">
              <w:rPr>
                <w:rFonts w:ascii="Times New Roman" w:hAnsi="Times New Roman" w:cs="Times New Roman"/>
              </w:rPr>
              <w:t>, Пътната карта за изпълнение на Стратегията за развитие на електронното управление в Република България 2016 – 2020 г.</w:t>
            </w:r>
            <w:r w:rsidR="005136ED" w:rsidRPr="000774C3">
              <w:rPr>
                <w:rFonts w:ascii="Times New Roman" w:hAnsi="Times New Roman" w:cs="Times New Roman"/>
              </w:rPr>
              <w:t xml:space="preserve"> и </w:t>
            </w:r>
            <w:r w:rsidR="00C67D08" w:rsidRPr="00C67D08">
              <w:rPr>
                <w:rFonts w:ascii="Times New Roman" w:hAnsi="Times New Roman" w:cs="Times New Roman"/>
              </w:rPr>
              <w:t>Национален план за широколентова инфраструктура за достъп от следващо поколение  и Пътната карта за неговото изпълнение</w:t>
            </w:r>
            <w:r w:rsidR="000774C3">
              <w:rPr>
                <w:rFonts w:ascii="Times New Roman" w:hAnsi="Times New Roman" w:cs="Times New Roman"/>
              </w:rPr>
              <w:t>.</w:t>
            </w:r>
          </w:p>
          <w:p w14:paraId="11CD408F" w14:textId="77777777" w:rsidR="000B51EE" w:rsidRDefault="005E6961" w:rsidP="00924326">
            <w:pPr>
              <w:jc w:val="both"/>
              <w:rPr>
                <w:rFonts w:ascii="Times New Roman" w:eastAsia="Times New Roman" w:hAnsi="Times New Roman" w:cs="Times New Roman"/>
                <w:lang w:val="en-US"/>
              </w:rPr>
            </w:pPr>
            <w:r w:rsidRPr="000B51EE">
              <w:rPr>
                <w:rFonts w:ascii="Times New Roman" w:hAnsi="Times New Roman" w:cs="Times New Roman"/>
                <w:b/>
              </w:rPr>
              <w:t>Междусекторни цели:</w:t>
            </w:r>
          </w:p>
          <w:p w14:paraId="0A3261F4" w14:textId="7CE46600" w:rsidR="000B51EE" w:rsidRDefault="000B51EE" w:rsidP="00924326">
            <w:pPr>
              <w:jc w:val="both"/>
              <w:rPr>
                <w:rFonts w:ascii="Times New Roman" w:eastAsia="Times New Roman" w:hAnsi="Times New Roman" w:cs="Times New Roman"/>
                <w:lang w:val="en-US"/>
              </w:rPr>
            </w:pPr>
            <w:r w:rsidRPr="000B51EE">
              <w:rPr>
                <w:rFonts w:ascii="Times New Roman" w:eastAsia="Times New Roman" w:hAnsi="Times New Roman" w:cs="Times New Roman"/>
                <w:lang w:val="en-US"/>
              </w:rPr>
              <w:t>1</w:t>
            </w:r>
            <w:r w:rsidRPr="000774C3">
              <w:rPr>
                <w:rFonts w:ascii="Times New Roman" w:eastAsia="Times New Roman" w:hAnsi="Times New Roman" w:cs="Times New Roman"/>
                <w:lang w:val="en-US"/>
              </w:rPr>
              <w:t xml:space="preserve">. </w:t>
            </w:r>
            <w:r w:rsidR="005E6961" w:rsidRPr="000774C3">
              <w:rPr>
                <w:rFonts w:ascii="Times New Roman" w:hAnsi="Times New Roman" w:cs="Times New Roman"/>
              </w:rPr>
              <w:t xml:space="preserve">Подпомагане на развитието на електронното управление съгласно </w:t>
            </w:r>
            <w:r w:rsidR="00673687" w:rsidRPr="000774C3">
              <w:rPr>
                <w:rFonts w:ascii="Times New Roman" w:hAnsi="Times New Roman" w:cs="Times New Roman"/>
              </w:rPr>
              <w:t xml:space="preserve">приоритетите заложени в </w:t>
            </w:r>
            <w:r w:rsidR="002B3E20" w:rsidRPr="000774C3">
              <w:rPr>
                <w:rFonts w:ascii="Times New Roman" w:hAnsi="Times New Roman" w:cs="Times New Roman"/>
              </w:rPr>
              <w:t>Стратегията за развитие на електронното управление в Република България 2014-2020 г</w:t>
            </w:r>
            <w:r w:rsidR="002B3E20" w:rsidRPr="000774C3">
              <w:rPr>
                <w:rFonts w:ascii="Times New Roman" w:hAnsi="Times New Roman" w:cs="Times New Roman"/>
                <w:lang w:val="en-US"/>
              </w:rPr>
              <w:t>.</w:t>
            </w:r>
            <w:r w:rsidR="002B3E20" w:rsidRPr="000774C3">
              <w:rPr>
                <w:rFonts w:ascii="Times New Roman" w:hAnsi="Times New Roman" w:cs="Times New Roman"/>
              </w:rPr>
              <w:t xml:space="preserve">, Пътната карта за изпълнение на Стратегията за развитие на електронното управление в Република България 2016 – 2020 г. и </w:t>
            </w:r>
            <w:r w:rsidR="00C67D08" w:rsidRPr="00C67D08">
              <w:rPr>
                <w:rFonts w:ascii="Times New Roman" w:hAnsi="Times New Roman" w:cs="Times New Roman"/>
              </w:rPr>
              <w:t>Национален план за широколентова инфраструктура за достъп от следващо поколение  и Пътната карта за неговото</w:t>
            </w:r>
            <w:r w:rsidR="00C67D08">
              <w:rPr>
                <w:rFonts w:ascii="Times New Roman" w:hAnsi="Times New Roman" w:cs="Times New Roman"/>
              </w:rPr>
              <w:t xml:space="preserve"> изпълнение</w:t>
            </w:r>
            <w:r w:rsidR="002B3E20" w:rsidRPr="000774C3">
              <w:rPr>
                <w:rFonts w:ascii="Times New Roman" w:hAnsi="Times New Roman" w:cs="Times New Roman"/>
              </w:rPr>
              <w:t>, като и може да имат принос и към други стратегически документи и/или да са в съответствие с изпълнение на нормативни актове на националното законодателство и актове от правото на ЕС</w:t>
            </w:r>
            <w:r w:rsidRPr="000774C3">
              <w:rPr>
                <w:rFonts w:ascii="Times New Roman" w:hAnsi="Times New Roman" w:cs="Times New Roman"/>
                <w:lang w:val="en-US"/>
              </w:rPr>
              <w:t>;</w:t>
            </w:r>
          </w:p>
          <w:p w14:paraId="49E4835D" w14:textId="77777777" w:rsidR="000B51EE" w:rsidRDefault="000B51EE" w:rsidP="00924326">
            <w:pPr>
              <w:jc w:val="both"/>
              <w:rPr>
                <w:rFonts w:ascii="Times New Roman" w:eastAsia="Times New Roman" w:hAnsi="Times New Roman" w:cs="Times New Roman"/>
                <w:lang w:val="en-US"/>
              </w:rPr>
            </w:pPr>
            <w:r w:rsidRPr="000B51EE">
              <w:rPr>
                <w:rFonts w:ascii="Times New Roman" w:eastAsia="Times New Roman" w:hAnsi="Times New Roman" w:cs="Times New Roman"/>
                <w:lang w:val="en-US"/>
              </w:rPr>
              <w:lastRenderedPageBreak/>
              <w:t xml:space="preserve">2. </w:t>
            </w:r>
            <w:r w:rsidR="000A371F" w:rsidRPr="000B51EE">
              <w:rPr>
                <w:rFonts w:ascii="Times New Roman" w:hAnsi="Times New Roman" w:cs="Times New Roman"/>
              </w:rPr>
              <w:t>Иновации</w:t>
            </w:r>
            <w:r>
              <w:rPr>
                <w:rFonts w:ascii="Times New Roman" w:hAnsi="Times New Roman" w:cs="Times New Roman"/>
                <w:lang w:val="en-US"/>
              </w:rPr>
              <w:t>.</w:t>
            </w:r>
          </w:p>
          <w:p w14:paraId="5E9069B0" w14:textId="77777777" w:rsidR="000A371F" w:rsidRDefault="000A371F" w:rsidP="00924326">
            <w:pPr>
              <w:jc w:val="both"/>
              <w:rPr>
                <w:rFonts w:ascii="Times New Roman" w:hAnsi="Times New Roman" w:cs="Times New Roman"/>
                <w:lang w:val="en-US"/>
              </w:rPr>
            </w:pPr>
            <w:r w:rsidRPr="000B51EE">
              <w:rPr>
                <w:rFonts w:ascii="Times New Roman" w:hAnsi="Times New Roman" w:cs="Times New Roman"/>
              </w:rPr>
              <w:t>Предоставената безвъзмездна финансова помощ ще осигури съответствие с поне една от хориз</w:t>
            </w:r>
            <w:r w:rsidR="000B51EE">
              <w:rPr>
                <w:rFonts w:ascii="Times New Roman" w:hAnsi="Times New Roman" w:cs="Times New Roman"/>
              </w:rPr>
              <w:t>о</w:t>
            </w:r>
            <w:r w:rsidR="000B51EE" w:rsidRPr="000B51EE">
              <w:rPr>
                <w:rFonts w:ascii="Times New Roman" w:hAnsi="Times New Roman" w:cs="Times New Roman"/>
              </w:rPr>
              <w:t>нталните полит</w:t>
            </w:r>
            <w:r w:rsidR="000B51EE">
              <w:rPr>
                <w:rFonts w:ascii="Times New Roman" w:hAnsi="Times New Roman" w:cs="Times New Roman"/>
              </w:rPr>
              <w:t>и</w:t>
            </w:r>
            <w:r w:rsidR="000B51EE" w:rsidRPr="000B51EE">
              <w:rPr>
                <w:rFonts w:ascii="Times New Roman" w:hAnsi="Times New Roman" w:cs="Times New Roman"/>
              </w:rPr>
              <w:t xml:space="preserve">ки </w:t>
            </w:r>
            <w:r w:rsidR="000B51EE">
              <w:rPr>
                <w:rFonts w:ascii="Times New Roman" w:hAnsi="Times New Roman" w:cs="Times New Roman"/>
              </w:rPr>
              <w:t>залегнали</w:t>
            </w:r>
            <w:r w:rsidRPr="000B51EE">
              <w:rPr>
                <w:rFonts w:ascii="Times New Roman" w:hAnsi="Times New Roman" w:cs="Times New Roman"/>
              </w:rPr>
              <w:t xml:space="preserve"> в чл. 8 на Регламент (ЕС) 1303/2013</w:t>
            </w:r>
            <w:r w:rsidR="000B51EE">
              <w:rPr>
                <w:rFonts w:ascii="Times New Roman" w:hAnsi="Times New Roman" w:cs="Times New Roman"/>
              </w:rPr>
              <w:t>, а именно у</w:t>
            </w:r>
            <w:r w:rsidRPr="000B51EE">
              <w:rPr>
                <w:rFonts w:ascii="Times New Roman" w:hAnsi="Times New Roman" w:cs="Times New Roman"/>
              </w:rPr>
              <w:t>стойчиво развитие – Подкр</w:t>
            </w:r>
            <w:r w:rsidR="000B51EE">
              <w:rPr>
                <w:rFonts w:ascii="Times New Roman" w:hAnsi="Times New Roman" w:cs="Times New Roman"/>
              </w:rPr>
              <w:t>е</w:t>
            </w:r>
            <w:r w:rsidRPr="000B51EE">
              <w:rPr>
                <w:rFonts w:ascii="Times New Roman" w:hAnsi="Times New Roman" w:cs="Times New Roman"/>
              </w:rPr>
              <w:t>па за проекти, които допринасят за опазването на околната среда, повишав</w:t>
            </w:r>
            <w:r w:rsidR="000B51EE" w:rsidRPr="000B51EE">
              <w:rPr>
                <w:rFonts w:ascii="Times New Roman" w:hAnsi="Times New Roman" w:cs="Times New Roman"/>
              </w:rPr>
              <w:t>ане на ресурсната ефективност</w:t>
            </w:r>
            <w:r w:rsidR="000B51EE">
              <w:rPr>
                <w:rFonts w:ascii="Times New Roman" w:hAnsi="Times New Roman" w:cs="Times New Roman"/>
                <w:lang w:val="en-US"/>
              </w:rPr>
              <w:t>.</w:t>
            </w:r>
          </w:p>
          <w:p w14:paraId="65337C25" w14:textId="77777777" w:rsidR="00260B80" w:rsidRDefault="000A371F" w:rsidP="00924326">
            <w:pPr>
              <w:jc w:val="both"/>
              <w:rPr>
                <w:rFonts w:ascii="Times New Roman" w:hAnsi="Times New Roman" w:cs="Times New Roman"/>
                <w:b/>
              </w:rPr>
            </w:pPr>
            <w:r w:rsidRPr="000B51EE">
              <w:rPr>
                <w:rFonts w:ascii="Times New Roman" w:hAnsi="Times New Roman" w:cs="Times New Roman"/>
                <w:b/>
              </w:rPr>
              <w:t xml:space="preserve">Очаквани резултати: </w:t>
            </w:r>
          </w:p>
          <w:p w14:paraId="032E9746" w14:textId="612A0FC6" w:rsidR="00260B80" w:rsidRDefault="00260B80" w:rsidP="00924326">
            <w:pPr>
              <w:jc w:val="both"/>
              <w:rPr>
                <w:rFonts w:ascii="Times New Roman" w:eastAsia="Times New Roman" w:hAnsi="Times New Roman" w:cs="Times New Roman"/>
              </w:rPr>
            </w:pPr>
            <w:r>
              <w:rPr>
                <w:rFonts w:ascii="Times New Roman" w:eastAsia="Times New Roman" w:hAnsi="Times New Roman" w:cs="Times New Roman"/>
              </w:rPr>
              <w:t xml:space="preserve">1. Подпомагането на инвестициите </w:t>
            </w:r>
            <w:r w:rsidR="000A371F" w:rsidRPr="000B51EE">
              <w:rPr>
                <w:rFonts w:ascii="Times New Roman" w:eastAsia="Times New Roman" w:hAnsi="Times New Roman" w:cs="Times New Roman"/>
              </w:rPr>
              <w:t xml:space="preserve">в изграждането на </w:t>
            </w:r>
            <w:r>
              <w:rPr>
                <w:rFonts w:ascii="Times New Roman" w:eastAsia="Times New Roman" w:hAnsi="Times New Roman" w:cs="Times New Roman"/>
              </w:rPr>
              <w:t xml:space="preserve">широколентова </w:t>
            </w:r>
            <w:r w:rsidR="000A371F" w:rsidRPr="000B51EE">
              <w:rPr>
                <w:rFonts w:ascii="Times New Roman" w:eastAsia="Times New Roman" w:hAnsi="Times New Roman" w:cs="Times New Roman"/>
              </w:rPr>
              <w:t xml:space="preserve">инфраструктура в бели </w:t>
            </w:r>
            <w:r w:rsidR="002F2811">
              <w:rPr>
                <w:rFonts w:ascii="Times New Roman" w:eastAsia="Times New Roman" w:hAnsi="Times New Roman" w:cs="Times New Roman"/>
              </w:rPr>
              <w:t>и</w:t>
            </w:r>
            <w:r w:rsidR="00CC1807">
              <w:rPr>
                <w:rFonts w:ascii="Times New Roman" w:eastAsia="Times New Roman" w:hAnsi="Times New Roman" w:cs="Times New Roman"/>
              </w:rPr>
              <w:t>/или</w:t>
            </w:r>
            <w:r w:rsidR="002F2811">
              <w:rPr>
                <w:rFonts w:ascii="Times New Roman" w:eastAsia="Times New Roman" w:hAnsi="Times New Roman" w:cs="Times New Roman"/>
              </w:rPr>
              <w:t xml:space="preserve"> сиви</w:t>
            </w:r>
            <w:r w:rsidR="002F2811" w:rsidRPr="000B51EE">
              <w:rPr>
                <w:rFonts w:ascii="Times New Roman" w:eastAsia="Times New Roman" w:hAnsi="Times New Roman" w:cs="Times New Roman"/>
              </w:rPr>
              <w:t xml:space="preserve"> </w:t>
            </w:r>
            <w:r w:rsidR="000A371F" w:rsidRPr="000B51EE">
              <w:rPr>
                <w:rFonts w:ascii="Times New Roman" w:eastAsia="Times New Roman" w:hAnsi="Times New Roman" w:cs="Times New Roman"/>
              </w:rPr>
              <w:t>зони</w:t>
            </w:r>
            <w:r>
              <w:rPr>
                <w:rFonts w:ascii="Times New Roman" w:eastAsia="Times New Roman" w:hAnsi="Times New Roman" w:cs="Times New Roman"/>
              </w:rPr>
              <w:t xml:space="preserve"> от селските райони;</w:t>
            </w:r>
          </w:p>
          <w:p w14:paraId="2D6E0743" w14:textId="77777777" w:rsidR="00260B80" w:rsidRDefault="00260B80" w:rsidP="00924326">
            <w:pPr>
              <w:jc w:val="both"/>
              <w:rPr>
                <w:rFonts w:ascii="Times New Roman" w:eastAsia="Times New Roman" w:hAnsi="Times New Roman" w:cs="Times New Roman"/>
              </w:rPr>
            </w:pPr>
            <w:r>
              <w:rPr>
                <w:rFonts w:ascii="Times New Roman" w:eastAsia="Times New Roman" w:hAnsi="Times New Roman" w:cs="Times New Roman"/>
              </w:rPr>
              <w:t>2. Д</w:t>
            </w:r>
            <w:r w:rsidR="000A371F" w:rsidRPr="000B51EE">
              <w:rPr>
                <w:rFonts w:ascii="Times New Roman" w:eastAsia="Times New Roman" w:hAnsi="Times New Roman" w:cs="Times New Roman"/>
              </w:rPr>
              <w:t>опълняемост с други инфраструктурни проекти в съответствие със Закона за електронните съобщителни мрежи и физическа инфраструктура</w:t>
            </w:r>
            <w:r>
              <w:rPr>
                <w:rFonts w:ascii="Times New Roman" w:eastAsia="Times New Roman" w:hAnsi="Times New Roman" w:cs="Times New Roman"/>
              </w:rPr>
              <w:t>;</w:t>
            </w:r>
          </w:p>
          <w:p w14:paraId="71195CF9" w14:textId="77777777" w:rsidR="00260B80" w:rsidRDefault="00260B80" w:rsidP="00924326">
            <w:pPr>
              <w:jc w:val="both"/>
              <w:rPr>
                <w:rFonts w:ascii="Times New Roman" w:eastAsia="Times New Roman" w:hAnsi="Times New Roman" w:cs="Times New Roman"/>
              </w:rPr>
            </w:pPr>
            <w:r>
              <w:rPr>
                <w:rFonts w:ascii="Times New Roman" w:eastAsia="Times New Roman" w:hAnsi="Times New Roman" w:cs="Times New Roman"/>
              </w:rPr>
              <w:t>3. П</w:t>
            </w:r>
            <w:r w:rsidR="000A371F" w:rsidRPr="000B51EE">
              <w:rPr>
                <w:rFonts w:ascii="Times New Roman" w:eastAsia="Times New Roman" w:hAnsi="Times New Roman" w:cs="Times New Roman"/>
              </w:rPr>
              <w:t>рилагане</w:t>
            </w:r>
            <w:r>
              <w:rPr>
                <w:rFonts w:ascii="Times New Roman" w:eastAsia="Times New Roman" w:hAnsi="Times New Roman" w:cs="Times New Roman"/>
              </w:rPr>
              <w:t>то</w:t>
            </w:r>
            <w:r w:rsidR="000A371F" w:rsidRPr="000B51EE">
              <w:rPr>
                <w:rFonts w:ascii="Times New Roman" w:eastAsia="Times New Roman" w:hAnsi="Times New Roman" w:cs="Times New Roman"/>
              </w:rPr>
              <w:t xml:space="preserve"> на решения за съвместно</w:t>
            </w:r>
            <w:r w:rsidR="009413C4">
              <w:rPr>
                <w:rFonts w:ascii="Times New Roman" w:eastAsia="Times New Roman" w:hAnsi="Times New Roman" w:cs="Times New Roman"/>
              </w:rPr>
              <w:t>/спо</w:t>
            </w:r>
            <w:r w:rsidR="002118A7">
              <w:rPr>
                <w:rFonts w:ascii="Times New Roman" w:eastAsia="Times New Roman" w:hAnsi="Times New Roman" w:cs="Times New Roman"/>
              </w:rPr>
              <w:t>делено</w:t>
            </w:r>
            <w:r w:rsidR="000A371F" w:rsidRPr="000B51EE">
              <w:rPr>
                <w:rFonts w:ascii="Times New Roman" w:eastAsia="Times New Roman" w:hAnsi="Times New Roman" w:cs="Times New Roman"/>
              </w:rPr>
              <w:t xml:space="preserve"> ползване на инфраструктура с цел намаляване на разходите за разгръщане на инфраструктурата за широколент</w:t>
            </w:r>
            <w:r>
              <w:rPr>
                <w:rFonts w:ascii="Times New Roman" w:eastAsia="Times New Roman" w:hAnsi="Times New Roman" w:cs="Times New Roman"/>
              </w:rPr>
              <w:t>ов достъп от следващо поколение;</w:t>
            </w:r>
          </w:p>
          <w:p w14:paraId="75109FCF" w14:textId="77777777" w:rsidR="00260B80" w:rsidRDefault="00260B80" w:rsidP="00924326">
            <w:pPr>
              <w:jc w:val="both"/>
              <w:rPr>
                <w:rFonts w:ascii="Times New Roman" w:eastAsia="Times New Roman" w:hAnsi="Times New Roman" w:cs="Times New Roman"/>
              </w:rPr>
            </w:pPr>
            <w:r>
              <w:rPr>
                <w:rFonts w:ascii="Times New Roman" w:eastAsia="Times New Roman" w:hAnsi="Times New Roman" w:cs="Times New Roman"/>
              </w:rPr>
              <w:t>4. П</w:t>
            </w:r>
            <w:r w:rsidR="000A371F" w:rsidRPr="000B51EE">
              <w:rPr>
                <w:rFonts w:ascii="Times New Roman" w:eastAsia="Times New Roman" w:hAnsi="Times New Roman" w:cs="Times New Roman"/>
              </w:rPr>
              <w:t>окриване на по-голям брой население, което ще се възползва от допустимите дейности</w:t>
            </w:r>
            <w:r>
              <w:rPr>
                <w:rFonts w:ascii="Times New Roman" w:eastAsia="Times New Roman" w:hAnsi="Times New Roman" w:cs="Times New Roman"/>
              </w:rPr>
              <w:t>, свързаност с общинския център</w:t>
            </w:r>
            <w:r w:rsidR="005A2195">
              <w:rPr>
                <w:rFonts w:ascii="Times New Roman" w:eastAsia="Times New Roman" w:hAnsi="Times New Roman" w:cs="Times New Roman"/>
              </w:rPr>
              <w:t>.</w:t>
            </w:r>
          </w:p>
          <w:p w14:paraId="19CFC302" w14:textId="77777777" w:rsidR="00F74842" w:rsidRPr="00120EF4" w:rsidRDefault="00F74842" w:rsidP="00EB29F0">
            <w:pPr>
              <w:jc w:val="both"/>
              <w:rPr>
                <w:rFonts w:ascii="Times New Roman" w:eastAsia="Times New Roman" w:hAnsi="Times New Roman" w:cs="Times New Roman"/>
              </w:rPr>
            </w:pPr>
          </w:p>
        </w:tc>
      </w:tr>
    </w:tbl>
    <w:p w14:paraId="04FB087E" w14:textId="77777777" w:rsidR="00F74842" w:rsidRPr="006F05DA" w:rsidRDefault="00F74842" w:rsidP="00F74842">
      <w:pPr>
        <w:pStyle w:val="Heading1"/>
        <w:rPr>
          <w:rFonts w:cs="Times New Roman"/>
          <w:sz w:val="22"/>
          <w:szCs w:val="22"/>
        </w:rPr>
      </w:pPr>
      <w:bookmarkStart w:id="9" w:name="_Toc8225898"/>
      <w:r w:rsidRPr="006F05DA">
        <w:rPr>
          <w:rFonts w:cs="Times New Roman"/>
          <w:sz w:val="22"/>
          <w:szCs w:val="22"/>
        </w:rPr>
        <w:lastRenderedPageBreak/>
        <w:t>7. Индикатори:</w:t>
      </w:r>
      <w:bookmarkEnd w:id="9"/>
    </w:p>
    <w:tbl>
      <w:tblPr>
        <w:tblStyle w:val="TableGrid"/>
        <w:tblW w:w="0" w:type="auto"/>
        <w:tblLayout w:type="fixed"/>
        <w:tblLook w:val="04A0" w:firstRow="1" w:lastRow="0" w:firstColumn="1" w:lastColumn="0" w:noHBand="0" w:noVBand="1"/>
      </w:tblPr>
      <w:tblGrid>
        <w:gridCol w:w="9212"/>
      </w:tblGrid>
      <w:tr w:rsidR="00F74842" w:rsidRPr="006F05DA" w14:paraId="57353EE9" w14:textId="77777777" w:rsidTr="006E587A">
        <w:tc>
          <w:tcPr>
            <w:tcW w:w="9212" w:type="dxa"/>
          </w:tcPr>
          <w:p w14:paraId="2D8178E8" w14:textId="77777777" w:rsidR="009B054A" w:rsidRDefault="009B054A" w:rsidP="00924326">
            <w:pPr>
              <w:jc w:val="both"/>
              <w:rPr>
                <w:rFonts w:ascii="Times New Roman" w:hAnsi="Times New Roman" w:cs="Times New Roman"/>
              </w:rPr>
            </w:pPr>
            <w:r w:rsidRPr="006F05DA">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14:paraId="5B08196C" w14:textId="77777777" w:rsidR="00924326" w:rsidRPr="006F05DA" w:rsidRDefault="00924326" w:rsidP="00924326">
            <w:pPr>
              <w:jc w:val="both"/>
              <w:rPr>
                <w:rFonts w:ascii="Times New Roman" w:hAnsi="Times New Roman" w:cs="Times New Roman"/>
              </w:rPr>
            </w:pPr>
          </w:p>
          <w:p w14:paraId="60C42677" w14:textId="77777777" w:rsidR="005F1918" w:rsidRPr="006F05DA" w:rsidRDefault="00D860AA" w:rsidP="00924326">
            <w:pPr>
              <w:jc w:val="both"/>
              <w:rPr>
                <w:rFonts w:ascii="Times New Roman" w:hAnsi="Times New Roman" w:cs="Times New Roman"/>
                <w:b/>
              </w:rPr>
            </w:pPr>
            <w:r w:rsidRPr="006F05DA">
              <w:rPr>
                <w:rFonts w:ascii="Times New Roman" w:hAnsi="Times New Roman" w:cs="Times New Roman"/>
                <w:b/>
              </w:rPr>
              <w:t xml:space="preserve">Показатели за изпълнение: </w:t>
            </w:r>
          </w:p>
          <w:p w14:paraId="60048217" w14:textId="77777777" w:rsidR="00D860AA" w:rsidRPr="006F05DA" w:rsidRDefault="00D860AA" w:rsidP="00924326">
            <w:pPr>
              <w:jc w:val="both"/>
              <w:rPr>
                <w:rFonts w:ascii="Times New Roman" w:hAnsi="Times New Roman" w:cs="Times New Roman"/>
                <w:b/>
              </w:rPr>
            </w:pPr>
            <w:r w:rsidRPr="006F05DA">
              <w:rPr>
                <w:rFonts w:ascii="Times New Roman" w:hAnsi="Times New Roman" w:cs="Times New Roman"/>
                <w:b/>
              </w:rPr>
              <w:t>Приоритет 6 (P6):</w:t>
            </w:r>
            <w:r w:rsidRPr="006F05DA">
              <w:rPr>
                <w:rFonts w:ascii="Times New Roman" w:hAnsi="Times New Roman" w:cs="Times New Roman"/>
              </w:rPr>
              <w:t xml:space="preserve"> Насърчаване на социалното приобщаване, намаляването на бедността и икономическото развитие в селските райони</w:t>
            </w:r>
            <w:r w:rsidR="006F05DA">
              <w:rPr>
                <w:rFonts w:ascii="Times New Roman" w:hAnsi="Times New Roman" w:cs="Times New Roman"/>
              </w:rPr>
              <w:t>.</w:t>
            </w:r>
          </w:p>
          <w:p w14:paraId="27FF848C" w14:textId="77777777" w:rsidR="00D63EC0" w:rsidRPr="002B3E20" w:rsidRDefault="00D63EC0" w:rsidP="00924326">
            <w:pPr>
              <w:jc w:val="both"/>
              <w:rPr>
                <w:rFonts w:ascii="Times New Roman" w:eastAsia="Times New Roman" w:hAnsi="Times New Roman" w:cs="Times New Roman"/>
                <w:b/>
              </w:rPr>
            </w:pPr>
            <w:r w:rsidRPr="002B3E20">
              <w:rPr>
                <w:rFonts w:ascii="Times New Roman" w:eastAsia="Times New Roman" w:hAnsi="Times New Roman" w:cs="Times New Roman"/>
                <w:b/>
              </w:rPr>
              <w:t xml:space="preserve">Област с поставен акцент (6В) Подобряване на достъпа до информационни и комуникационни технологии, използването и качеството им в селските райони </w:t>
            </w:r>
          </w:p>
          <w:p w14:paraId="108CC0AF" w14:textId="77777777" w:rsidR="00D63EC0" w:rsidRPr="002B3E20" w:rsidRDefault="00D63EC0" w:rsidP="00924326">
            <w:pPr>
              <w:jc w:val="both"/>
              <w:rPr>
                <w:rFonts w:ascii="Times New Roman" w:eastAsia="Times New Roman" w:hAnsi="Times New Roman" w:cs="Times New Roman"/>
                <w:b/>
              </w:rPr>
            </w:pPr>
            <w:r w:rsidRPr="002B3E20">
              <w:rPr>
                <w:rFonts w:ascii="Times New Roman" w:eastAsia="Times New Roman" w:hAnsi="Times New Roman" w:cs="Times New Roman"/>
                <w:b/>
              </w:rPr>
              <w:t>Планирани(и) показател(и) за изпълнение 2014-2020 г.:</w:t>
            </w:r>
          </w:p>
          <w:p w14:paraId="02C8BA8B" w14:textId="77777777" w:rsidR="00D63EC0" w:rsidRPr="002B3E20" w:rsidRDefault="00D63EC0" w:rsidP="00924326">
            <w:pPr>
              <w:jc w:val="both"/>
              <w:rPr>
                <w:rFonts w:ascii="Times New Roman" w:eastAsia="Times New Roman" w:hAnsi="Times New Roman" w:cs="Times New Roman"/>
                <w:b/>
              </w:rPr>
            </w:pPr>
            <w:r w:rsidRPr="002B3E20">
              <w:rPr>
                <w:rFonts w:ascii="Times New Roman" w:eastAsia="Times New Roman" w:hAnsi="Times New Roman" w:cs="Times New Roman"/>
              </w:rPr>
              <w:t>1.</w:t>
            </w:r>
            <w:r w:rsidRPr="002B3E20">
              <w:rPr>
                <w:rFonts w:ascii="Times New Roman" w:eastAsia="Times New Roman" w:hAnsi="Times New Roman" w:cs="Times New Roman"/>
                <w:b/>
              </w:rPr>
              <w:t xml:space="preserve"> </w:t>
            </w:r>
            <w:r w:rsidR="00027D9D" w:rsidRPr="002B3E20">
              <w:rPr>
                <w:rFonts w:ascii="Times New Roman" w:hAnsi="Times New Roman" w:cs="Times New Roman"/>
                <w:b/>
                <w:i/>
              </w:rPr>
              <w:t>Брой операции, получаващи подкрепа</w:t>
            </w:r>
            <w:r w:rsidR="00027D9D" w:rsidRPr="002B3E20">
              <w:rPr>
                <w:rFonts w:ascii="Times New Roman" w:hAnsi="Times New Roman" w:cs="Times New Roman"/>
              </w:rPr>
              <w:t xml:space="preserve"> </w:t>
            </w:r>
            <w:r w:rsidR="00027D9D" w:rsidRPr="002B3E20">
              <w:rPr>
                <w:rFonts w:ascii="Times New Roman" w:hAnsi="Times New Roman" w:cs="Times New Roman"/>
                <w:b/>
                <w:i/>
              </w:rPr>
              <w:t>за инвестиции в широколентова инфраструктура и достъп до нея,</w:t>
            </w:r>
            <w:r w:rsidRPr="002B3E20">
              <w:rPr>
                <w:rFonts w:ascii="Times New Roman" w:hAnsi="Times New Roman" w:cs="Times New Roman"/>
                <w:b/>
                <w:i/>
              </w:rPr>
              <w:t xml:space="preserve"> в т.ч. електронно правителство</w:t>
            </w:r>
            <w:r w:rsidR="00D97B19" w:rsidRPr="002B3E20">
              <w:rPr>
                <w:rFonts w:ascii="Times New Roman" w:hAnsi="Times New Roman" w:cs="Times New Roman"/>
                <w:b/>
                <w:i/>
              </w:rPr>
              <w:t xml:space="preserve"> </w:t>
            </w:r>
            <w:r w:rsidR="00D97B19" w:rsidRPr="002B3E20">
              <w:rPr>
                <w:rFonts w:ascii="Times New Roman" w:eastAsia="Times New Roman" w:hAnsi="Times New Roman" w:cs="Times New Roman"/>
              </w:rPr>
              <w:t>(Показател О.</w:t>
            </w:r>
            <w:r w:rsidR="0053781D" w:rsidRPr="002B3E20">
              <w:rPr>
                <w:rFonts w:ascii="Times New Roman" w:eastAsia="Times New Roman" w:hAnsi="Times New Roman" w:cs="Times New Roman"/>
              </w:rPr>
              <w:t>3</w:t>
            </w:r>
            <w:r w:rsidR="00D97B19" w:rsidRPr="002B3E20">
              <w:rPr>
                <w:rFonts w:ascii="Times New Roman" w:eastAsia="Times New Roman" w:hAnsi="Times New Roman" w:cs="Times New Roman"/>
              </w:rPr>
              <w:t>)</w:t>
            </w:r>
          </w:p>
          <w:p w14:paraId="69A9061D" w14:textId="77777777" w:rsidR="0053781D" w:rsidRPr="002B3E20" w:rsidRDefault="00D63EC0" w:rsidP="00924326">
            <w:pPr>
              <w:jc w:val="both"/>
              <w:rPr>
                <w:rFonts w:ascii="Times New Roman" w:eastAsia="Times New Roman" w:hAnsi="Times New Roman" w:cs="Times New Roman"/>
                <w:b/>
              </w:rPr>
            </w:pPr>
            <w:r w:rsidRPr="002B3E20">
              <w:rPr>
                <w:rFonts w:ascii="Times New Roman" w:eastAsia="Times New Roman" w:hAnsi="Times New Roman" w:cs="Times New Roman"/>
              </w:rPr>
              <w:t>2.</w:t>
            </w:r>
            <w:r w:rsidRPr="002B3E20">
              <w:rPr>
                <w:rFonts w:ascii="Times New Roman" w:eastAsia="Times New Roman" w:hAnsi="Times New Roman" w:cs="Times New Roman"/>
                <w:b/>
              </w:rPr>
              <w:t xml:space="preserve"> </w:t>
            </w:r>
            <w:r w:rsidR="00027D9D" w:rsidRPr="002B3E20">
              <w:rPr>
                <w:rFonts w:ascii="Times New Roman" w:hAnsi="Times New Roman" w:cs="Times New Roman"/>
              </w:rPr>
              <w:t>Брой жители, които се ползват от нова или подобрена ИТ инфраструктура (напр. широколентов интернет)</w:t>
            </w:r>
            <w:r w:rsidR="0053781D" w:rsidRPr="002B3E20">
              <w:rPr>
                <w:rFonts w:ascii="Times New Roman" w:eastAsia="Times New Roman" w:hAnsi="Times New Roman" w:cs="Times New Roman"/>
              </w:rPr>
              <w:t xml:space="preserve"> (Показател О.15)</w:t>
            </w:r>
          </w:p>
          <w:p w14:paraId="145C7968" w14:textId="77777777" w:rsidR="00027D9D" w:rsidRPr="002B3E20" w:rsidRDefault="00D63EC0" w:rsidP="00924326">
            <w:pPr>
              <w:jc w:val="both"/>
              <w:rPr>
                <w:rFonts w:ascii="Times New Roman" w:hAnsi="Times New Roman" w:cs="Times New Roman"/>
              </w:rPr>
            </w:pPr>
            <w:r w:rsidRPr="002B3E20">
              <w:rPr>
                <w:rFonts w:ascii="Times New Roman" w:eastAsia="Times New Roman" w:hAnsi="Times New Roman" w:cs="Times New Roman"/>
              </w:rPr>
              <w:t xml:space="preserve">3. </w:t>
            </w:r>
            <w:r w:rsidR="00027D9D" w:rsidRPr="002B3E20">
              <w:rPr>
                <w:rFonts w:ascii="Times New Roman" w:hAnsi="Times New Roman" w:cs="Times New Roman"/>
              </w:rPr>
              <w:t>Общо публични разходи (в евро)</w:t>
            </w:r>
            <w:r w:rsidR="0053781D" w:rsidRPr="002B3E20">
              <w:rPr>
                <w:rFonts w:ascii="Times New Roman" w:eastAsia="Times New Roman" w:hAnsi="Times New Roman" w:cs="Times New Roman"/>
              </w:rPr>
              <w:t xml:space="preserve"> (Показател О.1)</w:t>
            </w:r>
          </w:p>
          <w:p w14:paraId="3AAA405B" w14:textId="77777777" w:rsidR="00D97B19" w:rsidRDefault="00027D9D" w:rsidP="00924326">
            <w:pPr>
              <w:spacing w:line="276" w:lineRule="auto"/>
              <w:jc w:val="both"/>
              <w:rPr>
                <w:rFonts w:ascii="Times New Roman" w:eastAsia="Times New Roman" w:hAnsi="Times New Roman" w:cs="Times New Roman"/>
              </w:rPr>
            </w:pPr>
            <w:r w:rsidRPr="002B3E20">
              <w:rPr>
                <w:rFonts w:ascii="Times New Roman" w:eastAsia="Times New Roman" w:hAnsi="Times New Roman" w:cs="Times New Roman"/>
                <w:b/>
              </w:rPr>
              <w:t>Целеви показател(и) 2014-2020 г.:</w:t>
            </w:r>
            <w:r w:rsidR="00D63EC0" w:rsidRPr="002B3E20">
              <w:rPr>
                <w:rFonts w:ascii="Times New Roman" w:hAnsi="Times New Roman" w:cs="Times New Roman"/>
              </w:rPr>
              <w:t xml:space="preserve"> Т</w:t>
            </w:r>
            <w:r w:rsidRPr="002B3E20">
              <w:rPr>
                <w:rFonts w:ascii="Times New Roman" w:hAnsi="Times New Roman" w:cs="Times New Roman"/>
              </w:rPr>
              <w:t>24:</w:t>
            </w:r>
            <w:r w:rsidRPr="002B3E20">
              <w:rPr>
                <w:rFonts w:ascii="Times New Roman" w:hAnsi="Times New Roman" w:cs="Times New Roman"/>
                <w:b/>
              </w:rPr>
              <w:t xml:space="preserve"> </w:t>
            </w:r>
            <w:r w:rsidRPr="002B3E20">
              <w:rPr>
                <w:rFonts w:ascii="Times New Roman" w:hAnsi="Times New Roman" w:cs="Times New Roman"/>
              </w:rPr>
              <w:t>процент от населението в селските райони, което се възползва от нови или подобрени услуги/инфраструктура.</w:t>
            </w:r>
            <w:r w:rsidR="00D97B19" w:rsidRPr="002B3E20">
              <w:rPr>
                <w:rFonts w:ascii="Times New Roman" w:hAnsi="Times New Roman" w:cs="Times New Roman"/>
              </w:rPr>
              <w:t xml:space="preserve"> (о</w:t>
            </w:r>
            <w:r w:rsidR="00D97B19" w:rsidRPr="002B3E20">
              <w:rPr>
                <w:rFonts w:ascii="Times New Roman" w:eastAsia="Times New Roman" w:hAnsi="Times New Roman" w:cs="Times New Roman"/>
              </w:rPr>
              <w:t>бласт с поставен акцент 6В).</w:t>
            </w:r>
          </w:p>
          <w:p w14:paraId="3073B807" w14:textId="77777777" w:rsidR="00924326" w:rsidRDefault="00924326" w:rsidP="00924326">
            <w:pPr>
              <w:spacing w:line="276" w:lineRule="auto"/>
              <w:jc w:val="both"/>
              <w:rPr>
                <w:rFonts w:ascii="Times New Roman" w:eastAsia="Times New Roman" w:hAnsi="Times New Roman" w:cs="Times New Roman"/>
              </w:rPr>
            </w:pPr>
          </w:p>
          <w:p w14:paraId="6267BDA2" w14:textId="77777777" w:rsidR="00B14D27" w:rsidRPr="00D97B19" w:rsidRDefault="00B14D27" w:rsidP="00924326">
            <w:pPr>
              <w:spacing w:line="276" w:lineRule="auto"/>
              <w:jc w:val="both"/>
              <w:rPr>
                <w:rFonts w:ascii="Times New Roman" w:hAnsi="Times New Roman" w:cs="Times New Roman"/>
                <w:b/>
              </w:rPr>
            </w:pPr>
            <w:r w:rsidRPr="00D97B19">
              <w:rPr>
                <w:rFonts w:ascii="Times New Roman" w:hAnsi="Times New Roman" w:cs="Times New Roman"/>
                <w:b/>
              </w:rPr>
              <w:t>В</w:t>
            </w:r>
            <w:r w:rsidR="005D5067" w:rsidRPr="00D97B19">
              <w:rPr>
                <w:rFonts w:ascii="Times New Roman" w:hAnsi="Times New Roman" w:cs="Times New Roman"/>
                <w:b/>
              </w:rPr>
              <w:t>ажно!!</w:t>
            </w:r>
            <w:r w:rsidRPr="00D97B19">
              <w:rPr>
                <w:rFonts w:ascii="Times New Roman" w:hAnsi="Times New Roman" w:cs="Times New Roman"/>
                <w:b/>
              </w:rPr>
              <w:t>!</w:t>
            </w:r>
          </w:p>
          <w:p w14:paraId="40E2C891" w14:textId="17AC4F96" w:rsidR="00BB75FD" w:rsidRPr="006F05DA" w:rsidRDefault="00C35D6F" w:rsidP="0005577F">
            <w:pPr>
              <w:jc w:val="both"/>
              <w:rPr>
                <w:rFonts w:ascii="Times New Roman" w:hAnsi="Times New Roman" w:cs="Times New Roman"/>
              </w:rPr>
            </w:pPr>
            <w:r w:rsidRPr="00C67D08">
              <w:rPr>
                <w:rFonts w:ascii="Times New Roman" w:hAnsi="Times New Roman" w:cs="Times New Roman"/>
              </w:rPr>
              <w:t>Точка № 8</w:t>
            </w:r>
            <w:r w:rsidRPr="00464CB4">
              <w:rPr>
                <w:rFonts w:ascii="Times New Roman" w:hAnsi="Times New Roman" w:cs="Times New Roman"/>
              </w:rPr>
              <w:t xml:space="preserve"> от</w:t>
            </w:r>
            <w:r w:rsidR="00B14D27" w:rsidRPr="00D97B19">
              <w:rPr>
                <w:rFonts w:ascii="Times New Roman" w:hAnsi="Times New Roman" w:cs="Times New Roman"/>
              </w:rPr>
              <w:t xml:space="preserve"> формуляра за кандидатстване не се попълва от кандидата. Кандидат</w:t>
            </w:r>
            <w:r w:rsidR="002B3E20">
              <w:rPr>
                <w:rFonts w:ascii="Times New Roman" w:hAnsi="Times New Roman" w:cs="Times New Roman"/>
              </w:rPr>
              <w:t>а</w:t>
            </w:r>
            <w:r w:rsidR="00B14D27" w:rsidRPr="00D97B19">
              <w:rPr>
                <w:rFonts w:ascii="Times New Roman" w:hAnsi="Times New Roman" w:cs="Times New Roman"/>
              </w:rPr>
              <w:t xml:space="preserve"> за предоставяне на безвъзмездна финансова помощ по настоящ</w:t>
            </w:r>
            <w:r w:rsidR="00D87793">
              <w:rPr>
                <w:rFonts w:ascii="Times New Roman" w:hAnsi="Times New Roman" w:cs="Times New Roman"/>
              </w:rPr>
              <w:t>а</w:t>
            </w:r>
            <w:r w:rsidR="00B14D27" w:rsidRPr="00D97B19">
              <w:rPr>
                <w:rFonts w:ascii="Times New Roman" w:hAnsi="Times New Roman" w:cs="Times New Roman"/>
              </w:rPr>
              <w:t>т</w:t>
            </w:r>
            <w:r w:rsidR="00D87793">
              <w:rPr>
                <w:rFonts w:ascii="Times New Roman" w:hAnsi="Times New Roman" w:cs="Times New Roman"/>
              </w:rPr>
              <w:t>а</w:t>
            </w:r>
            <w:r w:rsidR="00B14D27" w:rsidRPr="00D97B19">
              <w:rPr>
                <w:rFonts w:ascii="Times New Roman" w:hAnsi="Times New Roman" w:cs="Times New Roman"/>
              </w:rPr>
              <w:t xml:space="preserve"> процедур</w:t>
            </w:r>
            <w:r w:rsidR="00D87793">
              <w:rPr>
                <w:rFonts w:ascii="Times New Roman" w:hAnsi="Times New Roman" w:cs="Times New Roman"/>
              </w:rPr>
              <w:t>а</w:t>
            </w:r>
            <w:r w:rsidR="00B14D27" w:rsidRPr="00D97B19">
              <w:rPr>
                <w:rFonts w:ascii="Times New Roman" w:hAnsi="Times New Roman" w:cs="Times New Roman"/>
              </w:rPr>
              <w:t xml:space="preserve"> чрез подбор посочва информация относно предвижданите за изпълнение резултати</w:t>
            </w:r>
            <w:r w:rsidR="00D97B19">
              <w:rPr>
                <w:rFonts w:ascii="Times New Roman" w:hAnsi="Times New Roman" w:cs="Times New Roman"/>
              </w:rPr>
              <w:t>/показатели</w:t>
            </w:r>
            <w:r w:rsidR="00B14D27" w:rsidRPr="00D97B19">
              <w:rPr>
                <w:rFonts w:ascii="Times New Roman" w:hAnsi="Times New Roman" w:cs="Times New Roman"/>
              </w:rPr>
              <w:t xml:space="preserve"> в проектното предложение в </w:t>
            </w:r>
            <w:r w:rsidR="00B14D27" w:rsidRPr="00EA3C1B">
              <w:rPr>
                <w:rFonts w:ascii="Times New Roman" w:hAnsi="Times New Roman" w:cs="Times New Roman"/>
              </w:rPr>
              <w:t xml:space="preserve">Приложение № </w:t>
            </w:r>
            <w:r w:rsidR="0005577F">
              <w:rPr>
                <w:rFonts w:ascii="Times New Roman" w:hAnsi="Times New Roman" w:cs="Times New Roman"/>
              </w:rPr>
              <w:t>2</w:t>
            </w:r>
            <w:r w:rsidR="0053781D" w:rsidRPr="00EA3C1B">
              <w:rPr>
                <w:rFonts w:ascii="Times New Roman" w:hAnsi="Times New Roman" w:cs="Times New Roman"/>
              </w:rPr>
              <w:t xml:space="preserve"> </w:t>
            </w:r>
            <w:r w:rsidR="00B14D27" w:rsidRPr="00EA3C1B">
              <w:rPr>
                <w:rFonts w:ascii="Times New Roman" w:hAnsi="Times New Roman" w:cs="Times New Roman"/>
              </w:rPr>
              <w:t>„Основна</w:t>
            </w:r>
            <w:r w:rsidR="00B14D27" w:rsidRPr="00D97B19">
              <w:rPr>
                <w:rFonts w:ascii="Times New Roman" w:hAnsi="Times New Roman" w:cs="Times New Roman"/>
              </w:rPr>
              <w:t xml:space="preserve"> информация за проектното предложение“, </w:t>
            </w:r>
            <w:r w:rsidR="00B14D27" w:rsidRPr="00EB70F3">
              <w:rPr>
                <w:rFonts w:ascii="Times New Roman" w:hAnsi="Times New Roman" w:cs="Times New Roman"/>
              </w:rPr>
              <w:t>Раздел VI.</w:t>
            </w:r>
            <w:r w:rsidR="005D5067" w:rsidRPr="00EB70F3">
              <w:rPr>
                <w:rFonts w:ascii="Times New Roman" w:hAnsi="Times New Roman" w:cs="Times New Roman"/>
              </w:rPr>
              <w:t xml:space="preserve"> „</w:t>
            </w:r>
            <w:r w:rsidR="005D5067" w:rsidRPr="00D97B19">
              <w:rPr>
                <w:rFonts w:ascii="Times New Roman" w:hAnsi="Times New Roman" w:cs="Times New Roman"/>
              </w:rPr>
              <w:t>Форма за наблюдение и оценка“.</w:t>
            </w:r>
          </w:p>
        </w:tc>
      </w:tr>
    </w:tbl>
    <w:p w14:paraId="30BB617D" w14:textId="77777777" w:rsidR="00F74842" w:rsidRDefault="00F74842" w:rsidP="00F74842">
      <w:pPr>
        <w:pStyle w:val="Heading1"/>
      </w:pPr>
      <w:bookmarkStart w:id="10" w:name="_Toc8225899"/>
      <w:r>
        <w:lastRenderedPageBreak/>
        <w:t>8. Общ размер на безвъзмездната финансова помощ по процедурата</w:t>
      </w:r>
      <w:r w:rsidRPr="00F74842">
        <w:t>:</w:t>
      </w:r>
      <w:bookmarkEnd w:id="10"/>
    </w:p>
    <w:tbl>
      <w:tblPr>
        <w:tblStyle w:val="TableGrid"/>
        <w:tblW w:w="0" w:type="auto"/>
        <w:tblLook w:val="04A0" w:firstRow="1" w:lastRow="0" w:firstColumn="1" w:lastColumn="0" w:noHBand="0" w:noVBand="1"/>
      </w:tblPr>
      <w:tblGrid>
        <w:gridCol w:w="9212"/>
      </w:tblGrid>
      <w:tr w:rsidR="00F74842" w14:paraId="4EE68602" w14:textId="77777777" w:rsidTr="00E377D1">
        <w:trPr>
          <w:trHeight w:val="2781"/>
        </w:trPr>
        <w:tc>
          <w:tcPr>
            <w:tcW w:w="9212" w:type="dxa"/>
          </w:tcPr>
          <w:p w14:paraId="1F97C105" w14:textId="77777777" w:rsidR="001744C2" w:rsidRPr="005D5067" w:rsidRDefault="0055646B" w:rsidP="00A92759">
            <w:pPr>
              <w:jc w:val="both"/>
              <w:rPr>
                <w:rFonts w:ascii="Times New Roman" w:hAnsi="Times New Roman" w:cs="Times New Roman"/>
              </w:rPr>
            </w:pPr>
            <w:r w:rsidRPr="005D5067">
              <w:rPr>
                <w:rFonts w:ascii="Times New Roman" w:hAnsi="Times New Roman" w:cs="Times New Roman"/>
              </w:rPr>
              <w:t xml:space="preserve">Общият размер на безвъзмездната финансова помощ по процедурата </w:t>
            </w:r>
            <w:r w:rsidR="00027D9D">
              <w:rPr>
                <w:rFonts w:ascii="Times New Roman" w:hAnsi="Times New Roman" w:cs="Times New Roman"/>
              </w:rPr>
              <w:t xml:space="preserve">е: </w:t>
            </w:r>
          </w:p>
          <w:p w14:paraId="1BD490AB" w14:textId="77777777" w:rsidR="001744C2" w:rsidRPr="00187C11" w:rsidRDefault="001744C2" w:rsidP="00A92759">
            <w:pPr>
              <w:jc w:val="both"/>
              <w:rPr>
                <w:rFonts w:ascii="Times New Roman" w:hAnsi="Times New Roman" w:cs="Times New Roman"/>
              </w:rPr>
            </w:pPr>
          </w:p>
          <w:tbl>
            <w:tblPr>
              <w:tblStyle w:val="TableGrid"/>
              <w:tblW w:w="0" w:type="auto"/>
              <w:tblLook w:val="04A0" w:firstRow="1" w:lastRow="0" w:firstColumn="1" w:lastColumn="0" w:noHBand="0" w:noVBand="1"/>
            </w:tblPr>
            <w:tblGrid>
              <w:gridCol w:w="2993"/>
              <w:gridCol w:w="2994"/>
              <w:gridCol w:w="2994"/>
            </w:tblGrid>
            <w:tr w:rsidR="00E01ECF" w:rsidRPr="006E587A" w14:paraId="5AB5892C" w14:textId="77777777" w:rsidTr="00F47F37">
              <w:tc>
                <w:tcPr>
                  <w:tcW w:w="2993" w:type="dxa"/>
                  <w:shd w:val="clear" w:color="auto" w:fill="D9D9D9" w:themeFill="background1" w:themeFillShade="D9"/>
                </w:tcPr>
                <w:p w14:paraId="44BEBE45" w14:textId="77777777" w:rsidR="00E01ECF" w:rsidRDefault="00E01ECF" w:rsidP="00E377D1">
                  <w:pPr>
                    <w:spacing w:line="276" w:lineRule="auto"/>
                    <w:jc w:val="center"/>
                    <w:rPr>
                      <w:rFonts w:ascii="Times New Roman" w:hAnsi="Times New Roman" w:cs="Times New Roman"/>
                      <w:b/>
                    </w:rPr>
                  </w:pPr>
                  <w:r w:rsidRPr="00E377D1">
                    <w:rPr>
                      <w:rFonts w:ascii="Times New Roman" w:hAnsi="Times New Roman" w:cs="Times New Roman"/>
                      <w:b/>
                    </w:rPr>
                    <w:t>Общ размер на безвъзмездната финансова помощ</w:t>
                  </w:r>
                </w:p>
                <w:p w14:paraId="64964836" w14:textId="77777777" w:rsidR="00137C82" w:rsidRPr="00E377D1" w:rsidRDefault="00137C82" w:rsidP="00E377D1">
                  <w:pPr>
                    <w:spacing w:line="276" w:lineRule="auto"/>
                    <w:jc w:val="center"/>
                    <w:rPr>
                      <w:rFonts w:ascii="Times New Roman" w:hAnsi="Times New Roman" w:cs="Times New Roman"/>
                      <w:b/>
                    </w:rPr>
                  </w:pPr>
                  <w:r>
                    <w:rPr>
                      <w:rFonts w:ascii="Times New Roman" w:hAnsi="Times New Roman" w:cs="Times New Roman"/>
                      <w:b/>
                    </w:rPr>
                    <w:t>(100%)</w:t>
                  </w:r>
                </w:p>
              </w:tc>
              <w:tc>
                <w:tcPr>
                  <w:tcW w:w="2994" w:type="dxa"/>
                  <w:shd w:val="clear" w:color="auto" w:fill="D9D9D9" w:themeFill="background1" w:themeFillShade="D9"/>
                </w:tcPr>
                <w:p w14:paraId="745D3613" w14:textId="77777777" w:rsidR="00E01ECF" w:rsidRDefault="00E01ECF" w:rsidP="00E377D1">
                  <w:pPr>
                    <w:spacing w:line="276" w:lineRule="auto"/>
                    <w:jc w:val="center"/>
                    <w:rPr>
                      <w:rFonts w:ascii="Times New Roman" w:hAnsi="Times New Roman" w:cs="Times New Roman"/>
                      <w:b/>
                    </w:rPr>
                  </w:pPr>
                  <w:r w:rsidRPr="00E377D1">
                    <w:rPr>
                      <w:rFonts w:ascii="Times New Roman" w:hAnsi="Times New Roman" w:cs="Times New Roman"/>
                      <w:b/>
                    </w:rPr>
                    <w:t>Средства от Европейския земеделски фонд за развитие на селските райони</w:t>
                  </w:r>
                </w:p>
                <w:p w14:paraId="36F07DC6" w14:textId="77777777" w:rsidR="00137C82" w:rsidRPr="00E377D1" w:rsidRDefault="00137C82" w:rsidP="00E377D1">
                  <w:pPr>
                    <w:spacing w:line="276" w:lineRule="auto"/>
                    <w:jc w:val="center"/>
                    <w:rPr>
                      <w:rFonts w:ascii="Times New Roman" w:hAnsi="Times New Roman" w:cs="Times New Roman"/>
                      <w:b/>
                    </w:rPr>
                  </w:pPr>
                  <w:r>
                    <w:rPr>
                      <w:rFonts w:ascii="Times New Roman" w:hAnsi="Times New Roman" w:cs="Times New Roman"/>
                      <w:b/>
                    </w:rPr>
                    <w:t>(85%)</w:t>
                  </w:r>
                </w:p>
              </w:tc>
              <w:tc>
                <w:tcPr>
                  <w:tcW w:w="2994" w:type="dxa"/>
                  <w:shd w:val="clear" w:color="auto" w:fill="D9D9D9" w:themeFill="background1" w:themeFillShade="D9"/>
                </w:tcPr>
                <w:p w14:paraId="4315ECF8" w14:textId="77777777" w:rsidR="00E01ECF" w:rsidRDefault="00E01ECF" w:rsidP="00E377D1">
                  <w:pPr>
                    <w:spacing w:line="276" w:lineRule="auto"/>
                    <w:jc w:val="center"/>
                    <w:rPr>
                      <w:rFonts w:ascii="Times New Roman" w:hAnsi="Times New Roman" w:cs="Times New Roman"/>
                      <w:b/>
                    </w:rPr>
                  </w:pPr>
                  <w:r w:rsidRPr="00E377D1">
                    <w:rPr>
                      <w:rFonts w:ascii="Times New Roman" w:hAnsi="Times New Roman" w:cs="Times New Roman"/>
                      <w:b/>
                    </w:rPr>
                    <w:t>Национално съфинансиране</w:t>
                  </w:r>
                </w:p>
                <w:p w14:paraId="3B30D058" w14:textId="77777777" w:rsidR="00137C82" w:rsidRPr="00E377D1" w:rsidRDefault="00137C82" w:rsidP="00E377D1">
                  <w:pPr>
                    <w:spacing w:line="276" w:lineRule="auto"/>
                    <w:jc w:val="center"/>
                    <w:rPr>
                      <w:rFonts w:ascii="Times New Roman" w:hAnsi="Times New Roman" w:cs="Times New Roman"/>
                      <w:b/>
                    </w:rPr>
                  </w:pPr>
                  <w:r>
                    <w:rPr>
                      <w:rFonts w:ascii="Times New Roman" w:hAnsi="Times New Roman" w:cs="Times New Roman"/>
                      <w:b/>
                    </w:rPr>
                    <w:t>(15%)</w:t>
                  </w:r>
                </w:p>
              </w:tc>
            </w:tr>
            <w:tr w:rsidR="00E01ECF" w:rsidRPr="00A92759" w14:paraId="095E713F" w14:textId="77777777" w:rsidTr="00F47F37">
              <w:trPr>
                <w:trHeight w:val="172"/>
              </w:trPr>
              <w:tc>
                <w:tcPr>
                  <w:tcW w:w="2993" w:type="dxa"/>
                </w:tcPr>
                <w:p w14:paraId="015C4896" w14:textId="77777777" w:rsidR="00E01ECF" w:rsidRPr="002F596C" w:rsidRDefault="00CA5903" w:rsidP="00E377D1">
                  <w:pPr>
                    <w:spacing w:line="360" w:lineRule="auto"/>
                    <w:jc w:val="right"/>
                    <w:rPr>
                      <w:rFonts w:ascii="Times New Roman" w:hAnsi="Times New Roman" w:cs="Times New Roman"/>
                    </w:rPr>
                  </w:pPr>
                  <w:r w:rsidRPr="002F596C">
                    <w:rPr>
                      <w:rFonts w:ascii="Times New Roman" w:hAnsi="Times New Roman" w:cs="Times New Roman"/>
                    </w:rPr>
                    <w:t>58 </w:t>
                  </w:r>
                  <w:r w:rsidR="002F596C" w:rsidRPr="002F596C">
                    <w:rPr>
                      <w:rFonts w:ascii="Times New Roman" w:hAnsi="Times New Roman" w:cs="Times New Roman"/>
                    </w:rPr>
                    <w:t>6</w:t>
                  </w:r>
                  <w:r w:rsidRPr="002F596C">
                    <w:rPr>
                      <w:rFonts w:ascii="Times New Roman" w:hAnsi="Times New Roman" w:cs="Times New Roman"/>
                    </w:rPr>
                    <w:t>74 000</w:t>
                  </w:r>
                  <w:r w:rsidR="00E01ECF" w:rsidRPr="002F596C">
                    <w:rPr>
                      <w:rFonts w:ascii="Times New Roman" w:hAnsi="Times New Roman" w:cs="Times New Roman"/>
                    </w:rPr>
                    <w:t>,00 лева</w:t>
                  </w:r>
                </w:p>
              </w:tc>
              <w:tc>
                <w:tcPr>
                  <w:tcW w:w="2994" w:type="dxa"/>
                </w:tcPr>
                <w:p w14:paraId="4C594FAC" w14:textId="77777777" w:rsidR="00E01ECF" w:rsidRPr="002F596C" w:rsidRDefault="00CA5903" w:rsidP="00CA5903">
                  <w:pPr>
                    <w:spacing w:line="360" w:lineRule="auto"/>
                    <w:jc w:val="right"/>
                    <w:rPr>
                      <w:rFonts w:ascii="Times New Roman" w:hAnsi="Times New Roman" w:cs="Times New Roman"/>
                    </w:rPr>
                  </w:pPr>
                  <w:r w:rsidRPr="002F596C">
                    <w:rPr>
                      <w:rFonts w:ascii="Times New Roman" w:hAnsi="Times New Roman" w:cs="Times New Roman"/>
                      <w:color w:val="000000"/>
                      <w:lang w:eastAsia="bg-BG"/>
                    </w:rPr>
                    <w:t>49 872 900,00</w:t>
                  </w:r>
                  <w:r w:rsidRPr="002F596C">
                    <w:rPr>
                      <w:rFonts w:ascii="Times New Roman" w:hAnsi="Times New Roman" w:cs="Times New Roman"/>
                    </w:rPr>
                    <w:t xml:space="preserve"> </w:t>
                  </w:r>
                  <w:r w:rsidR="00E01ECF" w:rsidRPr="002F596C">
                    <w:rPr>
                      <w:rFonts w:ascii="Times New Roman" w:hAnsi="Times New Roman" w:cs="Times New Roman"/>
                    </w:rPr>
                    <w:t>лева</w:t>
                  </w:r>
                </w:p>
              </w:tc>
              <w:tc>
                <w:tcPr>
                  <w:tcW w:w="2994" w:type="dxa"/>
                </w:tcPr>
                <w:p w14:paraId="195267A2" w14:textId="77777777" w:rsidR="00E01ECF" w:rsidRPr="002F596C" w:rsidRDefault="00CA5903" w:rsidP="00CA5903">
                  <w:pPr>
                    <w:spacing w:line="360" w:lineRule="auto"/>
                    <w:jc w:val="right"/>
                    <w:rPr>
                      <w:rFonts w:ascii="Times New Roman" w:hAnsi="Times New Roman" w:cs="Times New Roman"/>
                    </w:rPr>
                  </w:pPr>
                  <w:r w:rsidRPr="002F596C">
                    <w:rPr>
                      <w:rFonts w:ascii="Times New Roman" w:hAnsi="Times New Roman" w:cs="Times New Roman"/>
                      <w:color w:val="000000"/>
                      <w:lang w:eastAsia="bg-BG"/>
                    </w:rPr>
                    <w:t xml:space="preserve">8 801 100,00 </w:t>
                  </w:r>
                  <w:r w:rsidR="00E01ECF" w:rsidRPr="002F596C">
                    <w:rPr>
                      <w:rFonts w:ascii="Times New Roman" w:hAnsi="Times New Roman" w:cs="Times New Roman"/>
                    </w:rPr>
                    <w:t>лева</w:t>
                  </w:r>
                </w:p>
              </w:tc>
            </w:tr>
            <w:tr w:rsidR="00E01ECF" w:rsidRPr="00A92759" w14:paraId="138F97F3" w14:textId="77777777" w:rsidTr="00F47F37">
              <w:trPr>
                <w:trHeight w:val="104"/>
              </w:trPr>
              <w:tc>
                <w:tcPr>
                  <w:tcW w:w="2993" w:type="dxa"/>
                </w:tcPr>
                <w:p w14:paraId="072B24A1" w14:textId="77777777" w:rsidR="00E01ECF" w:rsidRPr="002F596C" w:rsidRDefault="00B67DE6" w:rsidP="00E377D1">
                  <w:pPr>
                    <w:spacing w:line="360" w:lineRule="auto"/>
                    <w:jc w:val="right"/>
                    <w:rPr>
                      <w:rFonts w:ascii="Times New Roman" w:hAnsi="Times New Roman" w:cs="Times New Roman"/>
                    </w:rPr>
                  </w:pPr>
                  <w:r w:rsidRPr="002F596C">
                    <w:rPr>
                      <w:rFonts w:ascii="Times New Roman" w:hAnsi="Times New Roman" w:cs="Times New Roman"/>
                    </w:rPr>
                    <w:t>30</w:t>
                  </w:r>
                  <w:r w:rsidR="00E01ECF" w:rsidRPr="002F596C">
                    <w:rPr>
                      <w:rFonts w:ascii="Times New Roman" w:hAnsi="Times New Roman" w:cs="Times New Roman"/>
                    </w:rPr>
                    <w:t> 000 000,00 евро</w:t>
                  </w:r>
                </w:p>
              </w:tc>
              <w:tc>
                <w:tcPr>
                  <w:tcW w:w="2994" w:type="dxa"/>
                </w:tcPr>
                <w:p w14:paraId="1D28E472" w14:textId="77777777" w:rsidR="00E01ECF" w:rsidRPr="002F596C" w:rsidRDefault="002F596C" w:rsidP="002F596C">
                  <w:pPr>
                    <w:spacing w:line="360" w:lineRule="auto"/>
                    <w:jc w:val="right"/>
                    <w:rPr>
                      <w:rFonts w:ascii="Times New Roman" w:hAnsi="Times New Roman" w:cs="Times New Roman"/>
                    </w:rPr>
                  </w:pPr>
                  <w:r w:rsidRPr="002F596C">
                    <w:rPr>
                      <w:rFonts w:ascii="Times New Roman" w:hAnsi="Times New Roman" w:cs="Times New Roman"/>
                      <w:color w:val="000000"/>
                      <w:lang w:eastAsia="bg-BG"/>
                    </w:rPr>
                    <w:t>2</w:t>
                  </w:r>
                  <w:r w:rsidR="00CA5903" w:rsidRPr="002F596C">
                    <w:rPr>
                      <w:rFonts w:ascii="Times New Roman" w:hAnsi="Times New Roman" w:cs="Times New Roman"/>
                      <w:color w:val="000000"/>
                      <w:lang w:eastAsia="bg-BG"/>
                    </w:rPr>
                    <w:t xml:space="preserve">5 500 000,00 </w:t>
                  </w:r>
                  <w:r w:rsidR="00E01ECF" w:rsidRPr="002F596C">
                    <w:rPr>
                      <w:rFonts w:ascii="Times New Roman" w:hAnsi="Times New Roman" w:cs="Times New Roman"/>
                    </w:rPr>
                    <w:t>евро</w:t>
                  </w:r>
                </w:p>
              </w:tc>
              <w:tc>
                <w:tcPr>
                  <w:tcW w:w="2994" w:type="dxa"/>
                </w:tcPr>
                <w:p w14:paraId="44D0A67B" w14:textId="77777777" w:rsidR="00E01ECF" w:rsidRPr="002F596C" w:rsidRDefault="00CA5903" w:rsidP="00CA5903">
                  <w:pPr>
                    <w:tabs>
                      <w:tab w:val="left" w:pos="2085"/>
                    </w:tabs>
                    <w:spacing w:line="360" w:lineRule="auto"/>
                    <w:jc w:val="right"/>
                    <w:rPr>
                      <w:rFonts w:ascii="Times New Roman" w:hAnsi="Times New Roman" w:cs="Times New Roman"/>
                    </w:rPr>
                  </w:pPr>
                  <w:r w:rsidRPr="002F596C">
                    <w:rPr>
                      <w:rFonts w:ascii="Times New Roman" w:hAnsi="Times New Roman" w:cs="Times New Roman"/>
                      <w:color w:val="000000"/>
                      <w:lang w:eastAsia="bg-BG"/>
                    </w:rPr>
                    <w:t xml:space="preserve">4 500 000,00 </w:t>
                  </w:r>
                  <w:r w:rsidR="00E01ECF" w:rsidRPr="002F596C">
                    <w:rPr>
                      <w:rFonts w:ascii="Times New Roman" w:hAnsi="Times New Roman" w:cs="Times New Roman"/>
                    </w:rPr>
                    <w:t>евро</w:t>
                  </w:r>
                </w:p>
              </w:tc>
            </w:tr>
          </w:tbl>
          <w:p w14:paraId="06C501E6" w14:textId="77777777" w:rsidR="00E377D1" w:rsidRDefault="00E377D1" w:rsidP="00E377D1">
            <w:pPr>
              <w:widowControl w:val="0"/>
              <w:autoSpaceDE w:val="0"/>
              <w:autoSpaceDN w:val="0"/>
              <w:adjustRightInd w:val="0"/>
              <w:jc w:val="both"/>
            </w:pPr>
          </w:p>
        </w:tc>
      </w:tr>
    </w:tbl>
    <w:p w14:paraId="7CAFD011" w14:textId="77777777" w:rsidR="00F74842" w:rsidRDefault="00F74842" w:rsidP="00187C11">
      <w:pPr>
        <w:pStyle w:val="Heading1"/>
        <w:jc w:val="both"/>
      </w:pPr>
      <w:bookmarkStart w:id="11" w:name="_Toc8225900"/>
      <w:r>
        <w:t>9. Минимален и максимален размер на безвъзмездната финансова помощ за конкретен проект</w:t>
      </w:r>
      <w:r w:rsidRPr="00F74842">
        <w:t>:</w:t>
      </w:r>
      <w:bookmarkEnd w:id="11"/>
    </w:p>
    <w:tbl>
      <w:tblPr>
        <w:tblStyle w:val="TableGrid"/>
        <w:tblW w:w="0" w:type="auto"/>
        <w:tblLook w:val="04A0" w:firstRow="1" w:lastRow="0" w:firstColumn="1" w:lastColumn="0" w:noHBand="0" w:noVBand="1"/>
      </w:tblPr>
      <w:tblGrid>
        <w:gridCol w:w="9212"/>
      </w:tblGrid>
      <w:tr w:rsidR="00F74842" w14:paraId="6BE46996" w14:textId="77777777" w:rsidTr="00AC51DB">
        <w:tc>
          <w:tcPr>
            <w:tcW w:w="9212" w:type="dxa"/>
          </w:tcPr>
          <w:p w14:paraId="7FCE181B" w14:textId="17F145B5" w:rsidR="000B36E2" w:rsidRDefault="008708B7" w:rsidP="00E0267D">
            <w:pPr>
              <w:shd w:val="clear" w:color="auto" w:fill="FFFFFF"/>
              <w:spacing w:line="75" w:lineRule="atLeast"/>
              <w:jc w:val="both"/>
              <w:rPr>
                <w:rFonts w:ascii="Times New Roman" w:hAnsi="Times New Roman" w:cs="Times New Roman"/>
              </w:rPr>
            </w:pPr>
            <w:bookmarkStart w:id="12" w:name="to_paragraph_id30997643"/>
            <w:bookmarkEnd w:id="12"/>
            <w:r>
              <w:rPr>
                <w:rFonts w:ascii="Times New Roman" w:eastAsia="Times New Roman" w:hAnsi="Times New Roman" w:cs="Times New Roman"/>
                <w:color w:val="000000"/>
                <w:lang w:eastAsia="bg-BG"/>
              </w:rPr>
              <w:t xml:space="preserve">1. </w:t>
            </w:r>
            <w:r w:rsidR="00E377D1">
              <w:rPr>
                <w:rFonts w:ascii="Times New Roman" w:eastAsia="Times New Roman" w:hAnsi="Times New Roman" w:cs="Times New Roman"/>
                <w:color w:val="000000"/>
                <w:lang w:eastAsia="bg-BG"/>
              </w:rPr>
              <w:t xml:space="preserve">Максималният размер на допустимите разходи за един проект е </w:t>
            </w:r>
            <w:r w:rsidR="00B62420">
              <w:rPr>
                <w:rFonts w:ascii="Times New Roman" w:eastAsia="Times New Roman" w:hAnsi="Times New Roman" w:cs="Times New Roman"/>
                <w:color w:val="000000"/>
                <w:lang w:eastAsia="bg-BG"/>
              </w:rPr>
              <w:t xml:space="preserve">до </w:t>
            </w:r>
            <w:r w:rsidR="00B62420">
              <w:rPr>
                <w:rFonts w:ascii="Times New Roman" w:hAnsi="Times New Roman" w:cs="Times New Roman"/>
              </w:rPr>
              <w:t>58 674 000</w:t>
            </w:r>
            <w:r w:rsidR="00B62420" w:rsidRPr="00E377D1">
              <w:rPr>
                <w:rFonts w:ascii="Times New Roman" w:hAnsi="Times New Roman" w:cs="Times New Roman"/>
              </w:rPr>
              <w:t>,00 лева</w:t>
            </w:r>
            <w:r w:rsidR="00C67D08">
              <w:rPr>
                <w:rFonts w:ascii="Times New Roman" w:hAnsi="Times New Roman" w:cs="Times New Roman"/>
              </w:rPr>
              <w:t xml:space="preserve"> (</w:t>
            </w:r>
            <w:r w:rsidR="00CA5903" w:rsidRPr="00E377D1">
              <w:rPr>
                <w:rFonts w:ascii="Times New Roman" w:hAnsi="Times New Roman" w:cs="Times New Roman"/>
              </w:rPr>
              <w:t>30 000 000,00 евро</w:t>
            </w:r>
            <w:r w:rsidR="00C67D08">
              <w:rPr>
                <w:rFonts w:ascii="Times New Roman" w:hAnsi="Times New Roman" w:cs="Times New Roman"/>
              </w:rPr>
              <w:t>)</w:t>
            </w:r>
            <w:r w:rsidR="00CA5903">
              <w:rPr>
                <w:rFonts w:ascii="Times New Roman" w:hAnsi="Times New Roman" w:cs="Times New Roman"/>
              </w:rPr>
              <w:t>.</w:t>
            </w:r>
          </w:p>
          <w:p w14:paraId="207FAE6F" w14:textId="77777777" w:rsidR="00CA5903" w:rsidRPr="00CA5903" w:rsidRDefault="00CA5903" w:rsidP="00E0267D">
            <w:pPr>
              <w:shd w:val="clear" w:color="auto" w:fill="FFFFFF"/>
              <w:spacing w:line="75" w:lineRule="atLeast"/>
              <w:jc w:val="both"/>
              <w:rPr>
                <w:rFonts w:ascii="Times New Roman" w:hAnsi="Times New Roman" w:cs="Times New Roman"/>
              </w:rPr>
            </w:pPr>
            <w:r>
              <w:rPr>
                <w:rFonts w:ascii="Times New Roman" w:hAnsi="Times New Roman" w:cs="Times New Roman"/>
              </w:rPr>
              <w:t xml:space="preserve">2. </w:t>
            </w:r>
            <w:r w:rsidR="00301D26" w:rsidRPr="00CA5903">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14:paraId="5D539E15" w14:textId="77777777" w:rsidR="00E0267D" w:rsidRDefault="00E0267D" w:rsidP="00E0267D">
            <w:pPr>
              <w:shd w:val="clear" w:color="auto" w:fill="FFFFFF"/>
              <w:spacing w:line="75" w:lineRule="atLeast"/>
            </w:pPr>
          </w:p>
        </w:tc>
      </w:tr>
    </w:tbl>
    <w:p w14:paraId="34B39727" w14:textId="77777777" w:rsidR="00F74842" w:rsidRDefault="00F74842" w:rsidP="00F74842">
      <w:pPr>
        <w:pStyle w:val="Heading1"/>
      </w:pPr>
      <w:bookmarkStart w:id="13" w:name="_Toc8225901"/>
      <w:r>
        <w:t>10. Процент на съфинансиране</w:t>
      </w:r>
      <w:r w:rsidRPr="00F74842">
        <w:t>:</w:t>
      </w:r>
      <w:bookmarkEnd w:id="13"/>
    </w:p>
    <w:tbl>
      <w:tblPr>
        <w:tblStyle w:val="TableGrid"/>
        <w:tblW w:w="0" w:type="auto"/>
        <w:tblLook w:val="04A0" w:firstRow="1" w:lastRow="0" w:firstColumn="1" w:lastColumn="0" w:noHBand="0" w:noVBand="1"/>
      </w:tblPr>
      <w:tblGrid>
        <w:gridCol w:w="9212"/>
      </w:tblGrid>
      <w:tr w:rsidR="00F74842" w14:paraId="1419ACB2" w14:textId="77777777" w:rsidTr="00AC51DB">
        <w:tc>
          <w:tcPr>
            <w:tcW w:w="9212" w:type="dxa"/>
          </w:tcPr>
          <w:p w14:paraId="68BA9027" w14:textId="345E5B57" w:rsidR="00137C82" w:rsidRDefault="00137C82" w:rsidP="00137C82">
            <w:pPr>
              <w:jc w:val="both"/>
              <w:rPr>
                <w:rFonts w:ascii="Times New Roman" w:hAnsi="Times New Roman" w:cs="Times New Roman"/>
              </w:rPr>
            </w:pPr>
            <w:r>
              <w:rPr>
                <w:rFonts w:ascii="Times New Roman" w:hAnsi="Times New Roman" w:cs="Times New Roman"/>
              </w:rPr>
              <w:t xml:space="preserve">Максималният размер на </w:t>
            </w:r>
            <w:r w:rsidRPr="00BC4B08">
              <w:rPr>
                <w:rFonts w:ascii="Times New Roman" w:hAnsi="Times New Roman" w:cs="Times New Roman"/>
              </w:rPr>
              <w:t>безвъзмездната финансова помощ</w:t>
            </w:r>
            <w:r>
              <w:rPr>
                <w:rFonts w:ascii="Times New Roman" w:hAnsi="Times New Roman" w:cs="Times New Roman"/>
              </w:rPr>
              <w:t xml:space="preserve"> не може да надвишава </w:t>
            </w:r>
            <w:r w:rsidRPr="00BC4B08">
              <w:rPr>
                <w:rFonts w:ascii="Times New Roman" w:hAnsi="Times New Roman" w:cs="Times New Roman"/>
              </w:rPr>
              <w:t>100% от общия размер на допустимите за финансово подпомагане разходи за проект</w:t>
            </w:r>
            <w:r w:rsidR="00C67D08">
              <w:rPr>
                <w:rFonts w:ascii="Times New Roman" w:hAnsi="Times New Roman" w:cs="Times New Roman"/>
              </w:rPr>
              <w:t xml:space="preserve">, които са в размер до </w:t>
            </w:r>
            <w:r>
              <w:rPr>
                <w:rFonts w:ascii="Times New Roman" w:hAnsi="Times New Roman" w:cs="Times New Roman"/>
              </w:rPr>
              <w:t>58 674 000</w:t>
            </w:r>
            <w:r w:rsidRPr="00E377D1">
              <w:rPr>
                <w:rFonts w:ascii="Times New Roman" w:hAnsi="Times New Roman" w:cs="Times New Roman"/>
              </w:rPr>
              <w:t>,00 лева</w:t>
            </w:r>
            <w:r>
              <w:rPr>
                <w:rFonts w:ascii="Times New Roman" w:hAnsi="Times New Roman" w:cs="Times New Roman"/>
              </w:rPr>
              <w:t xml:space="preserve"> (</w:t>
            </w:r>
            <w:r w:rsidRPr="00E377D1">
              <w:rPr>
                <w:rFonts w:ascii="Times New Roman" w:hAnsi="Times New Roman" w:cs="Times New Roman"/>
              </w:rPr>
              <w:t>30 000 000,00 евро</w:t>
            </w:r>
            <w:r>
              <w:rPr>
                <w:rFonts w:ascii="Times New Roman" w:hAnsi="Times New Roman" w:cs="Times New Roman"/>
              </w:rPr>
              <w:t>).</w:t>
            </w:r>
          </w:p>
          <w:p w14:paraId="583911F7" w14:textId="77777777" w:rsidR="006B7D5F" w:rsidRDefault="006B7D5F" w:rsidP="00137C82">
            <w:pPr>
              <w:jc w:val="both"/>
              <w:rPr>
                <w:rFonts w:ascii="Times New Roman" w:hAnsi="Times New Roman" w:cs="Times New Roman"/>
              </w:rPr>
            </w:pPr>
            <w:r>
              <w:rPr>
                <w:rFonts w:ascii="Times New Roman" w:hAnsi="Times New Roman" w:cs="Times New Roman"/>
              </w:rPr>
              <w:t xml:space="preserve">В съответствие с чл. 61 от Регламент (ЕС) </w:t>
            </w:r>
            <w:r w:rsidR="00F5704F">
              <w:rPr>
                <w:rFonts w:ascii="Times New Roman" w:hAnsi="Times New Roman" w:cs="Times New Roman"/>
              </w:rPr>
              <w:t>№ 1303/2013 г. за проекти, генериращи нетни приходи, допустимите разходи за операцията, които ще се съфинансират от европейските структурни и инвестиционни фондове, се намаляват предварително при отчитане на потенциала на операцията да генерира нетни приходи през определен референтен период, който ще обхваща както периода на изпълнение на операцията, така и периода след приключване на нейното изпълнение.</w:t>
            </w:r>
          </w:p>
          <w:p w14:paraId="20731CDB" w14:textId="77777777" w:rsidR="00F5704F" w:rsidRDefault="00F5704F" w:rsidP="00137C82">
            <w:pPr>
              <w:jc w:val="both"/>
              <w:rPr>
                <w:rFonts w:ascii="Times New Roman" w:hAnsi="Times New Roman" w:cs="Times New Roman"/>
              </w:rPr>
            </w:pPr>
            <w:r>
              <w:rPr>
                <w:rFonts w:ascii="Times New Roman" w:hAnsi="Times New Roman" w:cs="Times New Roman"/>
              </w:rPr>
              <w:t>По смисъла на чл. 61 от Регламент (ЕС) № 1303/2013 г., „нетни приходи“ означава входящите парични потоци, заплащани непосредствено от потребителите на стоки и услуги, предоставени с операцията, като такси, заплащани непосредствено от потребителите за използването на инфраструктура, продажбата или наема на земя или сгради или плащания за услуги минус всички оперативни разходи и разходи за подмяна на недълготрайно оборудване през съответния период. Генерираните от операцията икономии от оперативни разходи, с изключение на икономиите от разходите в резултат на изпълнението на мерки за енергийна ефективност, се разглеждат като нетни приходи, освен ако не са компенсирани от равностойно намаляване на субсидиите за дейността</w:t>
            </w:r>
            <w:r w:rsidR="00E643BA">
              <w:rPr>
                <w:rFonts w:ascii="Times New Roman" w:hAnsi="Times New Roman" w:cs="Times New Roman"/>
              </w:rPr>
              <w:t>.</w:t>
            </w:r>
          </w:p>
          <w:p w14:paraId="7B26B527" w14:textId="77777777" w:rsidR="00E643BA" w:rsidRDefault="00E643BA" w:rsidP="00137C82">
            <w:pPr>
              <w:jc w:val="both"/>
              <w:rPr>
                <w:rFonts w:ascii="Times New Roman" w:hAnsi="Times New Roman" w:cs="Times New Roman"/>
              </w:rPr>
            </w:pPr>
            <w:r>
              <w:rPr>
                <w:rFonts w:ascii="Times New Roman" w:hAnsi="Times New Roman" w:cs="Times New Roman"/>
              </w:rPr>
              <w:t>На основание чл. 61, параграф 8 от Регламент (ЕС) № 1303/2013 г. посочените изисквания не се прилагат за операции (проекти), за които подкрепата в рамките на програмата представлява държавна помощ.</w:t>
            </w:r>
          </w:p>
          <w:p w14:paraId="170090D5" w14:textId="63E7E923" w:rsidR="00241D93" w:rsidRDefault="00E643BA" w:rsidP="00241D93">
            <w:pPr>
              <w:jc w:val="both"/>
              <w:rPr>
                <w:rFonts w:ascii="Times New Roman" w:hAnsi="Times New Roman" w:cs="Times New Roman"/>
              </w:rPr>
            </w:pPr>
            <w:r>
              <w:rPr>
                <w:rFonts w:ascii="Times New Roman" w:hAnsi="Times New Roman" w:cs="Times New Roman"/>
              </w:rPr>
              <w:t xml:space="preserve">Тъй като </w:t>
            </w:r>
            <w:r w:rsidR="00202DCD">
              <w:rPr>
                <w:rFonts w:ascii="Times New Roman" w:hAnsi="Times New Roman" w:cs="Times New Roman"/>
              </w:rPr>
              <w:t>за б</w:t>
            </w:r>
            <w:r w:rsidR="00241D93">
              <w:rPr>
                <w:rFonts w:ascii="Times New Roman" w:hAnsi="Times New Roman" w:cs="Times New Roman"/>
              </w:rPr>
              <w:t>езвъзмездната финансова помощ по настоящ</w:t>
            </w:r>
            <w:r w:rsidR="00202DCD">
              <w:rPr>
                <w:rFonts w:ascii="Times New Roman" w:hAnsi="Times New Roman" w:cs="Times New Roman"/>
              </w:rPr>
              <w:t xml:space="preserve">ата процедура ще </w:t>
            </w:r>
            <w:r w:rsidR="00CF6FB3">
              <w:rPr>
                <w:rFonts w:ascii="Times New Roman" w:hAnsi="Times New Roman" w:cs="Times New Roman"/>
              </w:rPr>
              <w:t>се</w:t>
            </w:r>
            <w:r w:rsidR="00202DCD">
              <w:rPr>
                <w:rFonts w:ascii="Times New Roman" w:hAnsi="Times New Roman" w:cs="Times New Roman"/>
              </w:rPr>
              <w:t xml:space="preserve"> </w:t>
            </w:r>
            <w:r w:rsidR="00241D93">
              <w:rPr>
                <w:rFonts w:ascii="Times New Roman" w:hAnsi="Times New Roman" w:cs="Times New Roman"/>
              </w:rPr>
              <w:t>нотифи</w:t>
            </w:r>
            <w:r w:rsidR="00202DCD">
              <w:rPr>
                <w:rFonts w:ascii="Times New Roman" w:hAnsi="Times New Roman" w:cs="Times New Roman"/>
              </w:rPr>
              <w:t>цира</w:t>
            </w:r>
            <w:r w:rsidR="00241D93">
              <w:rPr>
                <w:rFonts w:ascii="Times New Roman" w:hAnsi="Times New Roman" w:cs="Times New Roman"/>
              </w:rPr>
              <w:t xml:space="preserve"> </w:t>
            </w:r>
            <w:r w:rsidR="00202DCD">
              <w:rPr>
                <w:rFonts w:ascii="Times New Roman" w:hAnsi="Times New Roman" w:cs="Times New Roman"/>
              </w:rPr>
              <w:t xml:space="preserve">държавна помощ съгласно </w:t>
            </w:r>
            <w:r w:rsidR="00241D93">
              <w:rPr>
                <w:rFonts w:ascii="Times New Roman" w:hAnsi="Times New Roman" w:cs="Times New Roman"/>
              </w:rPr>
              <w:t xml:space="preserve">Насоките на ЕС относно прилагането на правилата за държавна помощ във връзка с бързо разполагане на широколентови мрежи </w:t>
            </w:r>
            <w:r w:rsidR="00241D93" w:rsidRPr="007D3B80">
              <w:rPr>
                <w:rFonts w:ascii="Times New Roman" w:hAnsi="Times New Roman" w:cs="Times New Roman"/>
              </w:rPr>
              <w:t>(</w:t>
            </w:r>
            <w:r w:rsidR="00241D93">
              <w:rPr>
                <w:rFonts w:ascii="Times New Roman" w:hAnsi="Times New Roman" w:cs="Times New Roman"/>
              </w:rPr>
              <w:t>2013/С 25/01</w:t>
            </w:r>
            <w:r w:rsidR="00241D93" w:rsidRPr="007D3B80">
              <w:rPr>
                <w:rFonts w:ascii="Times New Roman" w:hAnsi="Times New Roman" w:cs="Times New Roman"/>
              </w:rPr>
              <w:t>)</w:t>
            </w:r>
            <w:r w:rsidR="00202DCD">
              <w:rPr>
                <w:rFonts w:ascii="Times New Roman" w:hAnsi="Times New Roman" w:cs="Times New Roman"/>
              </w:rPr>
              <w:t xml:space="preserve">, то изискванията на чл. 61 от Регламент (ЕС) № 1303/2013 г. са неприложими към проекти </w:t>
            </w:r>
            <w:r w:rsidR="00202DCD">
              <w:rPr>
                <w:rFonts w:ascii="Times New Roman" w:hAnsi="Times New Roman" w:cs="Times New Roman"/>
              </w:rPr>
              <w:lastRenderedPageBreak/>
              <w:t>по</w:t>
            </w:r>
            <w:r w:rsidR="00CF6FB3">
              <w:rPr>
                <w:rFonts w:ascii="Times New Roman" w:hAnsi="Times New Roman" w:cs="Times New Roman"/>
              </w:rPr>
              <w:t>дадени по</w:t>
            </w:r>
            <w:r w:rsidR="00202DCD">
              <w:rPr>
                <w:rFonts w:ascii="Times New Roman" w:hAnsi="Times New Roman" w:cs="Times New Roman"/>
              </w:rPr>
              <w:t xml:space="preserve"> настоящата процедура.</w:t>
            </w:r>
          </w:p>
          <w:p w14:paraId="6C29A130" w14:textId="77777777" w:rsidR="00D706F1" w:rsidRPr="00D706F1" w:rsidRDefault="00D706F1" w:rsidP="00FC5D93">
            <w:pPr>
              <w:jc w:val="both"/>
              <w:rPr>
                <w:rFonts w:ascii="Times New Roman" w:hAnsi="Times New Roman" w:cs="Times New Roman"/>
              </w:rPr>
            </w:pPr>
          </w:p>
        </w:tc>
      </w:tr>
    </w:tbl>
    <w:p w14:paraId="3802DEB0" w14:textId="77777777" w:rsidR="00F74842" w:rsidRDefault="00F74842" w:rsidP="00F74842">
      <w:pPr>
        <w:pStyle w:val="Heading1"/>
      </w:pPr>
      <w:bookmarkStart w:id="14" w:name="_Toc8225902"/>
      <w:r>
        <w:lastRenderedPageBreak/>
        <w:t>11. Допустими кандидати</w:t>
      </w:r>
      <w:r w:rsidRPr="00F74842">
        <w:t>:</w:t>
      </w:r>
      <w:bookmarkEnd w:id="14"/>
    </w:p>
    <w:p w14:paraId="6125DE5A" w14:textId="77777777"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212"/>
      </w:tblGrid>
      <w:tr w:rsidR="00F74842" w14:paraId="5E6D4D03" w14:textId="77777777" w:rsidTr="00AC51DB">
        <w:tc>
          <w:tcPr>
            <w:tcW w:w="9212" w:type="dxa"/>
          </w:tcPr>
          <w:p w14:paraId="04D0096D" w14:textId="77777777" w:rsidR="004D577E" w:rsidRDefault="00083D46" w:rsidP="0086435A">
            <w:pPr>
              <w:jc w:val="both"/>
              <w:rPr>
                <w:rFonts w:ascii="Times New Roman" w:hAnsi="Times New Roman" w:cs="Times New Roman"/>
              </w:rPr>
            </w:pPr>
            <w:r>
              <w:rPr>
                <w:rFonts w:ascii="Times New Roman" w:hAnsi="Times New Roman" w:cs="Times New Roman"/>
              </w:rPr>
              <w:t xml:space="preserve">Кандидат по настоящите Условия за кандидатстване е </w:t>
            </w:r>
            <w:r w:rsidR="0088283A" w:rsidRPr="0088283A">
              <w:rPr>
                <w:rFonts w:ascii="Times New Roman" w:hAnsi="Times New Roman" w:cs="Times New Roman"/>
              </w:rPr>
              <w:t xml:space="preserve">Държавна </w:t>
            </w:r>
            <w:r w:rsidR="0086435A">
              <w:rPr>
                <w:rFonts w:ascii="Times New Roman" w:hAnsi="Times New Roman" w:cs="Times New Roman"/>
              </w:rPr>
              <w:t>а</w:t>
            </w:r>
            <w:r w:rsidR="0088283A" w:rsidRPr="0088283A">
              <w:rPr>
                <w:rFonts w:ascii="Times New Roman" w:hAnsi="Times New Roman" w:cs="Times New Roman"/>
              </w:rPr>
              <w:t>генция „Електронно управление”</w:t>
            </w:r>
            <w:r w:rsidR="000E5372">
              <w:rPr>
                <w:rFonts w:ascii="Times New Roman" w:hAnsi="Times New Roman" w:cs="Times New Roman"/>
              </w:rPr>
              <w:t xml:space="preserve">. </w:t>
            </w:r>
          </w:p>
          <w:p w14:paraId="3C064F33" w14:textId="77777777" w:rsidR="001C6FCF" w:rsidRDefault="001C6FCF" w:rsidP="0086435A">
            <w:pPr>
              <w:jc w:val="both"/>
              <w:rPr>
                <w:rFonts w:ascii="Times New Roman" w:hAnsi="Times New Roman" w:cs="Times New Roman"/>
              </w:rPr>
            </w:pPr>
          </w:p>
          <w:p w14:paraId="59191EA2" w14:textId="77777777" w:rsidR="009B5AD6" w:rsidRDefault="009B5AD6" w:rsidP="0086435A">
            <w:pPr>
              <w:jc w:val="both"/>
              <w:rPr>
                <w:rFonts w:ascii="Times New Roman" w:hAnsi="Times New Roman" w:cs="Times New Roman"/>
              </w:rPr>
            </w:pPr>
            <w:r>
              <w:rPr>
                <w:rFonts w:ascii="Times New Roman" w:hAnsi="Times New Roman" w:cs="Times New Roman"/>
              </w:rPr>
              <w:t>Кандидат</w:t>
            </w:r>
            <w:r w:rsidR="00D6625E">
              <w:rPr>
                <w:rFonts w:ascii="Times New Roman" w:hAnsi="Times New Roman" w:cs="Times New Roman"/>
              </w:rPr>
              <w:t>ът</w:t>
            </w:r>
            <w:r>
              <w:rPr>
                <w:rFonts w:ascii="Times New Roman" w:hAnsi="Times New Roman" w:cs="Times New Roman"/>
              </w:rPr>
              <w:t xml:space="preserve"> може да подаде повече от едно проектно предложение по настоящата процедура.</w:t>
            </w:r>
          </w:p>
          <w:p w14:paraId="33B91527" w14:textId="77777777" w:rsidR="000E5372" w:rsidRPr="00120EF4" w:rsidRDefault="000E5372" w:rsidP="0086435A">
            <w:pPr>
              <w:spacing w:after="200" w:line="276" w:lineRule="auto"/>
              <w:jc w:val="both"/>
              <w:rPr>
                <w:rFonts w:ascii="Times New Roman" w:hAnsi="Times New Roman" w:cs="Times New Roman"/>
              </w:rPr>
            </w:pPr>
          </w:p>
        </w:tc>
      </w:tr>
    </w:tbl>
    <w:p w14:paraId="22304FBF" w14:textId="77777777" w:rsidR="005E7E00" w:rsidRPr="005E7E00" w:rsidRDefault="005E7E00" w:rsidP="00F74842">
      <w:pPr>
        <w:pStyle w:val="Heading1"/>
        <w:rPr>
          <w:sz w:val="22"/>
          <w:szCs w:val="22"/>
        </w:rPr>
      </w:pPr>
      <w:bookmarkStart w:id="15" w:name="_Toc8225903"/>
      <w:r w:rsidRPr="005E7E00">
        <w:rPr>
          <w:sz w:val="22"/>
          <w:szCs w:val="22"/>
        </w:rPr>
        <w:t>11.2 Критерии за недопустимост на кандидатите:</w:t>
      </w:r>
      <w:bookmarkEnd w:id="15"/>
    </w:p>
    <w:tbl>
      <w:tblPr>
        <w:tblStyle w:val="TableGrid"/>
        <w:tblW w:w="0" w:type="auto"/>
        <w:tblLook w:val="04A0" w:firstRow="1" w:lastRow="0" w:firstColumn="1" w:lastColumn="0" w:noHBand="0" w:noVBand="1"/>
      </w:tblPr>
      <w:tblGrid>
        <w:gridCol w:w="9212"/>
      </w:tblGrid>
      <w:tr w:rsidR="005E7E00" w14:paraId="770AD273" w14:textId="77777777" w:rsidTr="00056ED4">
        <w:tc>
          <w:tcPr>
            <w:tcW w:w="9212" w:type="dxa"/>
          </w:tcPr>
          <w:p w14:paraId="32701C31" w14:textId="77777777"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Съгласно чл. 25, ал. 2 от ЗУСЕСИФ в процедурите чрез подбор 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 ДВ, бр. 53 от 2016 г.)</w:t>
            </w:r>
            <w:r w:rsidRPr="006E33C6">
              <w:rPr>
                <w:rFonts w:ascii="Times New Roman" w:eastAsia="Times New Roman" w:hAnsi="Times New Roman" w:cs="Times New Roman"/>
                <w:color w:val="000000"/>
                <w:lang w:eastAsia="bg-BG"/>
              </w:rPr>
              <w:t>.</w:t>
            </w:r>
            <w:r>
              <w:rPr>
                <w:rFonts w:ascii="Times New Roman" w:eastAsia="Times New Roman" w:hAnsi="Times New Roman" w:cs="Times New Roman"/>
                <w:color w:val="000000"/>
                <w:lang w:eastAsia="bg-BG"/>
              </w:rPr>
              <w:t xml:space="preserve"> Потенциалните кандидати не могат да участват в процедурата за подбор на проекти и да получат безвъзмездна финансова помощ, в случай, че:</w:t>
            </w:r>
          </w:p>
          <w:p w14:paraId="11F65A6C" w14:textId="77777777" w:rsidR="006356C8" w:rsidRPr="00A5333C" w:rsidRDefault="006356C8" w:rsidP="006356C8">
            <w:pPr>
              <w:widowControl w:val="0"/>
              <w:autoSpaceDE w:val="0"/>
              <w:autoSpaceDN w:val="0"/>
              <w:adjustRightInd w:val="0"/>
              <w:jc w:val="both"/>
              <w:rPr>
                <w:rFonts w:ascii="Times New Roman" w:hAnsi="Times New Roman" w:cs="Times New Roman"/>
              </w:rPr>
            </w:pPr>
            <w:r w:rsidRPr="00A5333C">
              <w:rPr>
                <w:rFonts w:ascii="Times New Roman" w:eastAsia="Times New Roman" w:hAnsi="Times New Roman" w:cs="Times New Roman"/>
                <w:color w:val="000000"/>
                <w:lang w:eastAsia="bg-BG"/>
              </w:rPr>
              <w:t xml:space="preserve">1.1. </w:t>
            </w:r>
            <w:r w:rsidRPr="00A5333C">
              <w:rPr>
                <w:rFonts w:ascii="Times New Roman" w:hAnsi="Times New Roman" w:cs="Times New Roman"/>
              </w:rPr>
              <w:t xml:space="preserve">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w:t>
            </w:r>
            <w:r>
              <w:rPr>
                <w:rFonts w:ascii="Times New Roman" w:hAnsi="Times New Roman" w:cs="Times New Roman"/>
              </w:rPr>
              <w:t>–</w:t>
            </w:r>
            <w:r w:rsidRPr="00A5333C">
              <w:rPr>
                <w:rFonts w:ascii="Times New Roman" w:hAnsi="Times New Roman" w:cs="Times New Roman"/>
              </w:rPr>
              <w:t xml:space="preserve"> 353</w:t>
            </w:r>
            <w:r>
              <w:rPr>
                <w:rFonts w:ascii="Times New Roman" w:hAnsi="Times New Roman" w:cs="Times New Roman"/>
              </w:rPr>
              <w:t xml:space="preserve"> </w:t>
            </w:r>
            <w:r w:rsidRPr="00A5333C">
              <w:rPr>
                <w:rFonts w:ascii="Times New Roman" w:hAnsi="Times New Roman" w:cs="Times New Roman"/>
              </w:rPr>
              <w:t>е от Наказателния кодекс;</w:t>
            </w:r>
          </w:p>
          <w:p w14:paraId="32F793D0" w14:textId="77777777"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w:t>
            </w:r>
            <w:r w:rsidRPr="0015239E">
              <w:rPr>
                <w:rFonts w:ascii="Times New Roman" w:eastAsia="Times New Roman" w:hAnsi="Times New Roman" w:cs="Times New Roman"/>
                <w:color w:val="000000"/>
                <w:lang w:eastAsia="bg-BG"/>
              </w:rPr>
              <w:t>. 1.1, в</w:t>
            </w:r>
            <w:r>
              <w:rPr>
                <w:rFonts w:ascii="Times New Roman" w:eastAsia="Times New Roman" w:hAnsi="Times New Roman" w:cs="Times New Roman"/>
                <w:color w:val="000000"/>
                <w:lang w:eastAsia="bg-BG"/>
              </w:rPr>
              <w:t xml:space="preserve"> друга държава членка или трета страна;</w:t>
            </w:r>
          </w:p>
          <w:p w14:paraId="797FB715" w14:textId="0376F3F5"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B14AA">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е налице неравнопоставеност в случаите по чл. 44, ал. 5 от ЗОП;</w:t>
            </w:r>
          </w:p>
          <w:p w14:paraId="339F90B9" w14:textId="0579B3F5"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B14AA">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с акт на компетентен орган е установено, че:</w:t>
            </w:r>
          </w:p>
          <w:p w14:paraId="0B7FD8DC" w14:textId="77777777"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14:paraId="42AF269F" w14:textId="77777777"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14:paraId="54696C2A" w14:textId="28F96917" w:rsidR="006356C8" w:rsidRDefault="006356C8" w:rsidP="006356C8">
            <w:pPr>
              <w:jc w:val="both"/>
              <w:rPr>
                <w:rFonts w:ascii="Times New Roman" w:hAnsi="Times New Roman" w:cs="Times New Roman"/>
              </w:rPr>
            </w:pPr>
            <w:r>
              <w:rPr>
                <w:rFonts w:ascii="Times New Roman" w:eastAsia="Times New Roman" w:hAnsi="Times New Roman" w:cs="Times New Roman"/>
                <w:color w:val="000000"/>
                <w:lang w:eastAsia="bg-BG"/>
              </w:rPr>
              <w:t>1.</w:t>
            </w:r>
            <w:r w:rsidR="001B14AA">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xml:space="preserve">. е установено с влязло в сила наказателно постановление или съдебно решение, </w:t>
            </w:r>
            <w:r>
              <w:rPr>
                <w:rFonts w:ascii="Times New Roman" w:hAnsi="Times New Roman" w:cs="Times New Roman"/>
              </w:rPr>
              <w:t xml:space="preserve">нарушение на чл. 61, ал. 1, чл. 62, ал. 1 или 3, чл. 63, ал. 1 или 2, </w:t>
            </w:r>
            <w:r w:rsidRPr="00A5333C">
              <w:rPr>
                <w:rFonts w:ascii="Times New Roman" w:hAnsi="Times New Roman" w:cs="Times New Roman"/>
              </w:rPr>
              <w:t xml:space="preserve">чл. 118, чл. 128, </w:t>
            </w:r>
            <w:r>
              <w:rPr>
                <w:rFonts w:ascii="Times New Roman" w:hAnsi="Times New Roman" w:cs="Times New Roman"/>
              </w:rPr>
              <w:t xml:space="preserve">чл. 288, ал. 3, </w:t>
            </w:r>
            <w:r w:rsidRPr="00A5333C">
              <w:rPr>
                <w:rFonts w:ascii="Times New Roman" w:hAnsi="Times New Roman" w:cs="Times New Roman"/>
              </w:rPr>
              <w:t xml:space="preserve">чл. 245 и чл. 301 - 305 от Кодекса на труда или </w:t>
            </w:r>
            <w:r>
              <w:rPr>
                <w:rFonts w:ascii="Times New Roman" w:hAnsi="Times New Roman" w:cs="Times New Roman"/>
              </w:rPr>
              <w:t xml:space="preserve">чл. 13, ал. 1 от Закона за трудовата миграция и трудовата мобилност или </w:t>
            </w:r>
            <w:r w:rsidRPr="00A5333C">
              <w:rPr>
                <w:rFonts w:ascii="Times New Roman" w:hAnsi="Times New Roman" w:cs="Times New Roman"/>
              </w:rPr>
              <w:t>аналогични задължения, установени с акт на компетентен орган,</w:t>
            </w:r>
            <w:r>
              <w:rPr>
                <w:rFonts w:ascii="Times New Roman" w:hAnsi="Times New Roman" w:cs="Times New Roman"/>
              </w:rPr>
              <w:t xml:space="preserve"> съгласно законодателството на държавата, в която кандидат</w:t>
            </w:r>
            <w:r w:rsidR="005A4D1D">
              <w:rPr>
                <w:rFonts w:ascii="Times New Roman" w:hAnsi="Times New Roman" w:cs="Times New Roman"/>
              </w:rPr>
              <w:t xml:space="preserve">ът </w:t>
            </w:r>
            <w:r>
              <w:rPr>
                <w:rFonts w:ascii="Times New Roman" w:hAnsi="Times New Roman" w:cs="Times New Roman"/>
              </w:rPr>
              <w:t>е установен;</w:t>
            </w:r>
          </w:p>
          <w:p w14:paraId="6B676F42" w14:textId="03415BD8" w:rsidR="006356C8" w:rsidRDefault="006356C8" w:rsidP="006356C8">
            <w:pPr>
              <w:jc w:val="both"/>
              <w:rPr>
                <w:rFonts w:ascii="Times New Roman" w:hAnsi="Times New Roman" w:cs="Times New Roman"/>
              </w:rPr>
            </w:pPr>
            <w:r>
              <w:rPr>
                <w:rFonts w:ascii="Times New Roman" w:hAnsi="Times New Roman" w:cs="Times New Roman"/>
              </w:rPr>
              <w:t>1.</w:t>
            </w:r>
            <w:r w:rsidR="001B14AA">
              <w:rPr>
                <w:rFonts w:ascii="Times New Roman" w:hAnsi="Times New Roman" w:cs="Times New Roman"/>
              </w:rPr>
              <w:t>6</w:t>
            </w:r>
            <w:r>
              <w:rPr>
                <w:rFonts w:ascii="Times New Roman" w:hAnsi="Times New Roman" w:cs="Times New Roman"/>
              </w:rPr>
              <w:t>. е налице конфликт на интереси, който не може да бъде отстранен;</w:t>
            </w:r>
          </w:p>
          <w:p w14:paraId="7A24154F" w14:textId="7D6D21B1" w:rsidR="00D359AF" w:rsidRPr="00D823BE" w:rsidRDefault="00D359AF" w:rsidP="00D359AF">
            <w:pPr>
              <w:widowControl w:val="0"/>
              <w:autoSpaceDE w:val="0"/>
              <w:autoSpaceDN w:val="0"/>
              <w:adjustRightInd w:val="0"/>
              <w:spacing w:line="276" w:lineRule="auto"/>
              <w:contextualSpacing/>
              <w:jc w:val="both"/>
              <w:rPr>
                <w:rFonts w:ascii="Times New Roman" w:hAnsi="Times New Roman" w:cs="Times New Roman"/>
              </w:rPr>
            </w:pPr>
            <w:r w:rsidRPr="00D823BE">
              <w:rPr>
                <w:rFonts w:ascii="Times New Roman" w:eastAsia="Times New Roman" w:hAnsi="Times New Roman" w:cs="Times New Roman"/>
                <w:color w:val="000000"/>
                <w:lang w:eastAsia="bg-BG"/>
              </w:rPr>
              <w:t>1</w:t>
            </w:r>
            <w:r w:rsidR="001B14AA">
              <w:rPr>
                <w:rFonts w:ascii="Times New Roman" w:eastAsia="Times New Roman" w:hAnsi="Times New Roman" w:cs="Times New Roman"/>
                <w:color w:val="000000"/>
                <w:lang w:eastAsia="bg-BG"/>
              </w:rPr>
              <w:t>.7</w:t>
            </w:r>
            <w:r w:rsidRPr="00D823BE">
              <w:rPr>
                <w:rFonts w:ascii="Times New Roman" w:eastAsia="Times New Roman" w:hAnsi="Times New Roman" w:cs="Times New Roman"/>
                <w:color w:val="000000"/>
                <w:lang w:eastAsia="bg-BG"/>
              </w:rPr>
              <w:t xml:space="preserve">. </w:t>
            </w:r>
            <w:r w:rsidRPr="00D823BE">
              <w:rPr>
                <w:rFonts w:ascii="Times New Roman" w:hAnsi="Times New Roman" w:cs="Times New Roman"/>
              </w:rPr>
              <w:t>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55526BE9" w14:textId="5EB2744B" w:rsidR="006356C8" w:rsidRDefault="00D359AF" w:rsidP="006356C8">
            <w:pPr>
              <w:jc w:val="both"/>
              <w:rPr>
                <w:rFonts w:ascii="Times New Roman" w:eastAsia="Times New Roman" w:hAnsi="Times New Roman" w:cs="Times New Roman"/>
                <w:color w:val="000000"/>
                <w:lang w:eastAsia="bg-BG"/>
              </w:rPr>
            </w:pPr>
            <w:r w:rsidRPr="00D823BE">
              <w:rPr>
                <w:rFonts w:ascii="Times New Roman" w:eastAsia="Times New Roman" w:hAnsi="Times New Roman" w:cs="Times New Roman"/>
                <w:color w:val="000000"/>
                <w:lang w:eastAsia="bg-BG"/>
              </w:rPr>
              <w:t>1</w:t>
            </w:r>
            <w:r w:rsidR="006356C8" w:rsidRPr="00D823BE">
              <w:rPr>
                <w:rFonts w:ascii="Times New Roman" w:eastAsia="Times New Roman" w:hAnsi="Times New Roman" w:cs="Times New Roman"/>
                <w:color w:val="000000"/>
                <w:lang w:eastAsia="bg-BG"/>
              </w:rPr>
              <w:t>.</w:t>
            </w:r>
            <w:r w:rsidR="001B14AA">
              <w:rPr>
                <w:rFonts w:ascii="Times New Roman" w:eastAsia="Times New Roman" w:hAnsi="Times New Roman" w:cs="Times New Roman"/>
                <w:color w:val="000000"/>
                <w:lang w:eastAsia="bg-BG"/>
              </w:rPr>
              <w:t>8</w:t>
            </w:r>
            <w:r w:rsidR="006356C8" w:rsidRPr="00D823BE">
              <w:rPr>
                <w:rFonts w:ascii="Times New Roman" w:eastAsia="Times New Roman" w:hAnsi="Times New Roman" w:cs="Times New Roman"/>
                <w:color w:val="000000"/>
                <w:lang w:eastAsia="bg-BG"/>
              </w:rPr>
              <w:t>. не</w:t>
            </w:r>
            <w:r w:rsidR="006356C8">
              <w:rPr>
                <w:rFonts w:ascii="Times New Roman" w:eastAsia="Times New Roman" w:hAnsi="Times New Roman" w:cs="Times New Roman"/>
                <w:color w:val="000000"/>
                <w:lang w:eastAsia="bg-BG"/>
              </w:rPr>
              <w:t xml:space="preserve"> са изпълнили разпореждане на Европейската комисия за възстановяване на представената им неправомерна и несъвместима държавна помощ.</w:t>
            </w:r>
          </w:p>
          <w:p w14:paraId="5602BF5B" w14:textId="7F244EDD" w:rsidR="006356C8" w:rsidRDefault="006356C8" w:rsidP="00D823B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lastRenderedPageBreak/>
              <w:t>2. Основанията по т. 1.1, 1.2 и 1.</w:t>
            </w:r>
            <w:r w:rsidR="001B14AA">
              <w:rPr>
                <w:rFonts w:ascii="Times New Roman" w:eastAsia="Times New Roman" w:hAnsi="Times New Roman" w:cs="Times New Roman"/>
                <w:color w:val="000000"/>
                <w:lang w:eastAsia="bg-BG"/>
              </w:rPr>
              <w:t>6</w:t>
            </w:r>
            <w:r>
              <w:rPr>
                <w:rFonts w:ascii="Times New Roman" w:eastAsia="Times New Roman" w:hAnsi="Times New Roman" w:cs="Times New Roman"/>
                <w:color w:val="000000"/>
                <w:lang w:eastAsia="bg-BG"/>
              </w:rPr>
              <w:t xml:space="preserve"> се отнасят за </w:t>
            </w:r>
            <w:r w:rsidR="00D359AF">
              <w:rPr>
                <w:rFonts w:ascii="Times New Roman" w:eastAsia="Times New Roman" w:hAnsi="Times New Roman" w:cs="Times New Roman"/>
                <w:color w:val="000000"/>
                <w:lang w:eastAsia="bg-BG"/>
              </w:rPr>
              <w:t>лицата които представляват кандидата</w:t>
            </w:r>
            <w:r>
              <w:rPr>
                <w:rFonts w:ascii="Times New Roman" w:eastAsia="Times New Roman" w:hAnsi="Times New Roman" w:cs="Times New Roman"/>
                <w:color w:val="000000"/>
                <w:lang w:eastAsia="bg-BG"/>
              </w:rPr>
              <w:t>.</w:t>
            </w:r>
          </w:p>
          <w:p w14:paraId="746F548F" w14:textId="30E6BE3E" w:rsidR="006356C8" w:rsidRDefault="006356C8" w:rsidP="00D823B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Съответствието с изискванията по т. 1.1, 1.2, 1.</w:t>
            </w:r>
            <w:r w:rsidR="001B14AA">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1.</w:t>
            </w:r>
            <w:r w:rsidR="001B14AA">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1.</w:t>
            </w:r>
            <w:r w:rsidR="001B14AA">
              <w:rPr>
                <w:rFonts w:ascii="Times New Roman" w:eastAsia="Times New Roman" w:hAnsi="Times New Roman" w:cs="Times New Roman"/>
                <w:color w:val="000000"/>
                <w:lang w:eastAsia="bg-BG"/>
              </w:rPr>
              <w:t>5</w:t>
            </w:r>
            <w:r w:rsidR="00D823BE">
              <w:rPr>
                <w:rFonts w:ascii="Times New Roman" w:eastAsia="Times New Roman" w:hAnsi="Times New Roman" w:cs="Times New Roman"/>
                <w:color w:val="000000"/>
                <w:lang w:eastAsia="bg-BG"/>
              </w:rPr>
              <w:t>, 1.</w:t>
            </w:r>
            <w:r w:rsidR="001B14AA">
              <w:rPr>
                <w:rFonts w:ascii="Times New Roman" w:eastAsia="Times New Roman" w:hAnsi="Times New Roman" w:cs="Times New Roman"/>
                <w:color w:val="000000"/>
                <w:lang w:eastAsia="bg-BG"/>
              </w:rPr>
              <w:t>6</w:t>
            </w:r>
            <w:r w:rsidR="00D823BE">
              <w:rPr>
                <w:rFonts w:ascii="Times New Roman" w:eastAsia="Times New Roman" w:hAnsi="Times New Roman" w:cs="Times New Roman"/>
                <w:color w:val="000000"/>
                <w:lang w:eastAsia="bg-BG"/>
              </w:rPr>
              <w:t>, 1.</w:t>
            </w:r>
            <w:r w:rsidR="001B14AA">
              <w:rPr>
                <w:rFonts w:ascii="Times New Roman" w:eastAsia="Times New Roman" w:hAnsi="Times New Roman" w:cs="Times New Roman"/>
                <w:color w:val="000000"/>
                <w:lang w:eastAsia="bg-BG"/>
              </w:rPr>
              <w:t>7</w:t>
            </w:r>
            <w:r>
              <w:rPr>
                <w:rFonts w:ascii="Times New Roman" w:eastAsia="Times New Roman" w:hAnsi="Times New Roman" w:cs="Times New Roman"/>
                <w:color w:val="000000"/>
                <w:lang w:eastAsia="bg-BG"/>
              </w:rPr>
              <w:t xml:space="preserve"> и 1.</w:t>
            </w:r>
            <w:r w:rsidR="001B14AA">
              <w:rPr>
                <w:rFonts w:ascii="Times New Roman" w:eastAsia="Times New Roman" w:hAnsi="Times New Roman" w:cs="Times New Roman"/>
                <w:color w:val="000000"/>
                <w:lang w:eastAsia="bg-BG"/>
              </w:rPr>
              <w:t>8</w:t>
            </w:r>
            <w:r>
              <w:rPr>
                <w:rFonts w:ascii="Times New Roman" w:eastAsia="Times New Roman" w:hAnsi="Times New Roman" w:cs="Times New Roman"/>
                <w:color w:val="000000"/>
                <w:lang w:eastAsia="bg-BG"/>
              </w:rPr>
              <w:t xml:space="preserve"> се доказват при кандидатстване само с декларация </w:t>
            </w:r>
            <w:r w:rsidRPr="00EA3C1B">
              <w:rPr>
                <w:rFonts w:ascii="Times New Roman" w:eastAsia="Times New Roman" w:hAnsi="Times New Roman" w:cs="Times New Roman"/>
                <w:color w:val="000000"/>
                <w:lang w:eastAsia="bg-BG"/>
              </w:rPr>
              <w:t xml:space="preserve">съгласно Приложение № </w:t>
            </w:r>
            <w:r w:rsidR="0005577F">
              <w:rPr>
                <w:rFonts w:ascii="Times New Roman" w:eastAsia="Times New Roman" w:hAnsi="Times New Roman" w:cs="Times New Roman"/>
                <w:color w:val="000000"/>
                <w:lang w:eastAsia="bg-BG"/>
              </w:rPr>
              <w:t>3</w:t>
            </w:r>
            <w:r w:rsidRPr="00EA3C1B">
              <w:rPr>
                <w:rFonts w:ascii="Times New Roman" w:eastAsia="Times New Roman" w:hAnsi="Times New Roman" w:cs="Times New Roman"/>
                <w:color w:val="000000"/>
                <w:lang w:eastAsia="bg-BG"/>
              </w:rPr>
              <w:t xml:space="preserve"> от настоящите Условия за кандидатстване.</w:t>
            </w:r>
          </w:p>
          <w:p w14:paraId="6E0BD873" w14:textId="77777777"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Преди сключване на административния договор декларираните обстоятелства се доказват и се извършва проверка от ДФЗ-РА, относно същите:</w:t>
            </w:r>
          </w:p>
          <w:p w14:paraId="577BA033" w14:textId="77777777"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 официални документи, издадени от съответните компетентни органи за обстоятелствата, за които такива документи се издават, или заверени копия от тях</w:t>
            </w:r>
            <w:r w:rsidR="00D823BE">
              <w:rPr>
                <w:rFonts w:ascii="Times New Roman" w:eastAsia="Times New Roman" w:hAnsi="Times New Roman" w:cs="Times New Roman"/>
                <w:color w:val="000000"/>
                <w:lang w:eastAsia="bg-BG"/>
              </w:rPr>
              <w:t>, като се спазват изискванията на чл. 2, ал. 1 от Закона за електронното управление</w:t>
            </w:r>
            <w:r>
              <w:rPr>
                <w:rFonts w:ascii="Times New Roman" w:eastAsia="Times New Roman" w:hAnsi="Times New Roman" w:cs="Times New Roman"/>
                <w:color w:val="000000"/>
                <w:lang w:eastAsia="bg-BG"/>
              </w:rPr>
              <w:t xml:space="preserve">. </w:t>
            </w:r>
          </w:p>
          <w:p w14:paraId="3CBD9813" w14:textId="77777777"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507FD8AF" w14:textId="77777777" w:rsidR="006356C8" w:rsidRDefault="006356C8" w:rsidP="006356C8">
            <w:pPr>
              <w:jc w:val="both"/>
              <w:rPr>
                <w:rFonts w:ascii="Times New Roman" w:hAnsi="Times New Roman" w:cs="Times New Roman"/>
              </w:rPr>
            </w:pPr>
            <w:r>
              <w:rPr>
                <w:rFonts w:ascii="Times New Roman" w:eastAsia="Times New Roman" w:hAnsi="Times New Roman" w:cs="Times New Roman"/>
                <w:color w:val="000000"/>
                <w:lang w:eastAsia="bg-BG"/>
              </w:rPr>
              <w:t>3</w:t>
            </w:r>
            <w:r w:rsidRPr="00F93FE8">
              <w:rPr>
                <w:rFonts w:ascii="Times New Roman" w:eastAsia="Times New Roman" w:hAnsi="Times New Roman" w:cs="Times New Roman"/>
                <w:color w:val="000000"/>
                <w:lang w:eastAsia="bg-BG"/>
              </w:rPr>
              <w:t xml:space="preserve">. </w:t>
            </w:r>
            <w:r w:rsidRPr="00F93FE8">
              <w:rPr>
                <w:rFonts w:ascii="Times New Roman" w:hAnsi="Times New Roman" w:cs="Times New Roman"/>
              </w:rPr>
              <w:t>Не</w:t>
            </w:r>
            <w:r w:rsidRPr="007A32E9">
              <w:rPr>
                <w:rFonts w:ascii="Times New Roman" w:hAnsi="Times New Roman" w:cs="Times New Roman"/>
              </w:rPr>
              <w:t xml:space="preserve"> се дава предимство, а даденото предимство се отнема, когато </w:t>
            </w:r>
            <w:r>
              <w:rPr>
                <w:rFonts w:ascii="Times New Roman" w:hAnsi="Times New Roman" w:cs="Times New Roman"/>
              </w:rPr>
              <w:t>ДФЗ-</w:t>
            </w:r>
            <w:r w:rsidRPr="007A32E9">
              <w:rPr>
                <w:rFonts w:ascii="Times New Roman" w:hAnsi="Times New Roman" w:cs="Times New Roman"/>
              </w:rPr>
              <w:t>РА или друг компетентен орган установи, че кандидатът/</w:t>
            </w:r>
            <w:r>
              <w:rPr>
                <w:rFonts w:ascii="Times New Roman" w:hAnsi="Times New Roman" w:cs="Times New Roman"/>
              </w:rPr>
              <w:t>бенефициента</w:t>
            </w:r>
            <w:r w:rsidRPr="007A32E9">
              <w:rPr>
                <w:rFonts w:ascii="Times New Roman" w:hAnsi="Times New Roman" w:cs="Times New Roman"/>
              </w:rPr>
              <w:t xml:space="preserve"> е създал </w:t>
            </w:r>
            <w:r w:rsidRPr="007A32E9">
              <w:rPr>
                <w:rFonts w:ascii="Times New Roman" w:hAnsi="Times New Roman" w:cs="Times New Roman"/>
                <w:bdr w:val="none" w:sz="0" w:space="0" w:color="auto" w:frame="1"/>
                <w:shd w:val="clear" w:color="auto" w:fill="FFFFFF"/>
              </w:rPr>
              <w:t>изкуствено</w:t>
            </w:r>
            <w:r w:rsidRPr="007A32E9">
              <w:rPr>
                <w:rFonts w:ascii="Times New Roman" w:hAnsi="Times New Roman" w:cs="Times New Roman"/>
              </w:rPr>
              <w:t xml:space="preserve">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w:t>
            </w:r>
            <w:r>
              <w:rPr>
                <w:rFonts w:ascii="Times New Roman" w:hAnsi="Times New Roman" w:cs="Times New Roman"/>
              </w:rPr>
              <w:t>настоящите Условия за кандидатстване.</w:t>
            </w:r>
          </w:p>
          <w:p w14:paraId="53A88BDD" w14:textId="77777777" w:rsidR="00D823BE" w:rsidRDefault="00D823BE" w:rsidP="00D823BE">
            <w:pPr>
              <w:widowControl w:val="0"/>
              <w:autoSpaceDE w:val="0"/>
              <w:autoSpaceDN w:val="0"/>
              <w:adjustRightInd w:val="0"/>
              <w:jc w:val="both"/>
              <w:rPr>
                <w:rFonts w:ascii="Times New Roman" w:hAnsi="Times New Roman" w:cs="Times New Roman"/>
              </w:rPr>
            </w:pPr>
            <w:r w:rsidRPr="00D823BE">
              <w:rPr>
                <w:rFonts w:ascii="Times New Roman" w:eastAsia="Times New Roman" w:hAnsi="Times New Roman" w:cs="Times New Roman"/>
                <w:color w:val="000000"/>
                <w:lang w:eastAsia="bg-BG"/>
              </w:rPr>
              <w:t xml:space="preserve">4. </w:t>
            </w:r>
            <w:r w:rsidRPr="00D823BE">
              <w:rPr>
                <w:rFonts w:ascii="Times New Roman" w:hAnsi="Times New Roman" w:cs="Times New Roman"/>
              </w:rPr>
              <w:t>По отношение обстоятелствата за отстраняване, посочени в чл. 54 от ЗОП кандидатът</w:t>
            </w:r>
            <w:r>
              <w:rPr>
                <w:rFonts w:ascii="Times New Roman" w:hAnsi="Times New Roman" w:cs="Times New Roman"/>
              </w:rPr>
              <w:t>/бенефициентът</w:t>
            </w:r>
            <w:r w:rsidRPr="00D823BE">
              <w:rPr>
                <w:rFonts w:ascii="Times New Roman" w:hAnsi="Times New Roman" w:cs="Times New Roman"/>
              </w:rPr>
              <w:t xml:space="preserve">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040A7268" w14:textId="77777777" w:rsidR="001B14AA" w:rsidRDefault="001B14AA" w:rsidP="00D823BE">
            <w:pPr>
              <w:widowControl w:val="0"/>
              <w:autoSpaceDE w:val="0"/>
              <w:autoSpaceDN w:val="0"/>
              <w:adjustRightInd w:val="0"/>
              <w:jc w:val="both"/>
              <w:rPr>
                <w:rFonts w:ascii="Times New Roman" w:hAnsi="Times New Roman" w:cs="Times New Roman"/>
                <w:b/>
              </w:rPr>
            </w:pPr>
            <w:r w:rsidRPr="00FC5D93">
              <w:rPr>
                <w:rFonts w:ascii="Times New Roman" w:hAnsi="Times New Roman" w:cs="Times New Roman"/>
                <w:b/>
              </w:rPr>
              <w:t>Важно:</w:t>
            </w:r>
          </w:p>
          <w:p w14:paraId="1FD3C072" w14:textId="77777777" w:rsidR="001B14AA" w:rsidRPr="0000680C" w:rsidRDefault="001B14AA" w:rsidP="00FC5D93">
            <w:pPr>
              <w:jc w:val="both"/>
              <w:rPr>
                <w:rFonts w:ascii="Times New Roman" w:hAnsi="Times New Roman" w:cs="Times New Roman"/>
              </w:rPr>
            </w:pPr>
            <w:r w:rsidRPr="00F742CC">
              <w:rPr>
                <w:rFonts w:ascii="Times New Roman" w:hAnsi="Times New Roman" w:cs="Times New Roman"/>
              </w:rPr>
              <w:t>По настоящите Условия за кандидатстване допустим кандидат</w:t>
            </w:r>
            <w:r>
              <w:rPr>
                <w:rFonts w:ascii="Times New Roman" w:hAnsi="Times New Roman" w:cs="Times New Roman"/>
              </w:rPr>
              <w:t xml:space="preserve"> е </w:t>
            </w:r>
            <w:r w:rsidRPr="0088283A">
              <w:rPr>
                <w:rFonts w:ascii="Times New Roman" w:hAnsi="Times New Roman" w:cs="Times New Roman"/>
              </w:rPr>
              <w:t xml:space="preserve">Държавна </w:t>
            </w:r>
            <w:r>
              <w:rPr>
                <w:rFonts w:ascii="Times New Roman" w:hAnsi="Times New Roman" w:cs="Times New Roman"/>
              </w:rPr>
              <w:t>а</w:t>
            </w:r>
            <w:r w:rsidRPr="0088283A">
              <w:rPr>
                <w:rFonts w:ascii="Times New Roman" w:hAnsi="Times New Roman" w:cs="Times New Roman"/>
              </w:rPr>
              <w:t>генция „Електронно управление”</w:t>
            </w:r>
            <w:r>
              <w:rPr>
                <w:rFonts w:ascii="Times New Roman" w:hAnsi="Times New Roman" w:cs="Times New Roman"/>
              </w:rPr>
              <w:t xml:space="preserve">, </w:t>
            </w:r>
            <w:r w:rsidRPr="00F742CC">
              <w:rPr>
                <w:rFonts w:ascii="Times New Roman" w:hAnsi="Times New Roman" w:cs="Times New Roman"/>
              </w:rPr>
              <w:t xml:space="preserve">а допустимата дейност е свързана с </w:t>
            </w:r>
            <w:r>
              <w:rPr>
                <w:rFonts w:ascii="Times New Roman" w:hAnsi="Times New Roman"/>
              </w:rPr>
              <w:t>и</w:t>
            </w:r>
            <w:r w:rsidRPr="00A539FC">
              <w:rPr>
                <w:rFonts w:ascii="Times New Roman" w:hAnsi="Times New Roman"/>
              </w:rPr>
              <w:t xml:space="preserve">зграждане на широколентова инфраструктура за достъп от следващо поколение и осигуряване </w:t>
            </w:r>
            <w:r w:rsidRPr="00014723">
              <w:rPr>
                <w:rFonts w:ascii="Times New Roman" w:hAnsi="Times New Roman"/>
              </w:rPr>
              <w:t>на активно оборудване за свързаност към облак (споделените</w:t>
            </w:r>
            <w:r w:rsidRPr="00D87793">
              <w:rPr>
                <w:rFonts w:ascii="Times New Roman" w:hAnsi="Times New Roman"/>
              </w:rPr>
              <w:t xml:space="preserve"> информационни ресурси</w:t>
            </w:r>
            <w:r>
              <w:rPr>
                <w:rFonts w:ascii="Times New Roman" w:hAnsi="Times New Roman"/>
              </w:rPr>
              <w:t>)</w:t>
            </w:r>
            <w:r w:rsidRPr="00D87793">
              <w:rPr>
                <w:rFonts w:ascii="Times New Roman" w:hAnsi="Times New Roman"/>
              </w:rPr>
              <w:t xml:space="preserve"> </w:t>
            </w:r>
            <w:r w:rsidRPr="00A539FC">
              <w:rPr>
                <w:rFonts w:ascii="Times New Roman" w:hAnsi="Times New Roman"/>
              </w:rPr>
              <w:t>на електронно</w:t>
            </w:r>
            <w:r>
              <w:rPr>
                <w:rFonts w:ascii="Times New Roman" w:hAnsi="Times New Roman"/>
              </w:rPr>
              <w:t>то</w:t>
            </w:r>
            <w:r w:rsidRPr="00A539FC">
              <w:rPr>
                <w:rFonts w:ascii="Times New Roman" w:hAnsi="Times New Roman"/>
              </w:rPr>
              <w:t xml:space="preserve"> управление в бели </w:t>
            </w:r>
            <w:r>
              <w:rPr>
                <w:rFonts w:ascii="Times New Roman" w:hAnsi="Times New Roman"/>
              </w:rPr>
              <w:t>и/или сиви</w:t>
            </w:r>
            <w:r w:rsidRPr="00A539FC">
              <w:rPr>
                <w:rFonts w:ascii="Times New Roman" w:hAnsi="Times New Roman"/>
              </w:rPr>
              <w:t xml:space="preserve"> зони.</w:t>
            </w:r>
            <w:r>
              <w:rPr>
                <w:rFonts w:ascii="Times New Roman" w:hAnsi="Times New Roman"/>
              </w:rPr>
              <w:t xml:space="preserve"> Поради факта, че с дейността ще се постигнат цели заложени в европейски и национални стратегически документи в</w:t>
            </w:r>
            <w:r>
              <w:rPr>
                <w:rFonts w:ascii="Times New Roman" w:hAnsi="Times New Roman" w:cs="Times New Roman"/>
              </w:rPr>
              <w:t xml:space="preserve"> които е прокламиран ва</w:t>
            </w:r>
            <w:r w:rsidR="0000680C">
              <w:rPr>
                <w:rFonts w:ascii="Times New Roman" w:hAnsi="Times New Roman" w:cs="Times New Roman"/>
              </w:rPr>
              <w:t xml:space="preserve">жен обществен интерес </w:t>
            </w:r>
            <w:r w:rsidRPr="00290026">
              <w:rPr>
                <w:rFonts w:ascii="Times New Roman" w:hAnsi="Times New Roman" w:cs="Times New Roman"/>
              </w:rPr>
              <w:t xml:space="preserve">по настоящите Условия за кандидатстване се приема, че подкрепата се предоставя за да се защитят особено важни обществени интереси и поради това </w:t>
            </w:r>
            <w:r>
              <w:rPr>
                <w:rFonts w:ascii="Times New Roman" w:hAnsi="Times New Roman" w:cs="Times New Roman"/>
              </w:rPr>
              <w:t xml:space="preserve">за </w:t>
            </w:r>
            <w:r w:rsidR="0000680C" w:rsidRPr="0088283A">
              <w:rPr>
                <w:rFonts w:ascii="Times New Roman" w:hAnsi="Times New Roman" w:cs="Times New Roman"/>
              </w:rPr>
              <w:t xml:space="preserve">Държавна </w:t>
            </w:r>
            <w:r w:rsidR="0000680C">
              <w:rPr>
                <w:rFonts w:ascii="Times New Roman" w:hAnsi="Times New Roman" w:cs="Times New Roman"/>
              </w:rPr>
              <w:t>а</w:t>
            </w:r>
            <w:r w:rsidR="0000680C" w:rsidRPr="0088283A">
              <w:rPr>
                <w:rFonts w:ascii="Times New Roman" w:hAnsi="Times New Roman" w:cs="Times New Roman"/>
              </w:rPr>
              <w:t>генция „Електронно управление”</w:t>
            </w:r>
            <w:r w:rsidR="0000680C">
              <w:rPr>
                <w:rFonts w:ascii="Times New Roman" w:hAnsi="Times New Roman" w:cs="Times New Roman"/>
              </w:rPr>
              <w:t xml:space="preserve"> </w:t>
            </w:r>
            <w:r w:rsidRPr="00290026">
              <w:rPr>
                <w:rFonts w:ascii="Times New Roman" w:hAnsi="Times New Roman" w:cs="Times New Roman"/>
              </w:rPr>
              <w:t xml:space="preserve">не се прилагат изискването на чл. 54, ал. </w:t>
            </w:r>
            <w:r>
              <w:rPr>
                <w:rFonts w:ascii="Times New Roman" w:hAnsi="Times New Roman" w:cs="Times New Roman"/>
              </w:rPr>
              <w:t>1</w:t>
            </w:r>
            <w:r w:rsidRPr="00290026">
              <w:rPr>
                <w:rFonts w:ascii="Times New Roman" w:hAnsi="Times New Roman" w:cs="Times New Roman"/>
              </w:rPr>
              <w:t>, т. 3 от ЗОП.</w:t>
            </w:r>
          </w:p>
          <w:p w14:paraId="198AA5E4" w14:textId="77777777" w:rsidR="006356C8" w:rsidRPr="00465DD2" w:rsidRDefault="006356C8" w:rsidP="00120EF4">
            <w:pPr>
              <w:jc w:val="both"/>
              <w:rPr>
                <w:rFonts w:ascii="Times New Roman" w:eastAsia="Times New Roman" w:hAnsi="Times New Roman" w:cs="Times New Roman"/>
                <w:color w:val="000000"/>
                <w:lang w:eastAsia="bg-BG"/>
              </w:rPr>
            </w:pPr>
          </w:p>
        </w:tc>
      </w:tr>
    </w:tbl>
    <w:p w14:paraId="75386F93" w14:textId="77777777" w:rsidR="00F74842" w:rsidRPr="001309B9" w:rsidRDefault="00F74842" w:rsidP="00F74842">
      <w:pPr>
        <w:pStyle w:val="Heading1"/>
        <w:rPr>
          <w:sz w:val="22"/>
          <w:szCs w:val="22"/>
        </w:rPr>
      </w:pPr>
      <w:bookmarkStart w:id="16" w:name="_Toc8225904"/>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6"/>
    </w:p>
    <w:tbl>
      <w:tblPr>
        <w:tblStyle w:val="TableGrid"/>
        <w:tblW w:w="0" w:type="auto"/>
        <w:tblLook w:val="04A0" w:firstRow="1" w:lastRow="0" w:firstColumn="1" w:lastColumn="0" w:noHBand="0" w:noVBand="1"/>
      </w:tblPr>
      <w:tblGrid>
        <w:gridCol w:w="9212"/>
      </w:tblGrid>
      <w:tr w:rsidR="00F74842" w:rsidRPr="001309B9" w14:paraId="2B2760B7" w14:textId="77777777" w:rsidTr="00AC51DB">
        <w:tc>
          <w:tcPr>
            <w:tcW w:w="9212" w:type="dxa"/>
          </w:tcPr>
          <w:p w14:paraId="111D4687" w14:textId="77777777"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14:paraId="20B624C0" w14:textId="77777777" w:rsidR="00BB1E2D" w:rsidRPr="001309B9" w:rsidRDefault="00BB1E2D" w:rsidP="00BB1E2D">
      <w:pPr>
        <w:pStyle w:val="Heading1"/>
        <w:rPr>
          <w:sz w:val="22"/>
          <w:szCs w:val="22"/>
        </w:rPr>
      </w:pPr>
      <w:bookmarkStart w:id="17" w:name="_Toc8225905"/>
      <w:r w:rsidRPr="001309B9">
        <w:rPr>
          <w:sz w:val="22"/>
          <w:szCs w:val="22"/>
        </w:rPr>
        <w:t>13. Дейности, допустими за финансиране:</w:t>
      </w:r>
      <w:bookmarkEnd w:id="17"/>
    </w:p>
    <w:p w14:paraId="06AC8C2E" w14:textId="77777777"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212"/>
      </w:tblGrid>
      <w:tr w:rsidR="007A32E9" w:rsidRPr="00B478CC" w14:paraId="6FFF76F1" w14:textId="77777777" w:rsidTr="00781619">
        <w:tc>
          <w:tcPr>
            <w:tcW w:w="9212" w:type="dxa"/>
          </w:tcPr>
          <w:p w14:paraId="248A7D8E" w14:textId="77777777" w:rsidR="007A32E9" w:rsidRPr="00A539FC" w:rsidRDefault="00A539FC" w:rsidP="00434E5B">
            <w:pPr>
              <w:jc w:val="both"/>
              <w:rPr>
                <w:rFonts w:ascii="Times New Roman" w:hAnsi="Times New Roman" w:cs="Times New Roman"/>
              </w:rPr>
            </w:pPr>
            <w:r w:rsidRPr="00A539FC">
              <w:rPr>
                <w:rFonts w:ascii="Times New Roman" w:hAnsi="Times New Roman"/>
              </w:rPr>
              <w:t xml:space="preserve">Изграждане на широколентова инфраструктура за достъп от следващо поколение и осигуряване </w:t>
            </w:r>
            <w:r w:rsidRPr="00014723">
              <w:rPr>
                <w:rFonts w:ascii="Times New Roman" w:hAnsi="Times New Roman"/>
              </w:rPr>
              <w:t xml:space="preserve">на активно оборудване за свързаност към </w:t>
            </w:r>
            <w:r w:rsidR="00014723" w:rsidRPr="00014723">
              <w:rPr>
                <w:rFonts w:ascii="Times New Roman" w:hAnsi="Times New Roman"/>
              </w:rPr>
              <w:t>облак (</w:t>
            </w:r>
            <w:r w:rsidR="00D87793" w:rsidRPr="00014723">
              <w:rPr>
                <w:rFonts w:ascii="Times New Roman" w:hAnsi="Times New Roman"/>
              </w:rPr>
              <w:t>споделените</w:t>
            </w:r>
            <w:r w:rsidR="00D87793" w:rsidRPr="00D87793">
              <w:rPr>
                <w:rFonts w:ascii="Times New Roman" w:hAnsi="Times New Roman"/>
              </w:rPr>
              <w:t xml:space="preserve"> информационни ресурси</w:t>
            </w:r>
            <w:r w:rsidR="00014723">
              <w:rPr>
                <w:rFonts w:ascii="Times New Roman" w:hAnsi="Times New Roman"/>
              </w:rPr>
              <w:t>)</w:t>
            </w:r>
            <w:r w:rsidR="00D87793" w:rsidRPr="00D87793">
              <w:rPr>
                <w:rFonts w:ascii="Times New Roman" w:hAnsi="Times New Roman"/>
              </w:rPr>
              <w:t xml:space="preserve"> </w:t>
            </w:r>
            <w:r w:rsidRPr="00A539FC">
              <w:rPr>
                <w:rFonts w:ascii="Times New Roman" w:hAnsi="Times New Roman"/>
              </w:rPr>
              <w:t>на електронно</w:t>
            </w:r>
            <w:r w:rsidR="00D87793">
              <w:rPr>
                <w:rFonts w:ascii="Times New Roman" w:hAnsi="Times New Roman"/>
              </w:rPr>
              <w:t>то</w:t>
            </w:r>
            <w:r w:rsidRPr="00A539FC">
              <w:rPr>
                <w:rFonts w:ascii="Times New Roman" w:hAnsi="Times New Roman"/>
              </w:rPr>
              <w:t xml:space="preserve"> управление в бели </w:t>
            </w:r>
            <w:r w:rsidR="002F2811">
              <w:rPr>
                <w:rFonts w:ascii="Times New Roman" w:hAnsi="Times New Roman"/>
              </w:rPr>
              <w:t>и</w:t>
            </w:r>
            <w:r w:rsidR="00CC1807">
              <w:rPr>
                <w:rFonts w:ascii="Times New Roman" w:hAnsi="Times New Roman"/>
              </w:rPr>
              <w:t>/или</w:t>
            </w:r>
            <w:r w:rsidR="002F2811">
              <w:rPr>
                <w:rFonts w:ascii="Times New Roman" w:hAnsi="Times New Roman"/>
              </w:rPr>
              <w:t xml:space="preserve"> сиви</w:t>
            </w:r>
            <w:r w:rsidR="002F2811" w:rsidRPr="00A539FC">
              <w:rPr>
                <w:rFonts w:ascii="Times New Roman" w:hAnsi="Times New Roman"/>
              </w:rPr>
              <w:t xml:space="preserve"> </w:t>
            </w:r>
            <w:r w:rsidRPr="00A539FC">
              <w:rPr>
                <w:rFonts w:ascii="Times New Roman" w:hAnsi="Times New Roman"/>
              </w:rPr>
              <w:t>зони.</w:t>
            </w:r>
          </w:p>
        </w:tc>
      </w:tr>
    </w:tbl>
    <w:p w14:paraId="3682EAE5" w14:textId="77777777" w:rsidR="007A32E9" w:rsidRPr="00B478CC" w:rsidRDefault="007A32E9" w:rsidP="005479F0">
      <w:pPr>
        <w:rPr>
          <w:rFonts w:ascii="Times New Roman" w:hAnsi="Times New Roman" w:cs="Times New Roman"/>
          <w:b/>
        </w:rPr>
      </w:pPr>
    </w:p>
    <w:p w14:paraId="577A2A08" w14:textId="77777777"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288"/>
      </w:tblGrid>
      <w:tr w:rsidR="007A32E9" w14:paraId="5F65F270" w14:textId="77777777" w:rsidTr="00781619">
        <w:tc>
          <w:tcPr>
            <w:tcW w:w="9212" w:type="dxa"/>
          </w:tcPr>
          <w:p w14:paraId="04AB62C1" w14:textId="77777777" w:rsidR="00007298" w:rsidRDefault="00007298" w:rsidP="00007298">
            <w:pPr>
              <w:jc w:val="both"/>
              <w:rPr>
                <w:rFonts w:ascii="Times New Roman" w:hAnsi="Times New Roman" w:cs="Times New Roman"/>
              </w:rPr>
            </w:pPr>
            <w:r>
              <w:rPr>
                <w:rFonts w:ascii="Times New Roman" w:hAnsi="Times New Roman" w:cs="Times New Roman"/>
              </w:rPr>
              <w:t>1. Подпомагат се проекти в</w:t>
            </w:r>
            <w:r w:rsidRPr="00F93FE8">
              <w:rPr>
                <w:rFonts w:ascii="Times New Roman" w:hAnsi="Times New Roman" w:cs="Times New Roman"/>
              </w:rPr>
              <w:t xml:space="preserve"> които </w:t>
            </w:r>
            <w:r>
              <w:rPr>
                <w:rFonts w:ascii="Times New Roman" w:hAnsi="Times New Roman" w:cs="Times New Roman"/>
              </w:rPr>
              <w:t>е предвидено, че:</w:t>
            </w:r>
          </w:p>
          <w:p w14:paraId="3DF84487" w14:textId="38D6DD31" w:rsidR="00285CE4" w:rsidRPr="00EA3C1B" w:rsidRDefault="00007298" w:rsidP="00285CE4">
            <w:pPr>
              <w:jc w:val="both"/>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 xml:space="preserve"> </w:t>
            </w:r>
            <w:r w:rsidR="00285CE4">
              <w:rPr>
                <w:rFonts w:ascii="Times New Roman" w:hAnsi="Times New Roman" w:cs="Times New Roman"/>
              </w:rPr>
              <w:t>дейностите, включени в проекта са за осигуряване на широколентов достъп от следващо поколение, съответно високоскоростна интернет свързаност в бели</w:t>
            </w:r>
            <w:r w:rsidR="00285CE4" w:rsidRPr="00014723">
              <w:rPr>
                <w:rFonts w:ascii="Times New Roman" w:hAnsi="Times New Roman" w:cs="Times New Roman"/>
              </w:rPr>
              <w:t xml:space="preserve"> </w:t>
            </w:r>
            <w:r w:rsidR="002F2811">
              <w:rPr>
                <w:rFonts w:ascii="Times New Roman" w:hAnsi="Times New Roman"/>
              </w:rPr>
              <w:t>и</w:t>
            </w:r>
            <w:r w:rsidR="00CC1807">
              <w:rPr>
                <w:rFonts w:ascii="Times New Roman" w:hAnsi="Times New Roman"/>
              </w:rPr>
              <w:t>/или</w:t>
            </w:r>
            <w:r w:rsidR="002F2811">
              <w:rPr>
                <w:rFonts w:ascii="Times New Roman" w:hAnsi="Times New Roman"/>
              </w:rPr>
              <w:t xml:space="preserve"> сиви</w:t>
            </w:r>
            <w:r w:rsidR="002F2811" w:rsidRPr="00A539FC">
              <w:rPr>
                <w:rFonts w:ascii="Times New Roman" w:hAnsi="Times New Roman"/>
              </w:rPr>
              <w:t xml:space="preserve"> </w:t>
            </w:r>
            <w:r w:rsidR="00285CE4" w:rsidRPr="00014723">
              <w:rPr>
                <w:rFonts w:ascii="Times New Roman" w:hAnsi="Times New Roman" w:cs="Times New Roman"/>
              </w:rPr>
              <w:t>зони</w:t>
            </w:r>
            <w:r w:rsidR="00285CE4" w:rsidRPr="009A2956">
              <w:rPr>
                <w:rFonts w:ascii="Times New Roman" w:hAnsi="Times New Roman" w:cs="Times New Roman"/>
              </w:rPr>
              <w:t xml:space="preserve"> и са на </w:t>
            </w:r>
            <w:r w:rsidR="00285CE4" w:rsidRPr="009A2956">
              <w:rPr>
                <w:rFonts w:ascii="Times New Roman" w:hAnsi="Times New Roman" w:cs="Times New Roman"/>
              </w:rPr>
              <w:lastRenderedPageBreak/>
              <w:t xml:space="preserve">територията на общини от селските райони </w:t>
            </w:r>
            <w:r w:rsidR="00285CE4" w:rsidRPr="00EA3C1B">
              <w:rPr>
                <w:rFonts w:ascii="Times New Roman" w:hAnsi="Times New Roman" w:cs="Times New Roman"/>
              </w:rPr>
              <w:t xml:space="preserve">съгласно </w:t>
            </w:r>
            <w:r w:rsidR="00FC5D93" w:rsidRPr="00FC5D93">
              <w:rPr>
                <w:rFonts w:ascii="Times New Roman" w:hAnsi="Times New Roman" w:cs="Times New Roman"/>
              </w:rPr>
              <w:t>данни към дата на подаване на проектното/проектните предложение/я, посочени в списък публикуван на официалната страница на МТИТС.</w:t>
            </w:r>
            <w:r w:rsidR="00FC5D93">
              <w:rPr>
                <w:rFonts w:ascii="Times New Roman" w:hAnsi="Times New Roman" w:cs="Times New Roman"/>
              </w:rPr>
              <w:t xml:space="preserve"> </w:t>
            </w:r>
            <w:r w:rsidR="001476D3">
              <w:rPr>
                <w:rFonts w:ascii="Times New Roman" w:hAnsi="Times New Roman" w:cs="Times New Roman"/>
              </w:rPr>
              <w:t>Допустими за подпомагане са дейности с цел осигуряване на свързаност на широколентов достъп от следващо поколение, съответно високоскоростна интернет свързаност в бели</w:t>
            </w:r>
            <w:r w:rsidR="001476D3" w:rsidRPr="00014723">
              <w:rPr>
                <w:rFonts w:ascii="Times New Roman" w:hAnsi="Times New Roman" w:cs="Times New Roman"/>
              </w:rPr>
              <w:t xml:space="preserve"> </w:t>
            </w:r>
            <w:r w:rsidR="001476D3">
              <w:rPr>
                <w:rFonts w:ascii="Times New Roman" w:hAnsi="Times New Roman"/>
              </w:rPr>
              <w:t>и/или сиви</w:t>
            </w:r>
            <w:r w:rsidR="001476D3" w:rsidRPr="00A539FC">
              <w:rPr>
                <w:rFonts w:ascii="Times New Roman" w:hAnsi="Times New Roman"/>
              </w:rPr>
              <w:t xml:space="preserve"> </w:t>
            </w:r>
            <w:r w:rsidR="001476D3" w:rsidRPr="00014723">
              <w:rPr>
                <w:rFonts w:ascii="Times New Roman" w:hAnsi="Times New Roman" w:cs="Times New Roman"/>
              </w:rPr>
              <w:t>зони</w:t>
            </w:r>
            <w:r w:rsidR="001476D3">
              <w:rPr>
                <w:rFonts w:ascii="Times New Roman" w:hAnsi="Times New Roman" w:cs="Times New Roman"/>
              </w:rPr>
              <w:t>, независимо дали инфраструктурата преминава през черни зони.</w:t>
            </w:r>
          </w:p>
          <w:p w14:paraId="7869D4A5" w14:textId="421C5E96" w:rsidR="00007298" w:rsidRDefault="00285CE4" w:rsidP="00007298">
            <w:pPr>
              <w:jc w:val="both"/>
              <w:rPr>
                <w:rFonts w:ascii="Times New Roman" w:hAnsi="Times New Roman" w:cs="Times New Roman"/>
              </w:rPr>
            </w:pPr>
            <w:r w:rsidRPr="00EA3C1B">
              <w:rPr>
                <w:rFonts w:ascii="Times New Roman" w:hAnsi="Times New Roman" w:cs="Times New Roman"/>
              </w:rPr>
              <w:t xml:space="preserve">1.2. </w:t>
            </w:r>
            <w:r w:rsidR="00007298" w:rsidRPr="00EA3C1B">
              <w:rPr>
                <w:rFonts w:ascii="Times New Roman" w:hAnsi="Times New Roman" w:cs="Times New Roman"/>
              </w:rPr>
              <w:t xml:space="preserve">инвестициите ще се използват от население в населени места, които са </w:t>
            </w:r>
            <w:r w:rsidR="00E424F0">
              <w:rPr>
                <w:rFonts w:ascii="Times New Roman" w:hAnsi="Times New Roman" w:cs="Times New Roman"/>
              </w:rPr>
              <w:t xml:space="preserve">в </w:t>
            </w:r>
            <w:r w:rsidR="00007298" w:rsidRPr="00EA3C1B">
              <w:rPr>
                <w:rFonts w:ascii="Times New Roman" w:hAnsi="Times New Roman" w:cs="Times New Roman"/>
              </w:rPr>
              <w:t xml:space="preserve">бели </w:t>
            </w:r>
            <w:r w:rsidR="000D6962">
              <w:rPr>
                <w:rFonts w:ascii="Times New Roman" w:hAnsi="Times New Roman" w:cs="Times New Roman"/>
              </w:rPr>
              <w:t>и</w:t>
            </w:r>
            <w:r w:rsidR="00CC1807">
              <w:rPr>
                <w:rFonts w:ascii="Times New Roman" w:hAnsi="Times New Roman" w:cs="Times New Roman"/>
              </w:rPr>
              <w:t>/или</w:t>
            </w:r>
            <w:r w:rsidR="000D6962">
              <w:rPr>
                <w:rFonts w:ascii="Times New Roman" w:hAnsi="Times New Roman" w:cs="Times New Roman"/>
              </w:rPr>
              <w:t xml:space="preserve"> сиви </w:t>
            </w:r>
            <w:r w:rsidR="00007298" w:rsidRPr="00EA3C1B">
              <w:rPr>
                <w:rFonts w:ascii="Times New Roman" w:hAnsi="Times New Roman" w:cs="Times New Roman"/>
              </w:rPr>
              <w:t xml:space="preserve">зони и са на територията на общини от селските райони съгласно </w:t>
            </w:r>
            <w:r w:rsidR="00FC5D93" w:rsidRPr="00FC5D93">
              <w:rPr>
                <w:rFonts w:ascii="Times New Roman" w:hAnsi="Times New Roman" w:cs="Times New Roman"/>
              </w:rPr>
              <w:t>данни към дата на подаване на проектното/проектните предложение/я, посочени в списък публикуван на официалната страница на МТИТС.</w:t>
            </w:r>
            <w:r w:rsidR="00007298" w:rsidRPr="00EA3C1B">
              <w:rPr>
                <w:rFonts w:ascii="Times New Roman" w:hAnsi="Times New Roman" w:cs="Times New Roman"/>
              </w:rPr>
              <w:t>;</w:t>
            </w:r>
          </w:p>
          <w:p w14:paraId="0F0FA379" w14:textId="77777777" w:rsidR="00007298" w:rsidRPr="00EA3C1B" w:rsidRDefault="00007298" w:rsidP="00BB18BC">
            <w:pPr>
              <w:jc w:val="both"/>
              <w:rPr>
                <w:rFonts w:ascii="Times New Roman" w:eastAsia="Times New Roman" w:hAnsi="Times New Roman" w:cs="Times New Roman"/>
                <w:color w:val="000000"/>
                <w:lang w:eastAsia="bg-BG"/>
              </w:rPr>
            </w:pPr>
            <w:r w:rsidRPr="00F93FE8">
              <w:rPr>
                <w:rFonts w:ascii="Times New Roman" w:hAnsi="Times New Roman" w:cs="Times New Roman"/>
              </w:rPr>
              <w:t>2</w:t>
            </w:r>
            <w:r w:rsidRPr="00EA3C1B">
              <w:rPr>
                <w:rFonts w:ascii="Times New Roman" w:hAnsi="Times New Roman" w:cs="Times New Roman"/>
              </w:rPr>
              <w:t xml:space="preserve">. </w:t>
            </w:r>
            <w:r w:rsidRPr="00EA3C1B">
              <w:rPr>
                <w:rFonts w:ascii="Times New Roman" w:eastAsia="Times New Roman" w:hAnsi="Times New Roman" w:cs="Times New Roman"/>
                <w:color w:val="000000"/>
                <w:lang w:eastAsia="bg-BG"/>
              </w:rPr>
              <w:t>Проектите се подпомагат, ако</w:t>
            </w:r>
            <w:r w:rsidR="008E235A">
              <w:rPr>
                <w:rFonts w:ascii="Times New Roman" w:eastAsia="Times New Roman" w:hAnsi="Times New Roman" w:cs="Times New Roman"/>
                <w:color w:val="000000"/>
                <w:lang w:eastAsia="bg-BG"/>
              </w:rPr>
              <w:t xml:space="preserve"> отговарят кумулативно на следните изисквания</w:t>
            </w:r>
            <w:r w:rsidRPr="00EA3C1B">
              <w:rPr>
                <w:rFonts w:ascii="Times New Roman" w:eastAsia="Times New Roman" w:hAnsi="Times New Roman" w:cs="Times New Roman"/>
                <w:color w:val="000000"/>
                <w:lang w:eastAsia="bg-BG"/>
              </w:rPr>
              <w:t>:</w:t>
            </w:r>
          </w:p>
          <w:p w14:paraId="65FF113A" w14:textId="77777777" w:rsidR="00007298" w:rsidRPr="00EA3C1B" w:rsidRDefault="00007298" w:rsidP="00553C58">
            <w:pPr>
              <w:jc w:val="both"/>
              <w:rPr>
                <w:rFonts w:ascii="Times New Roman" w:eastAsia="Times New Roman" w:hAnsi="Times New Roman" w:cs="Times New Roman"/>
                <w:color w:val="000000"/>
                <w:lang w:eastAsia="bg-BG"/>
              </w:rPr>
            </w:pPr>
            <w:r w:rsidRPr="00EA3C1B">
              <w:rPr>
                <w:rFonts w:ascii="Times New Roman" w:eastAsia="Times New Roman" w:hAnsi="Times New Roman" w:cs="Times New Roman"/>
                <w:color w:val="000000"/>
                <w:lang w:eastAsia="bg-BG"/>
              </w:rPr>
              <w:t xml:space="preserve">2.1. дейностите, включени в проектите, съответстват на приоритетите на общинския план за развитие на съответната община, удостоверено с </w:t>
            </w:r>
            <w:r w:rsidR="00285CE4" w:rsidRPr="008131E2">
              <w:rPr>
                <w:rFonts w:ascii="Times New Roman" w:eastAsia="Times New Roman" w:hAnsi="Times New Roman" w:cs="Times New Roman"/>
                <w:color w:val="000000"/>
                <w:lang w:eastAsia="bg-BG"/>
              </w:rPr>
              <w:t xml:space="preserve">декларация </w:t>
            </w:r>
            <w:r w:rsidR="00D87793" w:rsidRPr="008131E2">
              <w:rPr>
                <w:rFonts w:ascii="Times New Roman" w:eastAsia="Times New Roman" w:hAnsi="Times New Roman" w:cs="Times New Roman"/>
                <w:color w:val="000000"/>
                <w:lang w:eastAsia="bg-BG"/>
              </w:rPr>
              <w:t xml:space="preserve">от </w:t>
            </w:r>
            <w:r w:rsidR="00285CE4" w:rsidRPr="008131E2">
              <w:rPr>
                <w:rFonts w:ascii="Times New Roman" w:eastAsia="Times New Roman" w:hAnsi="Times New Roman" w:cs="Times New Roman"/>
                <w:color w:val="000000"/>
                <w:lang w:eastAsia="bg-BG"/>
              </w:rPr>
              <w:t>кмета на общината</w:t>
            </w:r>
            <w:r w:rsidRPr="008131E2">
              <w:rPr>
                <w:rFonts w:ascii="Times New Roman" w:eastAsia="Times New Roman" w:hAnsi="Times New Roman" w:cs="Times New Roman"/>
                <w:color w:val="000000"/>
                <w:lang w:eastAsia="bg-BG"/>
              </w:rPr>
              <w:t>;</w:t>
            </w:r>
          </w:p>
          <w:p w14:paraId="0544C7B9" w14:textId="77777777" w:rsidR="00007298" w:rsidRPr="00EA3C1B" w:rsidRDefault="00007298" w:rsidP="00C47B18">
            <w:pPr>
              <w:jc w:val="both"/>
              <w:rPr>
                <w:rFonts w:ascii="Times New Roman" w:eastAsia="Times New Roman" w:hAnsi="Times New Roman" w:cs="Times New Roman"/>
                <w:color w:val="000000"/>
                <w:lang w:eastAsia="bg-BG"/>
              </w:rPr>
            </w:pPr>
            <w:r w:rsidRPr="00EA3C1B">
              <w:rPr>
                <w:rFonts w:ascii="Times New Roman" w:eastAsia="Times New Roman" w:hAnsi="Times New Roman" w:cs="Times New Roman"/>
                <w:color w:val="000000"/>
                <w:lang w:eastAsia="bg-BG"/>
              </w:rPr>
              <w:t xml:space="preserve">2.2. при наличие на одобрена стратегия за Водено от общностите местно развитие дейностите, включени в проектите, с които ще се кандидатства по тези Условия за кандидатстване, са </w:t>
            </w:r>
            <w:r w:rsidRPr="008131E2">
              <w:rPr>
                <w:rFonts w:ascii="Times New Roman" w:eastAsia="Times New Roman" w:hAnsi="Times New Roman" w:cs="Times New Roman"/>
                <w:color w:val="000000"/>
                <w:lang w:eastAsia="bg-BG"/>
              </w:rPr>
              <w:t>съгласувани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w:t>
            </w:r>
            <w:r w:rsidRPr="00EA3C1B">
              <w:rPr>
                <w:rFonts w:ascii="Times New Roman" w:eastAsia="Times New Roman" w:hAnsi="Times New Roman" w:cs="Times New Roman"/>
                <w:color w:val="000000"/>
                <w:lang w:eastAsia="bg-BG"/>
              </w:rPr>
              <w:t xml:space="preserve"> от председателя на колективния управителен орган на местната инициативна група и/или местна инициативна рибарска група, че съответстват на стратегията</w:t>
            </w:r>
            <w:r w:rsidR="004D1D8D" w:rsidRPr="00EA3C1B">
              <w:rPr>
                <w:rFonts w:ascii="Times New Roman" w:eastAsia="Times New Roman" w:hAnsi="Times New Roman" w:cs="Times New Roman"/>
                <w:color w:val="000000"/>
                <w:lang w:eastAsia="bg-BG"/>
              </w:rPr>
              <w:t>;</w:t>
            </w:r>
          </w:p>
          <w:p w14:paraId="3AAEBC07" w14:textId="10EE5F87" w:rsidR="004D1D8D" w:rsidRPr="000774C3" w:rsidRDefault="004D1D8D" w:rsidP="00BB18BC">
            <w:pPr>
              <w:jc w:val="both"/>
              <w:rPr>
                <w:rFonts w:ascii="Times New Roman" w:hAnsi="Times New Roman" w:cs="Times New Roman"/>
              </w:rPr>
            </w:pPr>
            <w:r w:rsidRPr="000774C3">
              <w:rPr>
                <w:rFonts w:ascii="Times New Roman" w:eastAsia="Times New Roman" w:hAnsi="Times New Roman" w:cs="Times New Roman"/>
                <w:lang w:eastAsia="bg-BG"/>
              </w:rPr>
              <w:t xml:space="preserve">2.3. </w:t>
            </w:r>
            <w:r w:rsidR="00BB18BC" w:rsidRPr="00BB18BC">
              <w:rPr>
                <w:rFonts w:ascii="Times New Roman" w:eastAsia="Times New Roman" w:hAnsi="Times New Roman" w:cs="Times New Roman"/>
                <w:lang w:eastAsia="bg-BG"/>
              </w:rPr>
              <w:t>дейностите, включени в проект</w:t>
            </w:r>
            <w:r w:rsidR="00BB18BC">
              <w:rPr>
                <w:rFonts w:ascii="Times New Roman" w:eastAsia="Times New Roman" w:hAnsi="Times New Roman" w:cs="Times New Roman"/>
                <w:lang w:eastAsia="bg-BG"/>
              </w:rPr>
              <w:t>а</w:t>
            </w:r>
            <w:r w:rsidR="00BB18BC" w:rsidRPr="00BB18BC">
              <w:rPr>
                <w:rFonts w:ascii="Times New Roman" w:eastAsia="Times New Roman" w:hAnsi="Times New Roman" w:cs="Times New Roman"/>
                <w:lang w:eastAsia="bg-BG"/>
              </w:rPr>
              <w:t xml:space="preserve">, съответстват на Национален план за широколентова инфраструктура за достъп от следващо поколение  https://www.mtitc.government.bg/sites/default/files/uploads/other_acts/bulgarian_plan_for_nga_draft_9_june_.pdf  и Пътната карта за неговото изпълнение, ведно с нейните приложения </w:t>
            </w:r>
            <w:hyperlink r:id="rId24" w:history="1">
              <w:r w:rsidR="00BB18BC" w:rsidRPr="000947AA">
                <w:rPr>
                  <w:rStyle w:val="Hyperlink"/>
                  <w:rFonts w:ascii="Times New Roman" w:eastAsia="Times New Roman" w:hAnsi="Times New Roman" w:cs="Times New Roman"/>
                  <w:lang w:eastAsia="bg-BG"/>
                </w:rPr>
                <w:t>https://www.mtitc.government.bg/sites/default/files/uploads/other_acts/roadmap_bulgarian_final_stages_10.032015.pdf</w:t>
              </w:r>
            </w:hyperlink>
            <w:r w:rsidR="00BB18BC">
              <w:rPr>
                <w:rFonts w:ascii="Times New Roman" w:eastAsia="Times New Roman" w:hAnsi="Times New Roman" w:cs="Times New Roman"/>
                <w:lang w:eastAsia="bg-BG"/>
              </w:rPr>
              <w:t xml:space="preserve">. Това обстоятелство се </w:t>
            </w:r>
            <w:r w:rsidR="00F02E97">
              <w:rPr>
                <w:rFonts w:ascii="Times New Roman" w:eastAsia="Times New Roman" w:hAnsi="Times New Roman" w:cs="Times New Roman"/>
                <w:lang w:eastAsia="bg-BG"/>
              </w:rPr>
              <w:t>потвърждава с писмо, издадено от б</w:t>
            </w:r>
            <w:r w:rsidR="00F02E97" w:rsidRPr="00F02E97">
              <w:rPr>
                <w:rFonts w:ascii="Times New Roman" w:eastAsia="Times New Roman" w:hAnsi="Times New Roman" w:cs="Times New Roman"/>
                <w:lang w:eastAsia="bg-BG"/>
              </w:rPr>
              <w:t>ългарското звено  за широколентов достъп, създадено в МТИТС</w:t>
            </w:r>
            <w:r w:rsidR="00F02E97">
              <w:rPr>
                <w:rFonts w:ascii="Times New Roman" w:eastAsia="Times New Roman" w:hAnsi="Times New Roman" w:cs="Times New Roman"/>
                <w:lang w:eastAsia="bg-BG"/>
              </w:rPr>
              <w:t>.</w:t>
            </w:r>
          </w:p>
          <w:p w14:paraId="5C703EBE" w14:textId="77777777" w:rsidR="00007298" w:rsidRPr="00EA3C1B" w:rsidRDefault="00285CE4" w:rsidP="00C61253">
            <w:pPr>
              <w:jc w:val="both"/>
              <w:rPr>
                <w:rFonts w:ascii="Times New Roman" w:hAnsi="Times New Roman" w:cs="Times New Roman"/>
              </w:rPr>
            </w:pPr>
            <w:r w:rsidRPr="00EA3C1B">
              <w:rPr>
                <w:rFonts w:ascii="Times New Roman" w:hAnsi="Times New Roman" w:cs="Times New Roman"/>
              </w:rPr>
              <w:t xml:space="preserve">3. </w:t>
            </w:r>
            <w:r w:rsidR="00C61253" w:rsidRPr="00EA3C1B">
              <w:rPr>
                <w:rFonts w:ascii="Times New Roman" w:hAnsi="Times New Roman" w:cs="Times New Roman"/>
              </w:rPr>
              <w:t>Подпомагат се проекти, в които е предвидено, че за дейностите за изграждане на инфраструктурата ще бъдат проведени съгласувателни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w:t>
            </w:r>
            <w:r w:rsidR="0052633D" w:rsidRPr="00EA3C1B">
              <w:rPr>
                <w:rFonts w:ascii="Times New Roman" w:hAnsi="Times New Roman" w:cs="Times New Roman"/>
              </w:rPr>
              <w:t xml:space="preserve"> с Министерство на културата за защитените територии за опазване на недвижимото културно наследство, </w:t>
            </w:r>
            <w:r w:rsidR="0052633D" w:rsidRPr="00EA3C1B">
              <w:rPr>
                <w:rFonts w:ascii="Times New Roman" w:eastAsia="Times New Roman" w:hAnsi="Times New Roman" w:cs="Times New Roman"/>
                <w:color w:val="000000"/>
                <w:lang w:eastAsia="bg-BG"/>
              </w:rPr>
              <w:t xml:space="preserve">удостоверено с декларация на председателя на </w:t>
            </w:r>
            <w:r w:rsidR="0052633D" w:rsidRPr="00EA3C1B">
              <w:rPr>
                <w:rFonts w:ascii="Times New Roman" w:hAnsi="Times New Roman" w:cs="Times New Roman"/>
              </w:rPr>
              <w:t>Държавна агенция „Електронно управление”</w:t>
            </w:r>
            <w:r w:rsidR="008544DF">
              <w:rPr>
                <w:rFonts w:ascii="Times New Roman" w:hAnsi="Times New Roman" w:cs="Times New Roman"/>
              </w:rPr>
              <w:t>.</w:t>
            </w:r>
          </w:p>
          <w:p w14:paraId="5923F5EF" w14:textId="77777777" w:rsidR="00007298" w:rsidRDefault="0052633D" w:rsidP="00BB18BC">
            <w:pPr>
              <w:jc w:val="both"/>
              <w:rPr>
                <w:rFonts w:ascii="Times New Roman" w:hAnsi="Times New Roman" w:cs="Times New Roman"/>
              </w:rPr>
            </w:pPr>
            <w:r w:rsidRPr="00EA3C1B">
              <w:rPr>
                <w:rFonts w:ascii="Times New Roman" w:hAnsi="Times New Roman" w:cs="Times New Roman"/>
              </w:rPr>
              <w:t xml:space="preserve">4. </w:t>
            </w:r>
            <w:r w:rsidR="009516AF" w:rsidRPr="00EA3C1B">
              <w:rPr>
                <w:rFonts w:ascii="Times New Roman" w:hAnsi="Times New Roman" w:cs="Times New Roman"/>
              </w:rPr>
              <w:t>Подпомагат се проекти, които съдържат пред</w:t>
            </w:r>
            <w:r w:rsidR="003D571F" w:rsidRPr="00EA3C1B">
              <w:rPr>
                <w:rFonts w:ascii="Times New Roman" w:hAnsi="Times New Roman" w:cs="Times New Roman"/>
              </w:rPr>
              <w:t>-</w:t>
            </w:r>
            <w:r w:rsidR="00B2073D">
              <w:rPr>
                <w:rFonts w:ascii="Times New Roman" w:hAnsi="Times New Roman" w:cs="Times New Roman"/>
              </w:rPr>
              <w:t>проектно</w:t>
            </w:r>
            <w:r w:rsidR="009516AF" w:rsidRPr="00EA3C1B">
              <w:rPr>
                <w:rFonts w:ascii="Times New Roman" w:hAnsi="Times New Roman" w:cs="Times New Roman"/>
              </w:rPr>
              <w:t xml:space="preserve"> проучване.</w:t>
            </w:r>
          </w:p>
          <w:p w14:paraId="539EB5C7" w14:textId="77777777" w:rsidR="00553C58" w:rsidRDefault="00220208" w:rsidP="00BB18BC">
            <w:pPr>
              <w:jc w:val="both"/>
              <w:rPr>
                <w:rFonts w:ascii="Times New Roman" w:hAnsi="Times New Roman" w:cs="Times New Roman"/>
              </w:rPr>
            </w:pPr>
            <w:r>
              <w:rPr>
                <w:rFonts w:ascii="Times New Roman" w:hAnsi="Times New Roman" w:cs="Times New Roman"/>
              </w:rPr>
              <w:t>П</w:t>
            </w:r>
            <w:r w:rsidR="001746EF" w:rsidRPr="003D571F">
              <w:rPr>
                <w:rFonts w:ascii="Times New Roman" w:hAnsi="Times New Roman" w:cs="Times New Roman"/>
              </w:rPr>
              <w:t>ред</w:t>
            </w:r>
            <w:r w:rsidR="001746EF">
              <w:rPr>
                <w:rFonts w:ascii="Times New Roman" w:hAnsi="Times New Roman" w:cs="Times New Roman"/>
              </w:rPr>
              <w:t>-</w:t>
            </w:r>
            <w:r w:rsidR="001746EF" w:rsidRPr="003D571F">
              <w:rPr>
                <w:rFonts w:ascii="Times New Roman" w:hAnsi="Times New Roman" w:cs="Times New Roman"/>
              </w:rPr>
              <w:t>проектно</w:t>
            </w:r>
            <w:r>
              <w:rPr>
                <w:rFonts w:ascii="Times New Roman" w:hAnsi="Times New Roman" w:cs="Times New Roman"/>
              </w:rPr>
              <w:t>то</w:t>
            </w:r>
            <w:r w:rsidR="001746EF" w:rsidRPr="003D571F">
              <w:rPr>
                <w:rFonts w:ascii="Times New Roman" w:hAnsi="Times New Roman" w:cs="Times New Roman"/>
              </w:rPr>
              <w:t xml:space="preserve"> проучване</w:t>
            </w:r>
            <w:r w:rsidR="001746EF">
              <w:rPr>
                <w:rFonts w:ascii="Times New Roman" w:hAnsi="Times New Roman" w:cs="Times New Roman"/>
              </w:rPr>
              <w:t xml:space="preserve"> трябва да включва изследване и описание на обхвата на проекта, както и районите в които ще се извършват инвестициите</w:t>
            </w:r>
            <w:r w:rsidR="001746EF" w:rsidRPr="00B956A4">
              <w:rPr>
                <w:rFonts w:ascii="Times New Roman" w:hAnsi="Times New Roman" w:cs="Times New Roman"/>
              </w:rPr>
              <w:t>, технологично проучване за избор на оптимална технология, включително изследване на алтернативни технологии, технико-икономическа обосновка за определяне на икономическата целесъобразност и ефективност на инвестиционното намерение, в това число за подходящ негов вариант, обосновка на социалната целесъобразност и ефективност на проекта.</w:t>
            </w:r>
          </w:p>
          <w:p w14:paraId="2F1DAE97" w14:textId="4F433FCC" w:rsidR="001746EF" w:rsidRDefault="001746EF" w:rsidP="00BB18BC">
            <w:pPr>
              <w:jc w:val="both"/>
              <w:rPr>
                <w:rFonts w:ascii="Times New Roman" w:hAnsi="Times New Roman" w:cs="Times New Roman"/>
              </w:rPr>
            </w:pPr>
            <w:r w:rsidRPr="00B956A4">
              <w:rPr>
                <w:rFonts w:ascii="Times New Roman" w:hAnsi="Times New Roman" w:cs="Times New Roman"/>
              </w:rPr>
              <w:t>Задължителна част от проучването е анализ на вече съществуващата инфраструктура</w:t>
            </w:r>
            <w:r w:rsidR="002F2811">
              <w:rPr>
                <w:rFonts w:ascii="Times New Roman" w:hAnsi="Times New Roman" w:cs="Times New Roman"/>
              </w:rPr>
              <w:t>.</w:t>
            </w:r>
            <w:r w:rsidRPr="00B956A4">
              <w:rPr>
                <w:rFonts w:ascii="Times New Roman" w:hAnsi="Times New Roman" w:cs="Times New Roman"/>
              </w:rPr>
              <w:t xml:space="preserve"> Представената</w:t>
            </w:r>
            <w:r>
              <w:rPr>
                <w:rFonts w:ascii="Times New Roman" w:hAnsi="Times New Roman" w:cs="Times New Roman"/>
              </w:rPr>
              <w:t xml:space="preserve"> информация следва да покаже, че няма да се изгражда инфраструктура при вече съществуваща такава</w:t>
            </w:r>
            <w:r w:rsidR="006F168C">
              <w:rPr>
                <w:rFonts w:ascii="Times New Roman" w:hAnsi="Times New Roman" w:cs="Times New Roman"/>
              </w:rPr>
              <w:t xml:space="preserve">. </w:t>
            </w:r>
            <w:r w:rsidR="005D037B" w:rsidRPr="005D037B">
              <w:rPr>
                <w:rFonts w:ascii="Times New Roman" w:hAnsi="Times New Roman" w:cs="Times New Roman"/>
                <w:i/>
              </w:rPr>
              <w:t>(</w:t>
            </w:r>
            <w:r w:rsidR="005D037B">
              <w:rPr>
                <w:rFonts w:ascii="Times New Roman" w:hAnsi="Times New Roman" w:cs="Times New Roman"/>
                <w:i/>
              </w:rPr>
              <w:t>Изключение се прави при</w:t>
            </w:r>
            <w:r w:rsidR="006F168C" w:rsidRPr="005D037B">
              <w:rPr>
                <w:rFonts w:ascii="Times New Roman" w:hAnsi="Times New Roman" w:cs="Times New Roman"/>
                <w:i/>
              </w:rPr>
              <w:t xml:space="preserve"> наличие на мрежа</w:t>
            </w:r>
            <w:r w:rsidR="005D037B" w:rsidRPr="005D037B">
              <w:rPr>
                <w:rFonts w:ascii="Times New Roman" w:hAnsi="Times New Roman" w:cs="Times New Roman"/>
                <w:i/>
              </w:rPr>
              <w:t xml:space="preserve">, която </w:t>
            </w:r>
            <w:r w:rsidR="006F168C" w:rsidRPr="005D037B">
              <w:rPr>
                <w:rFonts w:ascii="Times New Roman" w:hAnsi="Times New Roman" w:cs="Times New Roman"/>
                <w:i/>
              </w:rPr>
              <w:t>не може да бъде използвана за целите на проекта</w:t>
            </w:r>
            <w:r w:rsidR="005D037B">
              <w:rPr>
                <w:rFonts w:ascii="Times New Roman" w:hAnsi="Times New Roman" w:cs="Times New Roman"/>
                <w:i/>
              </w:rPr>
              <w:t>, и в тези случай е</w:t>
            </w:r>
            <w:r w:rsidR="006F168C" w:rsidRPr="005D037B">
              <w:rPr>
                <w:rFonts w:ascii="Times New Roman" w:hAnsi="Times New Roman" w:cs="Times New Roman"/>
                <w:i/>
              </w:rPr>
              <w:t xml:space="preserve"> допустимо изграждане</w:t>
            </w:r>
            <w:r w:rsidR="005D037B" w:rsidRPr="005D037B">
              <w:rPr>
                <w:rFonts w:ascii="Times New Roman" w:hAnsi="Times New Roman" w:cs="Times New Roman"/>
                <w:i/>
              </w:rPr>
              <w:t xml:space="preserve"> на нова такава)</w:t>
            </w:r>
            <w:r w:rsidR="006F168C" w:rsidRPr="005D037B">
              <w:rPr>
                <w:rFonts w:ascii="Times New Roman" w:hAnsi="Times New Roman" w:cs="Times New Roman"/>
                <w:i/>
              </w:rPr>
              <w:t>.</w:t>
            </w:r>
          </w:p>
          <w:p w14:paraId="20BFB14C" w14:textId="77777777" w:rsidR="001746EF" w:rsidRPr="00073CF2" w:rsidRDefault="001746EF" w:rsidP="001746EF">
            <w:pPr>
              <w:jc w:val="both"/>
              <w:rPr>
                <w:rFonts w:ascii="Times New Roman" w:hAnsi="Times New Roman" w:cs="Times New Roman"/>
              </w:rPr>
            </w:pPr>
            <w:r>
              <w:rPr>
                <w:rFonts w:ascii="Times New Roman" w:hAnsi="Times New Roman" w:cs="Times New Roman"/>
              </w:rPr>
              <w:t>Пред-</w:t>
            </w:r>
            <w:r w:rsidR="00B2073D">
              <w:rPr>
                <w:rFonts w:ascii="Times New Roman" w:hAnsi="Times New Roman" w:cs="Times New Roman"/>
              </w:rPr>
              <w:t>проектното</w:t>
            </w:r>
            <w:r>
              <w:rPr>
                <w:rFonts w:ascii="Times New Roman" w:hAnsi="Times New Roman" w:cs="Times New Roman"/>
              </w:rPr>
              <w:t xml:space="preserve"> проучване трябва да разглежда вариантни решения (сценарии) и да докаже целесъобразността на препоръчаната опция/опции (в случай че са възможни и доказано целесъобразни повече от едно решения). Препоръчаните алтернативи следва да бъдат технологично неутрални и да осигуряват съвместимост на предложените технологии със </w:t>
            </w:r>
            <w:r w:rsidRPr="00E424F0">
              <w:rPr>
                <w:rFonts w:ascii="Times New Roman" w:hAnsi="Times New Roman" w:cs="Times New Roman"/>
              </w:rPr>
              <w:t>съществуващата мрежа. Следва да се представи какви резултати ще бъдат постигнати</w:t>
            </w:r>
            <w:r w:rsidR="00152CAF" w:rsidRPr="00073CF2">
              <w:rPr>
                <w:rFonts w:ascii="Times New Roman" w:hAnsi="Times New Roman" w:cs="Times New Roman"/>
              </w:rPr>
              <w:t>.</w:t>
            </w:r>
          </w:p>
          <w:p w14:paraId="75016D4C" w14:textId="08E4617A" w:rsidR="009516AF" w:rsidRPr="00E424F0" w:rsidRDefault="009516AF" w:rsidP="005D037B">
            <w:pPr>
              <w:jc w:val="both"/>
              <w:rPr>
                <w:rFonts w:ascii="Times New Roman" w:hAnsi="Times New Roman" w:cs="Times New Roman"/>
              </w:rPr>
            </w:pPr>
            <w:r w:rsidRPr="00E424F0">
              <w:rPr>
                <w:rFonts w:ascii="Times New Roman" w:hAnsi="Times New Roman" w:cs="Times New Roman"/>
              </w:rPr>
              <w:t>5. Подпомагат се проекти, които съдържат „финансов анализ“.</w:t>
            </w:r>
            <w:r w:rsidR="001E04D5" w:rsidRPr="00E424F0">
              <w:rPr>
                <w:rFonts w:ascii="Times New Roman" w:hAnsi="Times New Roman" w:cs="Times New Roman"/>
              </w:rPr>
              <w:t xml:space="preserve"> Към анализ</w:t>
            </w:r>
            <w:r w:rsidR="00553C58" w:rsidRPr="00E424F0">
              <w:rPr>
                <w:rFonts w:ascii="Times New Roman" w:hAnsi="Times New Roman" w:cs="Times New Roman"/>
              </w:rPr>
              <w:t>а</w:t>
            </w:r>
            <w:r w:rsidR="001E04D5" w:rsidRPr="00E424F0">
              <w:rPr>
                <w:rFonts w:ascii="Times New Roman" w:hAnsi="Times New Roman" w:cs="Times New Roman"/>
              </w:rPr>
              <w:t xml:space="preserve"> трябва да се </w:t>
            </w:r>
            <w:r w:rsidR="001E04D5" w:rsidRPr="00E424F0">
              <w:rPr>
                <w:rFonts w:ascii="Times New Roman" w:hAnsi="Times New Roman" w:cs="Times New Roman"/>
              </w:rPr>
              <w:lastRenderedPageBreak/>
              <w:t>представят най-малко:</w:t>
            </w:r>
          </w:p>
          <w:p w14:paraId="52CB01C2" w14:textId="77777777" w:rsidR="001E04D5" w:rsidRPr="00E424F0" w:rsidRDefault="001E04D5" w:rsidP="00E50E96">
            <w:pPr>
              <w:jc w:val="both"/>
              <w:rPr>
                <w:rFonts w:ascii="Times New Roman" w:hAnsi="Times New Roman" w:cs="Times New Roman"/>
              </w:rPr>
            </w:pPr>
            <w:r w:rsidRPr="00E424F0">
              <w:rPr>
                <w:rFonts w:ascii="Times New Roman" w:hAnsi="Times New Roman" w:cs="Times New Roman"/>
              </w:rPr>
              <w:t>5.1. Общи допускания с базовите входни параметри, които се използват във финансовия и икономически анализ, като източниците на тези документи следва да бъдат ясно указани;</w:t>
            </w:r>
          </w:p>
          <w:p w14:paraId="510F40C6" w14:textId="77777777" w:rsidR="001E04D5" w:rsidRPr="00E424F0" w:rsidRDefault="001E04D5" w:rsidP="00E50E96">
            <w:pPr>
              <w:jc w:val="both"/>
              <w:rPr>
                <w:rFonts w:ascii="Times New Roman" w:hAnsi="Times New Roman" w:cs="Times New Roman"/>
              </w:rPr>
            </w:pPr>
            <w:r w:rsidRPr="00E424F0">
              <w:rPr>
                <w:rFonts w:ascii="Times New Roman" w:hAnsi="Times New Roman" w:cs="Times New Roman"/>
              </w:rPr>
              <w:t>5.</w:t>
            </w:r>
            <w:r w:rsidR="00F210DB" w:rsidRPr="00E424F0">
              <w:rPr>
                <w:rFonts w:ascii="Times New Roman" w:hAnsi="Times New Roman" w:cs="Times New Roman"/>
              </w:rPr>
              <w:t>2</w:t>
            </w:r>
            <w:r w:rsidRPr="00E424F0">
              <w:rPr>
                <w:rFonts w:ascii="Times New Roman" w:hAnsi="Times New Roman" w:cs="Times New Roman"/>
              </w:rPr>
              <w:t>. Детайлна разбивка на инвестиционните разходи по проекта (включително използваната валута, единична стойност, количество, обща стойност без и със ДДС);</w:t>
            </w:r>
          </w:p>
          <w:p w14:paraId="5134C8D7" w14:textId="77777777" w:rsidR="001E04D5" w:rsidRPr="00E424F0" w:rsidRDefault="001E04D5" w:rsidP="00E50E96">
            <w:pPr>
              <w:jc w:val="both"/>
              <w:rPr>
                <w:rFonts w:ascii="Times New Roman" w:hAnsi="Times New Roman" w:cs="Times New Roman"/>
              </w:rPr>
            </w:pPr>
            <w:r w:rsidRPr="00E424F0">
              <w:rPr>
                <w:rFonts w:ascii="Times New Roman" w:hAnsi="Times New Roman" w:cs="Times New Roman"/>
              </w:rPr>
              <w:t>5.</w:t>
            </w:r>
            <w:r w:rsidR="00F210DB" w:rsidRPr="00E424F0">
              <w:rPr>
                <w:rFonts w:ascii="Times New Roman" w:hAnsi="Times New Roman" w:cs="Times New Roman"/>
              </w:rPr>
              <w:t>3</w:t>
            </w:r>
            <w:r w:rsidRPr="00E424F0">
              <w:rPr>
                <w:rFonts w:ascii="Times New Roman" w:hAnsi="Times New Roman" w:cs="Times New Roman"/>
              </w:rPr>
              <w:t>. Подробна разбивка на оперативните разходи и приходи във вариант „без проект“ и „със проект“, които да се основават на действителна и доказуема информация;</w:t>
            </w:r>
          </w:p>
          <w:p w14:paraId="7109C2EF" w14:textId="77777777" w:rsidR="001E04D5" w:rsidRPr="00E424F0" w:rsidRDefault="001E04D5" w:rsidP="00E50E96">
            <w:pPr>
              <w:jc w:val="both"/>
              <w:rPr>
                <w:rFonts w:ascii="Times New Roman" w:hAnsi="Times New Roman" w:cs="Times New Roman"/>
              </w:rPr>
            </w:pPr>
            <w:r w:rsidRPr="00E424F0">
              <w:rPr>
                <w:rFonts w:ascii="Times New Roman" w:hAnsi="Times New Roman" w:cs="Times New Roman"/>
              </w:rPr>
              <w:t>5.</w:t>
            </w:r>
            <w:r w:rsidR="00F210DB" w:rsidRPr="00E424F0">
              <w:rPr>
                <w:rFonts w:ascii="Times New Roman" w:hAnsi="Times New Roman" w:cs="Times New Roman"/>
              </w:rPr>
              <w:t>4</w:t>
            </w:r>
            <w:r w:rsidRPr="00E424F0">
              <w:rPr>
                <w:rFonts w:ascii="Times New Roman" w:hAnsi="Times New Roman" w:cs="Times New Roman"/>
              </w:rPr>
              <w:t>. Финансов анализ, базиран на инкрементален подход;</w:t>
            </w:r>
          </w:p>
          <w:p w14:paraId="1E883B12" w14:textId="77777777" w:rsidR="001E04D5" w:rsidRPr="00E424F0" w:rsidRDefault="001E04D5" w:rsidP="00E50E96">
            <w:pPr>
              <w:jc w:val="both"/>
              <w:rPr>
                <w:rFonts w:ascii="Times New Roman" w:hAnsi="Times New Roman" w:cs="Times New Roman"/>
              </w:rPr>
            </w:pPr>
            <w:r w:rsidRPr="00E424F0">
              <w:rPr>
                <w:rFonts w:ascii="Times New Roman" w:hAnsi="Times New Roman" w:cs="Times New Roman"/>
              </w:rPr>
              <w:t>5.</w:t>
            </w:r>
            <w:r w:rsidR="00F210DB" w:rsidRPr="00E424F0">
              <w:rPr>
                <w:rFonts w:ascii="Times New Roman" w:hAnsi="Times New Roman" w:cs="Times New Roman"/>
              </w:rPr>
              <w:t>5</w:t>
            </w:r>
            <w:r w:rsidRPr="00E424F0">
              <w:rPr>
                <w:rFonts w:ascii="Times New Roman" w:hAnsi="Times New Roman" w:cs="Times New Roman"/>
              </w:rPr>
              <w:t>. Финансова устойчивост на проекта през годините на неговото изпълнение;</w:t>
            </w:r>
          </w:p>
          <w:p w14:paraId="6B4ED8E9" w14:textId="77777777" w:rsidR="001E04D5" w:rsidRPr="00E424F0" w:rsidRDefault="001E04D5" w:rsidP="00E50E96">
            <w:pPr>
              <w:jc w:val="both"/>
              <w:rPr>
                <w:rFonts w:ascii="Times New Roman" w:hAnsi="Times New Roman" w:cs="Times New Roman"/>
              </w:rPr>
            </w:pPr>
            <w:r w:rsidRPr="00E424F0">
              <w:rPr>
                <w:rFonts w:ascii="Times New Roman" w:hAnsi="Times New Roman" w:cs="Times New Roman"/>
              </w:rPr>
              <w:t>5.</w:t>
            </w:r>
            <w:r w:rsidR="00F210DB" w:rsidRPr="00E424F0">
              <w:rPr>
                <w:rFonts w:ascii="Times New Roman" w:hAnsi="Times New Roman" w:cs="Times New Roman"/>
              </w:rPr>
              <w:t>6</w:t>
            </w:r>
            <w:r w:rsidRPr="00E424F0">
              <w:rPr>
                <w:rFonts w:ascii="Times New Roman" w:hAnsi="Times New Roman" w:cs="Times New Roman"/>
              </w:rPr>
              <w:t>. Източници на финансиране;</w:t>
            </w:r>
          </w:p>
          <w:p w14:paraId="4AE44566" w14:textId="77777777" w:rsidR="001E04D5" w:rsidRPr="00E424F0" w:rsidRDefault="001E04D5" w:rsidP="00E50E96">
            <w:pPr>
              <w:jc w:val="both"/>
              <w:rPr>
                <w:rFonts w:ascii="Times New Roman" w:hAnsi="Times New Roman" w:cs="Times New Roman"/>
              </w:rPr>
            </w:pPr>
            <w:r w:rsidRPr="00E424F0">
              <w:rPr>
                <w:rFonts w:ascii="Times New Roman" w:hAnsi="Times New Roman" w:cs="Times New Roman"/>
              </w:rPr>
              <w:t>5.</w:t>
            </w:r>
            <w:r w:rsidR="00F210DB" w:rsidRPr="00E424F0">
              <w:rPr>
                <w:rFonts w:ascii="Times New Roman" w:hAnsi="Times New Roman" w:cs="Times New Roman"/>
              </w:rPr>
              <w:t>7</w:t>
            </w:r>
            <w:r w:rsidRPr="00E424F0">
              <w:rPr>
                <w:rFonts w:ascii="Times New Roman" w:hAnsi="Times New Roman" w:cs="Times New Roman"/>
              </w:rPr>
              <w:t>. Амортизационен план на кредита, ако е предвидено заемно финансиране;</w:t>
            </w:r>
          </w:p>
          <w:p w14:paraId="3247437B" w14:textId="77777777" w:rsidR="001E04D5" w:rsidRPr="00E424F0" w:rsidRDefault="001E04D5" w:rsidP="00E50E96">
            <w:pPr>
              <w:jc w:val="both"/>
              <w:rPr>
                <w:rFonts w:ascii="Times New Roman" w:hAnsi="Times New Roman" w:cs="Times New Roman"/>
              </w:rPr>
            </w:pPr>
            <w:r w:rsidRPr="00E424F0">
              <w:rPr>
                <w:rFonts w:ascii="Times New Roman" w:hAnsi="Times New Roman" w:cs="Times New Roman"/>
              </w:rPr>
              <w:t>5.</w:t>
            </w:r>
            <w:r w:rsidR="00F210DB" w:rsidRPr="00E424F0">
              <w:rPr>
                <w:rFonts w:ascii="Times New Roman" w:hAnsi="Times New Roman" w:cs="Times New Roman"/>
              </w:rPr>
              <w:t>8</w:t>
            </w:r>
            <w:r w:rsidRPr="00E424F0">
              <w:rPr>
                <w:rFonts w:ascii="Times New Roman" w:hAnsi="Times New Roman" w:cs="Times New Roman"/>
              </w:rPr>
              <w:t>. Икономически анализ;</w:t>
            </w:r>
          </w:p>
          <w:p w14:paraId="72F48EF6" w14:textId="77777777" w:rsidR="001E04D5" w:rsidRPr="00E424F0" w:rsidRDefault="001E04D5" w:rsidP="00E50E96">
            <w:pPr>
              <w:jc w:val="both"/>
              <w:rPr>
                <w:rFonts w:ascii="Times New Roman" w:hAnsi="Times New Roman" w:cs="Times New Roman"/>
              </w:rPr>
            </w:pPr>
            <w:r w:rsidRPr="00E424F0">
              <w:rPr>
                <w:rFonts w:ascii="Times New Roman" w:hAnsi="Times New Roman" w:cs="Times New Roman"/>
              </w:rPr>
              <w:t>5.9. Анализ на чувствителността;</w:t>
            </w:r>
          </w:p>
          <w:p w14:paraId="1C28AC47" w14:textId="58A0F712" w:rsidR="000F2970" w:rsidRPr="005D037B" w:rsidRDefault="001E04D5" w:rsidP="001746EF">
            <w:pPr>
              <w:jc w:val="both"/>
              <w:rPr>
                <w:rFonts w:ascii="Times New Roman" w:hAnsi="Times New Roman" w:cs="Times New Roman"/>
              </w:rPr>
            </w:pPr>
            <w:r w:rsidRPr="00E424F0">
              <w:rPr>
                <w:rFonts w:ascii="Times New Roman" w:hAnsi="Times New Roman" w:cs="Times New Roman"/>
              </w:rPr>
              <w:t>5.10. Анализ на риска.</w:t>
            </w:r>
          </w:p>
        </w:tc>
      </w:tr>
    </w:tbl>
    <w:p w14:paraId="651299F0" w14:textId="77777777" w:rsidR="007A32E9" w:rsidRDefault="007A32E9" w:rsidP="005479F0">
      <w:pPr>
        <w:rPr>
          <w:rFonts w:ascii="Times New Roman" w:hAnsi="Times New Roman" w:cs="Times New Roman"/>
          <w:b/>
        </w:rPr>
      </w:pPr>
    </w:p>
    <w:p w14:paraId="15A87192" w14:textId="77777777" w:rsidR="007A32E9" w:rsidRPr="00AC0F06" w:rsidRDefault="00AC0F06" w:rsidP="005479F0">
      <w:pPr>
        <w:rPr>
          <w:rFonts w:ascii="Times New Roman" w:hAnsi="Times New Roman" w:cs="Times New Roman"/>
          <w:b/>
        </w:rPr>
      </w:pPr>
      <w:r w:rsidRPr="00AC0F06">
        <w:rPr>
          <w:rFonts w:ascii="Times New Roman" w:hAnsi="Times New Roman" w:cs="Times New Roman"/>
          <w:b/>
        </w:rPr>
        <w:t>13.3. Недопустими дейности:</w:t>
      </w:r>
    </w:p>
    <w:tbl>
      <w:tblPr>
        <w:tblStyle w:val="TableGrid"/>
        <w:tblW w:w="0" w:type="auto"/>
        <w:tblLook w:val="04A0" w:firstRow="1" w:lastRow="0" w:firstColumn="1" w:lastColumn="0" w:noHBand="0" w:noVBand="1"/>
      </w:tblPr>
      <w:tblGrid>
        <w:gridCol w:w="9212"/>
      </w:tblGrid>
      <w:tr w:rsidR="00BB1E2D" w14:paraId="58577209" w14:textId="77777777" w:rsidTr="00AC51DB">
        <w:tc>
          <w:tcPr>
            <w:tcW w:w="9212" w:type="dxa"/>
          </w:tcPr>
          <w:p w14:paraId="7A19984C" w14:textId="77777777" w:rsidR="00AF570A" w:rsidRPr="00E83AC0" w:rsidRDefault="00AF570A" w:rsidP="00AF570A">
            <w:pPr>
              <w:jc w:val="both"/>
              <w:rPr>
                <w:rFonts w:ascii="Times New Roman" w:eastAsia="Times New Roman" w:hAnsi="Times New Roman" w:cs="Times New Roman"/>
                <w:b/>
                <w:color w:val="000000"/>
                <w:lang w:eastAsia="bg-BG"/>
              </w:rPr>
            </w:pPr>
            <w:r w:rsidRPr="00E83AC0">
              <w:rPr>
                <w:rFonts w:ascii="Times New Roman" w:eastAsia="Times New Roman" w:hAnsi="Times New Roman" w:cs="Times New Roman"/>
                <w:b/>
                <w:color w:val="000000"/>
                <w:lang w:eastAsia="bg-BG"/>
              </w:rPr>
              <w:t>Безвъзмездна финансова помощ не се предоставя:</w:t>
            </w:r>
          </w:p>
          <w:p w14:paraId="42F48688" w14:textId="77777777" w:rsidR="00AF570A" w:rsidRDefault="00AF570A" w:rsidP="00AF570A">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5" w:history="1">
              <w:r>
                <w:rPr>
                  <w:rFonts w:ascii="Times New Roman" w:eastAsia="Times New Roman" w:hAnsi="Times New Roman" w:cs="Times New Roman"/>
                  <w:color w:val="000000"/>
                  <w:lang w:eastAsia="bg-BG"/>
                </w:rPr>
                <w:t>подмярка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r>
                <w:rPr>
                  <w:rFonts w:ascii="Times New Roman" w:eastAsia="Times New Roman" w:hAnsi="Times New Roman" w:cs="Times New Roman"/>
                  <w:color w:val="000000"/>
                  <w:lang w:eastAsia="bg-BG"/>
                </w:rPr>
                <w:t>подмярка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инг на селскостопански продукти“;</w:t>
              </w:r>
              <w:r w:rsidRPr="00DB77FF">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подмярка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4.2.2. „</w:t>
              </w:r>
              <w:r w:rsidRPr="00DB77FF">
                <w:rPr>
                  <w:rFonts w:ascii="Times New Roman" w:eastAsia="Times New Roman" w:hAnsi="Times New Roman" w:cs="Times New Roman"/>
                  <w:color w:val="000000"/>
                  <w:lang w:eastAsia="bg-BG"/>
                </w:rPr>
                <w:t>Инвестиции в преработка/маркетинг на селскостопански продукти по Тематичната подпрограма за развитие на малки стопанства</w:t>
              </w:r>
              <w:r w:rsidR="00EB70F3">
                <w:rPr>
                  <w:rFonts w:ascii="Times New Roman" w:eastAsia="Times New Roman" w:hAnsi="Times New Roman" w:cs="Times New Roman"/>
                  <w:color w:val="000000"/>
                  <w:lang w:eastAsia="bg-BG"/>
                </w:rPr>
                <w:t>“; подмярка 4.4</w:t>
              </w:r>
              <w:r w:rsidR="00EB70F3">
                <w:rPr>
                  <w:rFonts w:ascii="Times New Roman" w:eastAsia="Times New Roman" w:hAnsi="Times New Roman" w:cs="Times New Roman"/>
                  <w:color w:val="000000"/>
                  <w:lang w:val="en-GB" w:eastAsia="bg-BG"/>
                </w:rPr>
                <w:t>.</w:t>
              </w:r>
              <w:r>
                <w:rPr>
                  <w:rFonts w:ascii="Times New Roman" w:eastAsia="Times New Roman" w:hAnsi="Times New Roman" w:cs="Times New Roman"/>
                  <w:color w:val="000000"/>
                  <w:lang w:eastAsia="bg-BG"/>
                </w:rPr>
                <w:t xml:space="preserve">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подмярка 4.4.2.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от мярка 4 „Инвестиции в материални активи“; подмярка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подмярка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подмярка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подмярка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дкрепа на неземеделски дейности“; подмярка 6.4.2. „</w:t>
              </w:r>
              <w:r w:rsidRPr="00DB77FF">
                <w:rPr>
                  <w:rFonts w:ascii="Times New Roman" w:eastAsia="Times New Roman" w:hAnsi="Times New Roman" w:cs="Times New Roman"/>
                  <w:color w:val="000000"/>
                  <w:lang w:eastAsia="bg-BG"/>
                </w:rPr>
                <w:t xml:space="preserve">Инвестиции в подкрепа на неземеделски дейности по Тематичната подпрограма за развитие </w:t>
              </w:r>
              <w:r w:rsidRPr="00AF570A">
                <w:rPr>
                  <w:rFonts w:ascii="Times New Roman" w:eastAsia="Times New Roman" w:hAnsi="Times New Roman" w:cs="Times New Roman"/>
                  <w:color w:val="000000"/>
                  <w:lang w:eastAsia="bg-BG"/>
                </w:rPr>
                <w:t>на малки стопанства“ от мярка 6 „Развитие на стопанства и предприятия“;</w:t>
              </w:r>
              <w:r w:rsidRPr="00AF570A">
                <w:rPr>
                  <w:rFonts w:ascii="Times New Roman" w:hAnsi="Times New Roman" w:cs="Times New Roman"/>
                  <w:lang w:eastAsia="bg-BG"/>
                </w:rPr>
                <w:t xml:space="preserve"> подмярка 7.2. „</w:t>
              </w:r>
              <w:r w:rsidRPr="00AF570A">
                <w:rPr>
                  <w:rFonts w:ascii="Times New Roman" w:hAnsi="Times New Roman" w:cs="Times New Roman"/>
                </w:rPr>
                <w:t>Инвестиции в създаването, подобряването или разширяването на всички видове малка по мащаби инфраструктура</w:t>
              </w:r>
              <w:r>
                <w:rPr>
                  <w:rFonts w:ascii="Times New Roman" w:hAnsi="Times New Roman" w:cs="Times New Roman"/>
                </w:rPr>
                <w:t>“;</w:t>
              </w:r>
              <w:r>
                <w:rPr>
                  <w:rFonts w:ascii="Times New Roman" w:hAnsi="Times New Roman" w:cs="Times New Roman"/>
                  <w:lang w:eastAsia="bg-BG"/>
                </w:rPr>
                <w:t xml:space="preserve"> </w:t>
              </w:r>
              <w:r>
                <w:rPr>
                  <w:rFonts w:ascii="Times New Roman" w:eastAsia="Times New Roman" w:hAnsi="Times New Roman" w:cs="Times New Roman"/>
                  <w:color w:val="000000"/>
                  <w:lang w:eastAsia="bg-BG"/>
                </w:rPr>
                <w:t>подмярка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r w:rsidRPr="00F252F2">
                <w:rPr>
                  <w:rFonts w:ascii="Times New Roman" w:eastAsia="Times New Roman" w:hAnsi="Times New Roman" w:cs="Times New Roman"/>
                  <w:color w:val="000000"/>
                  <w:lang w:eastAsia="bg-BG"/>
                </w:rPr>
                <w:t xml:space="preserve">подмярка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00D91627">
              <w:rPr>
                <w:rFonts w:ascii="Times New Roman" w:eastAsia="Times New Roman" w:hAnsi="Times New Roman" w:cs="Times New Roman"/>
                <w:color w:val="000000"/>
                <w:lang w:eastAsia="bg-BG"/>
              </w:rPr>
              <w:t>.</w:t>
            </w:r>
          </w:p>
          <w:p w14:paraId="39D9F10A" w14:textId="77777777" w:rsidR="00D91627" w:rsidRDefault="00D91627" w:rsidP="00AF570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Pr="00F210DB">
              <w:rPr>
                <w:rFonts w:ascii="Times New Roman" w:hAnsi="Times New Roman" w:cs="Times New Roman"/>
              </w:rPr>
              <w:t>За финансиране на разходи, които вече са финансирани със средства от ЕСИФ или чрез други инструменти на Европейския съюз в съответствие</w:t>
            </w:r>
            <w:r w:rsidRPr="0058149B">
              <w:rPr>
                <w:rFonts w:ascii="Times New Roman" w:hAnsi="Times New Roman" w:cs="Times New Roman"/>
              </w:rPr>
              <w:t xml:space="preserve"> с </w:t>
            </w:r>
            <w:hyperlink r:id="rId26" w:history="1">
              <w:r w:rsidRPr="0058149B">
                <w:rPr>
                  <w:rFonts w:ascii="Times New Roman" w:hAnsi="Times New Roman" w:cs="Times New Roman"/>
                  <w:color w:val="000000"/>
                </w:rPr>
                <w:t>чл. 65, параграф 11 от Регламент (ЕС) № 1303/2013</w:t>
              </w:r>
            </w:hyperlink>
            <w:r w:rsidRPr="0058149B">
              <w:rPr>
                <w:rFonts w:ascii="Times New Roman" w:hAnsi="Times New Roman" w:cs="Times New Roman"/>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7" w:history="1">
              <w:r w:rsidRPr="0058149B">
                <w:rPr>
                  <w:rFonts w:ascii="Times New Roman" w:hAnsi="Times New Roman" w:cs="Times New Roman"/>
                  <w:color w:val="000000"/>
                </w:rPr>
                <w:t>Регламент (ЕО) № 1083/2006 на Съвета</w:t>
              </w:r>
            </w:hyperlink>
            <w:r w:rsidRPr="0058149B">
              <w:rPr>
                <w:rFonts w:ascii="Times New Roman" w:hAnsi="Times New Roman" w:cs="Times New Roman"/>
              </w:rPr>
              <w:t xml:space="preserve"> (ОВ, L 347/320 от 20 декември 2013 г.), както и с други публични средства, различни от тез</w:t>
            </w:r>
            <w:r>
              <w:rPr>
                <w:rFonts w:ascii="Times New Roman" w:hAnsi="Times New Roman" w:cs="Times New Roman"/>
              </w:rPr>
              <w:t xml:space="preserve">и на бенефициента за дейностите, които се подпомагат по настоящата процедура </w:t>
            </w:r>
            <w:r w:rsidRPr="00DE152F">
              <w:rPr>
                <w:rFonts w:ascii="Times New Roman" w:hAnsi="Times New Roman" w:cs="Times New Roman"/>
              </w:rPr>
              <w:t>и са за същия обект/и.</w:t>
            </w:r>
          </w:p>
          <w:p w14:paraId="7900DA1B" w14:textId="4875F1C0" w:rsidR="00DE152F" w:rsidRPr="00D91627" w:rsidRDefault="00D91627" w:rsidP="00AF570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3. </w:t>
            </w:r>
            <w:r w:rsidR="00AF570A" w:rsidRPr="00DE152F">
              <w:rPr>
                <w:rFonts w:ascii="Times New Roman" w:eastAsia="Times New Roman" w:hAnsi="Times New Roman" w:cs="Times New Roman"/>
                <w:color w:val="000000"/>
                <w:lang w:eastAsia="bg-BG"/>
              </w:rPr>
              <w:t>За дейн</w:t>
            </w:r>
            <w:r w:rsidR="00DE152F" w:rsidRPr="00DE152F">
              <w:rPr>
                <w:rFonts w:ascii="Times New Roman" w:eastAsia="Times New Roman" w:hAnsi="Times New Roman" w:cs="Times New Roman"/>
                <w:color w:val="000000"/>
                <w:lang w:eastAsia="bg-BG"/>
              </w:rPr>
              <w:t xml:space="preserve">ости, допустими за подпомагане по </w:t>
            </w:r>
            <w:r w:rsidR="00DE152F" w:rsidRPr="00DE152F">
              <w:rPr>
                <w:rFonts w:ascii="Times New Roman" w:hAnsi="Times New Roman" w:cs="Times New Roman"/>
              </w:rPr>
              <w:t xml:space="preserve">настоящата процедура, които се подпомагат </w:t>
            </w:r>
            <w:r>
              <w:rPr>
                <w:rFonts w:ascii="Times New Roman" w:hAnsi="Times New Roman" w:cs="Times New Roman"/>
              </w:rPr>
              <w:t xml:space="preserve">от </w:t>
            </w:r>
            <w:r w:rsidR="00DE152F" w:rsidRPr="00DE152F">
              <w:rPr>
                <w:rFonts w:ascii="Times New Roman" w:eastAsia="Times New Roman" w:hAnsi="Times New Roman" w:cs="Times New Roman"/>
                <w:color w:val="000000"/>
                <w:lang w:eastAsia="bg-BG"/>
              </w:rPr>
              <w:lastRenderedPageBreak/>
              <w:t>други донори, както и по национални програми с публично финансиране</w:t>
            </w:r>
            <w:r w:rsidR="00E424F0">
              <w:rPr>
                <w:rFonts w:ascii="Times New Roman" w:eastAsia="Times New Roman" w:hAnsi="Times New Roman" w:cs="Times New Roman"/>
                <w:color w:val="000000"/>
                <w:lang w:eastAsia="bg-BG"/>
              </w:rPr>
              <w:t>.</w:t>
            </w:r>
          </w:p>
          <w:p w14:paraId="30BC36F8" w14:textId="6FC83ECB" w:rsidR="00DE152F" w:rsidRDefault="00D91627" w:rsidP="00AF570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w:t>
            </w:r>
            <w:r w:rsidR="00DE152F" w:rsidRPr="00DE152F">
              <w:rPr>
                <w:rFonts w:ascii="Times New Roman" w:eastAsia="Times New Roman" w:hAnsi="Times New Roman" w:cs="Times New Roman"/>
                <w:color w:val="000000"/>
                <w:lang w:eastAsia="bg-BG"/>
              </w:rPr>
              <w:t>. Дейности, извършени в нарушение на правилата за държавни помощи</w:t>
            </w:r>
            <w:r w:rsidR="00E424F0">
              <w:rPr>
                <w:rFonts w:ascii="Times New Roman" w:eastAsia="Times New Roman" w:hAnsi="Times New Roman" w:cs="Times New Roman"/>
                <w:color w:val="000000"/>
                <w:lang w:eastAsia="bg-BG"/>
              </w:rPr>
              <w:t>.</w:t>
            </w:r>
          </w:p>
          <w:p w14:paraId="3F9596FE" w14:textId="49570A36" w:rsidR="00F210DB" w:rsidRPr="004A7E32" w:rsidRDefault="00F210DB" w:rsidP="00F210DB">
            <w:pPr>
              <w:jc w:val="both"/>
              <w:rPr>
                <w:rFonts w:ascii="Times New Roman" w:eastAsia="Times New Roman" w:hAnsi="Times New Roman" w:cs="Times New Roman"/>
                <w:color w:val="000000"/>
                <w:lang w:eastAsia="bg-BG"/>
              </w:rPr>
            </w:pPr>
            <w:r w:rsidRPr="004A7E32">
              <w:rPr>
                <w:rFonts w:ascii="Times New Roman" w:eastAsia="Times New Roman" w:hAnsi="Times New Roman" w:cs="Times New Roman"/>
                <w:color w:val="000000"/>
                <w:lang w:eastAsia="bg-BG"/>
              </w:rPr>
              <w:t xml:space="preserve">5. За дейности за проектиране и изграждане на инженерна инфраструктура за </w:t>
            </w:r>
            <w:r w:rsidR="004A7E32" w:rsidRPr="004A7E32">
              <w:rPr>
                <w:rFonts w:ascii="Times New Roman" w:eastAsia="Times New Roman" w:hAnsi="Times New Roman" w:cs="Times New Roman"/>
                <w:color w:val="000000"/>
                <w:lang w:eastAsia="bg-BG"/>
              </w:rPr>
              <w:t>държавен хибриден частен облак;</w:t>
            </w:r>
            <w:r w:rsidRPr="004A7E32">
              <w:rPr>
                <w:rFonts w:ascii="Times New Roman" w:eastAsia="Times New Roman" w:hAnsi="Times New Roman" w:cs="Times New Roman"/>
                <w:color w:val="000000"/>
                <w:lang w:eastAsia="bg-BG"/>
              </w:rPr>
              <w:t xml:space="preserve"> проектиране, изграждане и пускане в експлоатация на споделена облачна инфраструктура за предоставяне на облачни услуги</w:t>
            </w:r>
            <w:r w:rsidR="004A7E32" w:rsidRPr="004A7E32">
              <w:rPr>
                <w:rFonts w:ascii="Times New Roman" w:eastAsia="Times New Roman" w:hAnsi="Times New Roman" w:cs="Times New Roman"/>
                <w:color w:val="000000"/>
                <w:lang w:eastAsia="bg-BG"/>
              </w:rPr>
              <w:t xml:space="preserve">; организиране и провеждане на обучения за администратори, поддържащ персонал и ползватели на обучителни услуги; разширяване на капацитета на Единната електронна съобщителна мрежа за целите на държавен хибриден частен облак </w:t>
            </w:r>
            <w:r w:rsidRPr="004A7E32">
              <w:rPr>
                <w:rFonts w:ascii="Times New Roman" w:eastAsia="Times New Roman" w:hAnsi="Times New Roman" w:cs="Times New Roman"/>
                <w:color w:val="000000"/>
                <w:lang w:eastAsia="bg-BG"/>
              </w:rPr>
              <w:t>допустими за подпомагане по Оперативна програма „</w:t>
            </w:r>
            <w:r w:rsidR="004A7E32" w:rsidRPr="004A7E32">
              <w:rPr>
                <w:rFonts w:ascii="Times New Roman" w:eastAsia="Times New Roman" w:hAnsi="Times New Roman" w:cs="Times New Roman"/>
                <w:color w:val="000000"/>
                <w:lang w:eastAsia="bg-BG"/>
              </w:rPr>
              <w:t>Добро управление</w:t>
            </w:r>
            <w:r w:rsidRPr="004A7E32">
              <w:rPr>
                <w:rFonts w:ascii="Times New Roman" w:eastAsia="Times New Roman" w:hAnsi="Times New Roman" w:cs="Times New Roman"/>
                <w:color w:val="000000"/>
                <w:lang w:eastAsia="bg-BG"/>
              </w:rPr>
              <w:t xml:space="preserve">“ по процедура </w:t>
            </w:r>
            <w:r w:rsidRPr="004A7E32">
              <w:rPr>
                <w:rFonts w:ascii="Times New Roman" w:eastAsia="Times New Roman" w:hAnsi="Times New Roman" w:cs="Times New Roman"/>
                <w:color w:val="000000"/>
                <w:lang w:val="en-US" w:eastAsia="bg-BG"/>
              </w:rPr>
              <w:t>BG</w:t>
            </w:r>
            <w:r w:rsidR="004A7E32" w:rsidRPr="004A7E32">
              <w:rPr>
                <w:rFonts w:ascii="Times New Roman" w:eastAsia="Times New Roman" w:hAnsi="Times New Roman" w:cs="Times New Roman"/>
                <w:color w:val="000000"/>
                <w:lang w:eastAsia="bg-BG"/>
              </w:rPr>
              <w:t>05</w:t>
            </w:r>
            <w:r w:rsidR="004A7E32" w:rsidRPr="004A7E32">
              <w:rPr>
                <w:rFonts w:ascii="Times New Roman" w:eastAsia="Times New Roman" w:hAnsi="Times New Roman" w:cs="Times New Roman"/>
                <w:color w:val="000000"/>
                <w:lang w:val="en-US" w:eastAsia="bg-BG"/>
              </w:rPr>
              <w:t>SFOP</w:t>
            </w:r>
            <w:r w:rsidRPr="004A7E32">
              <w:rPr>
                <w:rFonts w:ascii="Times New Roman" w:eastAsia="Times New Roman" w:hAnsi="Times New Roman" w:cs="Times New Roman"/>
                <w:color w:val="000000"/>
                <w:lang w:val="en-US" w:eastAsia="bg-BG"/>
              </w:rPr>
              <w:t>001-</w:t>
            </w:r>
            <w:r w:rsidR="004A7E32" w:rsidRPr="004A7E32">
              <w:rPr>
                <w:rFonts w:ascii="Times New Roman" w:eastAsia="Times New Roman" w:hAnsi="Times New Roman" w:cs="Times New Roman"/>
                <w:color w:val="000000"/>
                <w:lang w:val="en-US" w:eastAsia="bg-BG"/>
              </w:rPr>
              <w:t>1</w:t>
            </w:r>
            <w:r w:rsidRPr="004A7E32">
              <w:rPr>
                <w:rFonts w:ascii="Times New Roman" w:eastAsia="Times New Roman" w:hAnsi="Times New Roman" w:cs="Times New Roman"/>
                <w:color w:val="000000"/>
                <w:lang w:val="en-US" w:eastAsia="bg-BG"/>
              </w:rPr>
              <w:t>.0</w:t>
            </w:r>
            <w:r w:rsidR="004A7E32" w:rsidRPr="004A7E32">
              <w:rPr>
                <w:rFonts w:ascii="Times New Roman" w:eastAsia="Times New Roman" w:hAnsi="Times New Roman" w:cs="Times New Roman"/>
                <w:color w:val="000000"/>
                <w:lang w:val="en-US" w:eastAsia="bg-BG"/>
              </w:rPr>
              <w:t>05</w:t>
            </w:r>
            <w:r w:rsidR="00E424F0">
              <w:rPr>
                <w:rFonts w:ascii="Times New Roman" w:eastAsia="Times New Roman" w:hAnsi="Times New Roman" w:cs="Times New Roman"/>
                <w:color w:val="000000"/>
                <w:lang w:eastAsia="bg-BG"/>
              </w:rPr>
              <w:t>.</w:t>
            </w:r>
          </w:p>
          <w:p w14:paraId="68CE7260" w14:textId="77777777" w:rsidR="00DE152F" w:rsidRPr="00DE152F" w:rsidRDefault="004A7E32" w:rsidP="00DE152F">
            <w:pPr>
              <w:jc w:val="both"/>
              <w:rPr>
                <w:rFonts w:ascii="Times New Roman" w:eastAsia="Times New Roman" w:hAnsi="Times New Roman" w:cs="Times New Roman"/>
                <w:color w:val="000000"/>
                <w:highlight w:val="yellow"/>
                <w:lang w:eastAsia="bg-BG"/>
              </w:rPr>
            </w:pPr>
            <w:r>
              <w:rPr>
                <w:rFonts w:ascii="Times New Roman" w:eastAsia="Times New Roman" w:hAnsi="Times New Roman" w:cs="Times New Roman"/>
                <w:color w:val="000000"/>
                <w:lang w:val="en-US" w:eastAsia="bg-BG"/>
              </w:rPr>
              <w:t>6</w:t>
            </w:r>
            <w:r w:rsidR="00DE152F" w:rsidRPr="00DE152F">
              <w:rPr>
                <w:rFonts w:ascii="Times New Roman" w:eastAsia="Times New Roman" w:hAnsi="Times New Roman" w:cs="Times New Roman"/>
                <w:color w:val="000000"/>
                <w:lang w:eastAsia="bg-BG"/>
              </w:rPr>
              <w:t xml:space="preserve">. </w:t>
            </w:r>
            <w:r w:rsidR="00DE152F" w:rsidRPr="00DE152F">
              <w:rPr>
                <w:rFonts w:ascii="Times New Roman" w:hAnsi="Times New Roman" w:cs="Times New Roman"/>
              </w:rPr>
              <w:t>По които дейностите по настоящите Условия за кандидатстване, включени</w:t>
            </w:r>
            <w:r w:rsidR="00DE152F" w:rsidRPr="00AC0F06">
              <w:rPr>
                <w:rFonts w:ascii="Times New Roman" w:hAnsi="Times New Roman" w:cs="Times New Roman"/>
              </w:rPr>
              <w:t xml:space="preserve"> в проектите, са били физически започнати и/или извършени преди подаване на проектното предложение, независимо дали всички св</w:t>
            </w:r>
            <w:r w:rsidR="00DE152F">
              <w:rPr>
                <w:rFonts w:ascii="Times New Roman" w:hAnsi="Times New Roman" w:cs="Times New Roman"/>
              </w:rPr>
              <w:t>ързани плащания не са извършени</w:t>
            </w:r>
            <w:r w:rsidR="00DE152F">
              <w:rPr>
                <w:rFonts w:ascii="Times New Roman" w:hAnsi="Times New Roman" w:cs="Times New Roman"/>
                <w:lang w:val="en-US"/>
              </w:rPr>
              <w:t>.</w:t>
            </w:r>
          </w:p>
          <w:p w14:paraId="5306C07D" w14:textId="2B2F86DF" w:rsidR="00DE152F" w:rsidRPr="0015239E" w:rsidRDefault="004A7E32" w:rsidP="00DE152F">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lang w:val="en-US"/>
              </w:rPr>
              <w:t>7</w:t>
            </w:r>
            <w:r w:rsidR="00DE152F" w:rsidRPr="00AC0F06">
              <w:rPr>
                <w:rFonts w:ascii="Times New Roman" w:hAnsi="Times New Roman" w:cs="Times New Roman"/>
              </w:rPr>
              <w:t xml:space="preserve">. </w:t>
            </w:r>
            <w:r w:rsidR="00DE152F">
              <w:rPr>
                <w:rFonts w:ascii="Times New Roman" w:hAnsi="Times New Roman" w:cs="Times New Roman"/>
              </w:rPr>
              <w:t>К</w:t>
            </w:r>
            <w:r w:rsidR="00DE152F" w:rsidRPr="00AC0F06">
              <w:rPr>
                <w:rFonts w:ascii="Times New Roman" w:hAnsi="Times New Roman" w:cs="Times New Roman"/>
              </w:rPr>
              <w:t>оито след изпълнение на дейностите по проекта няма да доведат до използване на инвестицията по предназначение и/или въвеждане</w:t>
            </w:r>
            <w:r w:rsidR="00DE152F">
              <w:rPr>
                <w:rFonts w:ascii="Times New Roman" w:hAnsi="Times New Roman" w:cs="Times New Roman"/>
              </w:rPr>
              <w:t>то и</w:t>
            </w:r>
            <w:r w:rsidR="00DE152F" w:rsidRPr="00AC0F06">
              <w:rPr>
                <w:rFonts w:ascii="Times New Roman" w:hAnsi="Times New Roman" w:cs="Times New Roman"/>
              </w:rPr>
              <w:t xml:space="preserve"> в експлоатация в случаите, когато това е задължително съгласно ЗУТ и подзаконови</w:t>
            </w:r>
            <w:r w:rsidR="00DE152F">
              <w:rPr>
                <w:rFonts w:ascii="Times New Roman" w:hAnsi="Times New Roman" w:cs="Times New Roman"/>
              </w:rPr>
              <w:t>те актове за неговото прилагане</w:t>
            </w:r>
            <w:r w:rsidR="00DE152F">
              <w:rPr>
                <w:rFonts w:ascii="Times New Roman" w:hAnsi="Times New Roman" w:cs="Times New Roman"/>
                <w:lang w:val="en-US"/>
              </w:rPr>
              <w:t>.</w:t>
            </w:r>
          </w:p>
          <w:p w14:paraId="45135FAA" w14:textId="77777777" w:rsidR="00DE152F" w:rsidRDefault="004A7E32" w:rsidP="00DE152F">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hAnsi="Times New Roman" w:cs="Times New Roman"/>
                <w:lang w:val="en-US"/>
              </w:rPr>
              <w:t>8</w:t>
            </w:r>
            <w:r w:rsidR="00DE152F">
              <w:rPr>
                <w:rFonts w:ascii="Times New Roman" w:hAnsi="Times New Roman" w:cs="Times New Roman"/>
              </w:rPr>
              <w:t xml:space="preserve">. </w:t>
            </w:r>
            <w:r w:rsidR="00DE152F">
              <w:rPr>
                <w:rFonts w:ascii="Times New Roman" w:eastAsia="Times New Roman" w:hAnsi="Times New Roman" w:cs="Times New Roman"/>
                <w:color w:val="000000"/>
                <w:lang w:eastAsia="bg-BG"/>
              </w:rPr>
              <w:t>К</w:t>
            </w:r>
            <w:r w:rsidR="00DE152F" w:rsidRPr="00646613">
              <w:rPr>
                <w:rFonts w:ascii="Times New Roman" w:eastAsia="Times New Roman" w:hAnsi="Times New Roman" w:cs="Times New Roman"/>
                <w:color w:val="000000"/>
                <w:lang w:eastAsia="bg-BG"/>
              </w:rPr>
              <w:t>оито включват инвестиции, които не отговарят на европейско</w:t>
            </w:r>
            <w:r w:rsidR="00DE152F">
              <w:rPr>
                <w:rFonts w:ascii="Times New Roman" w:eastAsia="Times New Roman" w:hAnsi="Times New Roman" w:cs="Times New Roman"/>
                <w:color w:val="000000"/>
                <w:lang w:eastAsia="bg-BG"/>
              </w:rPr>
              <w:t>то и национално законодателство</w:t>
            </w:r>
            <w:r w:rsidR="00DE152F">
              <w:rPr>
                <w:rFonts w:ascii="Times New Roman" w:eastAsia="Times New Roman" w:hAnsi="Times New Roman" w:cs="Times New Roman"/>
                <w:color w:val="000000"/>
                <w:lang w:val="en-US" w:eastAsia="bg-BG"/>
              </w:rPr>
              <w:t>.</w:t>
            </w:r>
          </w:p>
          <w:p w14:paraId="1349D7F3" w14:textId="77777777" w:rsidR="00D91627" w:rsidRPr="00D91627" w:rsidRDefault="004A7E32" w:rsidP="00DE152F">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val="en-US" w:eastAsia="bg-BG"/>
              </w:rPr>
              <w:t>9</w:t>
            </w:r>
            <w:r w:rsidR="00D91627">
              <w:rPr>
                <w:rFonts w:ascii="Times New Roman" w:eastAsia="Times New Roman" w:hAnsi="Times New Roman" w:cs="Times New Roman"/>
                <w:color w:val="000000"/>
                <w:lang w:eastAsia="bg-BG"/>
              </w:rPr>
              <w:t xml:space="preserve">. </w:t>
            </w:r>
            <w:r w:rsidR="00D91627" w:rsidRPr="00352BDD">
              <w:rPr>
                <w:rFonts w:ascii="Times New Roman" w:eastAsia="Times New Roman" w:hAnsi="Times New Roman" w:cs="Times New Roman"/>
                <w:color w:val="000000"/>
                <w:lang w:eastAsia="bg-BG"/>
              </w:rPr>
              <w:t>Дейности</w:t>
            </w:r>
            <w:r w:rsidR="00D91627">
              <w:rPr>
                <w:rFonts w:ascii="Times New Roman" w:eastAsia="Times New Roman" w:hAnsi="Times New Roman" w:cs="Times New Roman"/>
                <w:color w:val="000000"/>
                <w:lang w:eastAsia="bg-BG"/>
              </w:rPr>
              <w:t xml:space="preserve"> </w:t>
            </w:r>
            <w:r w:rsidR="00D91627" w:rsidRPr="00352BDD">
              <w:rPr>
                <w:rFonts w:ascii="Times New Roman" w:eastAsia="Times New Roman" w:hAnsi="Times New Roman" w:cs="Times New Roman"/>
                <w:color w:val="000000"/>
                <w:lang w:eastAsia="bg-BG"/>
              </w:rPr>
              <w:t>върху инфраструктура</w:t>
            </w:r>
            <w:r w:rsidR="00220208">
              <w:rPr>
                <w:rFonts w:ascii="Times New Roman" w:eastAsia="Times New Roman" w:hAnsi="Times New Roman" w:cs="Times New Roman"/>
                <w:color w:val="000000"/>
                <w:lang w:eastAsia="bg-BG"/>
              </w:rPr>
              <w:t>, която е</w:t>
            </w:r>
            <w:r w:rsidR="00D91627" w:rsidRPr="00352BDD">
              <w:rPr>
                <w:rFonts w:ascii="Times New Roman" w:eastAsia="Times New Roman" w:hAnsi="Times New Roman" w:cs="Times New Roman"/>
                <w:color w:val="000000"/>
                <w:lang w:eastAsia="bg-BG"/>
              </w:rPr>
              <w:t xml:space="preserve"> частна собственост</w:t>
            </w:r>
            <w:r w:rsidR="00D91627">
              <w:rPr>
                <w:rFonts w:ascii="Times New Roman" w:eastAsia="Times New Roman" w:hAnsi="Times New Roman" w:cs="Times New Roman"/>
                <w:color w:val="000000"/>
                <w:lang w:eastAsia="bg-BG"/>
              </w:rPr>
              <w:t>.</w:t>
            </w:r>
          </w:p>
          <w:p w14:paraId="12EE3AEE" w14:textId="77777777" w:rsidR="000F2970" w:rsidRDefault="000F2970" w:rsidP="00493CAD">
            <w:pPr>
              <w:jc w:val="both"/>
            </w:pPr>
          </w:p>
        </w:tc>
      </w:tr>
    </w:tbl>
    <w:p w14:paraId="2DBE983D" w14:textId="77777777" w:rsidR="00BB1E2D" w:rsidRPr="001B19A2" w:rsidRDefault="00BB1E2D" w:rsidP="00BB1E2D">
      <w:pPr>
        <w:pStyle w:val="Heading1"/>
        <w:rPr>
          <w:rFonts w:cs="Times New Roman"/>
          <w:sz w:val="22"/>
          <w:szCs w:val="22"/>
        </w:rPr>
      </w:pPr>
      <w:bookmarkStart w:id="18" w:name="_Toc8225906"/>
      <w:r w:rsidRPr="001B19A2">
        <w:rPr>
          <w:rFonts w:cs="Times New Roman"/>
          <w:sz w:val="22"/>
          <w:szCs w:val="22"/>
        </w:rPr>
        <w:lastRenderedPageBreak/>
        <w:t>14. Категории разходи, допустими за финансиране:</w:t>
      </w:r>
      <w:bookmarkEnd w:id="18"/>
    </w:p>
    <w:p w14:paraId="03E33541" w14:textId="77777777"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212"/>
      </w:tblGrid>
      <w:tr w:rsidR="00BB1E2D" w14:paraId="6789B5EB" w14:textId="77777777" w:rsidTr="00AC51DB">
        <w:tc>
          <w:tcPr>
            <w:tcW w:w="9212" w:type="dxa"/>
          </w:tcPr>
          <w:p w14:paraId="3E7EB0F7" w14:textId="77777777" w:rsidR="009A2956" w:rsidRDefault="00F84CE6" w:rsidP="006F7F43">
            <w:pPr>
              <w:widowControl w:val="0"/>
              <w:autoSpaceDE w:val="0"/>
              <w:autoSpaceDN w:val="0"/>
              <w:adjustRightInd w:val="0"/>
              <w:jc w:val="both"/>
              <w:rPr>
                <w:rFonts w:ascii="Times New Roman" w:hAnsi="Times New Roman" w:cs="Times New Roman"/>
              </w:rPr>
            </w:pPr>
            <w:r w:rsidRPr="00F84CE6">
              <w:rPr>
                <w:rFonts w:ascii="Times New Roman" w:hAnsi="Times New Roman" w:cs="Times New Roman"/>
              </w:rPr>
              <w:t xml:space="preserve">Допустими за подпомагане са </w:t>
            </w:r>
            <w:r>
              <w:rPr>
                <w:rFonts w:ascii="Times New Roman" w:hAnsi="Times New Roman" w:cs="Times New Roman"/>
              </w:rPr>
              <w:t xml:space="preserve">следните </w:t>
            </w:r>
            <w:r w:rsidRPr="00F84CE6">
              <w:rPr>
                <w:rFonts w:ascii="Times New Roman" w:hAnsi="Times New Roman" w:cs="Times New Roman"/>
              </w:rPr>
              <w:t>разходи</w:t>
            </w:r>
            <w:r>
              <w:rPr>
                <w:rFonts w:ascii="Times New Roman" w:hAnsi="Times New Roman" w:cs="Times New Roman"/>
              </w:rPr>
              <w:t>:</w:t>
            </w:r>
          </w:p>
          <w:p w14:paraId="1D57CFF8" w14:textId="77777777" w:rsidR="00F84CE6" w:rsidRPr="00204419" w:rsidRDefault="00F84CE6" w:rsidP="00F84CE6">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1. изграждането на пасивна широколентова инфраструктура за достъп от ново поколение (например – строителни дейности като канали, както и оптични кабели, стълбове, помещения), </w:t>
            </w:r>
            <w:r w:rsidRPr="00204419">
              <w:rPr>
                <w:rFonts w:ascii="Times New Roman" w:hAnsi="Times New Roman" w:cs="Times New Roman"/>
              </w:rPr>
              <w:t>които са:</w:t>
            </w:r>
          </w:p>
          <w:p w14:paraId="4CD22792" w14:textId="77777777" w:rsidR="00F84CE6" w:rsidRPr="00204419" w:rsidRDefault="00F84CE6" w:rsidP="00F84CE6">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а) разходи, свързани с прякото изпълнение на строително-монтажните работи;</w:t>
            </w:r>
          </w:p>
          <w:p w14:paraId="3544FB02" w14:textId="77777777" w:rsidR="00F84CE6" w:rsidRPr="00204419" w:rsidRDefault="00F84CE6" w:rsidP="00F84CE6">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 xml:space="preserve">б) непредвидени разходи в размер до </w:t>
            </w:r>
            <w:r w:rsidR="00225C45">
              <w:rPr>
                <w:rFonts w:ascii="Times New Roman" w:hAnsi="Times New Roman" w:cs="Times New Roman"/>
              </w:rPr>
              <w:t>8</w:t>
            </w:r>
            <w:r w:rsidRPr="00204419">
              <w:rPr>
                <w:rFonts w:ascii="Times New Roman" w:hAnsi="Times New Roman" w:cs="Times New Roman"/>
              </w:rPr>
              <w:t xml:space="preserve"> на сто от стойността на </w:t>
            </w:r>
            <w:r>
              <w:rPr>
                <w:rFonts w:ascii="Times New Roman" w:hAnsi="Times New Roman" w:cs="Times New Roman"/>
              </w:rPr>
              <w:t>одобрените разходи по буква „а”.</w:t>
            </w:r>
          </w:p>
          <w:p w14:paraId="325E55F1" w14:textId="77777777" w:rsidR="00F84CE6" w:rsidRPr="00E65C79" w:rsidRDefault="00F84CE6" w:rsidP="00F84CE6">
            <w:pPr>
              <w:widowControl w:val="0"/>
              <w:autoSpaceDE w:val="0"/>
              <w:autoSpaceDN w:val="0"/>
              <w:adjustRightInd w:val="0"/>
              <w:jc w:val="both"/>
              <w:rPr>
                <w:rFonts w:ascii="Times New Roman" w:hAnsi="Times New Roman" w:cs="Times New Roman"/>
              </w:rPr>
            </w:pPr>
            <w:r w:rsidRPr="00F84CE6">
              <w:rPr>
                <w:rFonts w:ascii="Times New Roman" w:hAnsi="Times New Roman" w:cs="Times New Roman"/>
              </w:rPr>
              <w:t xml:space="preserve">2. </w:t>
            </w:r>
            <w:r>
              <w:rPr>
                <w:rFonts w:ascii="Times New Roman" w:hAnsi="Times New Roman" w:cs="Times New Roman"/>
              </w:rPr>
              <w:t>Закупуване и инсталиране на агрегиращо активно оборудване (например – предаватели, рутери и комутатори, сървъри за контрол на управление)</w:t>
            </w:r>
            <w:r w:rsidRPr="00E65C79">
              <w:rPr>
                <w:rFonts w:ascii="Times New Roman" w:hAnsi="Times New Roman" w:cs="Times New Roman"/>
              </w:rPr>
              <w:t xml:space="preserve"> до пазарната им стойност, </w:t>
            </w:r>
            <w:r w:rsidRPr="00204419">
              <w:rPr>
                <w:rFonts w:ascii="Times New Roman" w:hAnsi="Times New Roman" w:cs="Times New Roman"/>
              </w:rPr>
              <w:t>включително чрез финансов лизинг</w:t>
            </w:r>
            <w:r>
              <w:rPr>
                <w:rFonts w:ascii="Times New Roman" w:hAnsi="Times New Roman" w:cs="Times New Roman"/>
              </w:rPr>
              <w:t>,</w:t>
            </w:r>
            <w:r w:rsidRPr="00E65C79">
              <w:rPr>
                <w:rFonts w:ascii="Times New Roman" w:hAnsi="Times New Roman" w:cs="Times New Roman"/>
              </w:rPr>
              <w:t xml:space="preserve"> съгласно допустимите за подпомагане дейности по настоящите Условия за кандидатстване;</w:t>
            </w:r>
          </w:p>
          <w:p w14:paraId="6813CCB3" w14:textId="77777777" w:rsidR="00F84CE6" w:rsidRDefault="00F84CE6" w:rsidP="00F84CE6">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rPr>
              <w:t>3. З</w:t>
            </w:r>
            <w:r w:rsidRPr="00E65C79">
              <w:rPr>
                <w:rFonts w:ascii="Times New Roman" w:hAnsi="Times New Roman" w:cs="Times New Roman"/>
              </w:rPr>
              <w:t xml:space="preserve">а придобиване </w:t>
            </w:r>
            <w:r w:rsidR="00060EE6">
              <w:rPr>
                <w:rFonts w:ascii="Times New Roman" w:hAnsi="Times New Roman" w:cs="Times New Roman"/>
              </w:rPr>
              <w:t xml:space="preserve">или развитието </w:t>
            </w:r>
            <w:r w:rsidRPr="00E65C79">
              <w:rPr>
                <w:rFonts w:ascii="Times New Roman" w:hAnsi="Times New Roman" w:cs="Times New Roman"/>
              </w:rPr>
              <w:t xml:space="preserve">на компютърен софтуер, </w:t>
            </w:r>
            <w:r>
              <w:rPr>
                <w:rFonts w:ascii="Times New Roman" w:hAnsi="Times New Roman" w:cs="Times New Roman"/>
              </w:rPr>
              <w:t xml:space="preserve">лицензи, </w:t>
            </w:r>
            <w:r w:rsidRPr="00E65C79">
              <w:rPr>
                <w:rFonts w:ascii="Times New Roman" w:hAnsi="Times New Roman" w:cs="Times New Roman"/>
              </w:rPr>
              <w:t>патентни и авторски права, регистрация на търговски марки, до пазарната им стойност;</w:t>
            </w:r>
          </w:p>
          <w:p w14:paraId="5AA0DA2C" w14:textId="743AA66D" w:rsidR="004A7E32" w:rsidRDefault="004A7E32" w:rsidP="00F84CE6">
            <w:pPr>
              <w:widowControl w:val="0"/>
              <w:autoSpaceDE w:val="0"/>
              <w:autoSpaceDN w:val="0"/>
              <w:adjustRightInd w:val="0"/>
              <w:jc w:val="both"/>
              <w:rPr>
                <w:rFonts w:ascii="Times New Roman" w:hAnsi="Times New Roman" w:cs="Times New Roman"/>
              </w:rPr>
            </w:pPr>
            <w:r>
              <w:rPr>
                <w:rFonts w:ascii="Times New Roman" w:hAnsi="Times New Roman" w:cs="Times New Roman"/>
                <w:lang w:val="en-US"/>
              </w:rPr>
              <w:t xml:space="preserve">4. </w:t>
            </w:r>
            <w:r>
              <w:rPr>
                <w:rFonts w:ascii="Times New Roman" w:hAnsi="Times New Roman" w:cs="Times New Roman"/>
              </w:rPr>
              <w:t>С</w:t>
            </w:r>
            <w:r w:rsidRPr="00204419">
              <w:rPr>
                <w:rFonts w:ascii="Times New Roman" w:hAnsi="Times New Roman" w:cs="Times New Roman"/>
              </w:rPr>
              <w:t xml:space="preserve">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w:t>
            </w:r>
            <w:r>
              <w:rPr>
                <w:rFonts w:ascii="Times New Roman" w:hAnsi="Times New Roman" w:cs="Times New Roman"/>
              </w:rPr>
              <w:t>пред-проектно проучване, финансов анализ, икономически анализ, анализ на чувствителността, анализ на риска</w:t>
            </w:r>
            <w:r w:rsidR="00060EE6">
              <w:rPr>
                <w:rFonts w:ascii="Times New Roman" w:hAnsi="Times New Roman" w:cs="Times New Roman"/>
              </w:rPr>
              <w:t xml:space="preserve"> и такси</w:t>
            </w:r>
            <w:r w:rsidRPr="00204419">
              <w:rPr>
                <w:rFonts w:ascii="Times New Roman" w:hAnsi="Times New Roman" w:cs="Times New Roman"/>
              </w:rPr>
              <w:t xml:space="preserve">,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2C26F9">
              <w:rPr>
                <w:rFonts w:ascii="Times New Roman" w:hAnsi="Times New Roman" w:cs="Times New Roman"/>
              </w:rPr>
              <w:t xml:space="preserve">надхвърлят </w:t>
            </w:r>
            <w:r w:rsidRPr="009965B9">
              <w:rPr>
                <w:rFonts w:ascii="Times New Roman" w:hAnsi="Times New Roman" w:cs="Times New Roman"/>
              </w:rPr>
              <w:t>12</w:t>
            </w:r>
            <w:r w:rsidRPr="002C26F9">
              <w:rPr>
                <w:rFonts w:ascii="Times New Roman" w:hAnsi="Times New Roman" w:cs="Times New Roman"/>
              </w:rPr>
              <w:t xml:space="preserve"> </w:t>
            </w:r>
            <w:r w:rsidRPr="003C747A">
              <w:rPr>
                <w:rFonts w:ascii="Times New Roman" w:hAnsi="Times New Roman" w:cs="Times New Roman"/>
              </w:rPr>
              <w:t>на</w:t>
            </w:r>
            <w:r w:rsidRPr="00204419">
              <w:rPr>
                <w:rFonts w:ascii="Times New Roman" w:hAnsi="Times New Roman" w:cs="Times New Roman"/>
              </w:rPr>
              <w:t xml:space="preserve"> сто от общия размер на допустимите разходи по </w:t>
            </w:r>
            <w:r>
              <w:rPr>
                <w:rFonts w:ascii="Times New Roman" w:hAnsi="Times New Roman" w:cs="Times New Roman"/>
              </w:rPr>
              <w:t>проектното предложение</w:t>
            </w:r>
            <w:r w:rsidRPr="00204419">
              <w:rPr>
                <w:rFonts w:ascii="Times New Roman" w:hAnsi="Times New Roman" w:cs="Times New Roman"/>
              </w:rPr>
              <w:t>, включени в т. 1, буква „а”, т. 2 и 3.</w:t>
            </w:r>
          </w:p>
          <w:p w14:paraId="6AC6B0E7" w14:textId="089C3226" w:rsidR="00D076C4" w:rsidRDefault="00D076C4" w:rsidP="00F84CE6">
            <w:pPr>
              <w:widowControl w:val="0"/>
              <w:autoSpaceDE w:val="0"/>
              <w:autoSpaceDN w:val="0"/>
              <w:adjustRightInd w:val="0"/>
              <w:jc w:val="both"/>
              <w:rPr>
                <w:rFonts w:ascii="Times New Roman" w:hAnsi="Times New Roman" w:cs="Times New Roman"/>
                <w:b/>
              </w:rPr>
            </w:pPr>
            <w:r w:rsidRPr="00D076C4">
              <w:rPr>
                <w:rFonts w:ascii="Times New Roman" w:hAnsi="Times New Roman" w:cs="Times New Roman"/>
                <w:b/>
              </w:rPr>
              <w:t>Важно!!!</w:t>
            </w:r>
          </w:p>
          <w:p w14:paraId="6B3C9FC3" w14:textId="3214CD55" w:rsidR="00D076C4" w:rsidRPr="00D076C4" w:rsidRDefault="00D076C4" w:rsidP="00F84CE6">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rPr>
              <w:t xml:space="preserve">Примерите в т. 1 и т. 2 от настоящия раздел </w:t>
            </w:r>
            <w:r w:rsidR="0044253B">
              <w:rPr>
                <w:rFonts w:ascii="Times New Roman" w:hAnsi="Times New Roman" w:cs="Times New Roman"/>
              </w:rPr>
              <w:t xml:space="preserve">не са изчерпателно изброени. Допустими са и всички разходи свързани с функционирането на </w:t>
            </w:r>
            <w:r w:rsidR="0044253B" w:rsidRPr="0044253B">
              <w:rPr>
                <w:rFonts w:ascii="Times New Roman" w:hAnsi="Times New Roman" w:cs="Times New Roman"/>
              </w:rPr>
              <w:t>пасивна</w:t>
            </w:r>
            <w:r w:rsidR="0044253B">
              <w:rPr>
                <w:rFonts w:ascii="Times New Roman" w:hAnsi="Times New Roman" w:cs="Times New Roman"/>
              </w:rPr>
              <w:t>та</w:t>
            </w:r>
            <w:r w:rsidR="0044253B" w:rsidRPr="0044253B">
              <w:rPr>
                <w:rFonts w:ascii="Times New Roman" w:hAnsi="Times New Roman" w:cs="Times New Roman"/>
              </w:rPr>
              <w:t xml:space="preserve"> широколентова инфраструктура за достъп от ново поколение</w:t>
            </w:r>
            <w:r w:rsidR="0044253B">
              <w:rPr>
                <w:rFonts w:ascii="Times New Roman" w:hAnsi="Times New Roman" w:cs="Times New Roman"/>
              </w:rPr>
              <w:t xml:space="preserve"> и </w:t>
            </w:r>
            <w:r w:rsidR="0044253B" w:rsidRPr="0044253B">
              <w:rPr>
                <w:rFonts w:ascii="Times New Roman" w:hAnsi="Times New Roman" w:cs="Times New Roman"/>
              </w:rPr>
              <w:t>агрегиращо</w:t>
            </w:r>
            <w:r w:rsidR="0044253B">
              <w:rPr>
                <w:rFonts w:ascii="Times New Roman" w:hAnsi="Times New Roman" w:cs="Times New Roman"/>
              </w:rPr>
              <w:t>то</w:t>
            </w:r>
            <w:r w:rsidR="0044253B" w:rsidRPr="0044253B">
              <w:rPr>
                <w:rFonts w:ascii="Times New Roman" w:hAnsi="Times New Roman" w:cs="Times New Roman"/>
              </w:rPr>
              <w:t xml:space="preserve"> активно оборудване</w:t>
            </w:r>
            <w:r w:rsidR="0044253B">
              <w:rPr>
                <w:rFonts w:ascii="Times New Roman" w:hAnsi="Times New Roman" w:cs="Times New Roman"/>
              </w:rPr>
              <w:t xml:space="preserve"> по проекта.</w:t>
            </w:r>
          </w:p>
          <w:p w14:paraId="67DEC072" w14:textId="77777777" w:rsidR="00A32925" w:rsidRPr="004A7E32" w:rsidRDefault="00A32925" w:rsidP="004A7E32">
            <w:pPr>
              <w:widowControl w:val="0"/>
              <w:autoSpaceDE w:val="0"/>
              <w:autoSpaceDN w:val="0"/>
              <w:adjustRightInd w:val="0"/>
              <w:jc w:val="both"/>
              <w:rPr>
                <w:lang w:val="en-US"/>
              </w:rPr>
            </w:pPr>
          </w:p>
        </w:tc>
      </w:tr>
    </w:tbl>
    <w:p w14:paraId="2914F6C7" w14:textId="77777777" w:rsidR="001B19A2" w:rsidRPr="007E7488" w:rsidRDefault="001B19A2" w:rsidP="001B19A2">
      <w:pPr>
        <w:pStyle w:val="Heading1"/>
        <w:rPr>
          <w:sz w:val="22"/>
          <w:szCs w:val="22"/>
        </w:rPr>
      </w:pPr>
      <w:bookmarkStart w:id="19" w:name="_Toc8225907"/>
      <w:r w:rsidRPr="00F77F8A">
        <w:rPr>
          <w:sz w:val="22"/>
          <w:szCs w:val="22"/>
        </w:rPr>
        <w:lastRenderedPageBreak/>
        <w:t>14</w:t>
      </w:r>
      <w:r w:rsidRPr="007E7488">
        <w:rPr>
          <w:sz w:val="22"/>
          <w:szCs w:val="22"/>
        </w:rPr>
        <w:t>. 2. Условия за допустимост на разходите:</w:t>
      </w:r>
      <w:bookmarkEnd w:id="19"/>
    </w:p>
    <w:tbl>
      <w:tblPr>
        <w:tblStyle w:val="TableGrid"/>
        <w:tblW w:w="0" w:type="auto"/>
        <w:tblLook w:val="04A0" w:firstRow="1" w:lastRow="0" w:firstColumn="1" w:lastColumn="0" w:noHBand="0" w:noVBand="1"/>
      </w:tblPr>
      <w:tblGrid>
        <w:gridCol w:w="9212"/>
      </w:tblGrid>
      <w:tr w:rsidR="001B19A2" w14:paraId="17968A83" w14:textId="77777777" w:rsidTr="00D60790">
        <w:tc>
          <w:tcPr>
            <w:tcW w:w="9212" w:type="dxa"/>
          </w:tcPr>
          <w:p w14:paraId="244BF42E" w14:textId="77777777" w:rsidR="00681DEC" w:rsidRPr="00111FD9" w:rsidRDefault="00681DEC" w:rsidP="00681DEC">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14:paraId="10E351EB" w14:textId="77777777" w:rsidR="00681DEC" w:rsidRPr="00111FD9" w:rsidRDefault="00681DEC" w:rsidP="00681DEC">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2. Допустимите разходи по т. </w:t>
            </w:r>
            <w:r>
              <w:rPr>
                <w:rFonts w:ascii="Times New Roman" w:hAnsi="Times New Roman" w:cs="Times New Roman"/>
              </w:rPr>
              <w:t>4</w:t>
            </w:r>
            <w:r w:rsidRPr="00111FD9">
              <w:rPr>
                <w:rFonts w:ascii="Times New Roman" w:hAnsi="Times New Roman" w:cs="Times New Roman"/>
              </w:rPr>
              <w:t xml:space="preserve"> от Раздел 14.1. „Допустими разходи” не може да надхвърлят следните стойности:</w:t>
            </w:r>
          </w:p>
          <w:p w14:paraId="7BCA699A" w14:textId="090F8D7A" w:rsidR="00681DEC" w:rsidRPr="00111FD9"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а) З</w:t>
            </w:r>
            <w:r w:rsidRPr="00111FD9">
              <w:rPr>
                <w:rFonts w:ascii="Times New Roman" w:hAnsi="Times New Roman" w:cs="Times New Roman"/>
              </w:rPr>
              <w:t xml:space="preserve">а консултантски услуги, свързани с подготовката на проекта, като част от разходите по т. </w:t>
            </w:r>
            <w:r>
              <w:rPr>
                <w:rFonts w:ascii="Times New Roman" w:hAnsi="Times New Roman" w:cs="Times New Roman"/>
              </w:rPr>
              <w:t>4</w:t>
            </w:r>
            <w:r w:rsidRPr="00111FD9">
              <w:rPr>
                <w:rFonts w:ascii="Times New Roman" w:hAnsi="Times New Roman" w:cs="Times New Roman"/>
              </w:rPr>
              <w:t xml:space="preserve"> от Раздел 14.1. „Допустими разходи” не могат да надхвърлят </w:t>
            </w:r>
            <w:r w:rsidR="002F2811">
              <w:rPr>
                <w:rFonts w:ascii="Times New Roman" w:hAnsi="Times New Roman" w:cs="Times New Roman"/>
              </w:rPr>
              <w:t>1</w:t>
            </w:r>
            <w:r w:rsidRPr="00111FD9">
              <w:rPr>
                <w:rFonts w:ascii="Times New Roman" w:hAnsi="Times New Roman" w:cs="Times New Roman"/>
              </w:rPr>
              <w:t xml:space="preserve"> на сто от допустимите разходи по т. 1, буква „а”, </w:t>
            </w:r>
            <w:r>
              <w:rPr>
                <w:rFonts w:ascii="Times New Roman" w:hAnsi="Times New Roman" w:cs="Times New Roman"/>
              </w:rPr>
              <w:t xml:space="preserve">т. 2 и т. 3 </w:t>
            </w:r>
            <w:r w:rsidRPr="00111FD9">
              <w:rPr>
                <w:rFonts w:ascii="Times New Roman" w:hAnsi="Times New Roman" w:cs="Times New Roman"/>
              </w:rPr>
              <w:t>от Раздел 14.1. „Допустими разходи”;</w:t>
            </w:r>
          </w:p>
          <w:p w14:paraId="1F4232DB" w14:textId="77777777" w:rsidR="00681DEC" w:rsidRPr="00111FD9"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б) З</w:t>
            </w:r>
            <w:r w:rsidRPr="00111FD9">
              <w:rPr>
                <w:rFonts w:ascii="Times New Roman" w:hAnsi="Times New Roman" w:cs="Times New Roman"/>
              </w:rPr>
              <w:t xml:space="preserve">а консултантски услуги, свързани с управлението на проекта, като част от разходите по т. </w:t>
            </w:r>
            <w:r>
              <w:rPr>
                <w:rFonts w:ascii="Times New Roman" w:hAnsi="Times New Roman" w:cs="Times New Roman"/>
              </w:rPr>
              <w:t>4</w:t>
            </w:r>
            <w:r w:rsidRPr="00111FD9">
              <w:rPr>
                <w:rFonts w:ascii="Times New Roman" w:hAnsi="Times New Roman" w:cs="Times New Roman"/>
              </w:rPr>
              <w:t xml:space="preserve"> от Раздел 14.1. „Допустими разходи” не могат да надхвърлят </w:t>
            </w:r>
            <w:r w:rsidR="00C232A9">
              <w:rPr>
                <w:rFonts w:ascii="Times New Roman" w:hAnsi="Times New Roman" w:cs="Times New Roman"/>
              </w:rPr>
              <w:t>3</w:t>
            </w:r>
            <w:r w:rsidRPr="00111FD9">
              <w:rPr>
                <w:rFonts w:ascii="Times New Roman" w:hAnsi="Times New Roman" w:cs="Times New Roman"/>
              </w:rPr>
              <w:t xml:space="preserve"> на сто от допустимите разходи по т. 1, буква „а”</w:t>
            </w:r>
            <w:r>
              <w:rPr>
                <w:rFonts w:ascii="Times New Roman" w:hAnsi="Times New Roman" w:cs="Times New Roman"/>
              </w:rPr>
              <w:t>, т. 2 и т. 3</w:t>
            </w:r>
            <w:r w:rsidRPr="00111FD9">
              <w:rPr>
                <w:rFonts w:ascii="Times New Roman" w:hAnsi="Times New Roman" w:cs="Times New Roman"/>
              </w:rPr>
              <w:t xml:space="preserve"> от Раздел 14.1. „Допустими разходи”;</w:t>
            </w:r>
          </w:p>
          <w:p w14:paraId="49A5C36A" w14:textId="77777777" w:rsidR="00681DEC" w:rsidRPr="00111FD9" w:rsidRDefault="00681DEC" w:rsidP="00681DEC">
            <w:pPr>
              <w:widowControl w:val="0"/>
              <w:autoSpaceDE w:val="0"/>
              <w:autoSpaceDN w:val="0"/>
              <w:adjustRightInd w:val="0"/>
              <w:jc w:val="both"/>
              <w:rPr>
                <w:rFonts w:ascii="Times New Roman" w:hAnsi="Times New Roman" w:cs="Times New Roman"/>
              </w:rPr>
            </w:pPr>
            <w:r w:rsidRPr="009E3997">
              <w:rPr>
                <w:rFonts w:ascii="Times New Roman" w:hAnsi="Times New Roman" w:cs="Times New Roman"/>
              </w:rPr>
              <w:t xml:space="preserve">в) Разходите за </w:t>
            </w:r>
            <w:r w:rsidR="00060EE6">
              <w:rPr>
                <w:rFonts w:ascii="Times New Roman" w:hAnsi="Times New Roman" w:cs="Times New Roman"/>
              </w:rPr>
              <w:t>заснемане</w:t>
            </w:r>
            <w:r w:rsidR="001F13B0">
              <w:rPr>
                <w:rFonts w:ascii="Times New Roman" w:hAnsi="Times New Roman" w:cs="Times New Roman"/>
              </w:rPr>
              <w:t xml:space="preserve">, </w:t>
            </w:r>
            <w:r w:rsidRPr="009E3997">
              <w:rPr>
                <w:rFonts w:ascii="Times New Roman" w:hAnsi="Times New Roman" w:cs="Times New Roman"/>
              </w:rPr>
              <w:t xml:space="preserve">изготвяне на </w:t>
            </w:r>
            <w:r w:rsidR="00060EE6">
              <w:rPr>
                <w:rFonts w:ascii="Times New Roman" w:hAnsi="Times New Roman" w:cs="Times New Roman"/>
              </w:rPr>
              <w:t xml:space="preserve">идеен и/или </w:t>
            </w:r>
            <w:r w:rsidRPr="009E3997">
              <w:rPr>
                <w:rFonts w:ascii="Times New Roman" w:hAnsi="Times New Roman" w:cs="Times New Roman"/>
              </w:rPr>
              <w:t>технически и/или работен проект</w:t>
            </w:r>
            <w:r>
              <w:rPr>
                <w:rFonts w:ascii="Times New Roman" w:hAnsi="Times New Roman" w:cs="Times New Roman"/>
              </w:rPr>
              <w:t xml:space="preserve"> и оценка на съответствието на проектите съгласно чл. 142, ал. 4 от Закона за устройство на територията</w:t>
            </w:r>
            <w:r w:rsidRPr="009E3997">
              <w:rPr>
                <w:rFonts w:ascii="Times New Roman" w:hAnsi="Times New Roman" w:cs="Times New Roman"/>
              </w:rPr>
              <w:t xml:space="preserve">, като част от разходите по т. 4 от Раздел 14.1. „Допустими разходи” не могат да надхвърлят </w:t>
            </w:r>
            <w:r w:rsidR="00C232A9">
              <w:rPr>
                <w:rFonts w:ascii="Times New Roman" w:hAnsi="Times New Roman" w:cs="Times New Roman"/>
              </w:rPr>
              <w:t>2</w:t>
            </w:r>
            <w:r w:rsidRPr="00C232A9">
              <w:rPr>
                <w:rFonts w:ascii="Times New Roman" w:hAnsi="Times New Roman" w:cs="Times New Roman"/>
              </w:rPr>
              <w:t xml:space="preserve"> </w:t>
            </w:r>
            <w:r w:rsidRPr="009E3997">
              <w:rPr>
                <w:rFonts w:ascii="Times New Roman" w:hAnsi="Times New Roman" w:cs="Times New Roman"/>
              </w:rPr>
              <w:t>на сто от допустимите разходи по т. 1, буква „а” от Раздел 14.1. „Допустими разходи”;</w:t>
            </w:r>
          </w:p>
          <w:p w14:paraId="77469AC3" w14:textId="77777777" w:rsidR="00681DEC" w:rsidRPr="00111FD9"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г) Р</w:t>
            </w:r>
            <w:r w:rsidRPr="00111FD9">
              <w:rPr>
                <w:rFonts w:ascii="Times New Roman" w:hAnsi="Times New Roman" w:cs="Times New Roman"/>
              </w:rPr>
              <w:t xml:space="preserve">азходите за строителен надзор, като част от разходите по т. </w:t>
            </w:r>
            <w:r>
              <w:rPr>
                <w:rFonts w:ascii="Times New Roman" w:hAnsi="Times New Roman" w:cs="Times New Roman"/>
              </w:rPr>
              <w:t>4</w:t>
            </w:r>
            <w:r w:rsidRPr="00111FD9">
              <w:rPr>
                <w:rFonts w:ascii="Times New Roman" w:hAnsi="Times New Roman" w:cs="Times New Roman"/>
              </w:rPr>
              <w:t xml:space="preserve"> от Раздел 14.1. „Допустими разходи” не могат да надхвърлят </w:t>
            </w:r>
            <w:r w:rsidR="00C232A9">
              <w:rPr>
                <w:rFonts w:ascii="Times New Roman" w:hAnsi="Times New Roman" w:cs="Times New Roman"/>
              </w:rPr>
              <w:t>3</w:t>
            </w:r>
            <w:r w:rsidRPr="00111FD9">
              <w:rPr>
                <w:rFonts w:ascii="Times New Roman" w:hAnsi="Times New Roman" w:cs="Times New Roman"/>
              </w:rPr>
              <w:t xml:space="preserve"> на сто от допустимите разходи по т. 1, буква „а” от Раздел 14.1. „Допустими разходи”;</w:t>
            </w:r>
          </w:p>
          <w:p w14:paraId="6AAC2233" w14:textId="77777777"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д) Р</w:t>
            </w:r>
            <w:r w:rsidRPr="00111FD9">
              <w:rPr>
                <w:rFonts w:ascii="Times New Roman" w:hAnsi="Times New Roman" w:cs="Times New Roman"/>
              </w:rPr>
              <w:t xml:space="preserve">азходите за авторски надзор, като част от разходите по т. </w:t>
            </w:r>
            <w:r>
              <w:rPr>
                <w:rFonts w:ascii="Times New Roman" w:hAnsi="Times New Roman" w:cs="Times New Roman"/>
              </w:rPr>
              <w:t>4</w:t>
            </w:r>
            <w:r w:rsidRPr="00111FD9">
              <w:rPr>
                <w:rFonts w:ascii="Times New Roman" w:hAnsi="Times New Roman" w:cs="Times New Roman"/>
              </w:rPr>
              <w:t xml:space="preserve"> от Раздел 14.1. „Допустими разходи” не могат да надхвърлят </w:t>
            </w:r>
            <w:r w:rsidR="00C232A9">
              <w:rPr>
                <w:rFonts w:ascii="Times New Roman" w:hAnsi="Times New Roman" w:cs="Times New Roman"/>
              </w:rPr>
              <w:t>0,5</w:t>
            </w:r>
            <w:r w:rsidRPr="00111FD9">
              <w:rPr>
                <w:rFonts w:ascii="Times New Roman" w:hAnsi="Times New Roman" w:cs="Times New Roman"/>
              </w:rPr>
              <w:t xml:space="preserve"> на сто от допустимите разходи по т. 1, буква „а” от Раздел 14.1. „Допустими разходи”;</w:t>
            </w:r>
          </w:p>
          <w:p w14:paraId="68A8E600" w14:textId="34B327C2"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е) Разходите за изготвяне на пред-проектно проучване, финансов анализ, икономически анализ, анализ на чувствителността, анализ на риска</w:t>
            </w:r>
            <w:r w:rsidRPr="00111FD9">
              <w:rPr>
                <w:rFonts w:ascii="Times New Roman" w:hAnsi="Times New Roman" w:cs="Times New Roman"/>
              </w:rPr>
              <w:t xml:space="preserve"> </w:t>
            </w:r>
            <w:r w:rsidR="00037C3A">
              <w:rPr>
                <w:rFonts w:ascii="Times New Roman" w:hAnsi="Times New Roman" w:cs="Times New Roman"/>
              </w:rPr>
              <w:t xml:space="preserve">и такси </w:t>
            </w:r>
            <w:r w:rsidRPr="00111FD9">
              <w:rPr>
                <w:rFonts w:ascii="Times New Roman" w:hAnsi="Times New Roman" w:cs="Times New Roman"/>
              </w:rPr>
              <w:t xml:space="preserve">не могат да надхвърлят </w:t>
            </w:r>
            <w:r w:rsidR="00C232A9">
              <w:rPr>
                <w:rFonts w:ascii="Times New Roman" w:hAnsi="Times New Roman" w:cs="Times New Roman"/>
              </w:rPr>
              <w:t>2,5</w:t>
            </w:r>
            <w:r w:rsidRPr="00111FD9">
              <w:rPr>
                <w:rFonts w:ascii="Times New Roman" w:hAnsi="Times New Roman" w:cs="Times New Roman"/>
              </w:rPr>
              <w:t xml:space="preserve"> на сто от допустимите разходи по т. 1, буква „а”, </w:t>
            </w:r>
            <w:r>
              <w:rPr>
                <w:rFonts w:ascii="Times New Roman" w:hAnsi="Times New Roman" w:cs="Times New Roman"/>
              </w:rPr>
              <w:t xml:space="preserve">т. 2 и т. 3 </w:t>
            </w:r>
            <w:r w:rsidRPr="00111FD9">
              <w:rPr>
                <w:rFonts w:ascii="Times New Roman" w:hAnsi="Times New Roman" w:cs="Times New Roman"/>
              </w:rPr>
              <w:t>от Раздел 14.1. „Допустими разходи”;</w:t>
            </w:r>
          </w:p>
          <w:p w14:paraId="328C8849" w14:textId="77777777" w:rsidR="00681DEC" w:rsidRDefault="00681DEC" w:rsidP="00681DEC">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3. Разходите по т. </w:t>
            </w:r>
            <w:r>
              <w:rPr>
                <w:rFonts w:ascii="Times New Roman" w:hAnsi="Times New Roman" w:cs="Times New Roman"/>
              </w:rPr>
              <w:t xml:space="preserve">4 </w:t>
            </w:r>
            <w:r w:rsidRPr="00111FD9">
              <w:rPr>
                <w:rFonts w:ascii="Times New Roman" w:hAnsi="Times New Roman" w:cs="Times New Roman"/>
              </w:rPr>
              <w:t xml:space="preserve">от Раздел 14.1. „Допустими разходи” са допустими, ако са извършени не по-рано от </w:t>
            </w:r>
            <w:r>
              <w:rPr>
                <w:rFonts w:ascii="Times New Roman" w:hAnsi="Times New Roman" w:cs="Times New Roman"/>
              </w:rPr>
              <w:t>1 януари 2014 г.,</w:t>
            </w:r>
            <w:r w:rsidRPr="00111FD9">
              <w:rPr>
                <w:rFonts w:ascii="Times New Roman" w:hAnsi="Times New Roman" w:cs="Times New Roman"/>
              </w:rPr>
              <w:t xml:space="preserve"> независимо дали всички свързани с тях плащания са направени.</w:t>
            </w:r>
          </w:p>
          <w:p w14:paraId="54551CC7" w14:textId="77777777" w:rsidR="00681DEC" w:rsidRDefault="00681DEC" w:rsidP="00681DEC">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4. Дейностите и разходите по проекта с изключение на разходите по т. </w:t>
            </w:r>
            <w:r>
              <w:rPr>
                <w:rFonts w:ascii="Times New Roman" w:hAnsi="Times New Roman" w:cs="Times New Roman"/>
              </w:rPr>
              <w:t>4</w:t>
            </w:r>
            <w:r w:rsidRPr="00111FD9">
              <w:rPr>
                <w:rFonts w:ascii="Times New Roman" w:hAnsi="Times New Roman" w:cs="Times New Roman"/>
              </w:rPr>
              <w:t xml:space="preserve">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r>
              <w:rPr>
                <w:rFonts w:ascii="Times New Roman" w:hAnsi="Times New Roman" w:cs="Times New Roman"/>
              </w:rPr>
              <w:t xml:space="preserve"> </w:t>
            </w:r>
          </w:p>
          <w:p w14:paraId="603DEA57" w14:textId="77777777"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Pr="00EA345A">
              <w:rPr>
                <w:rFonts w:ascii="Times New Roman" w:hAnsi="Times New Roman" w:cs="Times New Roman"/>
              </w:rPr>
              <w:t>. Закупуването чрез финансов лизинг на активите е допустимо, при условие че бен</w:t>
            </w:r>
            <w:r>
              <w:rPr>
                <w:rFonts w:ascii="Times New Roman" w:hAnsi="Times New Roman" w:cs="Times New Roman"/>
              </w:rPr>
              <w:t>е</w:t>
            </w:r>
            <w:r w:rsidRPr="00EA345A">
              <w:rPr>
                <w:rFonts w:ascii="Times New Roman" w:hAnsi="Times New Roman" w:cs="Times New Roman"/>
              </w:rPr>
              <w:t>фициент</w:t>
            </w:r>
            <w:r>
              <w:rPr>
                <w:rFonts w:ascii="Times New Roman" w:hAnsi="Times New Roman" w:cs="Times New Roman"/>
              </w:rPr>
              <w:t xml:space="preserve">ът </w:t>
            </w:r>
            <w:r w:rsidRPr="00EA345A">
              <w:rPr>
                <w:rFonts w:ascii="Times New Roman" w:hAnsi="Times New Roman" w:cs="Times New Roman"/>
              </w:rPr>
              <w:t>стане собственик на съответния актив не по-късно от датата на подаване на искането за междинно или окончателно плащане за същия актив</w:t>
            </w:r>
            <w:r>
              <w:rPr>
                <w:rFonts w:ascii="Times New Roman" w:hAnsi="Times New Roman" w:cs="Times New Roman"/>
              </w:rPr>
              <w:t>.</w:t>
            </w:r>
          </w:p>
          <w:p w14:paraId="4253E299" w14:textId="77777777"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6. Допустими за подпомагане са само основателни разходи, включени в проектното предложение. Оценителната комисия по чл. 33 от ЗУСЕСИФ извършва оценка на основателността на предложените за финансиране разходи от </w:t>
            </w:r>
            <w:r w:rsidRPr="00111FD9">
              <w:rPr>
                <w:rFonts w:ascii="Times New Roman" w:hAnsi="Times New Roman" w:cs="Times New Roman"/>
              </w:rPr>
              <w:t>Раздел 14.1. „Допустими разходи”</w:t>
            </w:r>
            <w:r>
              <w:rPr>
                <w:rFonts w:ascii="Times New Roman" w:hAnsi="Times New Roman" w:cs="Times New Roman"/>
              </w:rPr>
              <w:t xml:space="preserve"> чрез сравняване на предложените разходи с </w:t>
            </w:r>
            <w:r w:rsidRPr="00111FD9">
              <w:rPr>
                <w:rFonts w:ascii="Times New Roman" w:hAnsi="Times New Roman" w:cs="Times New Roman"/>
              </w:rPr>
              <w:t>най-малко три съпоставими независими оферти</w:t>
            </w:r>
            <w:r>
              <w:rPr>
                <w:rFonts w:ascii="Times New Roman" w:hAnsi="Times New Roman" w:cs="Times New Roman"/>
              </w:rPr>
              <w:t>. Кандидат</w:t>
            </w:r>
            <w:r w:rsidR="002F365E">
              <w:rPr>
                <w:rFonts w:ascii="Times New Roman" w:hAnsi="Times New Roman" w:cs="Times New Roman"/>
              </w:rPr>
              <w:t>ът</w:t>
            </w:r>
            <w:r>
              <w:rPr>
                <w:rFonts w:ascii="Times New Roman" w:hAnsi="Times New Roman" w:cs="Times New Roman"/>
              </w:rPr>
              <w:t xml:space="preserve"> представя към датата на подаване на проектното предложение най-малко три съпоставими независими оферти.</w:t>
            </w:r>
          </w:p>
          <w:p w14:paraId="2728DD01" w14:textId="77777777"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7. В случаите по т. 6 </w:t>
            </w:r>
            <w:r w:rsidRPr="00C5549F">
              <w:rPr>
                <w:rFonts w:ascii="Times New Roman" w:hAnsi="Times New Roman" w:cs="Times New Roman"/>
              </w:rPr>
              <w:t xml:space="preserve">оферентите, когато са местни лица, трябва да са вписани в Търговския регистър </w:t>
            </w:r>
            <w:r>
              <w:rPr>
                <w:rFonts w:ascii="Times New Roman" w:hAnsi="Times New Roman" w:cs="Times New Roman"/>
              </w:rPr>
              <w:t xml:space="preserve">и регистъра на Юридическите лица с нестопанска цел </w:t>
            </w:r>
            <w:r w:rsidRPr="00C5549F">
              <w:rPr>
                <w:rFonts w:ascii="Times New Roman" w:hAnsi="Times New Roman" w:cs="Times New Roman"/>
              </w:rPr>
              <w:t xml:space="preserve">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14:paraId="65B32589" w14:textId="77777777"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8. </w:t>
            </w:r>
            <w:r w:rsidRPr="00C5549F">
              <w:rPr>
                <w:rFonts w:ascii="Times New Roman" w:hAnsi="Times New Roman" w:cs="Times New Roman"/>
              </w:rPr>
              <w:t>Кандидат</w:t>
            </w:r>
            <w:r w:rsidR="00037C3A">
              <w:rPr>
                <w:rFonts w:ascii="Times New Roman" w:hAnsi="Times New Roman" w:cs="Times New Roman"/>
              </w:rPr>
              <w:t>ът</w:t>
            </w:r>
            <w:r w:rsidRPr="00C5549F">
              <w:rPr>
                <w:rFonts w:ascii="Times New Roman" w:hAnsi="Times New Roman" w:cs="Times New Roman"/>
              </w:rPr>
              <w:t xml:space="preserve"> събира офертите по т. </w:t>
            </w:r>
            <w:r>
              <w:rPr>
                <w:rFonts w:ascii="Times New Roman" w:hAnsi="Times New Roman" w:cs="Times New Roman"/>
              </w:rPr>
              <w:t>6</w:t>
            </w:r>
            <w:r w:rsidRPr="00C5549F">
              <w:rPr>
                <w:rFonts w:ascii="Times New Roman" w:hAnsi="Times New Roman" w:cs="Times New Roman"/>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w:t>
            </w:r>
            <w:r w:rsidRPr="00C5549F">
              <w:rPr>
                <w:rFonts w:ascii="Times New Roman" w:hAnsi="Times New Roman" w:cs="Times New Roman"/>
              </w:rPr>
              <w:lastRenderedPageBreak/>
              <w:t>спецификация с посочени минимални параметри или подробно описание на актива. Кандидат</w:t>
            </w:r>
            <w:r w:rsidR="008419AC">
              <w:rPr>
                <w:rFonts w:ascii="Times New Roman" w:hAnsi="Times New Roman" w:cs="Times New Roman"/>
              </w:rPr>
              <w:t>ът</w:t>
            </w:r>
            <w:r w:rsidRPr="00C5549F">
              <w:rPr>
                <w:rFonts w:ascii="Times New Roman" w:hAnsi="Times New Roman" w:cs="Times New Roman"/>
              </w:rPr>
              <w:t xml:space="preserve"> определя подходящ срок за получаване на оферти, който не може да бъде по-кратък от 5 работни дни.</w:t>
            </w:r>
          </w:p>
          <w:p w14:paraId="24B3DF20" w14:textId="77777777"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 xml:space="preserve">9. </w:t>
            </w:r>
            <w:r w:rsidRPr="000C4F4D">
              <w:rPr>
                <w:rFonts w:ascii="Times New Roman" w:hAnsi="Times New Roman" w:cs="Times New Roman"/>
              </w:rPr>
              <w:t xml:space="preserve">Минималното съдържание на офертите по т. </w:t>
            </w:r>
            <w:r>
              <w:rPr>
                <w:rFonts w:ascii="Times New Roman" w:hAnsi="Times New Roman" w:cs="Times New Roman"/>
              </w:rPr>
              <w:t>6</w:t>
            </w:r>
            <w:r w:rsidRPr="000C4F4D">
              <w:rPr>
                <w:rFonts w:ascii="Times New Roman" w:hAnsi="Times New Roman" w:cs="Times New Roman"/>
              </w:rPr>
              <w:t xml:space="preserve"> е: наименование на оферента, срок на валидност на офертата, дата</w:t>
            </w:r>
            <w:r w:rsidRPr="00C5549F">
              <w:rPr>
                <w:rFonts w:ascii="Times New Roman" w:hAnsi="Times New Roman" w:cs="Times New Roman"/>
              </w:rPr>
              <w:t xml:space="preserve"> на издаване на офертата, подпис и печат на офертата, техническо предложение, ценово предложение в левове с посочен ДДС.</w:t>
            </w:r>
          </w:p>
          <w:p w14:paraId="238386C0" w14:textId="77777777"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10. </w:t>
            </w:r>
            <w:r w:rsidRPr="00C5549F">
              <w:rPr>
                <w:rFonts w:ascii="Times New Roman" w:hAnsi="Times New Roman" w:cs="Times New Roman"/>
              </w:rPr>
              <w:t xml:space="preserve">В случаите по т. </w:t>
            </w:r>
            <w:r>
              <w:rPr>
                <w:rFonts w:ascii="Times New Roman" w:hAnsi="Times New Roman" w:cs="Times New Roman"/>
              </w:rPr>
              <w:t>9, ако кандидат</w:t>
            </w:r>
            <w:r w:rsidR="00037C3A">
              <w:rPr>
                <w:rFonts w:ascii="Times New Roman" w:hAnsi="Times New Roman" w:cs="Times New Roman"/>
              </w:rPr>
              <w:t>а</w:t>
            </w:r>
            <w:r>
              <w:rPr>
                <w:rFonts w:ascii="Times New Roman" w:hAnsi="Times New Roman" w:cs="Times New Roman"/>
              </w:rPr>
              <w:t xml:space="preserve"> не </w:t>
            </w:r>
            <w:r w:rsidR="00037C3A">
              <w:rPr>
                <w:rFonts w:ascii="Times New Roman" w:hAnsi="Times New Roman" w:cs="Times New Roman"/>
              </w:rPr>
              <w:t>е</w:t>
            </w:r>
            <w:r>
              <w:rPr>
                <w:rFonts w:ascii="Times New Roman" w:hAnsi="Times New Roman" w:cs="Times New Roman"/>
              </w:rPr>
              <w:t xml:space="preserve"> избрал най-ниската ценова оферта,</w:t>
            </w:r>
            <w:r w:rsidRPr="00C5549F">
              <w:rPr>
                <w:rFonts w:ascii="Times New Roman" w:hAnsi="Times New Roman" w:cs="Times New Roman"/>
              </w:rPr>
              <w:t xml:space="preserve"> кандидат</w:t>
            </w:r>
            <w:r w:rsidR="00037C3A">
              <w:rPr>
                <w:rFonts w:ascii="Times New Roman" w:hAnsi="Times New Roman" w:cs="Times New Roman"/>
              </w:rPr>
              <w:t>а</w:t>
            </w:r>
            <w:r w:rsidRPr="00C5549F">
              <w:rPr>
                <w:rFonts w:ascii="Times New Roman" w:hAnsi="Times New Roman" w:cs="Times New Roman"/>
              </w:rPr>
              <w:t xml:space="preserve"> представя решение за определяне на стойността на разхода, за който кандидатства, с включена обосновка за мотивите, обусловили избора му.</w:t>
            </w:r>
          </w:p>
          <w:p w14:paraId="07D5291A" w14:textId="77777777" w:rsidR="00F77F8A" w:rsidRDefault="00F77F8A" w:rsidP="00681DEC">
            <w:pPr>
              <w:widowControl w:val="0"/>
              <w:autoSpaceDE w:val="0"/>
              <w:autoSpaceDN w:val="0"/>
              <w:adjustRightInd w:val="0"/>
              <w:jc w:val="both"/>
            </w:pPr>
          </w:p>
        </w:tc>
      </w:tr>
    </w:tbl>
    <w:p w14:paraId="054C82AF" w14:textId="77777777" w:rsidR="001B19A2" w:rsidRPr="001309B9" w:rsidRDefault="001B19A2" w:rsidP="001B19A2">
      <w:pPr>
        <w:pStyle w:val="Heading1"/>
        <w:rPr>
          <w:sz w:val="22"/>
          <w:szCs w:val="22"/>
        </w:rPr>
      </w:pPr>
      <w:bookmarkStart w:id="20" w:name="_Toc8225908"/>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20"/>
    </w:p>
    <w:tbl>
      <w:tblPr>
        <w:tblStyle w:val="TableGrid"/>
        <w:tblW w:w="0" w:type="auto"/>
        <w:tblLook w:val="04A0" w:firstRow="1" w:lastRow="0" w:firstColumn="1" w:lastColumn="0" w:noHBand="0" w:noVBand="1"/>
      </w:tblPr>
      <w:tblGrid>
        <w:gridCol w:w="9212"/>
      </w:tblGrid>
      <w:tr w:rsidR="001B19A2" w14:paraId="2343B66A" w14:textId="77777777" w:rsidTr="00D60790">
        <w:tc>
          <w:tcPr>
            <w:tcW w:w="9212" w:type="dxa"/>
          </w:tcPr>
          <w:p w14:paraId="633E24CD" w14:textId="77777777" w:rsidR="00C5549F" w:rsidRDefault="00C5549F" w:rsidP="00C5549F">
            <w:pPr>
              <w:jc w:val="both"/>
              <w:rPr>
                <w:rFonts w:ascii="Times New Roman" w:eastAsia="Times New Roman" w:hAnsi="Times New Roman" w:cs="Times New Roman"/>
                <w:color w:val="000000"/>
                <w:lang w:eastAsia="bg-BG"/>
              </w:rPr>
            </w:pPr>
            <w:bookmarkStart w:id="21" w:name="to_paragraph_id30665553"/>
            <w:bookmarkEnd w:id="21"/>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14:paraId="6216B346" w14:textId="77777777" w:rsidR="00416398" w:rsidRPr="00416398"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З</w:t>
            </w:r>
            <w:r w:rsidR="00416398" w:rsidRPr="00416398">
              <w:rPr>
                <w:rFonts w:ascii="Times New Roman" w:eastAsia="Times New Roman" w:hAnsi="Times New Roman" w:cs="Times New Roman"/>
                <w:color w:val="000000"/>
                <w:lang w:eastAsia="bg-BG"/>
              </w:rPr>
              <w:t>акупу</w:t>
            </w:r>
            <w:r w:rsidR="00416398">
              <w:rPr>
                <w:rFonts w:ascii="Times New Roman" w:eastAsia="Times New Roman" w:hAnsi="Times New Roman" w:cs="Times New Roman"/>
                <w:color w:val="000000"/>
                <w:lang w:eastAsia="bg-BG"/>
              </w:rPr>
              <w:t>ване или наем на земя и сгради;</w:t>
            </w:r>
          </w:p>
          <w:p w14:paraId="1BE8665D" w14:textId="77777777" w:rsidR="00416398"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 закупуване на оборудване</w:t>
            </w:r>
            <w:r w:rsidR="00416398">
              <w:rPr>
                <w:rFonts w:ascii="Times New Roman" w:eastAsia="Times New Roman" w:hAnsi="Times New Roman" w:cs="Times New Roman"/>
                <w:color w:val="000000"/>
                <w:lang w:eastAsia="bg-BG"/>
              </w:rPr>
              <w:t xml:space="preserve"> втора употреба;</w:t>
            </w:r>
          </w:p>
          <w:p w14:paraId="3DABC0C6" w14:textId="4FAB3132" w:rsidR="00416398" w:rsidRPr="00681DEC" w:rsidRDefault="00416398" w:rsidP="00416398">
            <w:pPr>
              <w:jc w:val="both"/>
              <w:rPr>
                <w:rFonts w:ascii="Times New Roman" w:eastAsia="Times New Roman" w:hAnsi="Times New Roman" w:cs="Times New Roman"/>
                <w:color w:val="000000"/>
                <w:lang w:eastAsia="bg-BG"/>
              </w:rPr>
            </w:pPr>
            <w:r w:rsidRPr="00681DEC">
              <w:rPr>
                <w:rFonts w:ascii="Times New Roman" w:eastAsia="Times New Roman" w:hAnsi="Times New Roman" w:cs="Times New Roman"/>
                <w:color w:val="000000"/>
                <w:lang w:eastAsia="bg-BG"/>
              </w:rPr>
              <w:t xml:space="preserve">3. </w:t>
            </w:r>
            <w:r w:rsidR="001122F5" w:rsidRPr="00681DEC">
              <w:rPr>
                <w:rFonts w:ascii="Times New Roman" w:eastAsia="Times New Roman" w:hAnsi="Times New Roman" w:cs="Times New Roman"/>
                <w:color w:val="000000"/>
                <w:lang w:eastAsia="bg-BG"/>
              </w:rPr>
              <w:t>Д</w:t>
            </w:r>
            <w:r w:rsidRPr="00681DEC">
              <w:rPr>
                <w:rFonts w:ascii="Times New Roman" w:eastAsia="Times New Roman" w:hAnsi="Times New Roman" w:cs="Times New Roman"/>
                <w:color w:val="000000"/>
                <w:lang w:eastAsia="bg-BG"/>
              </w:rPr>
              <w:t>анъ</w:t>
            </w:r>
            <w:r w:rsidR="0044253B">
              <w:rPr>
                <w:rFonts w:ascii="Times New Roman" w:eastAsia="Times New Roman" w:hAnsi="Times New Roman" w:cs="Times New Roman"/>
                <w:color w:val="000000"/>
                <w:lang w:eastAsia="bg-BG"/>
              </w:rPr>
              <w:t xml:space="preserve">к върху добавена стойност (ДДС), освен когато не е възстановим съгласно </w:t>
            </w:r>
            <w:r w:rsidR="0044253B" w:rsidRPr="00681DEC">
              <w:rPr>
                <w:rFonts w:ascii="Times New Roman" w:eastAsia="Times New Roman" w:hAnsi="Times New Roman" w:cs="Times New Roman"/>
                <w:color w:val="000000"/>
                <w:lang w:eastAsia="bg-BG"/>
              </w:rPr>
              <w:t>Закона за данък върху добавената стойност</w:t>
            </w:r>
            <w:r w:rsidRPr="00681DEC">
              <w:rPr>
                <w:rFonts w:ascii="Times New Roman" w:eastAsia="Times New Roman" w:hAnsi="Times New Roman" w:cs="Times New Roman"/>
                <w:color w:val="000000"/>
                <w:lang w:eastAsia="bg-BG"/>
              </w:rPr>
              <w:t>;</w:t>
            </w:r>
          </w:p>
          <w:p w14:paraId="010F2E3F" w14:textId="77777777" w:rsidR="001122F5" w:rsidRDefault="001122F5" w:rsidP="00416398">
            <w:pPr>
              <w:jc w:val="both"/>
              <w:rPr>
                <w:rFonts w:ascii="Times New Roman" w:eastAsia="Times New Roman" w:hAnsi="Times New Roman" w:cs="Times New Roman"/>
                <w:color w:val="000000"/>
                <w:lang w:eastAsia="bg-BG"/>
              </w:rPr>
            </w:pPr>
            <w:r w:rsidRPr="00681DEC">
              <w:rPr>
                <w:rFonts w:ascii="Times New Roman" w:eastAsia="Times New Roman" w:hAnsi="Times New Roman" w:cs="Times New Roman"/>
                <w:color w:val="000000"/>
                <w:lang w:eastAsia="bg-BG"/>
              </w:rPr>
              <w:t>4. Л</w:t>
            </w:r>
            <w:r w:rsidR="00416398" w:rsidRPr="00681DEC">
              <w:rPr>
                <w:rFonts w:ascii="Times New Roman" w:eastAsia="Times New Roman" w:hAnsi="Times New Roman" w:cs="Times New Roman"/>
                <w:color w:val="000000"/>
                <w:lang w:eastAsia="bg-BG"/>
              </w:rPr>
              <w:t xml:space="preserve">изинг с изключение на финансов лизинг </w:t>
            </w:r>
            <w:r w:rsidRPr="00681DEC">
              <w:rPr>
                <w:rFonts w:ascii="Times New Roman" w:eastAsia="Times New Roman" w:hAnsi="Times New Roman" w:cs="Times New Roman"/>
                <w:color w:val="000000"/>
                <w:lang w:eastAsia="bg-BG"/>
              </w:rPr>
              <w:t>при</w:t>
            </w:r>
            <w:r w:rsidR="00416398" w:rsidRPr="00681DEC">
              <w:rPr>
                <w:rFonts w:ascii="Times New Roman" w:eastAsia="Times New Roman" w:hAnsi="Times New Roman" w:cs="Times New Roman"/>
                <w:color w:val="000000"/>
                <w:lang w:eastAsia="bg-BG"/>
              </w:rPr>
              <w:t xml:space="preserve"> спазване на изискването</w:t>
            </w:r>
            <w:r w:rsidR="00416398">
              <w:rPr>
                <w:rFonts w:ascii="Times New Roman" w:eastAsia="Times New Roman" w:hAnsi="Times New Roman" w:cs="Times New Roman"/>
                <w:color w:val="000000"/>
                <w:lang w:eastAsia="bg-BG"/>
              </w:rPr>
              <w:t xml:space="preserve"> по </w:t>
            </w:r>
            <w:r>
              <w:rPr>
                <w:rFonts w:ascii="Times New Roman" w:eastAsia="Times New Roman" w:hAnsi="Times New Roman" w:cs="Times New Roman"/>
                <w:color w:val="000000"/>
                <w:lang w:eastAsia="bg-BG"/>
              </w:rPr>
              <w:t xml:space="preserve">т. </w:t>
            </w:r>
            <w:r w:rsidR="008D2680">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xml:space="preserve"> от Раздел 14.2 „Условия за допустимост на разходите“;</w:t>
            </w:r>
          </w:p>
          <w:p w14:paraId="3E6DD0D9" w14:textId="422A5623"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5. </w:t>
            </w:r>
            <w:r w:rsidR="0099160D" w:rsidRPr="0099160D">
              <w:rPr>
                <w:rFonts w:ascii="Times New Roman" w:eastAsia="Times New Roman" w:hAnsi="Times New Roman" w:cs="Times New Roman"/>
                <w:color w:val="000000"/>
                <w:lang w:eastAsia="bg-BG"/>
              </w:rPr>
              <w:t xml:space="preserve">Текущи (оперативни) разходи, включително разходи за поддръжка, наеми, застраховка, реконструкция, </w:t>
            </w:r>
            <w:r w:rsidR="00614446">
              <w:rPr>
                <w:rFonts w:ascii="Times New Roman" w:eastAsia="Times New Roman" w:hAnsi="Times New Roman" w:cs="Times New Roman"/>
                <w:color w:val="000000"/>
                <w:lang w:eastAsia="bg-BG"/>
              </w:rPr>
              <w:t xml:space="preserve">текущи </w:t>
            </w:r>
            <w:r w:rsidR="0099160D" w:rsidRPr="0099160D">
              <w:rPr>
                <w:rFonts w:ascii="Times New Roman" w:eastAsia="Times New Roman" w:hAnsi="Times New Roman" w:cs="Times New Roman"/>
                <w:color w:val="000000"/>
                <w:lang w:eastAsia="bg-BG"/>
              </w:rPr>
              <w:t xml:space="preserve">ремонтни дейности </w:t>
            </w:r>
            <w:r w:rsidR="00614446">
              <w:rPr>
                <w:rFonts w:ascii="Times New Roman" w:eastAsia="Times New Roman" w:hAnsi="Times New Roman" w:cs="Times New Roman"/>
                <w:color w:val="000000"/>
                <w:lang w:eastAsia="bg-BG"/>
              </w:rPr>
              <w:t xml:space="preserve">с цел поддръжка и експлоатация на активите </w:t>
            </w:r>
            <w:r w:rsidR="0099160D" w:rsidRPr="0099160D">
              <w:rPr>
                <w:rFonts w:ascii="Times New Roman" w:eastAsia="Times New Roman" w:hAnsi="Times New Roman" w:cs="Times New Roman"/>
                <w:color w:val="000000"/>
                <w:lang w:eastAsia="bg-BG"/>
              </w:rPr>
              <w:t>и други оперативни разходи</w:t>
            </w:r>
            <w:r>
              <w:rPr>
                <w:rFonts w:ascii="Times New Roman" w:eastAsia="Times New Roman" w:hAnsi="Times New Roman" w:cs="Times New Roman"/>
                <w:color w:val="000000"/>
                <w:lang w:eastAsia="bg-BG"/>
              </w:rPr>
              <w:t>;</w:t>
            </w:r>
          </w:p>
          <w:p w14:paraId="15F1E3E3" w14:textId="77777777"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 Банкови такси, разходи за гаранции, изплащане и рефинансиране на лихви, застраховки;</w:t>
            </w:r>
          </w:p>
          <w:p w14:paraId="7BC02C3D" w14:textId="77777777"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7. Обезщетения за отчуждаване на имоти;</w:t>
            </w:r>
          </w:p>
          <w:p w14:paraId="166E29E2" w14:textId="77777777"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8. Принос в натура;</w:t>
            </w:r>
          </w:p>
          <w:p w14:paraId="1B49712F" w14:textId="77777777"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 Плащания в брой;</w:t>
            </w:r>
          </w:p>
          <w:p w14:paraId="6B87E6BF" w14:textId="77777777"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10. Закупуване на оборудване, включително компютърен софтуер, над пазарната им стойност;</w:t>
            </w:r>
          </w:p>
          <w:p w14:paraId="57AC22F3" w14:textId="77777777" w:rsidR="001122F5"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11. Лихви и комисионни,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14:paraId="01C59DF8" w14:textId="77777777"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Разходи за проекти, за които са установени изкуствено създадени условия за получаване на помощта, с цел осъществяване на предимство в противоречие с целите на мярката и/или законодателството;</w:t>
            </w:r>
          </w:p>
          <w:p w14:paraId="1549F6D5" w14:textId="77777777"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13. Инвестиции, които представляват обикновена подмяна;</w:t>
            </w:r>
          </w:p>
          <w:p w14:paraId="518F04A6" w14:textId="77777777"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14. Инвестиции, за които се установи, че ще имат отрицателно въздействие върху околната среда;</w:t>
            </w:r>
          </w:p>
          <w:p w14:paraId="76B238C8" w14:textId="77777777"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15. Неустойки за неизпълнение по договорите с избраните доставчици/изпълнители;</w:t>
            </w:r>
          </w:p>
          <w:p w14:paraId="2E3940C0" w14:textId="77777777"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16. Натрупани лихви върху изплатени авансови плащания;</w:t>
            </w:r>
          </w:p>
          <w:p w14:paraId="6575D566" w14:textId="77777777"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17. Инвестиции, за които е установено двойно финансиране;</w:t>
            </w:r>
          </w:p>
          <w:p w14:paraId="7488871D" w14:textId="77777777" w:rsidR="004A7DFE" w:rsidRDefault="00C10C46" w:rsidP="00416398">
            <w:pPr>
              <w:jc w:val="both"/>
              <w:rPr>
                <w:rFonts w:ascii="Times New Roman" w:hAnsi="Times New Roman" w:cs="Times New Roman"/>
              </w:rPr>
            </w:pPr>
            <w:r>
              <w:rPr>
                <w:rFonts w:ascii="Times New Roman" w:eastAsia="Times New Roman" w:hAnsi="Times New Roman" w:cs="Times New Roman"/>
                <w:color w:val="000000"/>
                <w:lang w:eastAsia="bg-BG"/>
              </w:rPr>
              <w:t xml:space="preserve">18. Разходи, извършени преди подаване на проектното предложение, независимо дали всички плащания са направени или не, с изключение на разходи по т. </w:t>
            </w:r>
            <w:r>
              <w:rPr>
                <w:rFonts w:ascii="Times New Roman" w:hAnsi="Times New Roman" w:cs="Times New Roman"/>
              </w:rPr>
              <w:t xml:space="preserve">4 </w:t>
            </w:r>
            <w:r w:rsidRPr="00111FD9">
              <w:rPr>
                <w:rFonts w:ascii="Times New Roman" w:hAnsi="Times New Roman" w:cs="Times New Roman"/>
              </w:rPr>
              <w:t>от Р</w:t>
            </w:r>
            <w:r>
              <w:rPr>
                <w:rFonts w:ascii="Times New Roman" w:hAnsi="Times New Roman" w:cs="Times New Roman"/>
              </w:rPr>
              <w:t xml:space="preserve">аздел 14.1. „Допустими разходи”, извършени </w:t>
            </w:r>
            <w:r w:rsidRPr="00111FD9">
              <w:rPr>
                <w:rFonts w:ascii="Times New Roman" w:hAnsi="Times New Roman" w:cs="Times New Roman"/>
              </w:rPr>
              <w:t xml:space="preserve">не по-рано от </w:t>
            </w:r>
            <w:r>
              <w:rPr>
                <w:rFonts w:ascii="Times New Roman" w:hAnsi="Times New Roman" w:cs="Times New Roman"/>
              </w:rPr>
              <w:t>1 януари 2014 г.;</w:t>
            </w:r>
          </w:p>
          <w:p w14:paraId="34B4544E" w14:textId="77777777" w:rsidR="0099160D" w:rsidRDefault="00BF452B" w:rsidP="00416398">
            <w:pPr>
              <w:jc w:val="both"/>
              <w:rPr>
                <w:rFonts w:ascii="Times New Roman" w:hAnsi="Times New Roman" w:cs="Times New Roman"/>
              </w:rPr>
            </w:pPr>
            <w:r>
              <w:rPr>
                <w:rFonts w:ascii="Times New Roman" w:hAnsi="Times New Roman" w:cs="Times New Roman"/>
              </w:rPr>
              <w:t>19. Разходи за закупуване на машини, съоръжения и оборудване, които не са пре</w:t>
            </w:r>
            <w:r w:rsidR="00B12616">
              <w:rPr>
                <w:rFonts w:ascii="Times New Roman" w:hAnsi="Times New Roman" w:cs="Times New Roman"/>
              </w:rPr>
              <w:t>дназначени за целите на проекта</w:t>
            </w:r>
            <w:r w:rsidR="0099160D">
              <w:rPr>
                <w:rFonts w:ascii="Times New Roman" w:hAnsi="Times New Roman" w:cs="Times New Roman"/>
              </w:rPr>
              <w:t>;</w:t>
            </w:r>
          </w:p>
          <w:p w14:paraId="0512F60D" w14:textId="77777777" w:rsidR="00BF452B" w:rsidRDefault="0099160D" w:rsidP="00416398">
            <w:pPr>
              <w:jc w:val="both"/>
              <w:rPr>
                <w:rFonts w:ascii="Times New Roman" w:hAnsi="Times New Roman" w:cs="Times New Roman"/>
              </w:rPr>
            </w:pPr>
            <w:r>
              <w:rPr>
                <w:rFonts w:ascii="Times New Roman" w:hAnsi="Times New Roman" w:cs="Times New Roman"/>
              </w:rPr>
              <w:t>20</w:t>
            </w:r>
            <w:r w:rsidR="00B12616">
              <w:rPr>
                <w:rFonts w:ascii="Times New Roman" w:hAnsi="Times New Roman" w:cs="Times New Roman"/>
              </w:rPr>
              <w:t>.</w:t>
            </w:r>
            <w:r>
              <w:rPr>
                <w:rFonts w:ascii="Times New Roman" w:hAnsi="Times New Roman" w:cs="Times New Roman"/>
              </w:rPr>
              <w:t xml:space="preserve"> Такси за електронно съобщителни мрежи за широколентов достъп (безжичен и неподвижен) за заемане на честотна лента.</w:t>
            </w:r>
          </w:p>
          <w:p w14:paraId="43760FAA" w14:textId="77777777" w:rsidR="006F511D" w:rsidRPr="006609C8" w:rsidRDefault="006F511D" w:rsidP="00B12616">
            <w:pPr>
              <w:jc w:val="both"/>
              <w:rPr>
                <w:rFonts w:ascii="Times New Roman" w:eastAsia="Times New Roman" w:hAnsi="Times New Roman" w:cs="Times New Roman"/>
                <w:color w:val="000000"/>
                <w:lang w:eastAsia="bg-BG"/>
              </w:rPr>
            </w:pPr>
          </w:p>
        </w:tc>
      </w:tr>
    </w:tbl>
    <w:p w14:paraId="77B9C92F" w14:textId="77777777" w:rsidR="00BB1E2D" w:rsidRPr="000C4F4D" w:rsidRDefault="00BB1E2D" w:rsidP="00BB1E2D">
      <w:pPr>
        <w:pStyle w:val="Heading1"/>
        <w:rPr>
          <w:sz w:val="22"/>
          <w:szCs w:val="22"/>
        </w:rPr>
      </w:pPr>
      <w:bookmarkStart w:id="22" w:name="_Toc8225909"/>
      <w:r w:rsidRPr="000C4F4D">
        <w:rPr>
          <w:sz w:val="22"/>
          <w:szCs w:val="22"/>
        </w:rPr>
        <w:lastRenderedPageBreak/>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BB1E2D" w:rsidRPr="000C4F4D" w14:paraId="0D5EF8DF" w14:textId="77777777" w:rsidTr="00AC51DB">
        <w:tc>
          <w:tcPr>
            <w:tcW w:w="9212" w:type="dxa"/>
          </w:tcPr>
          <w:p w14:paraId="2D68179F" w14:textId="77777777"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14:paraId="0F7E28C7" w14:textId="77777777" w:rsidR="00BB1E2D" w:rsidRPr="000C4F4D" w:rsidRDefault="00BB1E2D" w:rsidP="00BB1E2D">
      <w:pPr>
        <w:pStyle w:val="Heading1"/>
        <w:rPr>
          <w:sz w:val="22"/>
          <w:szCs w:val="22"/>
        </w:rPr>
      </w:pPr>
      <w:bookmarkStart w:id="23" w:name="_Toc8225910"/>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3"/>
    </w:p>
    <w:tbl>
      <w:tblPr>
        <w:tblStyle w:val="TableGrid"/>
        <w:tblW w:w="0" w:type="auto"/>
        <w:tblLook w:val="04A0" w:firstRow="1" w:lastRow="0" w:firstColumn="1" w:lastColumn="0" w:noHBand="0" w:noVBand="1"/>
      </w:tblPr>
      <w:tblGrid>
        <w:gridCol w:w="9212"/>
      </w:tblGrid>
      <w:tr w:rsidR="00BB1E2D" w14:paraId="7C16AFCD" w14:textId="77777777" w:rsidTr="00AC51DB">
        <w:tc>
          <w:tcPr>
            <w:tcW w:w="9212" w:type="dxa"/>
          </w:tcPr>
          <w:p w14:paraId="75EF22BF" w14:textId="77777777" w:rsidR="00AF40E8" w:rsidRDefault="00AF40E8" w:rsidP="00AF40E8">
            <w:pPr>
              <w:jc w:val="both"/>
              <w:rPr>
                <w:rFonts w:ascii="Times New Roman" w:hAnsi="Times New Roman" w:cs="Times New Roman"/>
              </w:rPr>
            </w:pPr>
            <w:r>
              <w:rPr>
                <w:rFonts w:ascii="Times New Roman" w:hAnsi="Times New Roman" w:cs="Times New Roman"/>
              </w:rPr>
              <w:t>Съгласно чл. 107 от Договора за функциониране на Европейския съюз съществува обща забрана за предоставянето на държавни помощи.</w:t>
            </w:r>
          </w:p>
          <w:p w14:paraId="7214EC06" w14:textId="77777777" w:rsidR="00AF40E8" w:rsidRPr="00DD045C" w:rsidRDefault="00AF40E8" w:rsidP="00AF40E8">
            <w:pPr>
              <w:jc w:val="both"/>
              <w:rPr>
                <w:rFonts w:ascii="Times New Roman" w:hAnsi="Times New Roman" w:cs="Times New Roman"/>
              </w:rPr>
            </w:pPr>
            <w:r>
              <w:rPr>
                <w:rFonts w:ascii="Times New Roman" w:hAnsi="Times New Roman" w:cs="Times New Roman"/>
              </w:rPr>
              <w:t>Съгласно т. 7 от § 1 от Допълнителната разпоредба на Закона за държавните помощи -държавната помощ е всяка помощ</w:t>
            </w:r>
            <w:r w:rsidRPr="00DD045C">
              <w:rPr>
                <w:rFonts w:ascii="Times New Roman" w:hAnsi="Times New Roman" w:cs="Times New Roman"/>
              </w:rPr>
              <w:t xml:space="preserve">, попадаща в обхвата на </w:t>
            </w:r>
            <w:hyperlink r:id="rId28" w:history="1">
              <w:r w:rsidRPr="00DD045C">
                <w:rPr>
                  <w:rFonts w:ascii="Times New Roman" w:hAnsi="Times New Roman" w:cs="Times New Roman"/>
                  <w:color w:val="000000"/>
                </w:rPr>
                <w:t>чл. 107, параграф 1 от Договора за функционирането на Европейския съюз</w:t>
              </w:r>
            </w:hyperlink>
            <w:r w:rsidRPr="00DD045C">
              <w:rPr>
                <w:rFonts w:ascii="Times New Roman" w:hAnsi="Times New Roman" w:cs="Times New Roman"/>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p>
          <w:p w14:paraId="27AF9F16" w14:textId="77777777" w:rsidR="00AF40E8" w:rsidRDefault="00AF40E8" w:rsidP="00AF40E8">
            <w:pPr>
              <w:jc w:val="both"/>
              <w:rPr>
                <w:rFonts w:ascii="Times New Roman" w:hAnsi="Times New Roman" w:cs="Times New Roman"/>
              </w:rPr>
            </w:pPr>
            <w:r>
              <w:rPr>
                <w:rFonts w:ascii="Times New Roman" w:hAnsi="Times New Roman" w:cs="Times New Roman"/>
              </w:rPr>
              <w:t>Предприятие по смисъла на чл. 107 от Договора за функциониране на Европейския съюз е всяка структура, ангажирана със стопанска дейност, независимо от правния й статут и начина й на финансиране.</w:t>
            </w:r>
          </w:p>
          <w:p w14:paraId="1776E10B" w14:textId="77777777" w:rsidR="00AF40E8" w:rsidRPr="00DD045C" w:rsidRDefault="00AF40E8" w:rsidP="00AF40E8">
            <w:pPr>
              <w:jc w:val="both"/>
              <w:rPr>
                <w:rFonts w:ascii="Times New Roman" w:hAnsi="Times New Roman" w:cs="Times New Roman"/>
              </w:rPr>
            </w:pPr>
            <w:r>
              <w:rPr>
                <w:rFonts w:ascii="Times New Roman" w:hAnsi="Times New Roman" w:cs="Times New Roman"/>
              </w:rPr>
              <w:t xml:space="preserve">Съгласно т. 29 от § 1 от Допълнителната разпоредба на Закона за държавните помощи – публично предприятие е </w:t>
            </w:r>
            <w:r w:rsidRPr="00DD045C">
              <w:rPr>
                <w:rFonts w:ascii="Times New Roman" w:eastAsia="Times New Roman" w:hAnsi="Times New Roman" w:cs="Times New Roman"/>
                <w:color w:val="000000"/>
                <w:lang w:eastAsia="bg-BG"/>
              </w:rPr>
              <w:t>всяко предприятие, върху което публични органи могат да упражняват, пряко или косвено, доминиращо влияние. За публично предприятие се смята и всяко юридически обособено лице, което се финансира, изцяло или частично, със средства от държавния или от общинския бюджет или има право да разходва такива средства.</w:t>
            </w:r>
          </w:p>
          <w:p w14:paraId="46A41280" w14:textId="77777777" w:rsidR="00AF40E8" w:rsidRPr="00DD045C" w:rsidRDefault="00AF40E8" w:rsidP="00AF40E8">
            <w:pPr>
              <w:jc w:val="both"/>
              <w:rPr>
                <w:rFonts w:ascii="Times New Roman" w:hAnsi="Times New Roman" w:cs="Times New Roman"/>
              </w:rPr>
            </w:pPr>
            <w:r>
              <w:rPr>
                <w:rFonts w:ascii="Times New Roman" w:hAnsi="Times New Roman" w:cs="Times New Roman"/>
              </w:rPr>
              <w:t>Намесата на държавата чрез предоставяне на държавна помощ не следва да измества пазарната инициатива и да нарушава конкуренцията по какъвто и да е начин.</w:t>
            </w:r>
          </w:p>
          <w:p w14:paraId="1F66987C" w14:textId="77777777" w:rsidR="00AF40E8" w:rsidRDefault="00AF40E8" w:rsidP="00AF40E8">
            <w:pPr>
              <w:jc w:val="both"/>
              <w:rPr>
                <w:rFonts w:ascii="Times New Roman" w:hAnsi="Times New Roman" w:cs="Times New Roman"/>
              </w:rPr>
            </w:pPr>
            <w:r>
              <w:rPr>
                <w:rFonts w:ascii="Times New Roman" w:hAnsi="Times New Roman" w:cs="Times New Roman"/>
              </w:rPr>
              <w:t xml:space="preserve">Безвъзмездната финансова помощ по настоящите Условия за кандидатстване подлежи на нотификация пред Европейската комисия съгласно чл. 108, т. 3 от Договора за функциониране на Европейския съюз. В тази връзка към Условията за кандидатстване са приложими Насоките на ЕС относно прилагането на правилата за държавна помощ във връзка с бързо разполагане на широколентови мрежи </w:t>
            </w:r>
            <w:r w:rsidRPr="007D3B80">
              <w:rPr>
                <w:rFonts w:ascii="Times New Roman" w:hAnsi="Times New Roman" w:cs="Times New Roman"/>
              </w:rPr>
              <w:t>(</w:t>
            </w:r>
            <w:r>
              <w:rPr>
                <w:rFonts w:ascii="Times New Roman" w:hAnsi="Times New Roman" w:cs="Times New Roman"/>
              </w:rPr>
              <w:t>2013/С 25/01</w:t>
            </w:r>
            <w:r w:rsidRPr="007D3B80">
              <w:rPr>
                <w:rFonts w:ascii="Times New Roman" w:hAnsi="Times New Roman" w:cs="Times New Roman"/>
              </w:rPr>
              <w:t>)</w:t>
            </w:r>
            <w:r>
              <w:rPr>
                <w:rFonts w:ascii="Times New Roman" w:hAnsi="Times New Roman" w:cs="Times New Roman"/>
              </w:rPr>
              <w:t xml:space="preserve"> и при изготвянето на проектните предложения бенефициента трябва да се съобрази с тях.</w:t>
            </w:r>
          </w:p>
          <w:p w14:paraId="3DF49AAC" w14:textId="5F7F1C49" w:rsidR="00AF40E8" w:rsidRDefault="00AF40E8" w:rsidP="00AF40E8">
            <w:pPr>
              <w:jc w:val="both"/>
              <w:rPr>
                <w:rFonts w:ascii="Times New Roman" w:hAnsi="Times New Roman" w:cs="Times New Roman"/>
              </w:rPr>
            </w:pPr>
            <w:r>
              <w:rPr>
                <w:rFonts w:ascii="Times New Roman" w:hAnsi="Times New Roman" w:cs="Times New Roman"/>
              </w:rPr>
              <w:t xml:space="preserve">Безвъзмездната финансова помощ по настоящата схема е съобразена с класификацията на Европейската комисия от Насоките на ЕС относно прилагането на правилата за държавна помощ във връзка с бързо разполагане на широколентови мрежи, където са дефинирани три типа </w:t>
            </w:r>
            <w:r w:rsidR="00357E96">
              <w:rPr>
                <w:rFonts w:ascii="Times New Roman" w:hAnsi="Times New Roman" w:cs="Times New Roman"/>
              </w:rPr>
              <w:t xml:space="preserve">райони </w:t>
            </w:r>
            <w:r w:rsidR="00357E96" w:rsidRPr="00357E96">
              <w:rPr>
                <w:rFonts w:ascii="Times New Roman" w:hAnsi="Times New Roman" w:cs="Times New Roman"/>
              </w:rPr>
              <w:t>при мрежите за достъп от следващо поколение (ДСП)</w:t>
            </w:r>
            <w:r>
              <w:rPr>
                <w:rFonts w:ascii="Times New Roman" w:hAnsi="Times New Roman" w:cs="Times New Roman"/>
              </w:rPr>
              <w:t xml:space="preserve"> в зависимост от вече съществуващото равнище на широколентов достъп, а именно:</w:t>
            </w:r>
          </w:p>
          <w:p w14:paraId="2A6CFCA7" w14:textId="77777777" w:rsidR="00357E96" w:rsidRDefault="00357E96" w:rsidP="00AF40E8">
            <w:pPr>
              <w:jc w:val="both"/>
              <w:rPr>
                <w:rFonts w:ascii="Times New Roman" w:hAnsi="Times New Roman" w:cs="Times New Roman"/>
              </w:rPr>
            </w:pPr>
          </w:p>
          <w:p w14:paraId="29504997" w14:textId="65B58080" w:rsidR="00357E96" w:rsidRPr="00357E96" w:rsidRDefault="00357E96" w:rsidP="00357E96">
            <w:pPr>
              <w:jc w:val="both"/>
              <w:rPr>
                <w:rFonts w:ascii="Times New Roman" w:hAnsi="Times New Roman" w:cs="Times New Roman"/>
              </w:rPr>
            </w:pPr>
            <w:r w:rsidRPr="00357E96">
              <w:rPr>
                <w:rFonts w:ascii="Times New Roman" w:hAnsi="Times New Roman" w:cs="Times New Roman"/>
                <w:b/>
              </w:rPr>
              <w:t>„Бели райони за ДСП“</w:t>
            </w:r>
            <w:r>
              <w:rPr>
                <w:rFonts w:ascii="Times New Roman" w:hAnsi="Times New Roman" w:cs="Times New Roman"/>
              </w:rPr>
              <w:t xml:space="preserve"> - </w:t>
            </w:r>
            <w:r w:rsidRPr="00357E96">
              <w:rPr>
                <w:rFonts w:ascii="Times New Roman" w:hAnsi="Times New Roman" w:cs="Times New Roman"/>
              </w:rPr>
              <w:t>Съответно за целите на оценката на държавна помощ за мрежи за ДСП район, в който понастоящем не съществуват мрежи за ДСП и няма вероятност частни инвеститори да ги изградят и те да функционират напълно в рамките на три години, следва да се счита за „бял район за ДСП“. Този район отговаря на условията за отпускане на държавна помощ за ДСП.</w:t>
            </w:r>
          </w:p>
          <w:p w14:paraId="65BF3C3C" w14:textId="13D41BCF" w:rsidR="00357E96" w:rsidRPr="00357E96" w:rsidRDefault="00357E96" w:rsidP="00357E96">
            <w:pPr>
              <w:jc w:val="both"/>
              <w:rPr>
                <w:rFonts w:ascii="Times New Roman" w:hAnsi="Times New Roman" w:cs="Times New Roman"/>
              </w:rPr>
            </w:pPr>
            <w:r w:rsidRPr="00357E96">
              <w:rPr>
                <w:rFonts w:ascii="Times New Roman" w:hAnsi="Times New Roman" w:cs="Times New Roman"/>
              </w:rPr>
              <w:t>„</w:t>
            </w:r>
            <w:r w:rsidRPr="00357E96">
              <w:rPr>
                <w:rFonts w:ascii="Times New Roman" w:hAnsi="Times New Roman" w:cs="Times New Roman"/>
                <w:b/>
              </w:rPr>
              <w:t xml:space="preserve">Сиви райони за ДСП“ </w:t>
            </w:r>
            <w:r>
              <w:rPr>
                <w:rFonts w:ascii="Times New Roman" w:hAnsi="Times New Roman" w:cs="Times New Roman"/>
              </w:rPr>
              <w:t xml:space="preserve">- </w:t>
            </w:r>
            <w:r w:rsidRPr="00357E96">
              <w:rPr>
                <w:rFonts w:ascii="Times New Roman" w:hAnsi="Times New Roman" w:cs="Times New Roman"/>
              </w:rPr>
              <w:t xml:space="preserve">Един район следва да се счита за „сив район за ДСП“, когато съществува само една мрежа за ДСП или такава ще се разработва през следващите три години и няма планове друг оператор да разработи мрежа за ДСП през следващите три години. Когато се преценява дали други инвеститори биха могли да разработят допълнителни мрежи за ДСП в даден район, трябва да се отчита съществуването на регулаторни или законодателни мерки, които биха могли да намалят бариерите за разгръщане на мрежи (достъп до канали, съвместно ползване на инфраструктура и т.н.). </w:t>
            </w:r>
          </w:p>
          <w:p w14:paraId="32256E3B" w14:textId="49E71A72" w:rsidR="00357E96" w:rsidRDefault="00357E96" w:rsidP="00357E96">
            <w:pPr>
              <w:jc w:val="both"/>
              <w:rPr>
                <w:rFonts w:ascii="Times New Roman" w:hAnsi="Times New Roman" w:cs="Times New Roman"/>
              </w:rPr>
            </w:pPr>
            <w:r w:rsidRPr="00357E96">
              <w:rPr>
                <w:rFonts w:ascii="Times New Roman" w:hAnsi="Times New Roman" w:cs="Times New Roman"/>
                <w:b/>
              </w:rPr>
              <w:t>„Черни райони за ДСП“</w:t>
            </w:r>
            <w:r>
              <w:rPr>
                <w:rFonts w:ascii="Times New Roman" w:hAnsi="Times New Roman" w:cs="Times New Roman"/>
              </w:rPr>
              <w:t xml:space="preserve"> - </w:t>
            </w:r>
            <w:r w:rsidRPr="00357E96">
              <w:rPr>
                <w:rFonts w:ascii="Times New Roman" w:hAnsi="Times New Roman" w:cs="Times New Roman"/>
              </w:rPr>
              <w:t xml:space="preserve">Ако съществуват поне две мрежи за ДСП на различни оператори в </w:t>
            </w:r>
            <w:r w:rsidRPr="00357E96">
              <w:rPr>
                <w:rFonts w:ascii="Times New Roman" w:hAnsi="Times New Roman" w:cs="Times New Roman"/>
              </w:rPr>
              <w:lastRenderedPageBreak/>
              <w:t>даден район или такива ще се разработят през следващите три години, този район следва да се счита за „черен район за ДСП“. Държавната подкрепа за допълнителна, публично финансирана, еквивалентна конкурентна мрежа за ДСП в тези райони вероятно ще наруши сериозно конкуренцията и е несъвместима с вътрешния пазар съгласно член 107, параграф 3, буква в) от ДФЕС.</w:t>
            </w:r>
          </w:p>
          <w:p w14:paraId="5E29B044" w14:textId="77777777" w:rsidR="00357E96" w:rsidRDefault="00357E96" w:rsidP="00357E96">
            <w:pPr>
              <w:jc w:val="both"/>
              <w:rPr>
                <w:rFonts w:ascii="Times New Roman" w:hAnsi="Times New Roman" w:cs="Times New Roman"/>
              </w:rPr>
            </w:pPr>
          </w:p>
          <w:p w14:paraId="454F6E2A" w14:textId="77777777" w:rsidR="00357E96" w:rsidRPr="00357E96" w:rsidRDefault="00357E96" w:rsidP="00357E96">
            <w:pPr>
              <w:jc w:val="both"/>
              <w:rPr>
                <w:rFonts w:ascii="Times New Roman" w:hAnsi="Times New Roman" w:cs="Times New Roman"/>
              </w:rPr>
            </w:pPr>
            <w:r w:rsidRPr="00357E96">
              <w:rPr>
                <w:rFonts w:ascii="Times New Roman" w:hAnsi="Times New Roman" w:cs="Times New Roman"/>
              </w:rPr>
              <w:t>Безвъзмездната финансова помощ по настоящите Условия за кандидатстване ще се предоставя за инвестиции, които ще се използват от население в населени места, които са бели и/или сиви зони по посочената по-горе класификация и са на територията на общини от селските райони. При предоставянето на безвъзмездната финансова помощ ще се съблюдава законодателството в областта на обществените поръчки и защита на конкуренцията, включително и законодателството по държавните помощи.</w:t>
            </w:r>
          </w:p>
          <w:p w14:paraId="134227EA" w14:textId="77777777" w:rsidR="00357E96" w:rsidRPr="00357E96" w:rsidRDefault="00357E96" w:rsidP="00357E96">
            <w:pPr>
              <w:jc w:val="both"/>
              <w:rPr>
                <w:rFonts w:ascii="Times New Roman" w:hAnsi="Times New Roman" w:cs="Times New Roman"/>
              </w:rPr>
            </w:pPr>
            <w:r w:rsidRPr="00357E96">
              <w:rPr>
                <w:rFonts w:ascii="Times New Roman" w:hAnsi="Times New Roman" w:cs="Times New Roman"/>
              </w:rPr>
              <w:t xml:space="preserve">Кандидата е публично предприятие съгласно т. 29 от § 1 от Допълнителната разпоредба на Закона за държавните помощи и е задължен да спазва законодателството в областта на обществените поръчки и държавните помощи и да не допуска средствата, получени по административният договор или активите, придобити при изпълнение на проекта, да бъдат предоставяни на трети лица в нарушение на режима на държавни помощи. Кандидата има опит, защото вече е прилагал подобна схема по Оперативна програма „Регионално развитие“ 2007 – 2013 г. </w:t>
            </w:r>
          </w:p>
          <w:p w14:paraId="6C01E9A3" w14:textId="77777777" w:rsidR="00357E96" w:rsidRPr="00357E96" w:rsidRDefault="00357E96" w:rsidP="00357E96">
            <w:pPr>
              <w:jc w:val="both"/>
              <w:rPr>
                <w:rFonts w:ascii="Times New Roman" w:hAnsi="Times New Roman" w:cs="Times New Roman"/>
              </w:rPr>
            </w:pPr>
            <w:r w:rsidRPr="00357E96">
              <w:rPr>
                <w:rFonts w:ascii="Times New Roman" w:hAnsi="Times New Roman" w:cs="Times New Roman"/>
              </w:rPr>
              <w:t>В случай, че се установят нарушения и неправомерно отпускане на държавни помощи от страна на кандидата/бенефициента ще бъдат уведомени компетентните органи. Неправомерното отпускане на държавни помощи от страна на кандидата/бенефициента може да доведе до прекратяване на финансирането на проекта и до възстановяване на вече изплатени суми, заедно с другите законоустановени последици.</w:t>
            </w:r>
          </w:p>
          <w:p w14:paraId="206D03CF" w14:textId="77777777" w:rsidR="00357E96" w:rsidRPr="00357E96" w:rsidRDefault="00357E96" w:rsidP="00357E96">
            <w:pPr>
              <w:jc w:val="both"/>
              <w:rPr>
                <w:rFonts w:ascii="Times New Roman" w:hAnsi="Times New Roman" w:cs="Times New Roman"/>
              </w:rPr>
            </w:pPr>
            <w:r w:rsidRPr="00357E96">
              <w:rPr>
                <w:rFonts w:ascii="Times New Roman" w:hAnsi="Times New Roman" w:cs="Times New Roman"/>
              </w:rPr>
              <w:t>Възстановяването на неправомерно предоставена помощ се извършва по реда на Глава шеста „Възстановяване на неправомерна и несъвместима държавна помощ по решение на Европейската комисия. Възстановяване на неправилно използвана държавна помощ“ от Закона за държавните помощи.</w:t>
            </w:r>
          </w:p>
          <w:p w14:paraId="1137DDC4" w14:textId="77777777" w:rsidR="00357E96" w:rsidRPr="00357E96" w:rsidRDefault="00357E96" w:rsidP="00357E96">
            <w:pPr>
              <w:jc w:val="both"/>
              <w:rPr>
                <w:rFonts w:ascii="Times New Roman" w:hAnsi="Times New Roman" w:cs="Times New Roman"/>
              </w:rPr>
            </w:pPr>
            <w:r w:rsidRPr="00357E96">
              <w:rPr>
                <w:rFonts w:ascii="Times New Roman" w:hAnsi="Times New Roman" w:cs="Times New Roman"/>
              </w:rPr>
              <w:t>При одобрение на проектното предложение на кандидата, и той подпише административен договор, кандидата е длъжен да съхранява документацията относно получената помощ за период от 10 бюджетни години, считано от датата на която е предоставена последната индивидуална помощ и да я предостави на Държавен фонд „Земеделие“ при поискване в срок от 5 работни дни.</w:t>
            </w:r>
          </w:p>
          <w:p w14:paraId="27435935" w14:textId="77777777" w:rsidR="00357E96" w:rsidRPr="00357E96" w:rsidRDefault="00357E96" w:rsidP="00357E96">
            <w:pPr>
              <w:jc w:val="both"/>
              <w:rPr>
                <w:rFonts w:ascii="Times New Roman" w:hAnsi="Times New Roman" w:cs="Times New Roman"/>
              </w:rPr>
            </w:pPr>
            <w:r w:rsidRPr="00357E96">
              <w:rPr>
                <w:rFonts w:ascii="Times New Roman" w:hAnsi="Times New Roman" w:cs="Times New Roman"/>
              </w:rPr>
              <w:t>По писмено искане държавата предоставя в срок до 20 работни дни или по-дълъг срок, ако такъв бъде определен в искането, цялата информация, която Комисията счита за необходима, за да прецени дали са спазени условията относно общия размер на помощта по смисъла на Насоките на ЕС относно прилагането на правилата за държавна помощ във връзка с бързо разполагане на широколентови мрежи.</w:t>
            </w:r>
          </w:p>
          <w:p w14:paraId="5DC21826" w14:textId="77777777" w:rsidR="00357E96" w:rsidRPr="00357E96" w:rsidRDefault="00357E96" w:rsidP="00357E96">
            <w:pPr>
              <w:jc w:val="both"/>
              <w:rPr>
                <w:rFonts w:ascii="Times New Roman" w:hAnsi="Times New Roman" w:cs="Times New Roman"/>
              </w:rPr>
            </w:pPr>
            <w:r w:rsidRPr="00357E96">
              <w:rPr>
                <w:rFonts w:ascii="Times New Roman" w:hAnsi="Times New Roman" w:cs="Times New Roman"/>
              </w:rPr>
              <w:t>Кандидата посочва данни за получени държавни помощи в Декларация за държавни помощи съгласно Приложение № 4.</w:t>
            </w:r>
          </w:p>
          <w:p w14:paraId="33772016" w14:textId="04456AAA" w:rsidR="00C37AFD" w:rsidRPr="007B0BBD" w:rsidRDefault="00357E96">
            <w:pPr>
              <w:jc w:val="both"/>
              <w:rPr>
                <w:rFonts w:ascii="Times New Roman" w:hAnsi="Times New Roman" w:cs="Times New Roman"/>
              </w:rPr>
            </w:pPr>
            <w:r w:rsidRPr="00357E96">
              <w:rPr>
                <w:rFonts w:ascii="Times New Roman" w:hAnsi="Times New Roman" w:cs="Times New Roman"/>
              </w:rPr>
              <w:t>При сключване на административен договор, Държавен фонд „Земеделие“ прилага подходящи контролни механизми, които да гарантират изпълнението на Насоките на ЕС относно прилагането на правилата за държавна помощ във връзка с бързо разполагане на широколентови мрежи, включително ще извършва документални проверки на декларираните данни от одобрените кандидати в Декларация за държавни помощи съгласно Приложение № 4.</w:t>
            </w:r>
          </w:p>
        </w:tc>
      </w:tr>
    </w:tbl>
    <w:p w14:paraId="0D633413" w14:textId="77777777" w:rsidR="00BB1E2D" w:rsidRPr="000C4F4D" w:rsidRDefault="00BB1E2D" w:rsidP="00BB1E2D">
      <w:pPr>
        <w:pStyle w:val="Heading1"/>
        <w:rPr>
          <w:sz w:val="22"/>
          <w:szCs w:val="22"/>
        </w:rPr>
      </w:pPr>
      <w:bookmarkStart w:id="24" w:name="_Toc8225911"/>
      <w:r w:rsidRPr="000C4F4D">
        <w:rPr>
          <w:sz w:val="22"/>
          <w:szCs w:val="22"/>
        </w:rPr>
        <w:lastRenderedPageBreak/>
        <w:t>17. Хоризонтални политики:</w:t>
      </w:r>
      <w:bookmarkEnd w:id="24"/>
    </w:p>
    <w:tbl>
      <w:tblPr>
        <w:tblStyle w:val="TableGrid"/>
        <w:tblW w:w="0" w:type="auto"/>
        <w:tblLook w:val="04A0" w:firstRow="1" w:lastRow="0" w:firstColumn="1" w:lastColumn="0" w:noHBand="0" w:noVBand="1"/>
      </w:tblPr>
      <w:tblGrid>
        <w:gridCol w:w="9212"/>
      </w:tblGrid>
      <w:tr w:rsidR="00BB1E2D" w:rsidRPr="003A4136" w14:paraId="46A5FEF8" w14:textId="77777777" w:rsidTr="00AC51DB">
        <w:tc>
          <w:tcPr>
            <w:tcW w:w="9212" w:type="dxa"/>
          </w:tcPr>
          <w:p w14:paraId="31D18642" w14:textId="77777777" w:rsidR="007B0BBD" w:rsidRPr="007B0BBD" w:rsidRDefault="007B0BBD" w:rsidP="007B0BBD">
            <w:pPr>
              <w:jc w:val="both"/>
              <w:rPr>
                <w:rFonts w:ascii="Times New Roman" w:hAnsi="Times New Roman" w:cs="Times New Roman"/>
              </w:rPr>
            </w:pPr>
            <w:r w:rsidRPr="007B0BBD">
              <w:rPr>
                <w:rFonts w:ascii="Times New Roman" w:hAnsi="Times New Roman" w:cs="Times New Roman"/>
              </w:rPr>
              <w:t xml:space="preserve">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w:t>
            </w:r>
            <w:r w:rsidRPr="007B0BBD">
              <w:rPr>
                <w:rFonts w:ascii="Times New Roman" w:hAnsi="Times New Roman" w:cs="Times New Roman"/>
              </w:rPr>
              <w:lastRenderedPageBreak/>
              <w:t>социалното приобщаване, намаляване на бедността и икономическо развитие на селските райони, равенство между половете, недискриминация и устойчиво развитие.</w:t>
            </w:r>
          </w:p>
          <w:p w14:paraId="4E186525" w14:textId="77777777" w:rsidR="007B0BBD" w:rsidRPr="007B0BBD" w:rsidRDefault="007B0BBD" w:rsidP="007B0BBD">
            <w:pPr>
              <w:jc w:val="both"/>
              <w:rPr>
                <w:rFonts w:ascii="Times New Roman" w:hAnsi="Times New Roman" w:cs="Times New Roman"/>
              </w:rPr>
            </w:pPr>
            <w:r w:rsidRPr="007B0BBD">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18ED2E1C" w14:textId="77777777" w:rsidR="007B0BBD" w:rsidRPr="007B0BBD" w:rsidRDefault="007B0BBD" w:rsidP="007B0BBD">
            <w:pPr>
              <w:jc w:val="both"/>
              <w:rPr>
                <w:rFonts w:ascii="Times New Roman" w:hAnsi="Times New Roman" w:cs="Times New Roman"/>
              </w:rPr>
            </w:pPr>
            <w:r w:rsidRPr="007B0BBD">
              <w:rPr>
                <w:rFonts w:ascii="Times New Roman" w:hAnsi="Times New Roman" w:cs="Times New Roman"/>
              </w:rPr>
              <w:t>1.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E0EB0B3" w14:textId="77777777" w:rsidR="007B0BBD" w:rsidRPr="007B0BBD" w:rsidRDefault="007B0BBD" w:rsidP="007B0BBD">
            <w:pPr>
              <w:jc w:val="both"/>
              <w:rPr>
                <w:rFonts w:ascii="Times New Roman" w:hAnsi="Times New Roman" w:cs="Times New Roman"/>
              </w:rPr>
            </w:pPr>
            <w:r>
              <w:rPr>
                <w:rFonts w:ascii="Times New Roman" w:hAnsi="Times New Roman" w:cs="Times New Roman"/>
              </w:rPr>
              <w:t>2.</w:t>
            </w:r>
            <w:r w:rsidR="008F3ECE">
              <w:rPr>
                <w:rFonts w:ascii="Times New Roman" w:hAnsi="Times New Roman" w:cs="Times New Roman"/>
              </w:rPr>
              <w:t xml:space="preserve"> </w:t>
            </w:r>
            <w:r w:rsidRPr="007B0BBD">
              <w:rPr>
                <w:rFonts w:ascii="Times New Roman" w:hAnsi="Times New Roman" w:cs="Times New Roman"/>
              </w:rPr>
              <w:t>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749DBCA2" w14:textId="77777777" w:rsidR="007B0BBD" w:rsidRDefault="007B0BBD" w:rsidP="007B0BBD">
            <w:pPr>
              <w:jc w:val="both"/>
              <w:rPr>
                <w:rFonts w:ascii="Times New Roman" w:hAnsi="Times New Roman" w:cs="Times New Roman"/>
              </w:rPr>
            </w:pPr>
            <w:r w:rsidRPr="007B0BBD">
              <w:rPr>
                <w:rFonts w:ascii="Times New Roman" w:hAnsi="Times New Roman" w:cs="Times New Roman"/>
              </w:rPr>
              <w:t xml:space="preserve">3.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625A8B7C" w14:textId="77777777" w:rsidR="003A4136" w:rsidRPr="003A4136" w:rsidRDefault="003A4136" w:rsidP="007B0BBD">
            <w:pPr>
              <w:jc w:val="both"/>
              <w:rPr>
                <w:rFonts w:ascii="Times New Roman" w:hAnsi="Times New Roman" w:cs="Times New Roman"/>
              </w:rPr>
            </w:pPr>
          </w:p>
        </w:tc>
      </w:tr>
    </w:tbl>
    <w:p w14:paraId="693351A6" w14:textId="77777777" w:rsidR="00BB1E2D" w:rsidRPr="000C4F4D" w:rsidRDefault="00BB1E2D" w:rsidP="00BB1E2D">
      <w:pPr>
        <w:pStyle w:val="Heading1"/>
        <w:rPr>
          <w:sz w:val="22"/>
          <w:szCs w:val="22"/>
        </w:rPr>
      </w:pPr>
      <w:bookmarkStart w:id="25" w:name="_Toc8225912"/>
      <w:r w:rsidRPr="000C4F4D">
        <w:rPr>
          <w:sz w:val="22"/>
          <w:szCs w:val="22"/>
        </w:rPr>
        <w:lastRenderedPageBreak/>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5"/>
    </w:p>
    <w:tbl>
      <w:tblPr>
        <w:tblStyle w:val="TableGrid"/>
        <w:tblW w:w="0" w:type="auto"/>
        <w:tblLook w:val="04A0" w:firstRow="1" w:lastRow="0" w:firstColumn="1" w:lastColumn="0" w:noHBand="0" w:noVBand="1"/>
      </w:tblPr>
      <w:tblGrid>
        <w:gridCol w:w="9212"/>
      </w:tblGrid>
      <w:tr w:rsidR="00BB1E2D" w:rsidRPr="000C4F4D" w14:paraId="6DA1AA27" w14:textId="77777777" w:rsidTr="00AC51DB">
        <w:tc>
          <w:tcPr>
            <w:tcW w:w="9212" w:type="dxa"/>
          </w:tcPr>
          <w:p w14:paraId="70D03A2C" w14:textId="77777777" w:rsidR="000C4F4D" w:rsidRPr="000C4F4D" w:rsidRDefault="00582D94" w:rsidP="00582D94">
            <w:pPr>
              <w:jc w:val="both"/>
              <w:rPr>
                <w:rFonts w:ascii="Times New Roman" w:eastAsia="Times New Roman" w:hAnsi="Times New Roman" w:cs="Times New Roman"/>
                <w:color w:val="000000"/>
                <w:lang w:eastAsia="bg-BG"/>
              </w:rPr>
            </w:pPr>
            <w:bookmarkStart w:id="26" w:name="to_paragraph_id30665578"/>
            <w:bookmarkEnd w:id="26"/>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1F13B0">
              <w:rPr>
                <w:rFonts w:ascii="Times New Roman" w:eastAsia="Times New Roman" w:hAnsi="Times New Roman" w:cs="Times New Roman"/>
                <w:color w:val="000000"/>
                <w:lang w:eastAsia="bg-BG"/>
              </w:rPr>
              <w:t>54</w:t>
            </w:r>
            <w:r w:rsidR="00CA4890">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14:paraId="7F54A743" w14:textId="77777777" w:rsidR="000C4F4D" w:rsidRPr="000C4F4D" w:rsidRDefault="000C4F4D" w:rsidP="00220208">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w:t>
            </w:r>
            <w:r w:rsidRPr="008F3ECE">
              <w:rPr>
                <w:rFonts w:ascii="Times New Roman" w:eastAsia="Times New Roman" w:hAnsi="Times New Roman" w:cs="Times New Roman"/>
                <w:color w:val="000000"/>
                <w:lang w:eastAsia="bg-BG"/>
              </w:rPr>
              <w:t>от 15 септември 2023 г.</w:t>
            </w:r>
            <w:r w:rsidR="00073CF2">
              <w:rPr>
                <w:rFonts w:ascii="Times New Roman" w:eastAsia="Times New Roman" w:hAnsi="Times New Roman" w:cs="Times New Roman"/>
                <w:color w:val="000000"/>
                <w:lang w:eastAsia="bg-BG"/>
              </w:rPr>
              <w:t>, освен ако в Регламент на ЕК не е предвиден друг срок.</w:t>
            </w:r>
          </w:p>
        </w:tc>
      </w:tr>
    </w:tbl>
    <w:p w14:paraId="6E097AE6" w14:textId="77777777" w:rsidR="00B40904" w:rsidRPr="00582D94" w:rsidRDefault="00B40904" w:rsidP="00B40904">
      <w:pPr>
        <w:pStyle w:val="Heading1"/>
        <w:rPr>
          <w:sz w:val="22"/>
          <w:szCs w:val="22"/>
        </w:rPr>
      </w:pPr>
      <w:bookmarkStart w:id="27" w:name="_Toc8225913"/>
      <w:r w:rsidRPr="00582D94">
        <w:rPr>
          <w:sz w:val="22"/>
          <w:szCs w:val="22"/>
        </w:rPr>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B40904" w:rsidRPr="00582D94" w14:paraId="6EB50A54" w14:textId="77777777" w:rsidTr="00AC51DB">
        <w:tc>
          <w:tcPr>
            <w:tcW w:w="9212" w:type="dxa"/>
          </w:tcPr>
          <w:p w14:paraId="7CBCB692" w14:textId="77777777"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14:paraId="325A2C22" w14:textId="77777777" w:rsidR="00B40904" w:rsidRPr="00582D94" w:rsidRDefault="00B40904" w:rsidP="00B40904">
      <w:pPr>
        <w:pStyle w:val="Heading1"/>
        <w:rPr>
          <w:sz w:val="22"/>
          <w:szCs w:val="22"/>
        </w:rPr>
      </w:pPr>
      <w:bookmarkStart w:id="28" w:name="_Toc8225914"/>
      <w:r w:rsidRPr="00582D94">
        <w:rPr>
          <w:sz w:val="22"/>
          <w:szCs w:val="22"/>
        </w:rPr>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B40904" w:rsidRPr="00582D94" w14:paraId="05A04F96" w14:textId="77777777" w:rsidTr="00AC51DB">
        <w:tc>
          <w:tcPr>
            <w:tcW w:w="9212" w:type="dxa"/>
          </w:tcPr>
          <w:p w14:paraId="485BD251" w14:textId="77777777" w:rsidR="00B40904" w:rsidRPr="00582D94" w:rsidRDefault="00582D94" w:rsidP="00AC51DB">
            <w:r w:rsidRPr="00582D94">
              <w:rPr>
                <w:rFonts w:ascii="Times New Roman" w:hAnsi="Times New Roman" w:cs="Times New Roman"/>
              </w:rPr>
              <w:t>Неприложимо</w:t>
            </w:r>
          </w:p>
        </w:tc>
      </w:tr>
    </w:tbl>
    <w:p w14:paraId="7219DF04" w14:textId="77777777" w:rsidR="00B40904" w:rsidRPr="00A2252C" w:rsidRDefault="00B40904" w:rsidP="00A2252C">
      <w:pPr>
        <w:pStyle w:val="Heading1"/>
        <w:spacing w:line="240" w:lineRule="auto"/>
        <w:rPr>
          <w:sz w:val="22"/>
          <w:szCs w:val="22"/>
        </w:rPr>
      </w:pPr>
      <w:bookmarkStart w:id="29" w:name="_Toc8225915"/>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212"/>
      </w:tblGrid>
      <w:tr w:rsidR="00B40904" w:rsidRPr="00A2252C" w14:paraId="4E3779DA" w14:textId="77777777" w:rsidTr="00AC51DB">
        <w:tc>
          <w:tcPr>
            <w:tcW w:w="9212" w:type="dxa"/>
          </w:tcPr>
          <w:p w14:paraId="658D9F20" w14:textId="77777777" w:rsidR="00CA4890" w:rsidRDefault="00CA4890" w:rsidP="00CA4890">
            <w:pPr>
              <w:jc w:val="both"/>
              <w:rPr>
                <w:rFonts w:ascii="Times New Roman" w:hAnsi="Times New Roman" w:cs="Times New Roman"/>
              </w:rPr>
            </w:pPr>
            <w:r>
              <w:rPr>
                <w:rFonts w:ascii="Times New Roman" w:hAnsi="Times New Roman" w:cs="Times New Roman"/>
              </w:rPr>
              <w:t xml:space="preserve">1. Оценката на проектните предложения се извършва при спазване на реда, определен ЗПЗП, ЗУСЕСИФ и </w:t>
            </w:r>
            <w:r>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Pr>
                <w:rFonts w:ascii="Times New Roman" w:hAnsi="Times New Roman" w:cs="Times New Roman"/>
              </w:rPr>
              <w:t>и приложимото европейско законодателство.</w:t>
            </w:r>
          </w:p>
          <w:p w14:paraId="051E8670" w14:textId="77777777" w:rsidR="00CA4890" w:rsidRDefault="00CA4890" w:rsidP="00CA4890">
            <w:pPr>
              <w:jc w:val="both"/>
              <w:rPr>
                <w:rFonts w:ascii="Times New Roman" w:hAnsi="Times New Roman" w:cs="Times New Roman"/>
              </w:rPr>
            </w:pPr>
            <w:r>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комисия по чл. 33 от ЗУСЕСИФ, а в случаите на предварителна оценка – и от комисия, назначени с акт на изпълнителния директор на ДФЗ по чл. 9в, ал. 2 от ЗПЗП. </w:t>
            </w:r>
          </w:p>
          <w:p w14:paraId="7F183B2B" w14:textId="77777777" w:rsidR="00CA4890" w:rsidRDefault="00CA4890" w:rsidP="00CA4890">
            <w:pPr>
              <w:rPr>
                <w:rFonts w:ascii="Times New Roman" w:hAnsi="Times New Roman" w:cs="Times New Roman"/>
              </w:rPr>
            </w:pPr>
            <w:r>
              <w:rPr>
                <w:rFonts w:ascii="Times New Roman" w:hAnsi="Times New Roman" w:cs="Times New Roman"/>
              </w:rPr>
              <w:t>3. Оценката на проектните предложения включва:</w:t>
            </w:r>
          </w:p>
          <w:p w14:paraId="5FA2E192" w14:textId="77777777" w:rsidR="00CA4890" w:rsidRDefault="00CA4890" w:rsidP="00CA4890">
            <w:pPr>
              <w:jc w:val="both"/>
              <w:rPr>
                <w:rFonts w:ascii="Times New Roman" w:hAnsi="Times New Roman" w:cs="Times New Roman"/>
              </w:rPr>
            </w:pPr>
            <w:r>
              <w:rPr>
                <w:rFonts w:ascii="Times New Roman" w:hAnsi="Times New Roman" w:cs="Times New Roman"/>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06B48F1C" w14:textId="77777777" w:rsidR="00CA4890" w:rsidRDefault="00CA4890" w:rsidP="00CA4890">
            <w:pPr>
              <w:jc w:val="both"/>
              <w:rPr>
                <w:rFonts w:ascii="Times New Roman" w:hAnsi="Times New Roman" w:cs="Times New Roman"/>
              </w:rPr>
            </w:pPr>
            <w:r>
              <w:rPr>
                <w:rFonts w:ascii="Times New Roman" w:hAnsi="Times New Roman" w:cs="Times New Roman"/>
              </w:rPr>
              <w:t>б) Етап 2: Оценка на административното съответствие и допустимостта;</w:t>
            </w:r>
          </w:p>
          <w:p w14:paraId="352B03A4" w14:textId="4D22371B" w:rsidR="00B40904" w:rsidRPr="00E50E96" w:rsidRDefault="00CA4890" w:rsidP="00CA4890">
            <w:pPr>
              <w:jc w:val="both"/>
              <w:rPr>
                <w:rFonts w:ascii="Times New Roman" w:hAnsi="Times New Roman" w:cs="Times New Roman"/>
              </w:rPr>
            </w:pPr>
            <w:r>
              <w:rPr>
                <w:rFonts w:ascii="Times New Roman" w:hAnsi="Times New Roman" w:cs="Times New Roman"/>
              </w:rPr>
              <w:t>в) Етап 3:</w:t>
            </w:r>
            <w:r w:rsidR="00E50E96">
              <w:rPr>
                <w:rFonts w:ascii="Times New Roman" w:hAnsi="Times New Roman" w:cs="Times New Roman"/>
              </w:rPr>
              <w:t xml:space="preserve"> Техническа и финансова оценка.</w:t>
            </w:r>
          </w:p>
        </w:tc>
      </w:tr>
    </w:tbl>
    <w:p w14:paraId="414A80C7" w14:textId="77777777" w:rsidR="001D77E4" w:rsidRDefault="001D77E4" w:rsidP="00D40B2F">
      <w:pPr>
        <w:rPr>
          <w:rFonts w:ascii="Times New Roman" w:hAnsi="Times New Roman" w:cs="Times New Roman"/>
          <w:b/>
        </w:rPr>
      </w:pPr>
    </w:p>
    <w:p w14:paraId="623B314D" w14:textId="77777777" w:rsidR="00D40B2F" w:rsidRPr="001D77E4" w:rsidRDefault="009158CE" w:rsidP="00D40B2F">
      <w:pPr>
        <w:rPr>
          <w:rFonts w:ascii="Times New Roman" w:hAnsi="Times New Roman" w:cs="Times New Roman"/>
          <w:b/>
        </w:rPr>
      </w:pPr>
      <w:r w:rsidRPr="001D77E4">
        <w:rPr>
          <w:rFonts w:ascii="Times New Roman" w:hAnsi="Times New Roman" w:cs="Times New Roman"/>
          <w:b/>
        </w:rPr>
        <w:t>21.1.</w:t>
      </w:r>
      <w:r w:rsidR="001D77E4">
        <w:rPr>
          <w:rFonts w:ascii="Times New Roman" w:hAnsi="Times New Roman" w:cs="Times New Roman"/>
          <w:b/>
        </w:rPr>
        <w:t xml:space="preserve"> Предварителна оценка на проектните предложения:</w:t>
      </w:r>
    </w:p>
    <w:tbl>
      <w:tblPr>
        <w:tblStyle w:val="TableGrid"/>
        <w:tblW w:w="0" w:type="auto"/>
        <w:tblLook w:val="04A0" w:firstRow="1" w:lastRow="0" w:firstColumn="1" w:lastColumn="0" w:noHBand="0" w:noVBand="1"/>
      </w:tblPr>
      <w:tblGrid>
        <w:gridCol w:w="9212"/>
      </w:tblGrid>
      <w:tr w:rsidR="009158CE" w14:paraId="73CB4E2E" w14:textId="77777777" w:rsidTr="009158CE">
        <w:tc>
          <w:tcPr>
            <w:tcW w:w="9212" w:type="dxa"/>
          </w:tcPr>
          <w:p w14:paraId="13DF3D1A"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1. Предварителна оценка се извършва от комисия по чл. 9в от ЗПЗП</w:t>
            </w:r>
            <w:r w:rsidRPr="001D77E4" w:rsidDel="004C1A51">
              <w:rPr>
                <w:rFonts w:ascii="Times New Roman" w:hAnsi="Times New Roman" w:cs="Times New Roman"/>
              </w:rPr>
              <w:t xml:space="preserve"> </w:t>
            </w:r>
            <w:r w:rsidRPr="001D77E4">
              <w:rPr>
                <w:rFonts w:ascii="Times New Roman" w:hAnsi="Times New Roman" w:cs="Times New Roman"/>
              </w:rPr>
              <w:t xml:space="preserve">когато размерът на заявената финансова помощ на подадените проектни предложения надхвърля разполагаемия бюджет </w:t>
            </w:r>
            <w:r w:rsidR="00000104" w:rsidRPr="001D77E4">
              <w:rPr>
                <w:rFonts w:ascii="Times New Roman" w:hAnsi="Times New Roman" w:cs="Times New Roman"/>
              </w:rPr>
              <w:t xml:space="preserve">от раздел 8 „Общ размер на безвъзмездната финансова помощ по процедурата“. </w:t>
            </w:r>
          </w:p>
          <w:p w14:paraId="7637D806"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 xml:space="preserve">2. Когато заявената финансова помощ на </w:t>
            </w:r>
            <w:r w:rsidR="00000104">
              <w:rPr>
                <w:rFonts w:ascii="Times New Roman" w:hAnsi="Times New Roman" w:cs="Times New Roman"/>
              </w:rPr>
              <w:t xml:space="preserve">всички </w:t>
            </w:r>
            <w:r w:rsidRPr="001D77E4">
              <w:rPr>
                <w:rFonts w:ascii="Times New Roman" w:hAnsi="Times New Roman" w:cs="Times New Roman"/>
              </w:rPr>
              <w:t xml:space="preserve">подадени проектни предложения </w:t>
            </w:r>
            <w:r w:rsidR="00000104">
              <w:rPr>
                <w:rFonts w:ascii="Times New Roman" w:hAnsi="Times New Roman" w:cs="Times New Roman"/>
              </w:rPr>
              <w:t xml:space="preserve">не надхвърля разполагаемия бюджет </w:t>
            </w:r>
            <w:r w:rsidRPr="001D77E4">
              <w:rPr>
                <w:rFonts w:ascii="Times New Roman" w:hAnsi="Times New Roman" w:cs="Times New Roman"/>
              </w:rPr>
              <w:t>от раздел 8 „Общ размер на безвъзмездната финансова помощ по процедурата“, то не се извършва предварителната оценка по чл. 9в от ЗПЗП</w:t>
            </w:r>
            <w:r w:rsidR="00000104">
              <w:rPr>
                <w:rFonts w:ascii="Times New Roman" w:hAnsi="Times New Roman" w:cs="Times New Roman"/>
              </w:rPr>
              <w:t>.</w:t>
            </w:r>
            <w:r w:rsidRPr="001D77E4">
              <w:rPr>
                <w:rFonts w:ascii="Times New Roman" w:hAnsi="Times New Roman" w:cs="Times New Roman"/>
              </w:rPr>
              <w:t xml:space="preserve"> Оценката за административно съответствие и допустимост за тези проектни предложения се извършва в срока по т. 1 от Раздел 21.2 „Оценка за административно съответствие и допустимост“.</w:t>
            </w:r>
          </w:p>
          <w:p w14:paraId="57674641"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3. Изпълнителният директор на ДФЗ назначава комисия,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w:t>
            </w:r>
          </w:p>
          <w:p w14:paraId="2FFF10FE"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4. Комисията изготвя списък на всички проектни предложения, в който се посочва получения брой точки за всеки проект по всеки критерий. Списъкът се публикува на интернет страницата на ДФЗ (</w:t>
            </w:r>
            <w:hyperlink r:id="rId29" w:history="1">
              <w:r w:rsidRPr="001D77E4">
                <w:rPr>
                  <w:rStyle w:val="Hyperlink"/>
                  <w:rFonts w:ascii="Times New Roman" w:hAnsi="Times New Roman" w:cs="Times New Roman"/>
                </w:rPr>
                <w:t>http://dfz.bg</w:t>
              </w:r>
            </w:hyperlink>
            <w:r w:rsidRPr="001D77E4">
              <w:rPr>
                <w:rFonts w:ascii="Times New Roman" w:hAnsi="Times New Roman" w:cs="Times New Roman"/>
              </w:rPr>
              <w:t>) най-късно в срока по т. 3.</w:t>
            </w:r>
          </w:p>
          <w:p w14:paraId="673BB0E5"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5. Кандидатите могат да подадат възражение до ръководителя на У</w:t>
            </w:r>
            <w:r w:rsidR="00000104">
              <w:rPr>
                <w:rFonts w:ascii="Times New Roman" w:hAnsi="Times New Roman" w:cs="Times New Roman"/>
              </w:rPr>
              <w:t>правляващият орган</w:t>
            </w:r>
            <w:r w:rsidRPr="001D77E4">
              <w:rPr>
                <w:rFonts w:ascii="Times New Roman" w:hAnsi="Times New Roman" w:cs="Times New Roman"/>
              </w:rPr>
              <w:t xml:space="preserve"> на ПРСР 2014-2020 г. в 14-дневен срок от публикуването на списъка. </w:t>
            </w:r>
          </w:p>
          <w:p w14:paraId="77FE2C1C"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6. Ръководителят на У</w:t>
            </w:r>
            <w:r w:rsidR="00000104">
              <w:rPr>
                <w:rFonts w:ascii="Times New Roman" w:hAnsi="Times New Roman" w:cs="Times New Roman"/>
              </w:rPr>
              <w:t>правляващият орган</w:t>
            </w:r>
            <w:r w:rsidRPr="001D77E4">
              <w:rPr>
                <w:rFonts w:ascii="Times New Roman" w:hAnsi="Times New Roman" w:cs="Times New Roman"/>
              </w:rPr>
              <w:t xml:space="preserve"> на ПРСР</w:t>
            </w:r>
            <w:r w:rsidR="00000104">
              <w:rPr>
                <w:rFonts w:ascii="Times New Roman" w:hAnsi="Times New Roman" w:cs="Times New Roman"/>
              </w:rPr>
              <w:t xml:space="preserve"> 2014 – 2020 г.</w:t>
            </w:r>
            <w:r w:rsidRPr="001D77E4">
              <w:rPr>
                <w:rFonts w:ascii="Times New Roman" w:hAnsi="Times New Roman" w:cs="Times New Roman"/>
              </w:rPr>
              <w:t xml:space="preserve"> назначава к</w:t>
            </w:r>
            <w:r w:rsidR="00000104">
              <w:rPr>
                <w:rFonts w:ascii="Times New Roman" w:hAnsi="Times New Roman" w:cs="Times New Roman"/>
              </w:rPr>
              <w:t>омисия по чл. 9в, ал. 5 от ЗПЗП</w:t>
            </w:r>
            <w:r w:rsidRPr="001D77E4">
              <w:rPr>
                <w:rFonts w:ascii="Times New Roman" w:hAnsi="Times New Roman" w:cs="Times New Roman"/>
              </w:rPr>
              <w:t xml:space="preserve"> за разглеждане на възраженията по т. 5. Комисията се произнася в срок от 60 дни от подаване на всяко възражение и уведомява Комисията за оценката по т. 3. </w:t>
            </w:r>
          </w:p>
          <w:p w14:paraId="6CEF3617"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7</w:t>
            </w:r>
            <w:r w:rsidR="00000104">
              <w:rPr>
                <w:rFonts w:ascii="Times New Roman" w:hAnsi="Times New Roman" w:cs="Times New Roman"/>
              </w:rPr>
              <w:t xml:space="preserve">. </w:t>
            </w:r>
            <w:r w:rsidRPr="001D77E4">
              <w:rPr>
                <w:rFonts w:ascii="Times New Roman" w:hAnsi="Times New Roman" w:cs="Times New Roman"/>
              </w:rPr>
              <w:t>Въз основа на извършената предварителна оценка, съответно на уведомлението по т. 6, комисията по т. 3 изготвя и публикува на интернет страницата на ДФЗ-РА в едноседмичен срок списък на:</w:t>
            </w:r>
          </w:p>
          <w:p w14:paraId="2FFAFD61"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14:paraId="4AD730CE"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б) всички проектни предложения, извън посочените в б. „а“.</w:t>
            </w:r>
          </w:p>
          <w:p w14:paraId="3C781C03" w14:textId="77777777" w:rsidR="001D77E4" w:rsidRPr="001D77E4" w:rsidRDefault="001D77E4" w:rsidP="001D77E4">
            <w:pPr>
              <w:jc w:val="both"/>
              <w:rPr>
                <w:rFonts w:ascii="Times New Roman" w:hAnsi="Times New Roman" w:cs="Times New Roman"/>
              </w:rPr>
            </w:pPr>
            <w:r w:rsidRPr="001D77E4">
              <w:rPr>
                <w:rFonts w:ascii="Times New Roman" w:hAnsi="Times New Roman" w:cs="Times New Roman"/>
              </w:rPr>
              <w:t>8. След разглеждане на последното възражение по т. 5, Комисията по т. 6 уведомява Комисията за оценка по т. 3 за броя на постъпилите възражения.</w:t>
            </w:r>
          </w:p>
          <w:p w14:paraId="66D77C60" w14:textId="77777777" w:rsidR="009158CE" w:rsidRDefault="009158CE" w:rsidP="001D77E4"/>
        </w:tc>
      </w:tr>
    </w:tbl>
    <w:p w14:paraId="59833CB6" w14:textId="77777777" w:rsidR="001D77E4" w:rsidRDefault="001D77E4" w:rsidP="00D40B2F">
      <w:pPr>
        <w:rPr>
          <w:rFonts w:ascii="Times New Roman" w:hAnsi="Times New Roman" w:cs="Times New Roman"/>
          <w:b/>
        </w:rPr>
      </w:pPr>
    </w:p>
    <w:p w14:paraId="1ABCF1A7" w14:textId="77777777" w:rsidR="009158CE" w:rsidRPr="001D77E4" w:rsidRDefault="009158CE" w:rsidP="00D40B2F">
      <w:pPr>
        <w:rPr>
          <w:rFonts w:ascii="Times New Roman" w:hAnsi="Times New Roman" w:cs="Times New Roman"/>
          <w:b/>
        </w:rPr>
      </w:pPr>
      <w:r w:rsidRPr="001D77E4">
        <w:rPr>
          <w:rFonts w:ascii="Times New Roman" w:hAnsi="Times New Roman" w:cs="Times New Roman"/>
          <w:b/>
        </w:rPr>
        <w:t>21.2.</w:t>
      </w:r>
      <w:r w:rsidR="001D77E4">
        <w:rPr>
          <w:rFonts w:ascii="Times New Roman" w:hAnsi="Times New Roman" w:cs="Times New Roman"/>
          <w:b/>
        </w:rPr>
        <w:t xml:space="preserve"> Оценка на административното съответствие и допустимост:</w:t>
      </w:r>
    </w:p>
    <w:tbl>
      <w:tblPr>
        <w:tblStyle w:val="TableGrid"/>
        <w:tblW w:w="0" w:type="auto"/>
        <w:tblLook w:val="04A0" w:firstRow="1" w:lastRow="0" w:firstColumn="1" w:lastColumn="0" w:noHBand="0" w:noVBand="1"/>
      </w:tblPr>
      <w:tblGrid>
        <w:gridCol w:w="9212"/>
      </w:tblGrid>
      <w:tr w:rsidR="009158CE" w14:paraId="507F764B" w14:textId="77777777" w:rsidTr="009158CE">
        <w:tc>
          <w:tcPr>
            <w:tcW w:w="9212" w:type="dxa"/>
          </w:tcPr>
          <w:p w14:paraId="5D8F5DD8" w14:textId="77777777" w:rsidR="00144889" w:rsidRDefault="00144889" w:rsidP="00144889">
            <w:pPr>
              <w:jc w:val="both"/>
              <w:rPr>
                <w:rFonts w:ascii="Times New Roman" w:hAnsi="Times New Roman" w:cs="Times New Roman"/>
              </w:rPr>
            </w:pPr>
            <w:r>
              <w:rPr>
                <w:rFonts w:ascii="Times New Roman" w:eastAsia="Times New Roman" w:hAnsi="Times New Roman" w:cs="Times New Roman"/>
              </w:rPr>
              <w:t xml:space="preserve">1. В тримесечен срок от публикуване на списъците по т. </w:t>
            </w:r>
            <w:r>
              <w:rPr>
                <w:rFonts w:ascii="Times New Roman" w:eastAsia="Times New Roman" w:hAnsi="Times New Roman" w:cs="Times New Roman"/>
                <w:lang w:val="en-US"/>
              </w:rPr>
              <w:t>7</w:t>
            </w:r>
            <w:r>
              <w:rPr>
                <w:rFonts w:ascii="Times New Roman" w:eastAsia="Times New Roman" w:hAnsi="Times New Roman" w:cs="Times New Roman"/>
              </w:rPr>
              <w:t xml:space="preserve"> от Раздел 21.1 „</w:t>
            </w:r>
            <w:r>
              <w:rPr>
                <w:rFonts w:ascii="Times New Roman" w:hAnsi="Times New Roman" w:cs="Times New Roman"/>
              </w:rPr>
              <w:t>Предварителна оценка на проектните предложения</w:t>
            </w:r>
            <w:r w:rsidR="001F13B0">
              <w:rPr>
                <w:rFonts w:ascii="Times New Roman" w:hAnsi="Times New Roman" w:cs="Times New Roman"/>
              </w:rPr>
              <w:t xml:space="preserve">“ </w:t>
            </w:r>
            <w:r w:rsidR="001F13B0">
              <w:rPr>
                <w:rFonts w:ascii="Times New Roman" w:eastAsia="Times New Roman" w:hAnsi="Times New Roman" w:cs="Times New Roman"/>
              </w:rPr>
              <w:t>се</w:t>
            </w:r>
            <w:r>
              <w:rPr>
                <w:rFonts w:ascii="Times New Roman" w:eastAsia="Times New Roman" w:hAnsi="Times New Roman" w:cs="Times New Roman"/>
              </w:rPr>
              <w:t xml:space="preserve"> извършва процедурата чрез подбор на проектни предложение по реда на глава трета, раздел ІІ от ЗУСЕСИФ, за проектните предложения по </w:t>
            </w:r>
            <w:r>
              <w:rPr>
                <w:rFonts w:ascii="Times New Roman" w:hAnsi="Times New Roman" w:cs="Times New Roman"/>
              </w:rPr>
              <w:t xml:space="preserve">т. </w:t>
            </w:r>
            <w:r>
              <w:rPr>
                <w:rFonts w:ascii="Times New Roman" w:hAnsi="Times New Roman" w:cs="Times New Roman"/>
                <w:lang w:val="en-US"/>
              </w:rPr>
              <w:t>7</w:t>
            </w:r>
            <w:r>
              <w:rPr>
                <w:rFonts w:ascii="Times New Roman" w:hAnsi="Times New Roman" w:cs="Times New Roman"/>
              </w:rPr>
              <w:t>, б. „а“</w:t>
            </w:r>
            <w:r>
              <w:rPr>
                <w:rFonts w:ascii="Times New Roman" w:eastAsia="Times New Roman" w:hAnsi="Times New Roman" w:cs="Times New Roman"/>
              </w:rPr>
              <w:t xml:space="preserve"> от Раздел 21.1 „</w:t>
            </w:r>
            <w:r>
              <w:rPr>
                <w:rFonts w:ascii="Times New Roman" w:hAnsi="Times New Roman" w:cs="Times New Roman"/>
              </w:rPr>
              <w:t>Предварителна оценка на проектните предложения“</w:t>
            </w:r>
            <w:r>
              <w:rPr>
                <w:rFonts w:ascii="Times New Roman" w:eastAsia="Times New Roman" w:hAnsi="Times New Roman" w:cs="Times New Roman"/>
              </w:rPr>
              <w:t xml:space="preserve"> до достигане на 110 на сто от бюджета по настоящата процедура и за проектните предложения за които не е извършена предварителна оценка на основание т. 2 от Раздел 21.1 „</w:t>
            </w:r>
            <w:r>
              <w:rPr>
                <w:rFonts w:ascii="Times New Roman" w:hAnsi="Times New Roman" w:cs="Times New Roman"/>
              </w:rPr>
              <w:t>Предварителна оценка на проектните предложения“.</w:t>
            </w:r>
          </w:p>
          <w:p w14:paraId="601020ED"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w:t>
            </w:r>
            <w:r w:rsidR="008F3ECE">
              <w:rPr>
                <w:rFonts w:ascii="Times New Roman" w:eastAsia="Times New Roman" w:hAnsi="Times New Roman" w:cs="Times New Roman"/>
              </w:rPr>
              <w:t>7</w:t>
            </w:r>
            <w:r>
              <w:rPr>
                <w:rFonts w:ascii="Times New Roman" w:eastAsia="Times New Roman" w:hAnsi="Times New Roman" w:cs="Times New Roman"/>
              </w:rPr>
              <w:t xml:space="preserve">, </w:t>
            </w:r>
            <w:r>
              <w:rPr>
                <w:rFonts w:ascii="Times New Roman" w:hAnsi="Times New Roman" w:cs="Times New Roman"/>
              </w:rPr>
              <w:t>б. „б“ до 110 на сто от бюджета по настоящата процедура.</w:t>
            </w:r>
          </w:p>
          <w:p w14:paraId="65CC0ECB"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lang w:val="en-US"/>
              </w:rPr>
              <w:t>3</w:t>
            </w:r>
            <w:r>
              <w:rPr>
                <w:rFonts w:ascii="Times New Roman" w:eastAsia="Times New Roman" w:hAnsi="Times New Roman" w:cs="Times New Roman"/>
              </w:rPr>
              <w:t>. В процеса на оценка на административното съответствие и допустимостта на проектните предложения по настоящата процедура, ще се извършват следните проверки:</w:t>
            </w:r>
          </w:p>
          <w:p w14:paraId="606074C2"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а) проектното предложение отнася ли се за обявената процедура за подбор на проекти;  </w:t>
            </w:r>
          </w:p>
          <w:p w14:paraId="6F6C2FB5"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б) формулярът за кандидатстване е попълнен съгласно изискванията;</w:t>
            </w:r>
          </w:p>
          <w:p w14:paraId="246F2EE9"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в) представени ли са всички документи, посочени в Раздел 24 „Списък на документите, които се подават на етап кандидатстване“ от настоящите Условия за кандидатстване, и попълнени ли са съгласно изискванията;</w:t>
            </w:r>
          </w:p>
          <w:p w14:paraId="586779BC"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г) съответствие на кандидатите и проектните дейности с критериите за допустимост;</w:t>
            </w:r>
          </w:p>
          <w:p w14:paraId="14B5FA04" w14:textId="77777777" w:rsidR="00144889" w:rsidRPr="00AF42E5"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д) основателни ли </w:t>
            </w:r>
            <w:r w:rsidRPr="00AF42E5">
              <w:rPr>
                <w:rFonts w:ascii="Times New Roman" w:eastAsia="Times New Roman" w:hAnsi="Times New Roman" w:cs="Times New Roman"/>
              </w:rPr>
              <w:t>са заявените за подпомагане разходи.</w:t>
            </w:r>
          </w:p>
          <w:p w14:paraId="24452154" w14:textId="32E46BCB" w:rsidR="00144889" w:rsidRDefault="00144889" w:rsidP="00144889">
            <w:pPr>
              <w:jc w:val="both"/>
              <w:rPr>
                <w:rFonts w:ascii="Times New Roman" w:eastAsia="Times New Roman" w:hAnsi="Times New Roman" w:cs="Times New Roman"/>
              </w:rPr>
            </w:pPr>
            <w:r w:rsidRPr="00AF42E5">
              <w:rPr>
                <w:rFonts w:ascii="Times New Roman" w:eastAsia="Times New Roman" w:hAnsi="Times New Roman" w:cs="Times New Roman"/>
                <w:lang w:val="en-US"/>
              </w:rPr>
              <w:t>4</w:t>
            </w:r>
            <w:r w:rsidRPr="00AF42E5">
              <w:rPr>
                <w:rFonts w:ascii="Times New Roman" w:eastAsia="Times New Roman" w:hAnsi="Times New Roman" w:cs="Times New Roman"/>
              </w:rPr>
              <w:t xml:space="preserve">. Оценката за административно съответствие и допустимост се извършва във основа на критериите съгласно </w:t>
            </w:r>
            <w:r w:rsidRPr="00F23F6A">
              <w:rPr>
                <w:rFonts w:ascii="Times New Roman" w:eastAsia="Times New Roman" w:hAnsi="Times New Roman" w:cs="Times New Roman"/>
              </w:rPr>
              <w:t xml:space="preserve">Приложение № </w:t>
            </w:r>
            <w:r w:rsidR="0005577F">
              <w:rPr>
                <w:rFonts w:ascii="Times New Roman" w:eastAsia="Times New Roman" w:hAnsi="Times New Roman" w:cs="Times New Roman"/>
              </w:rPr>
              <w:t>5</w:t>
            </w:r>
            <w:r w:rsidRPr="00F23F6A">
              <w:rPr>
                <w:rFonts w:ascii="Times New Roman" w:eastAsia="Times New Roman" w:hAnsi="Times New Roman" w:cs="Times New Roman"/>
                <w:lang w:val="en-US"/>
              </w:rPr>
              <w:t xml:space="preserve"> </w:t>
            </w:r>
            <w:r w:rsidRPr="00F23F6A">
              <w:rPr>
                <w:rFonts w:ascii="Times New Roman" w:eastAsia="Times New Roman" w:hAnsi="Times New Roman" w:cs="Times New Roman"/>
              </w:rPr>
              <w:t>към настоящите</w:t>
            </w:r>
            <w:r>
              <w:rPr>
                <w:rFonts w:ascii="Times New Roman" w:eastAsia="Times New Roman" w:hAnsi="Times New Roman" w:cs="Times New Roman"/>
              </w:rPr>
              <w:t xml:space="preserve"> Условия за кандидатстване.</w:t>
            </w:r>
          </w:p>
          <w:p w14:paraId="0B1C5DFF"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5.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A4EC83E"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6. Като част от проверката за административно съответствие и допустимост комисията по чл. 33 от ЗУСЕСИФ може да извърши посещение на място за установяване на фактическото съответствие с представените документи, като:</w:t>
            </w:r>
          </w:p>
          <w:p w14:paraId="1B64CCBD"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14:paraId="050F3CD0"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б) след приключване на посещението на място </w:t>
            </w:r>
            <w:r w:rsidR="00724536">
              <w:rPr>
                <w:rFonts w:ascii="Times New Roman" w:eastAsia="Times New Roman" w:hAnsi="Times New Roman" w:cs="Times New Roman"/>
              </w:rPr>
              <w:t>членовете на комисията изготвят</w:t>
            </w:r>
            <w:r>
              <w:rPr>
                <w:rFonts w:ascii="Times New Roman" w:eastAsia="Times New Roman" w:hAnsi="Times New Roman" w:cs="Times New Roman"/>
              </w:rPr>
              <w:t xml:space="preserve"> протокол с резултатите от посещението</w:t>
            </w:r>
            <w:r w:rsidR="00724536">
              <w:rPr>
                <w:rFonts w:ascii="Times New Roman" w:eastAsia="Times New Roman" w:hAnsi="Times New Roman" w:cs="Times New Roman"/>
              </w:rPr>
              <w:t xml:space="preserve"> и го представят</w:t>
            </w:r>
            <w:r>
              <w:rPr>
                <w:rFonts w:ascii="Times New Roman" w:eastAsia="Times New Roman" w:hAnsi="Times New Roman" w:cs="Times New Roman"/>
              </w:rPr>
              <w:t xml:space="preserve">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349CBC59"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14:paraId="7BF2726D"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г) в случай че кандидатът или упълномощен негов представител не е открит при извършване на посещението на място, оценителната комисия по чл. 33 от ЗУСЕСИФ, уведомява кандидата, като му изпраща копие от протокола чрез ИСУН;</w:t>
            </w:r>
          </w:p>
          <w:p w14:paraId="1F1CC679"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w:t>
            </w:r>
            <w:r w:rsidR="00724536">
              <w:rPr>
                <w:rFonts w:ascii="Times New Roman" w:eastAsia="Times New Roman" w:hAnsi="Times New Roman" w:cs="Times New Roman"/>
              </w:rPr>
              <w:t>оценителната комисия</w:t>
            </w:r>
            <w:r>
              <w:rPr>
                <w:rFonts w:ascii="Times New Roman" w:eastAsia="Times New Roman" w:hAnsi="Times New Roman" w:cs="Times New Roman"/>
              </w:rPr>
              <w:t>.</w:t>
            </w:r>
          </w:p>
          <w:p w14:paraId="2DF6C1A3"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7. Когато при проверките се установи липса на документи или друга нередовност, комисията по чл. 33 от ЗУСЕСИФ изпраща на кандидата уведомление чрез ИСУН за установените липси/нередовности и определя 15-дневен срок за тяхното отстраняване. </w:t>
            </w:r>
          </w:p>
          <w:p w14:paraId="6E6F4E19"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8.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14:paraId="3F1404A7"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lang w:val="en-US"/>
              </w:rPr>
              <w:t xml:space="preserve"> </w:t>
            </w:r>
            <w:r>
              <w:rPr>
                <w:rFonts w:ascii="Times New Roman" w:eastAsia="Times New Roman" w:hAnsi="Times New Roman" w:cs="Times New Roman"/>
              </w:rPr>
              <w:t>След приключване на оценката на административното съответствие и допустимостта, на интернет страницата на ДФЗ-РА (www.</w:t>
            </w:r>
            <w:r>
              <w:rPr>
                <w:rFonts w:ascii="Times New Roman" w:eastAsia="Times New Roman" w:hAnsi="Times New Roman" w:cs="Times New Roman"/>
                <w:lang w:val="en-US"/>
              </w:rPr>
              <w:t>dfz.bg</w:t>
            </w:r>
            <w:r>
              <w:rPr>
                <w:rFonts w:ascii="Times New Roman" w:eastAsia="Times New Roman" w:hAnsi="Times New Roman" w:cs="Times New Roman"/>
              </w:rPr>
              <w:t>) се публикува списък с предложените</w:t>
            </w:r>
            <w:r w:rsidR="00241B6D">
              <w:rPr>
                <w:rFonts w:ascii="Times New Roman" w:eastAsia="Times New Roman" w:hAnsi="Times New Roman" w:cs="Times New Roman"/>
              </w:rPr>
              <w:t xml:space="preserve"> проектни предложения</w:t>
            </w:r>
            <w:r w:rsidR="00724536">
              <w:rPr>
                <w:rFonts w:ascii="Times New Roman" w:eastAsia="Times New Roman" w:hAnsi="Times New Roman" w:cs="Times New Roman"/>
              </w:rPr>
              <w:t>,</w:t>
            </w:r>
            <w:r>
              <w:rPr>
                <w:rFonts w:ascii="Times New Roman" w:eastAsia="Times New Roman" w:hAnsi="Times New Roman" w:cs="Times New Roman"/>
              </w:rPr>
              <w:t xml:space="preserve"> които не се допускат до техническа и финансова оценка с посочени основанията за това. За недопускането се съобщава на кандидат</w:t>
            </w:r>
            <w:r w:rsidR="00724536">
              <w:rPr>
                <w:rFonts w:ascii="Times New Roman" w:eastAsia="Times New Roman" w:hAnsi="Times New Roman" w:cs="Times New Roman"/>
              </w:rPr>
              <w:t xml:space="preserve">а за всяко проектно предложение </w:t>
            </w:r>
            <w:r>
              <w:rPr>
                <w:rFonts w:ascii="Times New Roman" w:eastAsia="Times New Roman" w:hAnsi="Times New Roman" w:cs="Times New Roman"/>
              </w:rPr>
              <w:t>включен</w:t>
            </w:r>
            <w:r w:rsidR="00724536">
              <w:rPr>
                <w:rFonts w:ascii="Times New Roman" w:eastAsia="Times New Roman" w:hAnsi="Times New Roman" w:cs="Times New Roman"/>
              </w:rPr>
              <w:t>о</w:t>
            </w:r>
            <w:r>
              <w:rPr>
                <w:rFonts w:ascii="Times New Roman" w:eastAsia="Times New Roman" w:hAnsi="Times New Roman" w:cs="Times New Roman"/>
              </w:rPr>
              <w:t xml:space="preserve"> в списъка по предходното изречение, по реда на чл. 61 от АПК.</w:t>
            </w:r>
          </w:p>
          <w:p w14:paraId="7E033FF9"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10. </w:t>
            </w:r>
            <w:r w:rsidR="00241B6D">
              <w:rPr>
                <w:rFonts w:ascii="Times New Roman" w:eastAsia="Times New Roman" w:hAnsi="Times New Roman" w:cs="Times New Roman"/>
              </w:rPr>
              <w:t>З</w:t>
            </w:r>
            <w:r w:rsidR="00724536">
              <w:rPr>
                <w:rFonts w:ascii="Times New Roman" w:eastAsia="Times New Roman" w:hAnsi="Times New Roman" w:cs="Times New Roman"/>
              </w:rPr>
              <w:t>а</w:t>
            </w:r>
            <w:r>
              <w:rPr>
                <w:rFonts w:ascii="Times New Roman" w:eastAsia="Times New Roman" w:hAnsi="Times New Roman" w:cs="Times New Roman"/>
              </w:rPr>
              <w:t xml:space="preserve"> проектни предложения</w:t>
            </w:r>
            <w:r w:rsidR="00724536">
              <w:rPr>
                <w:rFonts w:ascii="Times New Roman" w:eastAsia="Times New Roman" w:hAnsi="Times New Roman" w:cs="Times New Roman"/>
              </w:rPr>
              <w:t xml:space="preserve"> които</w:t>
            </w:r>
            <w:r>
              <w:rPr>
                <w:rFonts w:ascii="Times New Roman" w:eastAsia="Times New Roman" w:hAnsi="Times New Roman" w:cs="Times New Roman"/>
              </w:rPr>
              <w:t xml:space="preserve"> са предложени за отхвърляне</w:t>
            </w:r>
            <w:r w:rsidR="00241B6D">
              <w:rPr>
                <w:rFonts w:ascii="Times New Roman" w:eastAsia="Times New Roman" w:hAnsi="Times New Roman" w:cs="Times New Roman"/>
              </w:rPr>
              <w:t>,</w:t>
            </w:r>
            <w:r>
              <w:rPr>
                <w:rFonts w:ascii="Times New Roman" w:eastAsia="Times New Roman" w:hAnsi="Times New Roman" w:cs="Times New Roman"/>
              </w:rPr>
              <w:t xml:space="preserve"> </w:t>
            </w:r>
            <w:r w:rsidR="00241B6D">
              <w:rPr>
                <w:rFonts w:ascii="Times New Roman" w:eastAsia="Times New Roman" w:hAnsi="Times New Roman" w:cs="Times New Roman"/>
              </w:rPr>
              <w:t xml:space="preserve">кандидата </w:t>
            </w:r>
            <w:r>
              <w:rPr>
                <w:rFonts w:ascii="Times New Roman" w:eastAsia="Times New Roman" w:hAnsi="Times New Roman" w:cs="Times New Roman"/>
              </w:rPr>
              <w:t>мо</w:t>
            </w:r>
            <w:r w:rsidR="00241B6D">
              <w:rPr>
                <w:rFonts w:ascii="Times New Roman" w:eastAsia="Times New Roman" w:hAnsi="Times New Roman" w:cs="Times New Roman"/>
              </w:rPr>
              <w:t>ж</w:t>
            </w:r>
            <w:r w:rsidR="00724536">
              <w:rPr>
                <w:rFonts w:ascii="Times New Roman" w:eastAsia="Times New Roman" w:hAnsi="Times New Roman" w:cs="Times New Roman"/>
              </w:rPr>
              <w:t>е</w:t>
            </w:r>
            <w:r>
              <w:rPr>
                <w:rFonts w:ascii="Times New Roman" w:eastAsia="Times New Roman" w:hAnsi="Times New Roman" w:cs="Times New Roman"/>
              </w:rPr>
              <w:t xml:space="preserve"> да подад</w:t>
            </w:r>
            <w:r w:rsidR="00724536">
              <w:rPr>
                <w:rFonts w:ascii="Times New Roman" w:eastAsia="Times New Roman" w:hAnsi="Times New Roman" w:cs="Times New Roman"/>
              </w:rPr>
              <w:t>е</w:t>
            </w:r>
            <w:r>
              <w:rPr>
                <w:rFonts w:ascii="Times New Roman" w:eastAsia="Times New Roman" w:hAnsi="Times New Roman" w:cs="Times New Roman"/>
              </w:rPr>
              <w:t xml:space="preserve"> възражения срещу предложението за отхвърлянето им пред изпълнителния директор на ДФЗ-РА в едноседмичен срок от съобщението в ИСУН. </w:t>
            </w:r>
          </w:p>
          <w:p w14:paraId="5DBA3455"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11. Процедурата за разглеждане на възраженията протича по реда на чл. 18</w:t>
            </w:r>
            <w:r w:rsidR="00F00A55">
              <w:rPr>
                <w:rFonts w:ascii="Times New Roman" w:eastAsia="Times New Roman" w:hAnsi="Times New Roman" w:cs="Times New Roman"/>
              </w:rPr>
              <w:t>, ал.</w:t>
            </w:r>
            <w:r w:rsidR="00616C74">
              <w:rPr>
                <w:rFonts w:ascii="Times New Roman" w:eastAsia="Times New Roman" w:hAnsi="Times New Roman" w:cs="Times New Roman"/>
              </w:rPr>
              <w:t xml:space="preserve"> </w:t>
            </w:r>
            <w:r w:rsidR="00F00A55">
              <w:rPr>
                <w:rFonts w:ascii="Times New Roman" w:eastAsia="Times New Roman" w:hAnsi="Times New Roman" w:cs="Times New Roman"/>
              </w:rPr>
              <w:t>4 и следващите</w:t>
            </w:r>
            <w:r>
              <w:rPr>
                <w:rFonts w:ascii="Times New Roman" w:eastAsia="Times New Roman" w:hAnsi="Times New Roman" w:cs="Times New Roman"/>
              </w:rPr>
              <w:t xml:space="preserve"> от</w:t>
            </w:r>
            <w:r>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Когато кандидатът не подаде възражение проектното предложение се включва в списъка на предложените за отхвърляне проектни предложение.</w:t>
            </w:r>
            <w:r w:rsidR="00F00A55">
              <w:rPr>
                <w:rFonts w:ascii="Times New Roman" w:eastAsia="Times New Roman" w:hAnsi="Times New Roman" w:cs="Times New Roman"/>
                <w:color w:val="000000"/>
                <w:lang w:eastAsia="bg-BG"/>
              </w:rPr>
              <w:t xml:space="preserve"> </w:t>
            </w:r>
          </w:p>
          <w:p w14:paraId="4B768AE7"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12.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w:t>
            </w:r>
            <w:r>
              <w:rPr>
                <w:rFonts w:ascii="Times New Roman" w:eastAsia="Times New Roman" w:hAnsi="Times New Roman" w:cs="Times New Roman"/>
              </w:rPr>
              <w:lastRenderedPageBreak/>
              <w:t xml:space="preserve">на ДФЗ-РА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14:paraId="1DBB9A95"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13. Когато кандидатът е уведомен от оценителната комисия по чл. 33 от ЗУСЕСИФ 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по чл. 33 от ЗУСЕСИФ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по чл. 33 от ЗУСЕСИФ уведомява кандидата за решението си по направеното искане за оттегляне.</w:t>
            </w:r>
          </w:p>
          <w:p w14:paraId="412617BA"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14. При оттегляне изцяло на проектно предложение, което не попада в обхвата на т. 13, изпълнителният директор на ДФЗ-РА прекратява образуваното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14:paraId="6D690CFD"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15. Проектното предложение може да бъде поправяно по всяко време след подаването само в случай на очевидни грешки.</w:t>
            </w:r>
          </w:p>
          <w:p w14:paraId="72243E9E"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16. Поправката в проектното предложение се извършва от оценителната комисия по чл. 33 от ЗУСЕСИФ до приключване на работата й, а след </w:t>
            </w:r>
            <w:r w:rsidR="00B932B6">
              <w:rPr>
                <w:rFonts w:ascii="Times New Roman" w:eastAsia="Times New Roman" w:hAnsi="Times New Roman" w:cs="Times New Roman"/>
              </w:rPr>
              <w:t>решение за предоставяне на безвъзмездна финансова помощ</w:t>
            </w:r>
            <w:r>
              <w:rPr>
                <w:rFonts w:ascii="Times New Roman" w:eastAsia="Times New Roman" w:hAnsi="Times New Roman" w:cs="Times New Roman"/>
              </w:rPr>
              <w:t xml:space="preserve"> - от определени от изпълнителния директор на ДФЗ-РА служители.  </w:t>
            </w:r>
          </w:p>
          <w:p w14:paraId="73832536"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09378587"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18. Не се допуска поправяне на проектното предложение и представените от кандидата документи извън хипотезата по т. 15. </w:t>
            </w:r>
          </w:p>
          <w:p w14:paraId="320A37BA"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по чл. 33 от ЗУСЕСИФ брой точки по критериите за подбор, както и ако биха довели до определяне на по-голям размер на безвъзмездната финансова помощ.</w:t>
            </w:r>
          </w:p>
          <w:p w14:paraId="4D08B070"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20. Оценителната комисия по чл. 33 от ЗУСЕСИФ може да извършва корекции в бюджета на проектно предложение, в случай че при оценката се установи:</w:t>
            </w:r>
          </w:p>
          <w:p w14:paraId="616598AB"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а) наличие на недопустими дейности и/или разходи;</w:t>
            </w:r>
          </w:p>
          <w:p w14:paraId="119ECC1D"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б) несъответствие между предвидените дейности и видовете заложени разходи;</w:t>
            </w:r>
          </w:p>
          <w:p w14:paraId="14092EE8"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в) дублиране на разходи;</w:t>
            </w:r>
          </w:p>
          <w:p w14:paraId="3F5940DD"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г) неспазване на други условия за допустимост в настоящите условия за кандидатстване;</w:t>
            </w:r>
          </w:p>
          <w:p w14:paraId="5E1A3C2B"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д) несъответствие с правилата за държавните помощи;</w:t>
            </w:r>
          </w:p>
          <w:p w14:paraId="2F832E51"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е) неоснователност на разходите.</w:t>
            </w:r>
          </w:p>
          <w:p w14:paraId="56949418"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14:paraId="1D023F2D"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22. Корекциите по т. 20 не могат да водят до:</w:t>
            </w:r>
          </w:p>
          <w:p w14:paraId="7A3E6EBF"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а) увеличаване на размера или на интензитета на безвъзмездната финансова помощ, предвидени в подаденото проектно предложение;</w:t>
            </w:r>
          </w:p>
          <w:p w14:paraId="482B8794"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б) невъзможност за изпълнение на целите на проекта или на проектните дейности;</w:t>
            </w:r>
          </w:p>
          <w:p w14:paraId="48FD0BB6" w14:textId="77777777" w:rsidR="00144889" w:rsidRDefault="00144889" w:rsidP="00144889">
            <w:pPr>
              <w:jc w:val="both"/>
              <w:rPr>
                <w:rFonts w:ascii="Times New Roman" w:eastAsia="Times New Roman" w:hAnsi="Times New Roman" w:cs="Times New Roman"/>
                <w:lang w:val="en-US"/>
              </w:rPr>
            </w:pPr>
            <w:r>
              <w:rPr>
                <w:rFonts w:ascii="Times New Roman" w:eastAsia="Times New Roman" w:hAnsi="Times New Roman" w:cs="Times New Roman"/>
              </w:rPr>
              <w:t>в) подобряване на качеството на проектното предложение и нарушаване на принципите по чл. 29, ал. 1, т. 1 и 2 от ЗУСЕСИФ.</w:t>
            </w:r>
          </w:p>
          <w:p w14:paraId="2EB721E1" w14:textId="77777777"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23. В случай, че кандидат е подал повече от ед</w:t>
            </w:r>
            <w:r w:rsidR="00616C74">
              <w:rPr>
                <w:rFonts w:ascii="Times New Roman" w:eastAsia="Times New Roman" w:hAnsi="Times New Roman" w:cs="Times New Roman"/>
              </w:rPr>
              <w:t xml:space="preserve">ин път едно и също </w:t>
            </w:r>
            <w:r>
              <w:rPr>
                <w:rFonts w:ascii="Times New Roman" w:eastAsia="Times New Roman" w:hAnsi="Times New Roman" w:cs="Times New Roman"/>
              </w:rPr>
              <w:t>проектно предложение в ИСУН,</w:t>
            </w:r>
            <w:r w:rsidR="00F8253F">
              <w:rPr>
                <w:rFonts w:ascii="Times New Roman" w:eastAsia="Times New Roman" w:hAnsi="Times New Roman" w:cs="Times New Roman"/>
              </w:rPr>
              <w:t xml:space="preserve"> което се дублира с предходното</w:t>
            </w:r>
            <w:r>
              <w:rPr>
                <w:rFonts w:ascii="Times New Roman" w:eastAsia="Times New Roman" w:hAnsi="Times New Roman" w:cs="Times New Roman"/>
              </w:rPr>
              <w:t xml:space="preserve"> в рамките на настоящата процедура, на оценка подлежи единствено последното подаден</w:t>
            </w:r>
            <w:r w:rsidR="00B932B6">
              <w:rPr>
                <w:rFonts w:ascii="Times New Roman" w:eastAsia="Times New Roman" w:hAnsi="Times New Roman" w:cs="Times New Roman"/>
              </w:rPr>
              <w:t>о по време проектно предложение т.е с подаването на следващото проектно предложение в срока на обявения прием, предходното  подадено проектно предложение по същата процедура се счита за оттеглено.</w:t>
            </w:r>
          </w:p>
          <w:p w14:paraId="429B89A2" w14:textId="77777777" w:rsidR="009B5AD6" w:rsidRPr="009B5AD6" w:rsidRDefault="00B932B6" w:rsidP="009B5AD6">
            <w:pPr>
              <w:contextualSpacing/>
              <w:jc w:val="both"/>
              <w:rPr>
                <w:rFonts w:ascii="Times New Roman" w:hAnsi="Times New Roman" w:cs="Times New Roman"/>
                <w:shd w:val="clear" w:color="auto" w:fill="FEFEFE"/>
              </w:rPr>
            </w:pPr>
            <w:r w:rsidRPr="009B5AD6">
              <w:rPr>
                <w:rFonts w:ascii="Times New Roman" w:eastAsia="Times New Roman" w:hAnsi="Times New Roman" w:cs="Times New Roman"/>
              </w:rPr>
              <w:t xml:space="preserve">24. </w:t>
            </w:r>
            <w:r w:rsidR="009B5AD6" w:rsidRPr="009B5AD6">
              <w:rPr>
                <w:rFonts w:ascii="Times New Roman" w:hAnsi="Times New Roman" w:cs="Times New Roman"/>
                <w:shd w:val="clear" w:color="auto" w:fill="FEFEFE"/>
              </w:rPr>
              <w:t xml:space="preserve">Всяка информация, предоставена извън официално изисканата от оценителната комисия, </w:t>
            </w:r>
            <w:r w:rsidR="009B5AD6" w:rsidRPr="009B5AD6">
              <w:rPr>
                <w:rFonts w:ascii="Times New Roman" w:hAnsi="Times New Roman" w:cs="Times New Roman"/>
                <w:shd w:val="clear" w:color="auto" w:fill="FEFEFE"/>
              </w:rPr>
              <w:lastRenderedPageBreak/>
              <w:t xml:space="preserve">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009B5AD6" w:rsidRPr="009B5AD6">
              <w:rPr>
                <w:rFonts w:ascii="Times New Roman" w:hAnsi="Times New Roman" w:cs="Times New Roman"/>
                <w:color w:val="000000" w:themeColor="text1"/>
                <w:shd w:val="clear" w:color="auto" w:fill="FEFEFE"/>
              </w:rPr>
              <w:t xml:space="preserve">дружеството и други подобни обстоятелства), която не води до подобряване качеството на </w:t>
            </w:r>
            <w:r w:rsidR="009B5AD6" w:rsidRPr="009B5AD6">
              <w:rPr>
                <w:rFonts w:ascii="Times New Roman" w:hAnsi="Times New Roman" w:cs="Times New Roman"/>
                <w:shd w:val="clear" w:color="auto" w:fill="FEFEFE"/>
              </w:rPr>
              <w:t>първоначалното проектно предложение.</w:t>
            </w:r>
          </w:p>
          <w:p w14:paraId="63FBDDF9" w14:textId="77777777" w:rsidR="00B932B6" w:rsidRDefault="00B932B6" w:rsidP="009B5AD6">
            <w:pPr>
              <w:jc w:val="both"/>
            </w:pPr>
          </w:p>
        </w:tc>
      </w:tr>
    </w:tbl>
    <w:p w14:paraId="44E9F71C" w14:textId="77777777" w:rsidR="00582D94" w:rsidRPr="00582D94" w:rsidRDefault="00582D94" w:rsidP="00582D94">
      <w:pPr>
        <w:pStyle w:val="Heading1"/>
        <w:rPr>
          <w:sz w:val="22"/>
          <w:szCs w:val="22"/>
        </w:rPr>
      </w:pPr>
      <w:bookmarkStart w:id="30" w:name="_Toc8225916"/>
      <w:r w:rsidRPr="00582D94">
        <w:rPr>
          <w:sz w:val="22"/>
          <w:szCs w:val="22"/>
        </w:rPr>
        <w:lastRenderedPageBreak/>
        <w:t>21.</w:t>
      </w:r>
      <w:r w:rsidR="009158CE">
        <w:rPr>
          <w:sz w:val="22"/>
          <w:szCs w:val="22"/>
        </w:rPr>
        <w:t>3</w:t>
      </w:r>
      <w:r>
        <w:rPr>
          <w:sz w:val="22"/>
          <w:szCs w:val="22"/>
        </w:rPr>
        <w:t>.</w:t>
      </w:r>
      <w:r w:rsidRPr="00582D94">
        <w:rPr>
          <w:sz w:val="22"/>
          <w:szCs w:val="22"/>
        </w:rPr>
        <w:t xml:space="preserve"> </w:t>
      </w:r>
      <w:r w:rsidR="001D77E4">
        <w:rPr>
          <w:sz w:val="22"/>
          <w:szCs w:val="22"/>
        </w:rPr>
        <w:t>Техническа и финансова оценка</w:t>
      </w:r>
      <w:r w:rsidRPr="00582D94">
        <w:rPr>
          <w:sz w:val="22"/>
          <w:szCs w:val="22"/>
        </w:rPr>
        <w:t>:</w:t>
      </w:r>
      <w:bookmarkEnd w:id="30"/>
    </w:p>
    <w:tbl>
      <w:tblPr>
        <w:tblStyle w:val="TableGrid"/>
        <w:tblW w:w="0" w:type="auto"/>
        <w:tblLook w:val="04A0" w:firstRow="1" w:lastRow="0" w:firstColumn="1" w:lastColumn="0" w:noHBand="0" w:noVBand="1"/>
      </w:tblPr>
      <w:tblGrid>
        <w:gridCol w:w="9212"/>
      </w:tblGrid>
      <w:tr w:rsidR="00582D94" w:rsidRPr="00582D94" w14:paraId="743B1800" w14:textId="77777777" w:rsidTr="00BE7DBB">
        <w:tc>
          <w:tcPr>
            <w:tcW w:w="9212" w:type="dxa"/>
          </w:tcPr>
          <w:p w14:paraId="5EB9BB2C" w14:textId="77777777" w:rsidR="0001356C" w:rsidRDefault="0001356C" w:rsidP="0001356C">
            <w:pPr>
              <w:jc w:val="both"/>
              <w:rPr>
                <w:rFonts w:ascii="Times New Roman" w:hAnsi="Times New Roman" w:cs="Times New Roman"/>
              </w:rPr>
            </w:pPr>
            <w:r>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164E6433" w14:textId="4E126E3A" w:rsidR="007E7488" w:rsidRDefault="0001356C" w:rsidP="007E7488">
            <w:pPr>
              <w:jc w:val="both"/>
              <w:rPr>
                <w:rFonts w:ascii="Times New Roman" w:hAnsi="Times New Roman" w:cs="Times New Roman"/>
              </w:rPr>
            </w:pPr>
            <w:r>
              <w:rPr>
                <w:rFonts w:ascii="Times New Roman" w:hAnsi="Times New Roman" w:cs="Times New Roman"/>
              </w:rPr>
              <w:t xml:space="preserve">2. </w:t>
            </w:r>
            <w:r w:rsidR="007E7488">
              <w:rPr>
                <w:rFonts w:ascii="Times New Roman" w:hAnsi="Times New Roman" w:cs="Times New Roman"/>
              </w:rPr>
              <w:t>Техническата и финансова оценка на проектните предложения по процедурата се извършват по критерии за подбор подробно указани в Раздел 22 „Критерии и методика за оценка на проектните предложение</w:t>
            </w:r>
            <w:r w:rsidR="007E7488" w:rsidRPr="007E7488">
              <w:rPr>
                <w:rFonts w:ascii="Times New Roman" w:hAnsi="Times New Roman" w:cs="Times New Roman"/>
              </w:rPr>
              <w:t>“, Раздел 27 „Допълнителна информация“ и указанията</w:t>
            </w:r>
            <w:r w:rsidR="007E7488">
              <w:rPr>
                <w:rFonts w:ascii="Times New Roman" w:hAnsi="Times New Roman" w:cs="Times New Roman"/>
              </w:rPr>
              <w:t xml:space="preserve">, разписани подробно в </w:t>
            </w:r>
            <w:r w:rsidR="007E7488" w:rsidRPr="00F23F6A">
              <w:rPr>
                <w:rFonts w:ascii="Times New Roman" w:hAnsi="Times New Roman" w:cs="Times New Roman"/>
              </w:rPr>
              <w:t xml:space="preserve">Приложение </w:t>
            </w:r>
            <w:r w:rsidR="007E7488" w:rsidRPr="00E50E96">
              <w:rPr>
                <w:rFonts w:ascii="Times New Roman" w:hAnsi="Times New Roman" w:cs="Times New Roman"/>
              </w:rPr>
              <w:t xml:space="preserve">№ </w:t>
            </w:r>
            <w:r w:rsidR="0005577F" w:rsidRPr="00E50E96">
              <w:rPr>
                <w:rFonts w:ascii="Times New Roman" w:hAnsi="Times New Roman" w:cs="Times New Roman"/>
              </w:rPr>
              <w:t>6</w:t>
            </w:r>
            <w:r w:rsidR="007E7488" w:rsidRPr="00F23F6A">
              <w:rPr>
                <w:rFonts w:ascii="Times New Roman" w:hAnsi="Times New Roman" w:cs="Times New Roman"/>
              </w:rPr>
              <w:t xml:space="preserve"> към настоящите</w:t>
            </w:r>
            <w:r w:rsidR="007E7488">
              <w:rPr>
                <w:rFonts w:ascii="Times New Roman" w:hAnsi="Times New Roman" w:cs="Times New Roman"/>
              </w:rPr>
              <w:t xml:space="preserve"> Условията за кандидатстване.</w:t>
            </w:r>
          </w:p>
          <w:p w14:paraId="5866AA81" w14:textId="77777777" w:rsidR="0001356C" w:rsidRDefault="0001356C" w:rsidP="0001356C">
            <w:pPr>
              <w:jc w:val="both"/>
              <w:rPr>
                <w:rFonts w:ascii="Times New Roman" w:hAnsi="Times New Roman" w:cs="Times New Roman"/>
                <w:shd w:val="clear" w:color="auto" w:fill="FEFEFE"/>
                <w:lang w:val="en-US"/>
              </w:rPr>
            </w:pPr>
            <w:r>
              <w:rPr>
                <w:rFonts w:ascii="Times New Roman" w:hAnsi="Times New Roman" w:cs="Times New Roman"/>
                <w:shd w:val="clear" w:color="auto" w:fill="FEFEFE"/>
              </w:rPr>
              <w:t>3. Когато при оценката се установят обстоятелства, които изискват допълнителна пояснителна информация, комисията по чл. 33 от ЗУСЕСИФ изпраща на кандидата уведомление чрез ИСУН и определя срок за представяне на информацията, който не може да бъде по-кратък от една седмица.</w:t>
            </w:r>
          </w:p>
          <w:p w14:paraId="75A7F69E" w14:textId="77777777" w:rsidR="0001356C" w:rsidRDefault="0001356C" w:rsidP="0001356C">
            <w:pPr>
              <w:jc w:val="both"/>
              <w:rPr>
                <w:rFonts w:ascii="Times New Roman" w:hAnsi="Times New Roman" w:cs="Times New Roman"/>
                <w:shd w:val="clear" w:color="auto" w:fill="FEFEFE"/>
                <w:lang w:val="en-US"/>
              </w:rPr>
            </w:pPr>
            <w:r>
              <w:rPr>
                <w:rFonts w:ascii="Times New Roman" w:hAnsi="Times New Roman" w:cs="Times New Roman"/>
                <w:shd w:val="clear" w:color="auto" w:fill="FEFEFE"/>
              </w:rPr>
              <w:t>4. Допълнителна информация може да бъде предоставена само по искане на оценителната комисия по чл. 33 от ЗУСЕСИФ, като информацията не следва да съдържа елементи, водещи до подобряване на първоначалното проектно предложение.</w:t>
            </w:r>
          </w:p>
          <w:p w14:paraId="47AD10D8" w14:textId="77777777" w:rsidR="0001356C" w:rsidRPr="0001356C" w:rsidRDefault="0001356C" w:rsidP="0001356C">
            <w:pPr>
              <w:jc w:val="both"/>
              <w:rPr>
                <w:rFonts w:ascii="Times New Roman" w:hAnsi="Times New Roman" w:cs="Times New Roman"/>
                <w:shd w:val="clear" w:color="auto" w:fill="FEFEFE"/>
              </w:rPr>
            </w:pPr>
            <w:r>
              <w:rPr>
                <w:rFonts w:ascii="Times New Roman" w:hAnsi="Times New Roman" w:cs="Times New Roman"/>
                <w:shd w:val="clear" w:color="auto" w:fill="FEFEFE"/>
              </w:rPr>
              <w:t>5. При непредставяне на изисканата допълнителна информация или разяснения в определения от комисия по чл. 33 от ЗУСЕСИФ срок, проектното предложение може да бъде отхвърлено само и единствено на това основание или съответно да получи по-малък брой точки.</w:t>
            </w:r>
          </w:p>
          <w:p w14:paraId="556C1BA3" w14:textId="77777777" w:rsidR="0001356C" w:rsidRDefault="0001356C" w:rsidP="0001356C">
            <w:pPr>
              <w:jc w:val="both"/>
              <w:rPr>
                <w:rFonts w:ascii="Times New Roman" w:hAnsi="Times New Roman" w:cs="Times New Roman"/>
                <w:shd w:val="clear" w:color="auto" w:fill="FEFEFE"/>
              </w:rPr>
            </w:pPr>
            <w:r>
              <w:rPr>
                <w:rFonts w:ascii="Times New Roman" w:hAnsi="Times New Roman" w:cs="Times New Roman"/>
                <w:shd w:val="clear" w:color="auto" w:fill="FEFEFE"/>
              </w:rPr>
              <w:t>6. Всяка информация, представена извън официално изисканата от оценителната комисия по чл. 33 от ЗУСЕСИФ, няма да бъде вземана под внимание, с изключение на случаите описани в т. 24 от Раздел 21.2. „Оценка на административно съответствие и допустимост“.</w:t>
            </w:r>
          </w:p>
          <w:p w14:paraId="2F6D2F02" w14:textId="77777777" w:rsidR="0001356C" w:rsidRDefault="0001356C" w:rsidP="0001356C">
            <w:pPr>
              <w:jc w:val="both"/>
              <w:rPr>
                <w:rFonts w:ascii="Times New Roman" w:hAnsi="Times New Roman" w:cs="Times New Roman"/>
                <w:shd w:val="clear" w:color="auto" w:fill="FEFEFE"/>
              </w:rPr>
            </w:pPr>
            <w:r>
              <w:rPr>
                <w:rFonts w:ascii="Times New Roman" w:hAnsi="Times New Roman" w:cs="Times New Roman"/>
                <w:shd w:val="clear" w:color="auto" w:fill="FEFEFE"/>
              </w:rPr>
              <w:t>7. Оценителната комисия по чл. 33 от ЗУСЕСИФ, извършва класиране на проектните предложения според получените при оценката точки в низходящ ред.</w:t>
            </w:r>
          </w:p>
          <w:p w14:paraId="0AB11DB2" w14:textId="77777777" w:rsidR="0001356C" w:rsidRPr="00EC6D19" w:rsidRDefault="0001356C" w:rsidP="0001356C">
            <w:pPr>
              <w:jc w:val="both"/>
              <w:rPr>
                <w:rFonts w:ascii="Times New Roman" w:hAnsi="Times New Roman" w:cs="Times New Roman"/>
                <w:b/>
                <w:shd w:val="clear" w:color="auto" w:fill="FEFEFE"/>
              </w:rPr>
            </w:pPr>
            <w:r w:rsidRPr="00EC6D19">
              <w:rPr>
                <w:rFonts w:ascii="Times New Roman" w:hAnsi="Times New Roman" w:cs="Times New Roman"/>
                <w:b/>
                <w:shd w:val="clear" w:color="auto" w:fill="FEFEFE"/>
              </w:rPr>
              <w:t>Важно!!!</w:t>
            </w:r>
          </w:p>
          <w:p w14:paraId="47CCF175" w14:textId="77777777" w:rsidR="0001356C" w:rsidRDefault="00EE2F24" w:rsidP="0001356C">
            <w:pPr>
              <w:jc w:val="both"/>
              <w:rPr>
                <w:rFonts w:ascii="Times New Roman" w:hAnsi="Times New Roman" w:cs="Times New Roman"/>
                <w:shd w:val="clear" w:color="auto" w:fill="FEFEFE"/>
              </w:rPr>
            </w:pPr>
            <w:r>
              <w:rPr>
                <w:rFonts w:ascii="Times New Roman" w:hAnsi="Times New Roman" w:cs="Times New Roman"/>
                <w:shd w:val="clear" w:color="auto" w:fill="FEFEFE"/>
              </w:rPr>
              <w:t>8</w:t>
            </w:r>
            <w:r w:rsidR="0001356C">
              <w:rPr>
                <w:rFonts w:ascii="Times New Roman" w:hAnsi="Times New Roman" w:cs="Times New Roman"/>
                <w:shd w:val="clear" w:color="auto" w:fill="FEFEFE"/>
              </w:rPr>
              <w:t>.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оценка на проектни предложения“.</w:t>
            </w:r>
          </w:p>
          <w:p w14:paraId="1C57ED66" w14:textId="77777777" w:rsidR="005D5067" w:rsidRPr="00582D94" w:rsidRDefault="005D5067" w:rsidP="00120EF4">
            <w:pPr>
              <w:jc w:val="both"/>
            </w:pPr>
          </w:p>
        </w:tc>
      </w:tr>
    </w:tbl>
    <w:p w14:paraId="1A14AFD0" w14:textId="77777777" w:rsidR="00B40904" w:rsidRDefault="00B40904" w:rsidP="00B40904">
      <w:pPr>
        <w:pStyle w:val="Heading1"/>
        <w:rPr>
          <w:sz w:val="22"/>
          <w:szCs w:val="22"/>
        </w:rPr>
      </w:pPr>
      <w:bookmarkStart w:id="31" w:name="_Toc8225917"/>
      <w:r w:rsidRPr="002B60ED">
        <w:rPr>
          <w:sz w:val="22"/>
          <w:szCs w:val="22"/>
        </w:rPr>
        <w:t>22. Критерии и методика за оценка на проектните предложения:</w:t>
      </w:r>
      <w:bookmarkEnd w:id="31"/>
    </w:p>
    <w:tbl>
      <w:tblPr>
        <w:tblStyle w:val="TableGrid"/>
        <w:tblW w:w="0" w:type="auto"/>
        <w:tblLook w:val="04A0" w:firstRow="1" w:lastRow="0" w:firstColumn="1" w:lastColumn="0" w:noHBand="0" w:noVBand="1"/>
      </w:tblPr>
      <w:tblGrid>
        <w:gridCol w:w="9212"/>
      </w:tblGrid>
      <w:tr w:rsidR="00450D40" w:rsidRPr="00582D94" w14:paraId="19D872FC" w14:textId="77777777" w:rsidTr="007E7488">
        <w:trPr>
          <w:trHeight w:val="2767"/>
        </w:trPr>
        <w:tc>
          <w:tcPr>
            <w:tcW w:w="9212" w:type="dxa"/>
          </w:tcPr>
          <w:tbl>
            <w:tblPr>
              <w:tblW w:w="5000" w:type="pct"/>
              <w:tblCellMar>
                <w:left w:w="70" w:type="dxa"/>
                <w:right w:w="70" w:type="dxa"/>
              </w:tblCellMar>
              <w:tblLook w:val="04A0" w:firstRow="1" w:lastRow="0" w:firstColumn="1" w:lastColumn="0" w:noHBand="0" w:noVBand="1"/>
            </w:tblPr>
            <w:tblGrid>
              <w:gridCol w:w="660"/>
              <w:gridCol w:w="6980"/>
              <w:gridCol w:w="1346"/>
            </w:tblGrid>
            <w:tr w:rsidR="004F1628" w:rsidRPr="004F1628" w14:paraId="5EC9B406" w14:textId="77777777" w:rsidTr="00EF08CF">
              <w:trPr>
                <w:trHeight w:val="1035"/>
              </w:trPr>
              <w:tc>
                <w:tcPr>
                  <w:tcW w:w="42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98320" w14:textId="77777777" w:rsidR="004F1628" w:rsidRPr="004F1628" w:rsidRDefault="004F1628" w:rsidP="004F1628">
                  <w:pPr>
                    <w:spacing w:after="0" w:line="240" w:lineRule="auto"/>
                    <w:jc w:val="center"/>
                    <w:rPr>
                      <w:rFonts w:ascii="Times New Roman" w:hAnsi="Times New Roman" w:cs="Times New Roman"/>
                      <w:b/>
                    </w:rPr>
                  </w:pPr>
                  <w:r w:rsidRPr="004F1628">
                    <w:rPr>
                      <w:rFonts w:ascii="Times New Roman" w:eastAsia="Times New Roman" w:hAnsi="Times New Roman" w:cs="Times New Roman"/>
                      <w:b/>
                      <w:bCs/>
                      <w:lang w:eastAsia="bg-BG"/>
                    </w:rPr>
                    <w:t>Критерии за подбор на проектни предложения за и</w:t>
                  </w:r>
                  <w:r w:rsidRPr="004F1628">
                    <w:rPr>
                      <w:rFonts w:ascii="Times New Roman" w:hAnsi="Times New Roman" w:cs="Times New Roman"/>
                      <w:b/>
                    </w:rPr>
                    <w:t>зграждане на широколентова инфраструктура за достъп от следващо поколение и осигуряване на активно оборудване за свързаност към облак на електронно управление в белите и сиви зони</w:t>
                  </w:r>
                </w:p>
                <w:p w14:paraId="50181DD1" w14:textId="77777777" w:rsidR="004F1628" w:rsidRPr="004F1628" w:rsidRDefault="004F1628" w:rsidP="004F1628">
                  <w:pPr>
                    <w:spacing w:after="0" w:line="240" w:lineRule="auto"/>
                    <w:jc w:val="both"/>
                    <w:rPr>
                      <w:rFonts w:ascii="Times New Roman" w:eastAsia="Times New Roman" w:hAnsi="Times New Roman" w:cs="Times New Roman"/>
                      <w:b/>
                      <w:bCs/>
                      <w:lang w:eastAsia="bg-BG"/>
                    </w:rPr>
                  </w:pPr>
                </w:p>
              </w:tc>
              <w:tc>
                <w:tcPr>
                  <w:tcW w:w="74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3CC7CC" w14:textId="77777777" w:rsidR="004F1628" w:rsidRPr="004F1628" w:rsidRDefault="004F1628" w:rsidP="004F1628">
                  <w:pPr>
                    <w:spacing w:after="0" w:line="240" w:lineRule="auto"/>
                    <w:jc w:val="center"/>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Точки</w:t>
                  </w:r>
                </w:p>
              </w:tc>
            </w:tr>
            <w:tr w:rsidR="004F1628" w:rsidRPr="004F1628" w14:paraId="4903606F" w14:textId="77777777" w:rsidTr="00EF08CF">
              <w:trPr>
                <w:trHeight w:val="1035"/>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B0C3EFD" w14:textId="77777777" w:rsidR="004F1628" w:rsidRPr="004F1628" w:rsidRDefault="004F1628" w:rsidP="004F1628">
                  <w:pPr>
                    <w:spacing w:after="0" w:line="240" w:lineRule="auto"/>
                    <w:jc w:val="both"/>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1</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14:paraId="1FD976EF" w14:textId="77777777" w:rsidR="004F1628" w:rsidRPr="004F1628" w:rsidRDefault="004F1628" w:rsidP="00EF08CF">
                  <w:pPr>
                    <w:spacing w:after="0" w:line="240" w:lineRule="auto"/>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Изграждането на широколентова инфраструктура е в белите зони</w:t>
                  </w:r>
                </w:p>
              </w:tc>
              <w:tc>
                <w:tcPr>
                  <w:tcW w:w="749" w:type="pct"/>
                  <w:tcBorders>
                    <w:top w:val="nil"/>
                    <w:left w:val="nil"/>
                    <w:bottom w:val="single" w:sz="4" w:space="0" w:color="auto"/>
                    <w:right w:val="single" w:sz="4" w:space="0" w:color="auto"/>
                  </w:tcBorders>
                  <w:shd w:val="clear" w:color="auto" w:fill="FFFFFF"/>
                  <w:noWrap/>
                  <w:vAlign w:val="center"/>
                  <w:hideMark/>
                </w:tcPr>
                <w:p w14:paraId="74B46E96" w14:textId="77777777" w:rsidR="004F1628" w:rsidRPr="004F1628" w:rsidRDefault="004F1628" w:rsidP="004F1628">
                  <w:pPr>
                    <w:spacing w:after="0" w:line="240" w:lineRule="auto"/>
                    <w:jc w:val="center"/>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20</w:t>
                  </w:r>
                </w:p>
              </w:tc>
            </w:tr>
            <w:tr w:rsidR="004F1628" w:rsidRPr="004F1628" w14:paraId="25FCFF5B" w14:textId="77777777" w:rsidTr="00EF08CF">
              <w:trPr>
                <w:trHeight w:val="645"/>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976A8D" w14:textId="77777777" w:rsidR="004F1628" w:rsidRPr="004F1628" w:rsidRDefault="004F1628" w:rsidP="004F1628">
                  <w:pPr>
                    <w:spacing w:after="0" w:line="240" w:lineRule="auto"/>
                    <w:jc w:val="both"/>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2</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14:paraId="48DF7019" w14:textId="77777777" w:rsidR="004F1628" w:rsidRPr="004F1628" w:rsidRDefault="004F1628" w:rsidP="004F1628">
                  <w:pPr>
                    <w:spacing w:after="0" w:line="240" w:lineRule="auto"/>
                    <w:jc w:val="both"/>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Брой население, което ще се възползва от подобрените основни услуги и обхвата на териториално въздействие</w:t>
                  </w:r>
                </w:p>
              </w:tc>
              <w:tc>
                <w:tcPr>
                  <w:tcW w:w="749" w:type="pct"/>
                  <w:tcBorders>
                    <w:top w:val="nil"/>
                    <w:left w:val="nil"/>
                    <w:bottom w:val="single" w:sz="4" w:space="0" w:color="auto"/>
                    <w:right w:val="single" w:sz="4" w:space="0" w:color="auto"/>
                  </w:tcBorders>
                  <w:shd w:val="clear" w:color="auto" w:fill="F2F2F2" w:themeFill="background1" w:themeFillShade="F2"/>
                  <w:vAlign w:val="center"/>
                  <w:hideMark/>
                </w:tcPr>
                <w:p w14:paraId="3EDC56DC" w14:textId="77777777" w:rsidR="004F1628" w:rsidRPr="004F1628" w:rsidRDefault="004F1628" w:rsidP="004F1628">
                  <w:pPr>
                    <w:spacing w:after="0" w:line="240" w:lineRule="auto"/>
                    <w:jc w:val="center"/>
                    <w:rPr>
                      <w:rFonts w:ascii="Times New Roman" w:eastAsia="Times New Roman" w:hAnsi="Times New Roman" w:cs="Times New Roman"/>
                      <w:b/>
                      <w:bCs/>
                      <w:lang w:eastAsia="bg-BG"/>
                    </w:rPr>
                  </w:pPr>
                </w:p>
              </w:tc>
            </w:tr>
            <w:tr w:rsidR="004F1628" w:rsidRPr="004F1628" w14:paraId="6B9323D3" w14:textId="77777777" w:rsidTr="00EF08CF">
              <w:trPr>
                <w:trHeight w:val="1148"/>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DCF9D5" w14:textId="77777777"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lastRenderedPageBreak/>
                    <w:t>2.1</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14:paraId="39694DED" w14:textId="77777777"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Не повече от 1000 души</w:t>
                  </w:r>
                </w:p>
              </w:tc>
              <w:tc>
                <w:tcPr>
                  <w:tcW w:w="749" w:type="pct"/>
                  <w:tcBorders>
                    <w:top w:val="nil"/>
                    <w:left w:val="nil"/>
                    <w:bottom w:val="single" w:sz="4" w:space="0" w:color="auto"/>
                    <w:right w:val="single" w:sz="4" w:space="0" w:color="auto"/>
                  </w:tcBorders>
                  <w:vAlign w:val="center"/>
                  <w:hideMark/>
                </w:tcPr>
                <w:p w14:paraId="17DF4628" w14:textId="77777777"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5</w:t>
                  </w:r>
                </w:p>
              </w:tc>
            </w:tr>
            <w:tr w:rsidR="004F1628" w:rsidRPr="004F1628" w14:paraId="16E3900B" w14:textId="77777777" w:rsidTr="00EF08CF">
              <w:trPr>
                <w:trHeight w:val="1122"/>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D257CE" w14:textId="77777777"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2.2</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14:paraId="4E7F40F1" w14:textId="77777777"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Не повече от 3000 души</w:t>
                  </w:r>
                </w:p>
              </w:tc>
              <w:tc>
                <w:tcPr>
                  <w:tcW w:w="749" w:type="pct"/>
                  <w:tcBorders>
                    <w:top w:val="nil"/>
                    <w:left w:val="nil"/>
                    <w:bottom w:val="single" w:sz="4" w:space="0" w:color="auto"/>
                    <w:right w:val="single" w:sz="4" w:space="0" w:color="auto"/>
                  </w:tcBorders>
                  <w:vAlign w:val="center"/>
                  <w:hideMark/>
                </w:tcPr>
                <w:p w14:paraId="02EB45DB" w14:textId="77777777"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10</w:t>
                  </w:r>
                </w:p>
              </w:tc>
            </w:tr>
            <w:tr w:rsidR="004F1628" w:rsidRPr="004F1628" w14:paraId="47EC9CF1" w14:textId="77777777" w:rsidTr="00EF08CF">
              <w:trPr>
                <w:trHeight w:val="1247"/>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19B34A" w14:textId="77777777"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2.3</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14:paraId="7BFFFEB0" w14:textId="77777777"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Над 5000 души</w:t>
                  </w:r>
                </w:p>
                <w:p w14:paraId="26DA99DA" w14:textId="77777777" w:rsidR="004F1628" w:rsidRPr="004F1628" w:rsidRDefault="004F1628" w:rsidP="004F1628">
                  <w:pPr>
                    <w:spacing w:after="0" w:line="240" w:lineRule="auto"/>
                    <w:jc w:val="both"/>
                    <w:rPr>
                      <w:rFonts w:ascii="Times New Roman" w:eastAsia="Times New Roman" w:hAnsi="Times New Roman" w:cs="Times New Roman"/>
                      <w:lang w:eastAsia="bg-BG"/>
                    </w:rPr>
                  </w:pPr>
                </w:p>
              </w:tc>
              <w:tc>
                <w:tcPr>
                  <w:tcW w:w="749" w:type="pct"/>
                  <w:tcBorders>
                    <w:top w:val="nil"/>
                    <w:left w:val="nil"/>
                    <w:bottom w:val="single" w:sz="4" w:space="0" w:color="auto"/>
                    <w:right w:val="single" w:sz="4" w:space="0" w:color="auto"/>
                  </w:tcBorders>
                  <w:vAlign w:val="center"/>
                  <w:hideMark/>
                </w:tcPr>
                <w:p w14:paraId="2B4D1A09" w14:textId="77777777"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15</w:t>
                  </w:r>
                </w:p>
              </w:tc>
            </w:tr>
            <w:tr w:rsidR="004F1628" w:rsidRPr="004F1628" w14:paraId="3E2EE320" w14:textId="77777777" w:rsidTr="00EF08CF">
              <w:trPr>
                <w:trHeight w:val="1440"/>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4DA2F0"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3</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14:paraId="4C70C5C7"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616C74">
                    <w:rPr>
                      <w:rFonts w:ascii="Times New Roman" w:eastAsia="Times New Roman" w:hAnsi="Times New Roman" w:cs="Times New Roman"/>
                      <w:b/>
                      <w:lang w:eastAsia="bg-BG"/>
                    </w:rPr>
                    <w:t>Допълняемост с други инфраструктурни проекти в съответствие с Директива 2014/61/ЕС на Европейския парламент и на Съвета от 15 май 2014 г. относно мерките за намаляване на разходите за разгръщане на високоскоростни електронни съобщителни мрежи</w:t>
                  </w:r>
                  <w:r w:rsidRPr="004F1628">
                    <w:rPr>
                      <w:rFonts w:ascii="Times New Roman" w:eastAsia="Times New Roman" w:hAnsi="Times New Roman" w:cs="Times New Roman"/>
                      <w:b/>
                      <w:lang w:eastAsia="bg-BG"/>
                    </w:rPr>
                    <w:t>.</w:t>
                  </w:r>
                </w:p>
                <w:p w14:paraId="1D602F0C" w14:textId="77777777" w:rsidR="004F1628" w:rsidRPr="004F1628" w:rsidRDefault="004F1628" w:rsidP="004F1628">
                  <w:pPr>
                    <w:spacing w:after="0" w:line="240" w:lineRule="auto"/>
                    <w:jc w:val="both"/>
                    <w:rPr>
                      <w:rFonts w:ascii="Times New Roman" w:eastAsia="Times New Roman" w:hAnsi="Times New Roman" w:cs="Times New Roman"/>
                      <w:lang w:eastAsia="bg-BG"/>
                    </w:rPr>
                  </w:pPr>
                </w:p>
              </w:tc>
              <w:tc>
                <w:tcPr>
                  <w:tcW w:w="749" w:type="pct"/>
                  <w:tcBorders>
                    <w:top w:val="nil"/>
                    <w:left w:val="nil"/>
                    <w:bottom w:val="single" w:sz="4" w:space="0" w:color="auto"/>
                    <w:right w:val="single" w:sz="4" w:space="0" w:color="auto"/>
                  </w:tcBorders>
                  <w:vAlign w:val="center"/>
                  <w:hideMark/>
                </w:tcPr>
                <w:p w14:paraId="0DF9AB57" w14:textId="77777777"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10</w:t>
                  </w:r>
                </w:p>
              </w:tc>
            </w:tr>
            <w:tr w:rsidR="004F1628" w:rsidRPr="004F1628" w14:paraId="592FB1A6" w14:textId="77777777" w:rsidTr="00EF08CF">
              <w:trPr>
                <w:trHeight w:val="1120"/>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7CC1725"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4</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14:paraId="5BA0BC15"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Свързаност с общинския център</w:t>
                  </w:r>
                </w:p>
                <w:p w14:paraId="405C6312" w14:textId="77777777" w:rsidR="004F1628" w:rsidRPr="004F1628" w:rsidRDefault="004F1628" w:rsidP="004F1628">
                  <w:pPr>
                    <w:spacing w:after="0" w:line="240" w:lineRule="auto"/>
                    <w:jc w:val="both"/>
                    <w:rPr>
                      <w:rFonts w:ascii="Times New Roman" w:eastAsia="Times New Roman" w:hAnsi="Times New Roman" w:cs="Times New Roman"/>
                      <w:lang w:eastAsia="bg-BG"/>
                    </w:rPr>
                  </w:pPr>
                </w:p>
              </w:tc>
              <w:tc>
                <w:tcPr>
                  <w:tcW w:w="749" w:type="pct"/>
                  <w:tcBorders>
                    <w:top w:val="nil"/>
                    <w:left w:val="nil"/>
                    <w:bottom w:val="single" w:sz="4" w:space="0" w:color="auto"/>
                    <w:right w:val="single" w:sz="4" w:space="0" w:color="auto"/>
                  </w:tcBorders>
                  <w:shd w:val="clear" w:color="auto" w:fill="FFFFFF"/>
                  <w:vAlign w:val="center"/>
                  <w:hideMark/>
                </w:tcPr>
                <w:p w14:paraId="33518387" w14:textId="77777777"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20</w:t>
                  </w:r>
                </w:p>
              </w:tc>
            </w:tr>
            <w:tr w:rsidR="004F1628" w:rsidRPr="004F1628" w14:paraId="3A08579E" w14:textId="77777777" w:rsidTr="00EF08CF">
              <w:trPr>
                <w:trHeight w:val="1264"/>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5BF24D1"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5</w:t>
                  </w:r>
                </w:p>
              </w:tc>
              <w:tc>
                <w:tcPr>
                  <w:tcW w:w="3884" w:type="pct"/>
                  <w:tcBorders>
                    <w:top w:val="nil"/>
                    <w:left w:val="nil"/>
                    <w:bottom w:val="single" w:sz="4" w:space="0" w:color="auto"/>
                    <w:right w:val="single" w:sz="4" w:space="0" w:color="auto"/>
                  </w:tcBorders>
                  <w:shd w:val="clear" w:color="auto" w:fill="F2F2F2" w:themeFill="background1" w:themeFillShade="F2"/>
                  <w:vAlign w:val="center"/>
                </w:tcPr>
                <w:p w14:paraId="60F434E6"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Включване на дейности, свързани с широколентов достъп от следващо поколение в общинските планове за развитие</w:t>
                  </w:r>
                </w:p>
              </w:tc>
              <w:tc>
                <w:tcPr>
                  <w:tcW w:w="749" w:type="pct"/>
                  <w:tcBorders>
                    <w:top w:val="nil"/>
                    <w:left w:val="nil"/>
                    <w:bottom w:val="single" w:sz="4" w:space="0" w:color="auto"/>
                    <w:right w:val="single" w:sz="4" w:space="0" w:color="auto"/>
                  </w:tcBorders>
                  <w:shd w:val="clear" w:color="auto" w:fill="FFFFFF"/>
                  <w:vAlign w:val="center"/>
                </w:tcPr>
                <w:p w14:paraId="139E46A1" w14:textId="77777777"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5</w:t>
                  </w:r>
                </w:p>
              </w:tc>
            </w:tr>
            <w:tr w:rsidR="004F1628" w:rsidRPr="004F1628" w14:paraId="31956BBC" w14:textId="77777777" w:rsidTr="00EF08CF">
              <w:trPr>
                <w:trHeight w:val="1410"/>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D162D06"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6</w:t>
                  </w:r>
                </w:p>
              </w:tc>
              <w:tc>
                <w:tcPr>
                  <w:tcW w:w="3884" w:type="pct"/>
                  <w:tcBorders>
                    <w:top w:val="nil"/>
                    <w:left w:val="nil"/>
                    <w:bottom w:val="single" w:sz="4" w:space="0" w:color="auto"/>
                    <w:right w:val="single" w:sz="4" w:space="0" w:color="auto"/>
                  </w:tcBorders>
                  <w:shd w:val="clear" w:color="auto" w:fill="F2F2F2" w:themeFill="background1" w:themeFillShade="F2"/>
                  <w:vAlign w:val="center"/>
                </w:tcPr>
                <w:p w14:paraId="06CA3D37"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616C74">
                    <w:rPr>
                      <w:rFonts w:ascii="Times New Roman" w:eastAsia="Times New Roman" w:hAnsi="Times New Roman" w:cs="Times New Roman"/>
                      <w:b/>
                      <w:lang w:eastAsia="bg-BG"/>
                    </w:rPr>
                    <w:t>Прилагане на решения за съвместно ползване на инфраструктура с цел намаляване на разходите за разгръщане на инфраструктурата за широколентов достъп от следващо поколение</w:t>
                  </w:r>
                </w:p>
              </w:tc>
              <w:tc>
                <w:tcPr>
                  <w:tcW w:w="749" w:type="pct"/>
                  <w:tcBorders>
                    <w:top w:val="nil"/>
                    <w:left w:val="nil"/>
                    <w:bottom w:val="single" w:sz="4" w:space="0" w:color="auto"/>
                    <w:right w:val="single" w:sz="4" w:space="0" w:color="auto"/>
                  </w:tcBorders>
                  <w:shd w:val="clear" w:color="auto" w:fill="FFFFFF"/>
                  <w:vAlign w:val="center"/>
                </w:tcPr>
                <w:p w14:paraId="179B082D" w14:textId="77777777"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20</w:t>
                  </w:r>
                </w:p>
              </w:tc>
            </w:tr>
            <w:tr w:rsidR="004F1628" w:rsidRPr="004F1628" w14:paraId="4E6F9A26" w14:textId="77777777" w:rsidTr="00EF08CF">
              <w:trPr>
                <w:trHeight w:val="1260"/>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C52C66A"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7</w:t>
                  </w:r>
                </w:p>
              </w:tc>
              <w:tc>
                <w:tcPr>
                  <w:tcW w:w="3884" w:type="pct"/>
                  <w:tcBorders>
                    <w:top w:val="nil"/>
                    <w:left w:val="nil"/>
                    <w:bottom w:val="single" w:sz="4" w:space="0" w:color="auto"/>
                    <w:right w:val="single" w:sz="4" w:space="0" w:color="auto"/>
                  </w:tcBorders>
                  <w:shd w:val="clear" w:color="auto" w:fill="F2F2F2" w:themeFill="background1" w:themeFillShade="F2"/>
                  <w:vAlign w:val="center"/>
                </w:tcPr>
                <w:p w14:paraId="1E92B66A" w14:textId="77777777"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Иновативни технически решения</w:t>
                  </w:r>
                </w:p>
              </w:tc>
              <w:tc>
                <w:tcPr>
                  <w:tcW w:w="749" w:type="pct"/>
                  <w:tcBorders>
                    <w:top w:val="nil"/>
                    <w:left w:val="nil"/>
                    <w:bottom w:val="single" w:sz="4" w:space="0" w:color="auto"/>
                    <w:right w:val="single" w:sz="4" w:space="0" w:color="auto"/>
                  </w:tcBorders>
                  <w:shd w:val="clear" w:color="auto" w:fill="FFFFFF"/>
                  <w:vAlign w:val="center"/>
                </w:tcPr>
                <w:p w14:paraId="7D6CB52E" w14:textId="77777777"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10</w:t>
                  </w:r>
                </w:p>
              </w:tc>
            </w:tr>
            <w:tr w:rsidR="004F1628" w:rsidRPr="004F1628" w14:paraId="2697ED1F" w14:textId="77777777" w:rsidTr="00EF08CF">
              <w:trPr>
                <w:trHeight w:val="525"/>
              </w:trPr>
              <w:tc>
                <w:tcPr>
                  <w:tcW w:w="4251"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2A798823" w14:textId="77777777"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 </w:t>
                  </w:r>
                </w:p>
              </w:tc>
              <w:tc>
                <w:tcPr>
                  <w:tcW w:w="749" w:type="pct"/>
                  <w:tcBorders>
                    <w:top w:val="nil"/>
                    <w:left w:val="nil"/>
                    <w:bottom w:val="single" w:sz="4" w:space="0" w:color="auto"/>
                    <w:right w:val="single" w:sz="4" w:space="0" w:color="auto"/>
                  </w:tcBorders>
                  <w:shd w:val="clear" w:color="auto" w:fill="FFFFFF"/>
                  <w:noWrap/>
                  <w:vAlign w:val="center"/>
                  <w:hideMark/>
                </w:tcPr>
                <w:p w14:paraId="13686283" w14:textId="77777777" w:rsidR="004F1628" w:rsidRPr="004F1628" w:rsidRDefault="004F1628" w:rsidP="004F1628">
                  <w:pPr>
                    <w:spacing w:after="0" w:line="240" w:lineRule="auto"/>
                    <w:jc w:val="center"/>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100</w:t>
                  </w:r>
                </w:p>
              </w:tc>
            </w:tr>
          </w:tbl>
          <w:p w14:paraId="2D707436" w14:textId="77777777" w:rsidR="007360C0" w:rsidRPr="004F1628" w:rsidRDefault="007360C0" w:rsidP="004F1628">
            <w:pPr>
              <w:jc w:val="both"/>
              <w:rPr>
                <w:rFonts w:ascii="Times New Roman" w:hAnsi="Times New Roman" w:cs="Times New Roman"/>
              </w:rPr>
            </w:pPr>
          </w:p>
          <w:p w14:paraId="4E270D10" w14:textId="77777777" w:rsidR="00ED51EB" w:rsidRPr="001158DA" w:rsidRDefault="00ED51EB" w:rsidP="001158DA">
            <w:pPr>
              <w:rPr>
                <w:rFonts w:ascii="Times New Roman" w:eastAsia="Times New Roman" w:hAnsi="Times New Roman" w:cs="Times New Roman"/>
                <w:b/>
                <w:bCs/>
                <w:lang w:eastAsia="bg-BG"/>
              </w:rPr>
            </w:pPr>
            <w:r w:rsidRPr="001158DA">
              <w:rPr>
                <w:rFonts w:ascii="Times New Roman" w:eastAsia="Times New Roman" w:hAnsi="Times New Roman" w:cs="Times New Roman"/>
                <w:b/>
                <w:bCs/>
                <w:lang w:eastAsia="bg-BG"/>
              </w:rPr>
              <w:t>Подпомагат се проекти, които са получили минимален брой от 45 точки по критериите за подбор.</w:t>
            </w:r>
          </w:p>
          <w:p w14:paraId="4B2D09A9" w14:textId="77777777" w:rsidR="00365540" w:rsidRPr="0015239E" w:rsidRDefault="00365540" w:rsidP="00365540">
            <w:pPr>
              <w:jc w:val="both"/>
              <w:rPr>
                <w:rFonts w:ascii="Times New Roman" w:hAnsi="Times New Roman" w:cs="Times New Roman"/>
              </w:rPr>
            </w:pPr>
          </w:p>
        </w:tc>
      </w:tr>
    </w:tbl>
    <w:p w14:paraId="1FBFF82E" w14:textId="77777777" w:rsidR="00B40904" w:rsidRPr="002B60ED" w:rsidRDefault="00B40904" w:rsidP="00187C11">
      <w:pPr>
        <w:pStyle w:val="Heading1"/>
        <w:jc w:val="both"/>
        <w:rPr>
          <w:sz w:val="22"/>
          <w:szCs w:val="22"/>
        </w:rPr>
      </w:pPr>
      <w:bookmarkStart w:id="32" w:name="_Toc8225918"/>
      <w:r w:rsidRPr="002B60ED">
        <w:rPr>
          <w:sz w:val="22"/>
          <w:szCs w:val="22"/>
        </w:rPr>
        <w:lastRenderedPageBreak/>
        <w:t>23. Начин на подаване на проектните предложения/концепциите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14:paraId="4FBDB638" w14:textId="77777777" w:rsidTr="00AC51DB">
        <w:tc>
          <w:tcPr>
            <w:tcW w:w="9212" w:type="dxa"/>
          </w:tcPr>
          <w:p w14:paraId="22A0ACE4"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14:paraId="091578CE"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w:t>
            </w:r>
            <w:r w:rsidR="00824218">
              <w:rPr>
                <w:rFonts w:ascii="Times New Roman" w:eastAsia="Times New Roman" w:hAnsi="Times New Roman" w:cs="Times New Roman"/>
                <w:shd w:val="clear" w:color="auto" w:fill="FEFEFE"/>
              </w:rPr>
              <w:t xml:space="preserve">законният представител на </w:t>
            </w:r>
            <w:r w:rsidR="00824218" w:rsidRPr="0088283A">
              <w:rPr>
                <w:rFonts w:ascii="Times New Roman" w:hAnsi="Times New Roman" w:cs="Times New Roman"/>
              </w:rPr>
              <w:t xml:space="preserve">Държавна </w:t>
            </w:r>
            <w:r w:rsidR="00824218">
              <w:rPr>
                <w:rFonts w:ascii="Times New Roman" w:hAnsi="Times New Roman" w:cs="Times New Roman"/>
              </w:rPr>
              <w:t>а</w:t>
            </w:r>
            <w:r w:rsidR="00824218" w:rsidRPr="0088283A">
              <w:rPr>
                <w:rFonts w:ascii="Times New Roman" w:hAnsi="Times New Roman" w:cs="Times New Roman"/>
              </w:rPr>
              <w:t>генция „Електронно управление”</w:t>
            </w:r>
            <w:r>
              <w:rPr>
                <w:rFonts w:ascii="Times New Roman" w:eastAsia="Times New Roman" w:hAnsi="Times New Roman" w:cs="Times New Roman"/>
                <w:shd w:val="clear" w:color="auto" w:fill="FEFEFE"/>
              </w:rPr>
              <w:t xml:space="preserve">, като автор на подписа, като автор на подписа в този случай следва да е </w:t>
            </w:r>
            <w:r w:rsidR="00824218">
              <w:rPr>
                <w:rFonts w:ascii="Times New Roman" w:eastAsia="Times New Roman" w:hAnsi="Times New Roman" w:cs="Times New Roman"/>
                <w:shd w:val="clear" w:color="auto" w:fill="FEFEFE"/>
              </w:rPr>
              <w:t xml:space="preserve">председателят на </w:t>
            </w:r>
            <w:r w:rsidR="00824218" w:rsidRPr="0088283A">
              <w:rPr>
                <w:rFonts w:ascii="Times New Roman" w:hAnsi="Times New Roman" w:cs="Times New Roman"/>
              </w:rPr>
              <w:t xml:space="preserve">Държавна </w:t>
            </w:r>
            <w:r w:rsidR="00824218">
              <w:rPr>
                <w:rFonts w:ascii="Times New Roman" w:hAnsi="Times New Roman" w:cs="Times New Roman"/>
              </w:rPr>
              <w:t>а</w:t>
            </w:r>
            <w:r w:rsidR="00824218" w:rsidRPr="0088283A">
              <w:rPr>
                <w:rFonts w:ascii="Times New Roman" w:hAnsi="Times New Roman" w:cs="Times New Roman"/>
              </w:rPr>
              <w:t>генция „Електронно управление”</w:t>
            </w:r>
            <w:r w:rsidR="00824218">
              <w:rPr>
                <w:rFonts w:ascii="Times New Roman" w:hAnsi="Times New Roman" w:cs="Times New Roman"/>
              </w:rPr>
              <w:t>.</w:t>
            </w:r>
            <w:r>
              <w:rPr>
                <w:rFonts w:ascii="Times New Roman" w:eastAsia="Times New Roman" w:hAnsi="Times New Roman" w:cs="Times New Roman"/>
                <w:shd w:val="clear" w:color="auto" w:fill="FEFEFE"/>
              </w:rPr>
              <w:t xml:space="preserve"> Когато проектното предложение се подава от упълномощено лице, се прилага заповед на </w:t>
            </w:r>
            <w:r w:rsidR="00824218">
              <w:rPr>
                <w:rFonts w:ascii="Times New Roman" w:eastAsia="Times New Roman" w:hAnsi="Times New Roman" w:cs="Times New Roman"/>
                <w:shd w:val="clear" w:color="auto" w:fill="FEFEFE"/>
              </w:rPr>
              <w:t xml:space="preserve">председателят на </w:t>
            </w:r>
            <w:r w:rsidR="00824218" w:rsidRPr="0088283A">
              <w:rPr>
                <w:rFonts w:ascii="Times New Roman" w:hAnsi="Times New Roman" w:cs="Times New Roman"/>
              </w:rPr>
              <w:t xml:space="preserve">Държавна </w:t>
            </w:r>
            <w:r w:rsidR="00824218">
              <w:rPr>
                <w:rFonts w:ascii="Times New Roman" w:hAnsi="Times New Roman" w:cs="Times New Roman"/>
              </w:rPr>
              <w:t>а</w:t>
            </w:r>
            <w:r w:rsidR="00824218" w:rsidRPr="0088283A">
              <w:rPr>
                <w:rFonts w:ascii="Times New Roman" w:hAnsi="Times New Roman" w:cs="Times New Roman"/>
              </w:rPr>
              <w:t>генция „Електронно управление”</w:t>
            </w:r>
            <w:r w:rsidR="00BA350E">
              <w:rPr>
                <w:rFonts w:ascii="Times New Roman" w:eastAsia="Times New Roman" w:hAnsi="Times New Roman" w:cs="Times New Roman"/>
                <w:shd w:val="clear" w:color="auto" w:fill="FEFEFE"/>
              </w:rPr>
              <w:t xml:space="preserve"> </w:t>
            </w:r>
            <w:r>
              <w:rPr>
                <w:rFonts w:ascii="Times New Roman" w:eastAsia="Times New Roman" w:hAnsi="Times New Roman" w:cs="Times New Roman"/>
                <w:shd w:val="clear" w:color="auto" w:fill="FEFEFE"/>
              </w:rPr>
              <w:t>и формулярът се подписва с КЕП на упълномощеното лице.</w:t>
            </w:r>
          </w:p>
          <w:p w14:paraId="17C81F60" w14:textId="77777777" w:rsidR="00E25D95"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 Документите се прилагат към формуляра за кандидатстване във формат, указан в Раздел 24</w:t>
            </w:r>
            <w:r>
              <w:rPr>
                <w:rFonts w:ascii="Times New Roman" w:hAnsi="Times New Roman" w:cs="Times New Roman"/>
              </w:rPr>
              <w:t xml:space="preserve"> „</w:t>
            </w:r>
            <w:r>
              <w:rPr>
                <w:rFonts w:ascii="Times New Roman" w:eastAsia="Times New Roman" w:hAnsi="Times New Roman" w:cs="Times New Roman"/>
                <w:shd w:val="clear" w:color="auto" w:fill="FEFEFE"/>
              </w:rPr>
              <w:t xml:space="preserve">Списък на документите, които се подават на етап кандидатстване“. </w:t>
            </w:r>
            <w:r w:rsidR="00E25D95">
              <w:rPr>
                <w:rFonts w:ascii="Times New Roman" w:eastAsia="Times New Roman" w:hAnsi="Times New Roman" w:cs="Times New Roman"/>
                <w:shd w:val="clear" w:color="auto" w:fill="FEFEFE"/>
              </w:rPr>
              <w:t>Оригиналите на документите се съхраняват от кандидата/бенефициента и се представят при поискване.</w:t>
            </w:r>
          </w:p>
          <w:p w14:paraId="7368639D"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Pr>
                <w:rFonts w:ascii="Times New Roman" w:hAnsi="Times New Roman" w:cs="Times New Roman"/>
                <w:shd w:val="clear" w:color="auto" w:fill="FEFEFE"/>
              </w:rPr>
              <w:t>оценителната комисия по чл. 33 от ЗУСЕСИФ</w:t>
            </w:r>
            <w:r>
              <w:rPr>
                <w:rFonts w:ascii="Times New Roman" w:eastAsia="Times New Roman" w:hAnsi="Times New Roman" w:cs="Times New Roman"/>
                <w:shd w:val="clear" w:color="auto" w:fill="FEFEFE"/>
              </w:rPr>
              <w:t>,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Pr>
                <w:rFonts w:ascii="Times New Roman" w:eastAsia="Times New Roman" w:hAnsi="Times New Roman" w:cs="Times New Roman"/>
              </w:rPr>
              <w:t xml:space="preserve"> с </w:t>
            </w:r>
            <w:r>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06C271A7"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14:paraId="6C8ED1A2"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14:paraId="3E0D1602" w14:textId="77777777" w:rsidR="00262882" w:rsidRPr="00E25D95" w:rsidRDefault="00262882" w:rsidP="00262882">
            <w:pPr>
              <w:jc w:val="both"/>
              <w:rPr>
                <w:rFonts w:ascii="Times New Roman" w:hAnsi="Times New Roman" w:cs="Times New Roman"/>
              </w:rPr>
            </w:pPr>
            <w:r>
              <w:rPr>
                <w:rFonts w:ascii="Times New Roman" w:eastAsia="Times New Roman" w:hAnsi="Times New Roman" w:cs="Times New Roman"/>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Pr>
                <w:rFonts w:ascii="Times New Roman" w:hAnsi="Times New Roman" w:cs="Times New Roman"/>
              </w:rPr>
              <w:t xml:space="preserve"> </w:t>
            </w:r>
            <w:r>
              <w:rPr>
                <w:rFonts w:ascii="Times New Roman" w:eastAsia="Times New Roman" w:hAnsi="Times New Roman" w:cs="Times New Roman"/>
                <w:b/>
                <w:shd w:val="clear" w:color="auto" w:fill="FEFEFE"/>
              </w:rPr>
              <w:t>Важно е кандидатите да разполагат винаги с достъп до имейл адреса, към който е асоцииран профила в ИСУН.</w:t>
            </w:r>
          </w:p>
          <w:p w14:paraId="171222C5"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Pr>
                <w:rFonts w:ascii="Times New Roman" w:hAnsi="Times New Roman" w:cs="Times New Roman"/>
                <w:shd w:val="clear" w:color="auto" w:fill="FEFEFE"/>
              </w:rPr>
              <w:t>оценителната комисия по чл. 33 от ЗУСЕСИФ</w:t>
            </w:r>
            <w:r>
              <w:rPr>
                <w:rFonts w:ascii="Times New Roman" w:eastAsia="Times New Roman" w:hAnsi="Times New Roman" w:cs="Times New Roman"/>
                <w:shd w:val="clear" w:color="auto" w:fill="FEFEFE"/>
              </w:rPr>
              <w:t xml:space="preserve"> по служебен път.</w:t>
            </w:r>
          </w:p>
          <w:p w14:paraId="2DCCA374"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9. Не се изисква представяне на документи, които вече са предоставени и срокът им на валидност не е изтекъл.</w:t>
            </w:r>
          </w:p>
          <w:p w14:paraId="1EA76259"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Pr>
                <w:rFonts w:ascii="Times New Roman" w:hAnsi="Times New Roman" w:cs="Times New Roman"/>
              </w:rPr>
              <w:t xml:space="preserve"> „</w:t>
            </w:r>
            <w:r>
              <w:rPr>
                <w:rFonts w:ascii="Times New Roman" w:eastAsia="Times New Roman" w:hAnsi="Times New Roman" w:cs="Times New Roman"/>
                <w:shd w:val="clear" w:color="auto" w:fill="FEFEFE"/>
              </w:rPr>
              <w:t>Списък на документите, които се подават на етап кандидатстване“.</w:t>
            </w:r>
          </w:p>
          <w:p w14:paraId="1674B592"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11. Допълнителна </w:t>
            </w:r>
            <w:r>
              <w:rPr>
                <w:rFonts w:ascii="Times New Roman" w:eastAsia="Times New Roman" w:hAnsi="Times New Roman" w:cs="Times New Roman"/>
              </w:rPr>
              <w:t>пояснителна информация или документ от кандидатите относно декларираните обстоятелства и представените документи</w:t>
            </w:r>
            <w:r>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Pr>
                <w:rFonts w:ascii="Times New Roman" w:hAnsi="Times New Roman" w:cs="Times New Roman"/>
                <w:shd w:val="clear" w:color="auto" w:fill="FEFEFE"/>
              </w:rPr>
              <w:t xml:space="preserve"> по чл. 33 от ЗУСЕСИФ</w:t>
            </w:r>
            <w:r>
              <w:rPr>
                <w:rFonts w:ascii="Times New Roman" w:eastAsia="Times New Roman" w:hAnsi="Times New Roman" w:cs="Times New Roman"/>
                <w:shd w:val="clear" w:color="auto" w:fill="FEFEFE"/>
              </w:rPr>
              <w:t>.</w:t>
            </w:r>
          </w:p>
          <w:p w14:paraId="16664F39" w14:textId="77777777"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12. Условията за кандидатстване може да бъдат изменяни при условията на чл. 26, ал. 7 от ЗУСЕСИФ.</w:t>
            </w:r>
          </w:p>
          <w:p w14:paraId="6DFA057C" w14:textId="77777777" w:rsidR="00E25D95" w:rsidRPr="00E25D95" w:rsidRDefault="00E25D95" w:rsidP="00262882">
            <w:pPr>
              <w:jc w:val="both"/>
              <w:rPr>
                <w:rFonts w:ascii="Times New Roman" w:eastAsia="Times New Roman" w:hAnsi="Times New Roman" w:cs="Times New Roman"/>
                <w:b/>
                <w:shd w:val="clear" w:color="auto" w:fill="FEFEFE"/>
              </w:rPr>
            </w:pPr>
            <w:r w:rsidRPr="00E25D95">
              <w:rPr>
                <w:rFonts w:ascii="Times New Roman" w:eastAsia="Times New Roman" w:hAnsi="Times New Roman" w:cs="Times New Roman"/>
                <w:b/>
                <w:shd w:val="clear" w:color="auto" w:fill="FEFEFE"/>
              </w:rPr>
              <w:lastRenderedPageBreak/>
              <w:t>Важно!!!</w:t>
            </w:r>
          </w:p>
          <w:p w14:paraId="2BB166B3" w14:textId="2BE89A4B" w:rsidR="00B40904" w:rsidRDefault="00E25D95" w:rsidP="00B643DC">
            <w:pPr>
              <w:jc w:val="both"/>
            </w:pPr>
            <w:r>
              <w:rPr>
                <w:rFonts w:ascii="Times New Roman" w:eastAsia="Times New Roman" w:hAnsi="Times New Roman" w:cs="Times New Roman"/>
                <w:color w:val="000000"/>
                <w:lang w:eastAsia="bg-BG"/>
              </w:rPr>
              <w:t>Във всички случаи се приема, че с подписването с електронен подпис на формуляра за кандидатстване кандидата подписва и документите по т.</w:t>
            </w:r>
            <w:r w:rsidR="00511E95">
              <w:rPr>
                <w:rFonts w:ascii="Times New Roman" w:eastAsia="Times New Roman" w:hAnsi="Times New Roman" w:cs="Times New Roman"/>
                <w:color w:val="000000"/>
                <w:lang w:eastAsia="bg-BG"/>
              </w:rPr>
              <w:t xml:space="preserve"> </w:t>
            </w:r>
            <w:r w:rsidR="00772889">
              <w:rPr>
                <w:rFonts w:ascii="Times New Roman" w:eastAsia="Times New Roman" w:hAnsi="Times New Roman" w:cs="Times New Roman"/>
                <w:color w:val="000000"/>
                <w:lang w:eastAsia="bg-BG"/>
              </w:rPr>
              <w:t>1</w:t>
            </w:r>
            <w:r w:rsidR="00F37C6B">
              <w:rPr>
                <w:rFonts w:ascii="Times New Roman" w:eastAsia="Times New Roman" w:hAnsi="Times New Roman" w:cs="Times New Roman"/>
                <w:color w:val="000000"/>
                <w:lang w:eastAsia="bg-BG"/>
              </w:rPr>
              <w:t>, 1</w:t>
            </w:r>
            <w:r w:rsidR="00B643DC">
              <w:rPr>
                <w:rFonts w:ascii="Times New Roman" w:eastAsia="Times New Roman" w:hAnsi="Times New Roman" w:cs="Times New Roman"/>
                <w:color w:val="000000"/>
                <w:lang w:eastAsia="bg-BG"/>
              </w:rPr>
              <w:t>2</w:t>
            </w:r>
            <w:r w:rsidR="00511E95">
              <w:rPr>
                <w:rFonts w:ascii="Times New Roman" w:eastAsia="Times New Roman" w:hAnsi="Times New Roman" w:cs="Times New Roman"/>
                <w:color w:val="000000"/>
                <w:lang w:eastAsia="bg-BG"/>
              </w:rPr>
              <w:t xml:space="preserve"> и</w:t>
            </w:r>
            <w:r w:rsidR="00EA3C1B">
              <w:rPr>
                <w:rFonts w:ascii="Times New Roman" w:eastAsia="Times New Roman" w:hAnsi="Times New Roman" w:cs="Times New Roman"/>
                <w:color w:val="000000"/>
                <w:lang w:eastAsia="bg-BG"/>
              </w:rPr>
              <w:t xml:space="preserve"> 1</w:t>
            </w:r>
            <w:r w:rsidR="00B643DC">
              <w:rPr>
                <w:rFonts w:ascii="Times New Roman" w:eastAsia="Times New Roman" w:hAnsi="Times New Roman" w:cs="Times New Roman"/>
                <w:color w:val="000000"/>
                <w:lang w:eastAsia="bg-BG"/>
              </w:rPr>
              <w:t>3</w:t>
            </w:r>
            <w:r w:rsidR="0093515A">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от Раздел 24.1 „Списък с общи документи“, поради което е допустимо те да не се прилагат във формат „</w:t>
            </w:r>
            <w:r w:rsidRPr="004B641A">
              <w:rPr>
                <w:rFonts w:ascii="Times New Roman" w:hAnsi="Times New Roman" w:cs="Times New Roman"/>
                <w:lang w:val="en-US"/>
              </w:rPr>
              <w:t>pdf</w:t>
            </w:r>
            <w:r w:rsidRPr="004B641A">
              <w:rPr>
                <w:rFonts w:ascii="Times New Roman" w:hAnsi="Times New Roman" w:cs="Times New Roman"/>
              </w:rPr>
              <w:t>“</w:t>
            </w:r>
            <w:r>
              <w:rPr>
                <w:rFonts w:ascii="Times New Roman" w:hAnsi="Times New Roman" w:cs="Times New Roman"/>
              </w:rPr>
              <w:t xml:space="preserve">, подписани от кандидата. </w:t>
            </w:r>
          </w:p>
        </w:tc>
      </w:tr>
    </w:tbl>
    <w:p w14:paraId="3C047057" w14:textId="77777777" w:rsidR="005B763B" w:rsidRDefault="00B40904" w:rsidP="00430BD8">
      <w:pPr>
        <w:pStyle w:val="Heading1"/>
        <w:rPr>
          <w:rFonts w:cs="Times New Roman"/>
          <w:sz w:val="22"/>
          <w:szCs w:val="22"/>
        </w:rPr>
      </w:pPr>
      <w:bookmarkStart w:id="33" w:name="_Toc496871837"/>
      <w:bookmarkStart w:id="34" w:name="_Toc8225919"/>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3"/>
      <w:bookmarkEnd w:id="34"/>
    </w:p>
    <w:p w14:paraId="115685F6" w14:textId="77777777" w:rsidR="003F2367" w:rsidRPr="003F2367" w:rsidRDefault="003F2367" w:rsidP="003F2367">
      <w:pPr>
        <w:rPr>
          <w:rFonts w:ascii="Times New Roman" w:hAnsi="Times New Roman" w:cs="Times New Roman"/>
          <w:b/>
        </w:rPr>
      </w:pPr>
      <w:r w:rsidRPr="003F2367">
        <w:rPr>
          <w:rFonts w:ascii="Times New Roman" w:hAnsi="Times New Roman" w:cs="Times New Roman"/>
          <w:b/>
        </w:rPr>
        <w:t>24.1</w:t>
      </w:r>
      <w:r>
        <w:rPr>
          <w:rFonts w:ascii="Times New Roman" w:hAnsi="Times New Roman" w:cs="Times New Roman"/>
          <w:b/>
        </w:rPr>
        <w:t>.</w:t>
      </w:r>
      <w:r w:rsidRPr="003F2367">
        <w:rPr>
          <w:rFonts w:ascii="Times New Roman" w:hAnsi="Times New Roman" w:cs="Times New Roman"/>
          <w:b/>
        </w:rPr>
        <w:t xml:space="preserve"> Списък с общи документи:</w:t>
      </w:r>
    </w:p>
    <w:tbl>
      <w:tblPr>
        <w:tblStyle w:val="TableGrid"/>
        <w:tblW w:w="0" w:type="auto"/>
        <w:tblLook w:val="04A0" w:firstRow="1" w:lastRow="0" w:firstColumn="1" w:lastColumn="0" w:noHBand="0" w:noVBand="1"/>
      </w:tblPr>
      <w:tblGrid>
        <w:gridCol w:w="9212"/>
      </w:tblGrid>
      <w:tr w:rsidR="005B763B" w14:paraId="0E2DDCF2" w14:textId="77777777" w:rsidTr="00BE7DBB">
        <w:tc>
          <w:tcPr>
            <w:tcW w:w="9212" w:type="dxa"/>
          </w:tcPr>
          <w:p w14:paraId="3F5DE55D" w14:textId="42D31526" w:rsidR="003F2367" w:rsidRPr="009147BB" w:rsidRDefault="006B13FE" w:rsidP="009147BB">
            <w:pPr>
              <w:jc w:val="both"/>
              <w:rPr>
                <w:rFonts w:ascii="Times New Roman" w:hAnsi="Times New Roman" w:cs="Times New Roman"/>
              </w:rPr>
            </w:pPr>
            <w:r w:rsidRPr="009147BB">
              <w:rPr>
                <w:rFonts w:ascii="Times New Roman" w:eastAsia="Times New Roman" w:hAnsi="Times New Roman" w:cs="Times New Roman"/>
                <w:shd w:val="clear" w:color="auto" w:fill="FEFEFE"/>
              </w:rPr>
              <w:t>1</w:t>
            </w:r>
            <w:r w:rsidR="005B763B" w:rsidRPr="009147BB">
              <w:rPr>
                <w:rFonts w:ascii="Times New Roman" w:eastAsia="Times New Roman" w:hAnsi="Times New Roman" w:cs="Times New Roman"/>
                <w:shd w:val="clear" w:color="auto" w:fill="FEFEFE"/>
              </w:rPr>
              <w:t xml:space="preserve">. Основна информация за проектното предложение, </w:t>
            </w:r>
            <w:r w:rsidR="005B763B" w:rsidRPr="009147BB">
              <w:rPr>
                <w:rFonts w:ascii="Times New Roman" w:hAnsi="Times New Roman" w:cs="Times New Roman"/>
              </w:rPr>
              <w:t xml:space="preserve">във формат </w:t>
            </w:r>
            <w:r w:rsidR="003F2367" w:rsidRPr="009147BB">
              <w:rPr>
                <w:rFonts w:ascii="Times New Roman" w:hAnsi="Times New Roman" w:cs="Times New Roman"/>
              </w:rPr>
              <w:t>„</w:t>
            </w:r>
            <w:r w:rsidR="003F2367" w:rsidRPr="009147BB">
              <w:rPr>
                <w:rFonts w:ascii="Times New Roman" w:hAnsi="Times New Roman" w:cs="Times New Roman"/>
                <w:lang w:val="en-US"/>
              </w:rPr>
              <w:t>xls</w:t>
            </w:r>
            <w:r w:rsidR="003F2367" w:rsidRPr="009147BB">
              <w:rPr>
                <w:rFonts w:ascii="Times New Roman" w:hAnsi="Times New Roman" w:cs="Times New Roman"/>
              </w:rPr>
              <w:t>“ или „xls</w:t>
            </w:r>
            <w:r w:rsidR="003F2367" w:rsidRPr="009147BB">
              <w:rPr>
                <w:rFonts w:ascii="Times New Roman" w:hAnsi="Times New Roman" w:cs="Times New Roman"/>
                <w:lang w:val="en-US"/>
              </w:rPr>
              <w:t>x</w:t>
            </w:r>
            <w:r w:rsidR="003F2367" w:rsidRPr="009147BB">
              <w:rPr>
                <w:rFonts w:ascii="Times New Roman" w:hAnsi="Times New Roman" w:cs="Times New Roman"/>
              </w:rPr>
              <w:t xml:space="preserve">“, а когато проектното предложение се подава от упълномощено лице – и във формат </w:t>
            </w:r>
            <w:r w:rsidR="005B763B" w:rsidRPr="009147BB">
              <w:rPr>
                <w:rFonts w:ascii="Times New Roman" w:hAnsi="Times New Roman" w:cs="Times New Roman"/>
              </w:rPr>
              <w:t>„</w:t>
            </w:r>
            <w:r w:rsidR="005B763B" w:rsidRPr="009147BB">
              <w:rPr>
                <w:rFonts w:ascii="Times New Roman" w:hAnsi="Times New Roman" w:cs="Times New Roman"/>
                <w:lang w:val="en-US"/>
              </w:rPr>
              <w:t>pdf”</w:t>
            </w:r>
            <w:r w:rsidR="003F2367" w:rsidRPr="009147BB">
              <w:rPr>
                <w:rFonts w:ascii="Times New Roman" w:hAnsi="Times New Roman" w:cs="Times New Roman"/>
              </w:rPr>
              <w:t xml:space="preserve"> или „</w:t>
            </w:r>
            <w:r w:rsidR="003F2367" w:rsidRPr="009147BB">
              <w:rPr>
                <w:rFonts w:ascii="Times New Roman" w:hAnsi="Times New Roman" w:cs="Times New Roman"/>
                <w:lang w:val="en-US"/>
              </w:rPr>
              <w:t>jpg</w:t>
            </w:r>
            <w:r w:rsidR="003F2367" w:rsidRPr="009147BB">
              <w:rPr>
                <w:rFonts w:ascii="Times New Roman" w:hAnsi="Times New Roman" w:cs="Times New Roman"/>
              </w:rPr>
              <w:t>“, подписана от председателя на Държавна агенция „Електронно управление” и сканирана</w:t>
            </w:r>
            <w:r w:rsidR="00433860" w:rsidRPr="009147BB">
              <w:rPr>
                <w:rFonts w:ascii="Times New Roman" w:hAnsi="Times New Roman" w:cs="Times New Roman"/>
              </w:rPr>
              <w:t xml:space="preserve"> </w:t>
            </w:r>
            <w:r w:rsidR="003F2367" w:rsidRPr="009147BB">
              <w:rPr>
                <w:rFonts w:ascii="Times New Roman" w:hAnsi="Times New Roman" w:cs="Times New Roman"/>
              </w:rPr>
              <w:t xml:space="preserve">(Приложение № </w:t>
            </w:r>
            <w:r w:rsidR="0005577F">
              <w:rPr>
                <w:rFonts w:ascii="Times New Roman" w:hAnsi="Times New Roman" w:cs="Times New Roman"/>
              </w:rPr>
              <w:t>2</w:t>
            </w:r>
            <w:r w:rsidR="003F2367" w:rsidRPr="009147BB">
              <w:rPr>
                <w:rFonts w:ascii="Times New Roman" w:hAnsi="Times New Roman" w:cs="Times New Roman"/>
              </w:rPr>
              <w:t>).</w:t>
            </w:r>
          </w:p>
          <w:p w14:paraId="10350711" w14:textId="1574062A" w:rsidR="00433860" w:rsidRPr="009147BB" w:rsidRDefault="00AA1B2D" w:rsidP="009147BB">
            <w:pPr>
              <w:spacing w:before="100" w:beforeAutospacing="1"/>
              <w:contextualSpacing/>
              <w:jc w:val="both"/>
              <w:rPr>
                <w:rFonts w:ascii="Times New Roman" w:hAnsi="Times New Roman" w:cs="Times New Roman"/>
              </w:rPr>
            </w:pPr>
            <w:r>
              <w:rPr>
                <w:rFonts w:ascii="Times New Roman" w:hAnsi="Times New Roman" w:cs="Times New Roman"/>
              </w:rPr>
              <w:t>2</w:t>
            </w:r>
            <w:r w:rsidR="001D2F0E" w:rsidRPr="009147BB">
              <w:rPr>
                <w:rFonts w:ascii="Times New Roman" w:hAnsi="Times New Roman" w:cs="Times New Roman"/>
              </w:rPr>
              <w:t xml:space="preserve">. </w:t>
            </w:r>
            <w:r w:rsidR="00433860" w:rsidRPr="009147BB">
              <w:rPr>
                <w:rFonts w:ascii="Times New Roman" w:hAnsi="Times New Roman" w:cs="Times New Roman"/>
              </w:rPr>
              <w:t xml:space="preserve">Декларация по чл. 25, ал. 2 от ЗУСЕСИФ във формат </w:t>
            </w:r>
            <w:r w:rsidR="00511E95" w:rsidRPr="009147BB">
              <w:rPr>
                <w:rFonts w:ascii="Times New Roman" w:hAnsi="Times New Roman" w:cs="Times New Roman"/>
              </w:rPr>
              <w:t xml:space="preserve">„pdf” или „jpg” </w:t>
            </w:r>
            <w:r w:rsidR="00433860" w:rsidRPr="009147BB">
              <w:rPr>
                <w:rFonts w:ascii="Times New Roman" w:hAnsi="Times New Roman" w:cs="Times New Roman"/>
              </w:rPr>
              <w:t xml:space="preserve">, а когато проектното предложение се подава от упълномощено лице </w:t>
            </w:r>
            <w:r w:rsidR="00511E95">
              <w:rPr>
                <w:rFonts w:ascii="Times New Roman" w:hAnsi="Times New Roman" w:cs="Times New Roman"/>
              </w:rPr>
              <w:t>декларацията да е</w:t>
            </w:r>
            <w:r w:rsidR="00433860" w:rsidRPr="009147BB">
              <w:rPr>
                <w:rFonts w:ascii="Times New Roman" w:hAnsi="Times New Roman" w:cs="Times New Roman"/>
              </w:rPr>
              <w:t xml:space="preserve"> подписана от председателя на Държавна агенция „Електронно управление” и сканирана (Приложение № </w:t>
            </w:r>
            <w:r w:rsidR="0005577F">
              <w:rPr>
                <w:rFonts w:ascii="Times New Roman" w:hAnsi="Times New Roman" w:cs="Times New Roman"/>
              </w:rPr>
              <w:t>3</w:t>
            </w:r>
            <w:r w:rsidR="00433860" w:rsidRPr="009147BB">
              <w:rPr>
                <w:rFonts w:ascii="Times New Roman" w:hAnsi="Times New Roman" w:cs="Times New Roman"/>
              </w:rPr>
              <w:t>). (</w:t>
            </w:r>
            <w:r w:rsidR="00433860" w:rsidRPr="009147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14:paraId="5D5CC854" w14:textId="77777777" w:rsidR="00AC7889" w:rsidRPr="009147BB" w:rsidRDefault="00AA1B2D" w:rsidP="009147BB">
            <w:pPr>
              <w:spacing w:before="100" w:beforeAutospacing="1" w:after="100" w:afterAutospacing="1"/>
              <w:contextualSpacing/>
              <w:jc w:val="both"/>
              <w:rPr>
                <w:rFonts w:ascii="Times New Roman" w:hAnsi="Times New Roman" w:cs="Times New Roman"/>
              </w:rPr>
            </w:pPr>
            <w:r>
              <w:rPr>
                <w:rFonts w:ascii="Times New Roman" w:hAnsi="Times New Roman" w:cs="Times New Roman"/>
              </w:rPr>
              <w:t>3</w:t>
            </w:r>
            <w:r w:rsidR="00433860" w:rsidRPr="009147BB">
              <w:rPr>
                <w:rFonts w:ascii="Times New Roman" w:hAnsi="Times New Roman" w:cs="Times New Roman"/>
              </w:rPr>
              <w:t xml:space="preserve">. </w:t>
            </w:r>
            <w:r w:rsidR="00AC7889" w:rsidRPr="009147BB">
              <w:rPr>
                <w:rFonts w:ascii="Times New Roman" w:hAnsi="Times New Roman" w:cs="Times New Roman"/>
              </w:rPr>
              <w:t xml:space="preserve">Заповед на председателя на Държавна агенция „Електронно управление”, в случай че документите не се подават лично от него във формат „pdf“ или „jpg“. </w:t>
            </w:r>
          </w:p>
          <w:p w14:paraId="4B7E1E59" w14:textId="77777777" w:rsidR="00AC7889" w:rsidRPr="009147BB" w:rsidRDefault="00AA1B2D" w:rsidP="009147BB">
            <w:pPr>
              <w:jc w:val="both"/>
              <w:rPr>
                <w:rFonts w:ascii="Times New Roman" w:eastAsia="Times New Roman" w:hAnsi="Times New Roman" w:cs="Times New Roman"/>
                <w:color w:val="000000"/>
                <w:lang w:eastAsia="bg-BG"/>
              </w:rPr>
            </w:pPr>
            <w:r>
              <w:rPr>
                <w:rFonts w:ascii="Times New Roman" w:hAnsi="Times New Roman" w:cs="Times New Roman"/>
              </w:rPr>
              <w:t>4</w:t>
            </w:r>
            <w:r w:rsidR="00AC7889" w:rsidRPr="009147BB">
              <w:rPr>
                <w:rFonts w:ascii="Times New Roman" w:hAnsi="Times New Roman" w:cs="Times New Roman"/>
              </w:rPr>
              <w:t>. Декларация от кмета на</w:t>
            </w:r>
            <w:r w:rsidR="00AC7889" w:rsidRPr="009147BB">
              <w:rPr>
                <w:rFonts w:ascii="Times New Roman" w:eastAsia="Times New Roman" w:hAnsi="Times New Roman" w:cs="Times New Roman"/>
                <w:color w:val="000000"/>
                <w:lang w:eastAsia="bg-BG"/>
              </w:rPr>
              <w:t xml:space="preserve"> общината, че дейностите, включени в проектите, съответстват на приоритетите на общинския план за развитие на съответната община</w:t>
            </w:r>
            <w:r w:rsidR="00AC7889" w:rsidRPr="009147BB">
              <w:rPr>
                <w:rFonts w:ascii="Times New Roman" w:hAnsi="Times New Roman" w:cs="Times New Roman"/>
              </w:rPr>
              <w:t xml:space="preserve"> във формат „pdf“ или „jpg“</w:t>
            </w:r>
            <w:r w:rsidR="00AC7889" w:rsidRPr="009147BB">
              <w:rPr>
                <w:rFonts w:ascii="Times New Roman" w:hAnsi="Times New Roman" w:cs="Times New Roman"/>
                <w:i/>
              </w:rPr>
              <w:t>.</w:t>
            </w:r>
            <w:r w:rsidR="00AC7889" w:rsidRPr="009147BB">
              <w:rPr>
                <w:rFonts w:ascii="Times New Roman" w:hAnsi="Times New Roman" w:cs="Times New Roman"/>
              </w:rPr>
              <w:t xml:space="preserve"> </w:t>
            </w:r>
            <w:r w:rsidR="00AC7889" w:rsidRPr="009147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14:paraId="405F2262" w14:textId="77777777" w:rsidR="00AC7889" w:rsidRPr="009147BB" w:rsidRDefault="00AA1B2D" w:rsidP="009147BB">
            <w:pPr>
              <w:jc w:val="both"/>
              <w:rPr>
                <w:rFonts w:ascii="Times New Roman" w:hAnsi="Times New Roman" w:cs="Times New Roman"/>
                <w:i/>
              </w:rPr>
            </w:pPr>
            <w:r>
              <w:rPr>
                <w:rFonts w:ascii="Times New Roman" w:eastAsia="Times New Roman" w:hAnsi="Times New Roman" w:cs="Times New Roman"/>
                <w:color w:val="000000"/>
                <w:lang w:eastAsia="bg-BG"/>
              </w:rPr>
              <w:t>5</w:t>
            </w:r>
            <w:r w:rsidR="00AC7889" w:rsidRPr="009147BB">
              <w:rPr>
                <w:rFonts w:ascii="Times New Roman" w:eastAsia="Times New Roman" w:hAnsi="Times New Roman" w:cs="Times New Roman"/>
                <w:color w:val="000000"/>
                <w:lang w:eastAsia="bg-BG"/>
              </w:rPr>
              <w:t>. Декларация от председателя на колективния управителен орган на местната инициативна група и/или местна инициативна рибарска група при одобрена стратегия за Водено от общностите местно развитие, че дейностите включени в проектите съответстват на стратегията</w:t>
            </w:r>
            <w:r w:rsidR="00AC7889" w:rsidRPr="009147BB">
              <w:rPr>
                <w:rFonts w:ascii="Times New Roman" w:hAnsi="Times New Roman" w:cs="Times New Roman"/>
              </w:rPr>
              <w:t xml:space="preserve"> във формат „pdf“ или „jpg“.</w:t>
            </w:r>
            <w:r w:rsidR="00AC7889" w:rsidRPr="009147BB">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14:paraId="1CB6F294" w14:textId="0B843B85" w:rsidR="00AC7889" w:rsidRDefault="00AA1B2D" w:rsidP="009147BB">
            <w:pPr>
              <w:jc w:val="both"/>
              <w:rPr>
                <w:rFonts w:ascii="Times New Roman" w:hAnsi="Times New Roman" w:cs="Times New Roman"/>
                <w:i/>
              </w:rPr>
            </w:pPr>
            <w:r w:rsidRPr="005E0E14">
              <w:rPr>
                <w:rFonts w:ascii="Times New Roman" w:hAnsi="Times New Roman" w:cs="Times New Roman"/>
              </w:rPr>
              <w:t>6</w:t>
            </w:r>
            <w:r w:rsidR="00AC7889" w:rsidRPr="009147BB">
              <w:rPr>
                <w:rFonts w:ascii="Times New Roman" w:hAnsi="Times New Roman" w:cs="Times New Roman"/>
                <w:i/>
              </w:rPr>
              <w:t xml:space="preserve">. </w:t>
            </w:r>
            <w:r w:rsidR="00304686" w:rsidRPr="00304686">
              <w:rPr>
                <w:rFonts w:ascii="Times New Roman" w:hAnsi="Times New Roman" w:cs="Times New Roman"/>
              </w:rPr>
              <w:t>Писмо, издадено от българското звено  за широколентов достъп, създадено в МТИТС</w:t>
            </w:r>
            <w:r w:rsidR="00AC7889" w:rsidRPr="009147BB">
              <w:rPr>
                <w:rFonts w:ascii="Times New Roman" w:hAnsi="Times New Roman" w:cs="Times New Roman"/>
              </w:rPr>
              <w:t xml:space="preserve">, че дейностите включени в проекта съответстват на </w:t>
            </w:r>
            <w:r w:rsidR="00304686" w:rsidRPr="00304686">
              <w:rPr>
                <w:rFonts w:ascii="Times New Roman" w:hAnsi="Times New Roman" w:cs="Times New Roman"/>
              </w:rPr>
              <w:t>Национален план за широколентова инфраструктура за достъп от следващо поколение</w:t>
            </w:r>
            <w:r w:rsidR="000774C3">
              <w:rPr>
                <w:rFonts w:ascii="Times New Roman" w:hAnsi="Times New Roman" w:cs="Times New Roman"/>
              </w:rPr>
              <w:t xml:space="preserve"> </w:t>
            </w:r>
            <w:r w:rsidR="00304686" w:rsidRPr="00304686">
              <w:rPr>
                <w:rFonts w:ascii="Times New Roman" w:hAnsi="Times New Roman" w:cs="Times New Roman"/>
              </w:rPr>
              <w:t xml:space="preserve">и Пътната карта за неговото изпълнение, ведно с нейните приложения  </w:t>
            </w:r>
            <w:r w:rsidR="00DD0EAF" w:rsidRPr="00304686">
              <w:rPr>
                <w:rFonts w:ascii="Times New Roman" w:hAnsi="Times New Roman" w:cs="Times New Roman"/>
              </w:rPr>
              <w:t>във формат</w:t>
            </w:r>
            <w:r w:rsidR="00511E95">
              <w:rPr>
                <w:rFonts w:ascii="Times New Roman" w:hAnsi="Times New Roman" w:cs="Times New Roman"/>
              </w:rPr>
              <w:t xml:space="preserve"> </w:t>
            </w:r>
            <w:r w:rsidR="00511E95" w:rsidRPr="009147BB">
              <w:rPr>
                <w:rFonts w:ascii="Times New Roman" w:hAnsi="Times New Roman" w:cs="Times New Roman"/>
              </w:rPr>
              <w:t>„pdf” или „jpg”</w:t>
            </w:r>
            <w:r w:rsidR="00AC7889" w:rsidRPr="009147BB">
              <w:rPr>
                <w:rFonts w:ascii="Times New Roman" w:hAnsi="Times New Roman" w:cs="Times New Roman"/>
              </w:rPr>
              <w:t>.</w:t>
            </w:r>
            <w:r w:rsidR="00AC7889" w:rsidRPr="009147BB">
              <w:rPr>
                <w:rFonts w:ascii="Times New Roman" w:hAnsi="Times New Roman" w:cs="Times New Roman"/>
                <w:i/>
              </w:rPr>
              <w:t xml:space="preserve"> </w:t>
            </w:r>
          </w:p>
          <w:p w14:paraId="51361B82" w14:textId="7EDC9B70" w:rsidR="00B643DC" w:rsidRPr="009147BB" w:rsidRDefault="00304686" w:rsidP="009147BB">
            <w:pPr>
              <w:jc w:val="both"/>
              <w:rPr>
                <w:rFonts w:ascii="Times New Roman" w:hAnsi="Times New Roman" w:cs="Times New Roman"/>
              </w:rPr>
            </w:pPr>
            <w:r>
              <w:rPr>
                <w:rFonts w:ascii="Times New Roman" w:hAnsi="Times New Roman" w:cs="Times New Roman"/>
              </w:rPr>
              <w:t>7</w:t>
            </w:r>
            <w:r w:rsidR="00B643DC">
              <w:rPr>
                <w:rFonts w:ascii="Times New Roman" w:hAnsi="Times New Roman" w:cs="Times New Roman"/>
                <w:i/>
              </w:rPr>
              <w:t xml:space="preserve">. </w:t>
            </w:r>
            <w:r w:rsidR="00B643DC" w:rsidRPr="009147BB">
              <w:rPr>
                <w:rFonts w:ascii="Times New Roman" w:hAnsi="Times New Roman" w:cs="Times New Roman"/>
              </w:rPr>
              <w:t xml:space="preserve">Декларация за държавни помощи във формат „doc“ или „docx“, а когато проектното предложение се подава от упълномощено лице - във формат „pdf” или „jpg”, подписана от председателя на Държавна агенция „Електронно управление” и сканирана (Приложение № </w:t>
            </w:r>
            <w:r w:rsidR="0005577F">
              <w:rPr>
                <w:rFonts w:ascii="Times New Roman" w:hAnsi="Times New Roman" w:cs="Times New Roman"/>
              </w:rPr>
              <w:t>4</w:t>
            </w:r>
            <w:r w:rsidR="00B643DC" w:rsidRPr="009147BB">
              <w:rPr>
                <w:rFonts w:ascii="Times New Roman" w:hAnsi="Times New Roman" w:cs="Times New Roman"/>
              </w:rPr>
              <w:t>).</w:t>
            </w:r>
          </w:p>
          <w:p w14:paraId="23CA3DC5" w14:textId="7FAB93B1" w:rsidR="00DD0EAF" w:rsidRPr="009147BB" w:rsidRDefault="00304686" w:rsidP="009147BB">
            <w:pPr>
              <w:jc w:val="both"/>
              <w:rPr>
                <w:rFonts w:ascii="Times New Roman" w:hAnsi="Times New Roman" w:cs="Times New Roman"/>
              </w:rPr>
            </w:pPr>
            <w:r>
              <w:rPr>
                <w:rFonts w:ascii="Times New Roman" w:hAnsi="Times New Roman" w:cs="Times New Roman"/>
              </w:rPr>
              <w:t>8</w:t>
            </w:r>
            <w:r w:rsidR="00B643DC">
              <w:rPr>
                <w:rFonts w:ascii="Times New Roman" w:hAnsi="Times New Roman" w:cs="Times New Roman"/>
              </w:rPr>
              <w:t>.</w:t>
            </w:r>
            <w:r w:rsidR="00DD0EAF" w:rsidRPr="009147BB">
              <w:rPr>
                <w:rFonts w:ascii="Times New Roman" w:hAnsi="Times New Roman" w:cs="Times New Roman"/>
                <w:lang w:val="en-US"/>
              </w:rPr>
              <w:t xml:space="preserve"> </w:t>
            </w:r>
            <w:r w:rsidR="00DD0EAF" w:rsidRPr="009147BB">
              <w:rPr>
                <w:rFonts w:ascii="Times New Roman" w:hAnsi="Times New Roman" w:cs="Times New Roman"/>
              </w:rPr>
              <w:t>Декларация за съгласие данните на кандидата да бъдат представени от НСИ на УО и ДФЗ-РА във формат</w:t>
            </w:r>
            <w:r w:rsidR="00511E95">
              <w:rPr>
                <w:rFonts w:ascii="Times New Roman" w:hAnsi="Times New Roman" w:cs="Times New Roman"/>
              </w:rPr>
              <w:t xml:space="preserve"> </w:t>
            </w:r>
            <w:r w:rsidR="00511E95" w:rsidRPr="009147BB">
              <w:rPr>
                <w:rFonts w:ascii="Times New Roman" w:hAnsi="Times New Roman" w:cs="Times New Roman"/>
              </w:rPr>
              <w:t>„pdf” или „jpg”</w:t>
            </w:r>
            <w:r w:rsidR="00DD0EAF" w:rsidRPr="009147BB">
              <w:rPr>
                <w:rFonts w:ascii="Times New Roman" w:hAnsi="Times New Roman" w:cs="Times New Roman"/>
              </w:rPr>
              <w:t>, а когато проектното предложение се подава от упълномощено лице</w:t>
            </w:r>
            <w:r w:rsidR="0058434C">
              <w:rPr>
                <w:rFonts w:ascii="Times New Roman" w:hAnsi="Times New Roman" w:cs="Times New Roman"/>
              </w:rPr>
              <w:t xml:space="preserve"> декларацията да е</w:t>
            </w:r>
            <w:r w:rsidR="00DD0EAF" w:rsidRPr="009147BB">
              <w:rPr>
                <w:rFonts w:ascii="Times New Roman" w:hAnsi="Times New Roman" w:cs="Times New Roman"/>
              </w:rPr>
              <w:t xml:space="preserve"> подписана от председателя на Държавна агенция „Електронно управление” и сканирана (Приложение № </w:t>
            </w:r>
            <w:r w:rsidR="0005577F">
              <w:rPr>
                <w:rFonts w:ascii="Times New Roman" w:hAnsi="Times New Roman" w:cs="Times New Roman"/>
              </w:rPr>
              <w:t>7</w:t>
            </w:r>
            <w:r w:rsidR="00DD0EAF" w:rsidRPr="009147BB">
              <w:rPr>
                <w:rFonts w:ascii="Times New Roman" w:hAnsi="Times New Roman" w:cs="Times New Roman"/>
              </w:rPr>
              <w:t xml:space="preserve">). </w:t>
            </w:r>
          </w:p>
          <w:p w14:paraId="20B0657E" w14:textId="610BCC97" w:rsidR="00DD0EAF" w:rsidRPr="009147BB" w:rsidRDefault="00304686" w:rsidP="009147BB">
            <w:pPr>
              <w:jc w:val="both"/>
              <w:rPr>
                <w:rFonts w:ascii="Times New Roman" w:hAnsi="Times New Roman" w:cs="Times New Roman"/>
              </w:rPr>
            </w:pPr>
            <w:r>
              <w:rPr>
                <w:rFonts w:ascii="Times New Roman" w:hAnsi="Times New Roman" w:cs="Times New Roman"/>
              </w:rPr>
              <w:t>9</w:t>
            </w:r>
            <w:r w:rsidR="00DD0EAF" w:rsidRPr="009147BB">
              <w:rPr>
                <w:rFonts w:ascii="Times New Roman" w:hAnsi="Times New Roman" w:cs="Times New Roman"/>
              </w:rPr>
              <w:t xml:space="preserve">. Декларация за нередности във формат </w:t>
            </w:r>
            <w:r w:rsidR="0058434C" w:rsidRPr="009147BB">
              <w:rPr>
                <w:rFonts w:ascii="Times New Roman" w:hAnsi="Times New Roman" w:cs="Times New Roman"/>
              </w:rPr>
              <w:t>„pdf” или „jpg”</w:t>
            </w:r>
            <w:r w:rsidR="00DD0EAF" w:rsidRPr="009147BB">
              <w:rPr>
                <w:rFonts w:ascii="Times New Roman" w:hAnsi="Times New Roman" w:cs="Times New Roman"/>
              </w:rPr>
              <w:t>, а когато проектното предложение се подава от упълномощено лице</w:t>
            </w:r>
            <w:r w:rsidR="0058434C">
              <w:rPr>
                <w:rFonts w:ascii="Times New Roman" w:hAnsi="Times New Roman" w:cs="Times New Roman"/>
              </w:rPr>
              <w:t xml:space="preserve"> декларацията да е</w:t>
            </w:r>
            <w:r w:rsidR="00DD0EAF" w:rsidRPr="009147BB">
              <w:rPr>
                <w:rFonts w:ascii="Times New Roman" w:hAnsi="Times New Roman" w:cs="Times New Roman"/>
              </w:rPr>
              <w:t xml:space="preserve"> подписана от председателя на Държавна агенция „Електронно управле</w:t>
            </w:r>
            <w:r w:rsidR="002A427B">
              <w:rPr>
                <w:rFonts w:ascii="Times New Roman" w:hAnsi="Times New Roman" w:cs="Times New Roman"/>
              </w:rPr>
              <w:t xml:space="preserve">ние” и сканирана (Приложение № </w:t>
            </w:r>
            <w:r w:rsidR="0005577F">
              <w:rPr>
                <w:rFonts w:ascii="Times New Roman" w:hAnsi="Times New Roman" w:cs="Times New Roman"/>
              </w:rPr>
              <w:t>8</w:t>
            </w:r>
            <w:r w:rsidR="00DD0EAF" w:rsidRPr="009147BB">
              <w:rPr>
                <w:rFonts w:ascii="Times New Roman" w:hAnsi="Times New Roman" w:cs="Times New Roman"/>
              </w:rPr>
              <w:t>).</w:t>
            </w:r>
          </w:p>
          <w:p w14:paraId="2A324BB8" w14:textId="631BCBAF" w:rsidR="00DD0EAF" w:rsidRPr="009147BB" w:rsidRDefault="00304686" w:rsidP="009147BB">
            <w:pPr>
              <w:jc w:val="both"/>
              <w:rPr>
                <w:rFonts w:ascii="Times New Roman" w:hAnsi="Times New Roman" w:cs="Times New Roman"/>
              </w:rPr>
            </w:pPr>
            <w:r>
              <w:rPr>
                <w:rFonts w:ascii="Times New Roman" w:hAnsi="Times New Roman" w:cs="Times New Roman"/>
              </w:rPr>
              <w:t>10</w:t>
            </w:r>
            <w:r w:rsidR="00DD0EAF" w:rsidRPr="009147BB">
              <w:rPr>
                <w:rFonts w:ascii="Times New Roman" w:hAnsi="Times New Roman" w:cs="Times New Roman"/>
              </w:rPr>
              <w:t xml:space="preserve">. Декларация от председателя на Държавна агенция „Електронно управление”, че за дейностите за изграждане на инфраструктурата ще бъдат проведени съгласувателни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 на културата за защитените територии за </w:t>
            </w:r>
            <w:r w:rsidR="00DD0EAF" w:rsidRPr="009147BB">
              <w:rPr>
                <w:rFonts w:ascii="Times New Roman" w:hAnsi="Times New Roman" w:cs="Times New Roman"/>
              </w:rPr>
              <w:lastRenderedPageBreak/>
              <w:t>опазване на недвижимото културно наследство във формат</w:t>
            </w:r>
            <w:r w:rsidR="0058434C">
              <w:rPr>
                <w:rFonts w:ascii="Times New Roman" w:hAnsi="Times New Roman" w:cs="Times New Roman"/>
              </w:rPr>
              <w:t xml:space="preserve"> </w:t>
            </w:r>
            <w:r w:rsidR="0058434C" w:rsidRPr="009147BB">
              <w:rPr>
                <w:rFonts w:ascii="Times New Roman" w:hAnsi="Times New Roman" w:cs="Times New Roman"/>
              </w:rPr>
              <w:t>„pdf” или „jpg”</w:t>
            </w:r>
            <w:r w:rsidR="00DD0EAF" w:rsidRPr="009147BB">
              <w:rPr>
                <w:rFonts w:ascii="Times New Roman" w:hAnsi="Times New Roman" w:cs="Times New Roman"/>
              </w:rPr>
              <w:t xml:space="preserve"> , а когато проектното предложение се подава от упълномощено лице</w:t>
            </w:r>
            <w:r w:rsidR="0058434C">
              <w:rPr>
                <w:rFonts w:ascii="Times New Roman" w:hAnsi="Times New Roman" w:cs="Times New Roman"/>
              </w:rPr>
              <w:t xml:space="preserve"> декларацията да е</w:t>
            </w:r>
            <w:r w:rsidR="00DD0EAF" w:rsidRPr="009147BB">
              <w:rPr>
                <w:rFonts w:ascii="Times New Roman" w:hAnsi="Times New Roman" w:cs="Times New Roman"/>
              </w:rPr>
              <w:t xml:space="preserve"> подписана от председателя на Държавна агенция „Електронно управление” и сканирана.</w:t>
            </w:r>
          </w:p>
          <w:p w14:paraId="668FAD7B" w14:textId="106A5754" w:rsidR="00DD0EAF" w:rsidRPr="009147BB" w:rsidRDefault="00DD0EAF" w:rsidP="009147BB">
            <w:pPr>
              <w:jc w:val="both"/>
              <w:rPr>
                <w:rFonts w:ascii="Times New Roman" w:hAnsi="Times New Roman" w:cs="Times New Roman"/>
              </w:rPr>
            </w:pPr>
            <w:r w:rsidRPr="009147BB">
              <w:rPr>
                <w:rFonts w:ascii="Times New Roman" w:hAnsi="Times New Roman" w:cs="Times New Roman"/>
              </w:rPr>
              <w:t>1</w:t>
            </w:r>
            <w:r w:rsidR="00304686">
              <w:rPr>
                <w:rFonts w:ascii="Times New Roman" w:hAnsi="Times New Roman" w:cs="Times New Roman"/>
              </w:rPr>
              <w:t>1</w:t>
            </w:r>
            <w:r w:rsidRPr="009147BB">
              <w:rPr>
                <w:rFonts w:ascii="Times New Roman" w:hAnsi="Times New Roman" w:cs="Times New Roman"/>
              </w:rPr>
              <w:t>. Пред-</w:t>
            </w:r>
            <w:r w:rsidR="00203685">
              <w:rPr>
                <w:rFonts w:ascii="Times New Roman" w:hAnsi="Times New Roman" w:cs="Times New Roman"/>
              </w:rPr>
              <w:t>проектно</w:t>
            </w:r>
            <w:r w:rsidRPr="009147BB">
              <w:rPr>
                <w:rFonts w:ascii="Times New Roman" w:hAnsi="Times New Roman" w:cs="Times New Roman"/>
              </w:rPr>
              <w:t xml:space="preserve"> проучване</w:t>
            </w:r>
            <w:r w:rsidR="00F37C6B" w:rsidRPr="009147BB">
              <w:rPr>
                <w:rFonts w:ascii="Times New Roman" w:eastAsia="Times New Roman" w:hAnsi="Times New Roman" w:cs="Times New Roman"/>
                <w:shd w:val="clear" w:color="auto" w:fill="FEFEFE"/>
              </w:rPr>
              <w:t xml:space="preserve"> </w:t>
            </w:r>
            <w:r w:rsidR="001746EF" w:rsidRPr="009147BB">
              <w:rPr>
                <w:rFonts w:ascii="Times New Roman" w:hAnsi="Times New Roman" w:cs="Times New Roman"/>
              </w:rPr>
              <w:t>(</w:t>
            </w:r>
            <w:r w:rsidR="001746EF" w:rsidRPr="00127FBA">
              <w:rPr>
                <w:rFonts w:ascii="Times New Roman" w:hAnsi="Times New Roman" w:cs="Times New Roman"/>
                <w:i/>
              </w:rPr>
              <w:t xml:space="preserve">представя се съгласно изискванията и задължителните реквизити на т. </w:t>
            </w:r>
            <w:r w:rsidR="001746EF">
              <w:rPr>
                <w:rFonts w:ascii="Times New Roman" w:hAnsi="Times New Roman" w:cs="Times New Roman"/>
                <w:i/>
              </w:rPr>
              <w:t>4</w:t>
            </w:r>
            <w:r w:rsidR="001746EF" w:rsidRPr="00127FBA">
              <w:rPr>
                <w:rFonts w:ascii="Times New Roman" w:hAnsi="Times New Roman" w:cs="Times New Roman"/>
                <w:i/>
              </w:rPr>
              <w:t xml:space="preserve"> от Раздел 13.2 „Условия за допустимост на дейностите“</w:t>
            </w:r>
            <w:r w:rsidR="001746EF">
              <w:rPr>
                <w:rFonts w:ascii="Times New Roman" w:hAnsi="Times New Roman" w:cs="Times New Roman"/>
              </w:rPr>
              <w:t xml:space="preserve">) </w:t>
            </w:r>
            <w:r w:rsidR="00F37C6B" w:rsidRPr="009147BB">
              <w:rPr>
                <w:rFonts w:ascii="Times New Roman" w:hAnsi="Times New Roman" w:cs="Times New Roman"/>
              </w:rPr>
              <w:t>във формат „doc“ или „docx“ и „</w:t>
            </w:r>
            <w:r w:rsidR="00F37C6B" w:rsidRPr="009147BB">
              <w:rPr>
                <w:rFonts w:ascii="Times New Roman" w:hAnsi="Times New Roman" w:cs="Times New Roman"/>
                <w:lang w:val="en-US"/>
              </w:rPr>
              <w:t>xls</w:t>
            </w:r>
            <w:r w:rsidR="00F37C6B" w:rsidRPr="009147BB">
              <w:rPr>
                <w:rFonts w:ascii="Times New Roman" w:hAnsi="Times New Roman" w:cs="Times New Roman"/>
              </w:rPr>
              <w:t>“ или „xls</w:t>
            </w:r>
            <w:r w:rsidR="00F37C6B" w:rsidRPr="009147BB">
              <w:rPr>
                <w:rFonts w:ascii="Times New Roman" w:hAnsi="Times New Roman" w:cs="Times New Roman"/>
                <w:lang w:val="en-US"/>
              </w:rPr>
              <w:t>x</w:t>
            </w:r>
            <w:r w:rsidR="00F37C6B" w:rsidRPr="009147BB">
              <w:rPr>
                <w:rFonts w:ascii="Times New Roman" w:hAnsi="Times New Roman" w:cs="Times New Roman"/>
              </w:rPr>
              <w:t>“, „</w:t>
            </w:r>
            <w:r w:rsidR="00F37C6B" w:rsidRPr="009147BB">
              <w:rPr>
                <w:rFonts w:ascii="Times New Roman" w:hAnsi="Times New Roman" w:cs="Times New Roman"/>
                <w:lang w:val="en-US"/>
              </w:rPr>
              <w:t>zip</w:t>
            </w:r>
            <w:r w:rsidR="00F37C6B" w:rsidRPr="009147BB">
              <w:rPr>
                <w:rFonts w:ascii="Times New Roman" w:hAnsi="Times New Roman" w:cs="Times New Roman"/>
              </w:rPr>
              <w:t>“ или</w:t>
            </w:r>
            <w:r w:rsidR="00F37C6B" w:rsidRPr="009147BB">
              <w:rPr>
                <w:rFonts w:ascii="Times New Roman" w:hAnsi="Times New Roman" w:cs="Times New Roman"/>
                <w:lang w:val="en-US"/>
              </w:rPr>
              <w:t xml:space="preserve"> </w:t>
            </w:r>
            <w:r w:rsidR="00F37C6B" w:rsidRPr="009147BB">
              <w:rPr>
                <w:rFonts w:ascii="Times New Roman" w:hAnsi="Times New Roman" w:cs="Times New Roman"/>
              </w:rPr>
              <w:t>„</w:t>
            </w:r>
            <w:r w:rsidR="00F37C6B" w:rsidRPr="009147BB">
              <w:rPr>
                <w:rFonts w:ascii="Times New Roman" w:hAnsi="Times New Roman" w:cs="Times New Roman"/>
                <w:lang w:val="en-US"/>
              </w:rPr>
              <w:t>rar</w:t>
            </w:r>
            <w:r w:rsidR="00F37C6B" w:rsidRPr="009147BB">
              <w:rPr>
                <w:rFonts w:ascii="Times New Roman" w:hAnsi="Times New Roman" w:cs="Times New Roman"/>
              </w:rPr>
              <w:t>“.</w:t>
            </w:r>
          </w:p>
          <w:p w14:paraId="30FF2725" w14:textId="50B47CC8" w:rsidR="008C519F" w:rsidRDefault="00F37C6B" w:rsidP="009147BB">
            <w:pPr>
              <w:jc w:val="both"/>
              <w:rPr>
                <w:rFonts w:ascii="Times New Roman" w:hAnsi="Times New Roman" w:cs="Times New Roman"/>
              </w:rPr>
            </w:pPr>
            <w:r w:rsidRPr="009147BB">
              <w:rPr>
                <w:rFonts w:ascii="Times New Roman" w:hAnsi="Times New Roman" w:cs="Times New Roman"/>
              </w:rPr>
              <w:t>1</w:t>
            </w:r>
            <w:r w:rsidR="00304686">
              <w:rPr>
                <w:rFonts w:ascii="Times New Roman" w:hAnsi="Times New Roman" w:cs="Times New Roman"/>
              </w:rPr>
              <w:t>2</w:t>
            </w:r>
            <w:r w:rsidRPr="009147BB">
              <w:rPr>
                <w:rFonts w:ascii="Times New Roman" w:hAnsi="Times New Roman" w:cs="Times New Roman"/>
              </w:rPr>
              <w:t xml:space="preserve">. </w:t>
            </w:r>
            <w:r w:rsidR="00553C58">
              <w:rPr>
                <w:rFonts w:ascii="Times New Roman" w:hAnsi="Times New Roman" w:cs="Times New Roman"/>
              </w:rPr>
              <w:t>Финансов анализ</w:t>
            </w:r>
            <w:r w:rsidR="008C519F" w:rsidRPr="009147BB">
              <w:rPr>
                <w:rFonts w:ascii="Times New Roman" w:hAnsi="Times New Roman" w:cs="Times New Roman"/>
              </w:rPr>
              <w:t xml:space="preserve"> </w:t>
            </w:r>
            <w:r w:rsidR="00127FBA" w:rsidRPr="009147BB">
              <w:rPr>
                <w:rFonts w:ascii="Times New Roman" w:hAnsi="Times New Roman" w:cs="Times New Roman"/>
              </w:rPr>
              <w:t>(</w:t>
            </w:r>
            <w:r w:rsidR="00127FBA" w:rsidRPr="00127FBA">
              <w:rPr>
                <w:rFonts w:ascii="Times New Roman" w:hAnsi="Times New Roman" w:cs="Times New Roman"/>
                <w:i/>
              </w:rPr>
              <w:t>представя се съгласно изискванията и задължителните реквизити на т. 5 от Раздел 13.2 „Условия за допустимост на дейностите“</w:t>
            </w:r>
            <w:r w:rsidR="00127FBA">
              <w:rPr>
                <w:rFonts w:ascii="Times New Roman" w:hAnsi="Times New Roman" w:cs="Times New Roman"/>
              </w:rPr>
              <w:t xml:space="preserve">) </w:t>
            </w:r>
            <w:r w:rsidR="008C519F" w:rsidRPr="009147BB">
              <w:rPr>
                <w:rFonts w:ascii="Times New Roman" w:hAnsi="Times New Roman" w:cs="Times New Roman"/>
              </w:rPr>
              <w:t>във формат „doc“ или „docx“ и „</w:t>
            </w:r>
            <w:r w:rsidR="008C519F" w:rsidRPr="009147BB">
              <w:rPr>
                <w:rFonts w:ascii="Times New Roman" w:hAnsi="Times New Roman" w:cs="Times New Roman"/>
                <w:lang w:val="en-US"/>
              </w:rPr>
              <w:t>xls</w:t>
            </w:r>
            <w:r w:rsidR="008C519F" w:rsidRPr="009147BB">
              <w:rPr>
                <w:rFonts w:ascii="Times New Roman" w:hAnsi="Times New Roman" w:cs="Times New Roman"/>
              </w:rPr>
              <w:t>“ или „xls</w:t>
            </w:r>
            <w:r w:rsidR="008C519F" w:rsidRPr="009147BB">
              <w:rPr>
                <w:rFonts w:ascii="Times New Roman" w:hAnsi="Times New Roman" w:cs="Times New Roman"/>
                <w:lang w:val="en-US"/>
              </w:rPr>
              <w:t>x</w:t>
            </w:r>
            <w:r w:rsidR="008C519F" w:rsidRPr="009147BB">
              <w:rPr>
                <w:rFonts w:ascii="Times New Roman" w:hAnsi="Times New Roman" w:cs="Times New Roman"/>
              </w:rPr>
              <w:t>“, „</w:t>
            </w:r>
            <w:r w:rsidR="008C519F" w:rsidRPr="009147BB">
              <w:rPr>
                <w:rFonts w:ascii="Times New Roman" w:hAnsi="Times New Roman" w:cs="Times New Roman"/>
                <w:lang w:val="en-US"/>
              </w:rPr>
              <w:t>zip</w:t>
            </w:r>
            <w:r w:rsidR="008C519F" w:rsidRPr="009147BB">
              <w:rPr>
                <w:rFonts w:ascii="Times New Roman" w:hAnsi="Times New Roman" w:cs="Times New Roman"/>
              </w:rPr>
              <w:t>“ или</w:t>
            </w:r>
            <w:r w:rsidR="008C519F" w:rsidRPr="009147BB">
              <w:rPr>
                <w:rFonts w:ascii="Times New Roman" w:hAnsi="Times New Roman" w:cs="Times New Roman"/>
                <w:lang w:val="en-US"/>
              </w:rPr>
              <w:t xml:space="preserve"> </w:t>
            </w:r>
            <w:r w:rsidR="008C519F" w:rsidRPr="009147BB">
              <w:rPr>
                <w:rFonts w:ascii="Times New Roman" w:hAnsi="Times New Roman" w:cs="Times New Roman"/>
              </w:rPr>
              <w:t>„</w:t>
            </w:r>
            <w:r w:rsidR="008C519F" w:rsidRPr="009147BB">
              <w:rPr>
                <w:rFonts w:ascii="Times New Roman" w:hAnsi="Times New Roman" w:cs="Times New Roman"/>
                <w:lang w:val="en-US"/>
              </w:rPr>
              <w:t>rar</w:t>
            </w:r>
            <w:r w:rsidR="008C519F" w:rsidRPr="009147BB">
              <w:rPr>
                <w:rFonts w:ascii="Times New Roman" w:hAnsi="Times New Roman" w:cs="Times New Roman"/>
              </w:rPr>
              <w:t>“.</w:t>
            </w:r>
          </w:p>
          <w:p w14:paraId="1980D2E3" w14:textId="05A9732F" w:rsidR="00DD0EAF" w:rsidRDefault="00203685" w:rsidP="00DD0EAF">
            <w:pPr>
              <w:jc w:val="both"/>
              <w:rPr>
                <w:rFonts w:ascii="Times New Roman" w:hAnsi="Times New Roman" w:cs="Times New Roman"/>
              </w:rPr>
            </w:pPr>
            <w:r>
              <w:rPr>
                <w:rFonts w:ascii="Times New Roman" w:hAnsi="Times New Roman" w:cs="Times New Roman"/>
              </w:rPr>
              <w:t>1</w:t>
            </w:r>
            <w:r w:rsidR="00304686">
              <w:rPr>
                <w:rFonts w:ascii="Times New Roman" w:hAnsi="Times New Roman" w:cs="Times New Roman"/>
              </w:rPr>
              <w:t>3</w:t>
            </w:r>
            <w:r w:rsidR="001746EF">
              <w:rPr>
                <w:rFonts w:ascii="Times New Roman" w:hAnsi="Times New Roman" w:cs="Times New Roman"/>
              </w:rPr>
              <w:t xml:space="preserve">. </w:t>
            </w:r>
            <w:r w:rsidR="00DD0EAF" w:rsidRPr="00B207DF">
              <w:rPr>
                <w:rFonts w:ascii="Times New Roman" w:eastAsia="Times New Roman" w:hAnsi="Times New Roman" w:cs="Times New Roman"/>
                <w:color w:val="000000"/>
                <w:lang w:eastAsia="bg-BG"/>
              </w:rPr>
              <w:t xml:space="preserve">Договор за финансов лизинг с приложен към него погасителен план за изплащане на лизинговите вноски </w:t>
            </w:r>
            <w:r w:rsidR="00DD0EAF" w:rsidRPr="00B207DF">
              <w:rPr>
                <w:rFonts w:ascii="Times New Roman" w:eastAsia="Times New Roman" w:hAnsi="Times New Roman" w:cs="Times New Roman"/>
                <w:i/>
                <w:color w:val="000000"/>
                <w:lang w:eastAsia="bg-BG"/>
              </w:rPr>
              <w:t>(важи, в случай че проектът включва разходи за закупуване на активи чрез финансов лизинг)</w:t>
            </w:r>
            <w:r w:rsidR="00DD0EAF">
              <w:rPr>
                <w:rFonts w:ascii="Times New Roman" w:eastAsia="Times New Roman" w:hAnsi="Times New Roman" w:cs="Times New Roman"/>
                <w:i/>
                <w:color w:val="000000"/>
                <w:lang w:eastAsia="bg-BG"/>
              </w:rPr>
              <w:t>.</w:t>
            </w:r>
            <w:r w:rsidR="00DD0EAF" w:rsidRPr="00B207DF">
              <w:rPr>
                <w:rFonts w:ascii="Times New Roman" w:hAnsi="Times New Roman" w:cs="Times New Roman"/>
              </w:rPr>
              <w:t xml:space="preserve"> Представя се във формат „pdf“ или „</w:t>
            </w:r>
            <w:r w:rsidR="00DD0EAF" w:rsidRPr="00B207DF">
              <w:rPr>
                <w:rFonts w:ascii="Times New Roman" w:hAnsi="Times New Roman" w:cs="Times New Roman"/>
                <w:lang w:val="en-US"/>
              </w:rPr>
              <w:t>jpg”.</w:t>
            </w:r>
          </w:p>
          <w:p w14:paraId="7E27126C" w14:textId="792F1C5F" w:rsidR="001032EC" w:rsidRPr="00B207DF" w:rsidRDefault="00203685" w:rsidP="001032EC">
            <w:pPr>
              <w:jc w:val="both"/>
              <w:rPr>
                <w:rFonts w:ascii="Times New Roman" w:hAnsi="Times New Roman" w:cs="Times New Roman"/>
              </w:rPr>
            </w:pPr>
            <w:r>
              <w:rPr>
                <w:rFonts w:ascii="Times New Roman" w:hAnsi="Times New Roman" w:cs="Times New Roman"/>
              </w:rPr>
              <w:t>1</w:t>
            </w:r>
            <w:r w:rsidR="00304686">
              <w:rPr>
                <w:rFonts w:ascii="Times New Roman" w:hAnsi="Times New Roman" w:cs="Times New Roman"/>
              </w:rPr>
              <w:t>4</w:t>
            </w:r>
            <w:r w:rsidR="001746EF">
              <w:rPr>
                <w:rFonts w:ascii="Times New Roman" w:hAnsi="Times New Roman" w:cs="Times New Roman"/>
              </w:rPr>
              <w:t xml:space="preserve">. </w:t>
            </w:r>
            <w:r w:rsidR="001032EC">
              <w:rPr>
                <w:rFonts w:ascii="Times New Roman" w:eastAsia="Times New Roman" w:hAnsi="Times New Roman" w:cs="Times New Roman"/>
                <w:color w:val="000000"/>
                <w:lang w:eastAsia="bg-BG"/>
              </w:rPr>
              <w:t>Номерирано в долния десен ъгъл сканирано</w:t>
            </w:r>
            <w:r w:rsidR="001032EC" w:rsidRPr="00B207DF">
              <w:rPr>
                <w:rFonts w:ascii="Times New Roman" w:eastAsia="Times New Roman" w:hAnsi="Times New Roman" w:cs="Times New Roman"/>
                <w:color w:val="000000"/>
                <w:lang w:eastAsia="bg-BG"/>
              </w:rPr>
              <w:t xml:space="preserve"> копие на всички документи от проведената съгласно изискванията по </w:t>
            </w:r>
            <w:hyperlink r:id="rId30" w:history="1">
              <w:r w:rsidR="001032EC" w:rsidRPr="00B207DF">
                <w:rPr>
                  <w:rFonts w:ascii="Times New Roman" w:eastAsia="Times New Roman" w:hAnsi="Times New Roman" w:cs="Times New Roman"/>
                  <w:color w:val="000000"/>
                  <w:lang w:eastAsia="bg-BG"/>
                </w:rPr>
                <w:t>ЗОП</w:t>
              </w:r>
            </w:hyperlink>
            <w:r w:rsidR="001032EC" w:rsidRPr="00B207DF">
              <w:rPr>
                <w:rFonts w:ascii="Times New Roman" w:eastAsia="Times New Roman" w:hAnsi="Times New Roman" w:cs="Times New Roman"/>
                <w:color w:val="000000"/>
                <w:lang w:eastAsia="bg-BG"/>
              </w:rPr>
              <w:t xml:space="preserve"> процедура за изпълнение на дейностите по проекта (важи, в случай че проектът включва разходи </w:t>
            </w:r>
            <w:r w:rsidR="001032EC" w:rsidRPr="001032EC">
              <w:rPr>
                <w:rFonts w:ascii="Times New Roman" w:eastAsia="Times New Roman" w:hAnsi="Times New Roman" w:cs="Times New Roman"/>
                <w:color w:val="000000"/>
                <w:lang w:eastAsia="bg-BG"/>
              </w:rPr>
              <w:t xml:space="preserve">по т. </w:t>
            </w:r>
            <w:r w:rsidR="001032EC" w:rsidRPr="001032EC">
              <w:rPr>
                <w:rFonts w:ascii="Times New Roman" w:hAnsi="Times New Roman" w:cs="Times New Roman"/>
              </w:rPr>
              <w:t xml:space="preserve">4 от </w:t>
            </w:r>
            <w:r w:rsidR="001032EC" w:rsidRPr="00B207DF">
              <w:rPr>
                <w:rFonts w:ascii="Times New Roman" w:hAnsi="Times New Roman" w:cs="Times New Roman"/>
              </w:rPr>
              <w:t>от Раздел 14.1. „Допустими разходи”</w:t>
            </w:r>
            <w:r w:rsidR="001032EC" w:rsidRPr="00B207DF">
              <w:rPr>
                <w:rFonts w:ascii="Times New Roman" w:eastAsia="Times New Roman" w:hAnsi="Times New Roman" w:cs="Times New Roman"/>
                <w:color w:val="000000"/>
                <w:lang w:eastAsia="bg-BG"/>
              </w:rPr>
              <w:t>, извършени преди подаване на проектното предложение</w:t>
            </w:r>
            <w:r w:rsidR="001032EC">
              <w:rPr>
                <w:rFonts w:ascii="Times New Roman" w:eastAsia="Times New Roman" w:hAnsi="Times New Roman" w:cs="Times New Roman"/>
                <w:color w:val="000000"/>
                <w:lang w:eastAsia="bg-BG"/>
              </w:rPr>
              <w:t xml:space="preserve"> -</w:t>
            </w:r>
            <w:r w:rsidR="001032EC" w:rsidRPr="00B207DF">
              <w:rPr>
                <w:rFonts w:ascii="Times New Roman" w:hAnsi="Times New Roman" w:cs="Times New Roman"/>
              </w:rPr>
              <w:t xml:space="preserve"> във формат „pdf“ или „</w:t>
            </w:r>
            <w:r w:rsidR="001032EC" w:rsidRPr="00B207DF">
              <w:rPr>
                <w:rFonts w:ascii="Times New Roman" w:hAnsi="Times New Roman" w:cs="Times New Roman"/>
                <w:lang w:val="en-US"/>
              </w:rPr>
              <w:t>jpg”.</w:t>
            </w:r>
            <w:r w:rsidR="001032EC" w:rsidRPr="00B207DF">
              <w:rPr>
                <w:rFonts w:ascii="Times New Roman" w:hAnsi="Times New Roman" w:cs="Times New Roman"/>
              </w:rPr>
              <w:t xml:space="preserve"> </w:t>
            </w:r>
          </w:p>
          <w:p w14:paraId="3BFAAFC6" w14:textId="4E0EA3B7" w:rsidR="001032EC" w:rsidRDefault="00203685" w:rsidP="001032EC">
            <w:pPr>
              <w:jc w:val="both"/>
              <w:rPr>
                <w:rFonts w:ascii="Times New Roman" w:hAnsi="Times New Roman" w:cs="Times New Roman"/>
              </w:rPr>
            </w:pPr>
            <w:r>
              <w:rPr>
                <w:rFonts w:ascii="Times New Roman" w:eastAsia="Times New Roman" w:hAnsi="Times New Roman" w:cs="Times New Roman"/>
                <w:color w:val="000000"/>
                <w:lang w:eastAsia="bg-BG"/>
              </w:rPr>
              <w:t>1</w:t>
            </w:r>
            <w:r w:rsidR="00304686">
              <w:rPr>
                <w:rFonts w:ascii="Times New Roman" w:eastAsia="Times New Roman" w:hAnsi="Times New Roman" w:cs="Times New Roman"/>
                <w:color w:val="000000"/>
                <w:lang w:eastAsia="bg-BG"/>
              </w:rPr>
              <w:t>5</w:t>
            </w:r>
            <w:r w:rsidR="001032EC" w:rsidRPr="00A565D1">
              <w:rPr>
                <w:rFonts w:ascii="Times New Roman" w:eastAsia="Times New Roman" w:hAnsi="Times New Roman" w:cs="Times New Roman"/>
                <w:color w:val="000000"/>
                <w:lang w:eastAsia="bg-BG"/>
              </w:rPr>
              <w:t xml:space="preserve">. 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w:t>
            </w:r>
            <w:r w:rsidR="001032EC" w:rsidRPr="00A565D1">
              <w:rPr>
                <w:rFonts w:ascii="Times New Roman" w:hAnsi="Times New Roman" w:cs="Times New Roman"/>
              </w:rPr>
              <w:t>(</w:t>
            </w:r>
            <w:r w:rsidR="001032EC" w:rsidRPr="00A565D1">
              <w:rPr>
                <w:rFonts w:ascii="Times New Roman" w:hAnsi="Times New Roman" w:cs="Times New Roman"/>
                <w:i/>
              </w:rPr>
              <w:t xml:space="preserve">важи в случаите </w:t>
            </w:r>
            <w:r w:rsidR="001032EC" w:rsidRPr="000A5409">
              <w:rPr>
                <w:rFonts w:ascii="Times New Roman" w:hAnsi="Times New Roman" w:cs="Times New Roman"/>
                <w:i/>
              </w:rPr>
              <w:t>по т</w:t>
            </w:r>
            <w:r w:rsidR="001032EC" w:rsidRPr="008229DD">
              <w:rPr>
                <w:rFonts w:ascii="Times New Roman" w:hAnsi="Times New Roman" w:cs="Times New Roman"/>
                <w:i/>
              </w:rPr>
              <w:t>.</w:t>
            </w:r>
            <w:r w:rsidR="001032EC">
              <w:rPr>
                <w:rFonts w:ascii="Times New Roman" w:hAnsi="Times New Roman" w:cs="Times New Roman"/>
                <w:i/>
              </w:rPr>
              <w:t xml:space="preserve"> 8</w:t>
            </w:r>
            <w:r w:rsidR="001032EC" w:rsidRPr="000A5409">
              <w:rPr>
                <w:rFonts w:ascii="Times New Roman" w:hAnsi="Times New Roman" w:cs="Times New Roman"/>
                <w:i/>
              </w:rPr>
              <w:t xml:space="preserve"> от Раздел 14.2 „Условия за допустимост на разходите“</w:t>
            </w:r>
            <w:r w:rsidR="001032EC" w:rsidRPr="000A5409">
              <w:rPr>
                <w:rFonts w:ascii="Times New Roman" w:hAnsi="Times New Roman" w:cs="Times New Roman"/>
              </w:rPr>
              <w:t>)</w:t>
            </w:r>
            <w:r w:rsidR="001032EC">
              <w:rPr>
                <w:rFonts w:ascii="Times New Roman" w:hAnsi="Times New Roman" w:cs="Times New Roman"/>
              </w:rPr>
              <w:t xml:space="preserve"> - </w:t>
            </w:r>
            <w:r w:rsidR="001032EC" w:rsidRPr="000A5409">
              <w:rPr>
                <w:rFonts w:ascii="Times New Roman" w:hAnsi="Times New Roman" w:cs="Times New Roman"/>
              </w:rPr>
              <w:t>във формат „pdf“ или „</w:t>
            </w:r>
            <w:r w:rsidR="001032EC" w:rsidRPr="000A5409">
              <w:rPr>
                <w:rFonts w:ascii="Times New Roman" w:hAnsi="Times New Roman" w:cs="Times New Roman"/>
                <w:lang w:val="en-US"/>
              </w:rPr>
              <w:t>jpg”.</w:t>
            </w:r>
          </w:p>
          <w:p w14:paraId="1B360032" w14:textId="26023AD6" w:rsidR="001032EC" w:rsidRPr="001032EC" w:rsidRDefault="007E7488" w:rsidP="001032EC">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1</w:t>
            </w:r>
            <w:r w:rsidR="00304686">
              <w:rPr>
                <w:rFonts w:ascii="Times New Roman" w:eastAsia="Times New Roman" w:hAnsi="Times New Roman" w:cs="Times New Roman"/>
                <w:color w:val="000000"/>
                <w:lang w:eastAsia="bg-BG"/>
              </w:rPr>
              <w:t>6</w:t>
            </w:r>
            <w:r w:rsidR="001032EC" w:rsidRPr="000A5409">
              <w:rPr>
                <w:rFonts w:ascii="Times New Roman" w:eastAsia="Times New Roman" w:hAnsi="Times New Roman" w:cs="Times New Roman"/>
                <w:color w:val="000000"/>
                <w:lang w:eastAsia="bg-BG"/>
              </w:rPr>
              <w:t>. В случаите, когато оферентите са чуждестранни лица, следва да</w:t>
            </w:r>
            <w:r w:rsidR="001032EC" w:rsidRPr="00A565D1">
              <w:rPr>
                <w:rFonts w:ascii="Times New Roman" w:eastAsia="Times New Roman" w:hAnsi="Times New Roman" w:cs="Times New Roman"/>
                <w:color w:val="000000"/>
                <w:lang w:eastAsia="bg-BG"/>
              </w:rPr>
              <w:t xml:space="preserve"> представят документ за правосубектност съгласно </w:t>
            </w:r>
            <w:r w:rsidR="001032EC">
              <w:rPr>
                <w:rFonts w:ascii="Times New Roman" w:eastAsia="Times New Roman" w:hAnsi="Times New Roman" w:cs="Times New Roman"/>
                <w:color w:val="000000"/>
                <w:lang w:eastAsia="bg-BG"/>
              </w:rPr>
              <w:t>националното им законодателство -</w:t>
            </w:r>
            <w:r w:rsidR="001032EC" w:rsidRPr="00A565D1">
              <w:rPr>
                <w:rFonts w:ascii="Times New Roman" w:hAnsi="Times New Roman" w:cs="Times New Roman"/>
              </w:rPr>
              <w:t xml:space="preserve"> във формат „pdf“ или „</w:t>
            </w:r>
            <w:r w:rsidR="001032EC" w:rsidRPr="00A565D1">
              <w:rPr>
                <w:rFonts w:ascii="Times New Roman" w:hAnsi="Times New Roman" w:cs="Times New Roman"/>
                <w:lang w:val="en-US"/>
              </w:rPr>
              <w:t>jpg”.</w:t>
            </w:r>
          </w:p>
          <w:p w14:paraId="01B239A9" w14:textId="65728B1F" w:rsidR="001032EC" w:rsidRDefault="00782D44" w:rsidP="001032EC">
            <w:pPr>
              <w:jc w:val="both"/>
              <w:rPr>
                <w:rFonts w:ascii="Times New Roman" w:hAnsi="Times New Roman" w:cs="Times New Roman"/>
                <w:lang w:val="en-US"/>
              </w:rPr>
            </w:pPr>
            <w:r>
              <w:rPr>
                <w:rFonts w:ascii="Times New Roman" w:eastAsia="Times New Roman" w:hAnsi="Times New Roman" w:cs="Times New Roman"/>
                <w:color w:val="000000"/>
                <w:lang w:eastAsia="bg-BG"/>
              </w:rPr>
              <w:t>1</w:t>
            </w:r>
            <w:r w:rsidR="00304686">
              <w:rPr>
                <w:rFonts w:ascii="Times New Roman" w:eastAsia="Times New Roman" w:hAnsi="Times New Roman" w:cs="Times New Roman"/>
                <w:color w:val="000000"/>
                <w:lang w:eastAsia="bg-BG"/>
              </w:rPr>
              <w:t>7</w:t>
            </w:r>
            <w:r w:rsidR="001032EC"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1032EC" w:rsidRPr="00E12F32">
              <w:rPr>
                <w:rFonts w:ascii="Times New Roman" w:hAnsi="Times New Roman" w:cs="Times New Roman"/>
              </w:rPr>
              <w:t>(</w:t>
            </w:r>
            <w:r w:rsidR="001032EC" w:rsidRPr="00E12F32">
              <w:rPr>
                <w:rFonts w:ascii="Times New Roman" w:hAnsi="Times New Roman" w:cs="Times New Roman"/>
                <w:i/>
              </w:rPr>
              <w:t xml:space="preserve">важи в случаите по т. </w:t>
            </w:r>
            <w:r w:rsidR="001032EC" w:rsidRPr="008229DD">
              <w:rPr>
                <w:rFonts w:ascii="Times New Roman" w:hAnsi="Times New Roman" w:cs="Times New Roman"/>
                <w:i/>
              </w:rPr>
              <w:t>1</w:t>
            </w:r>
            <w:r w:rsidR="001032EC">
              <w:rPr>
                <w:rFonts w:ascii="Times New Roman" w:hAnsi="Times New Roman" w:cs="Times New Roman"/>
                <w:i/>
              </w:rPr>
              <w:t>0</w:t>
            </w:r>
            <w:r w:rsidR="001032EC" w:rsidRPr="008229DD">
              <w:rPr>
                <w:rFonts w:ascii="Times New Roman" w:hAnsi="Times New Roman" w:cs="Times New Roman"/>
                <w:i/>
              </w:rPr>
              <w:t xml:space="preserve"> о</w:t>
            </w:r>
            <w:r w:rsidR="001032EC" w:rsidRPr="00E12F32">
              <w:rPr>
                <w:rFonts w:ascii="Times New Roman" w:hAnsi="Times New Roman" w:cs="Times New Roman"/>
                <w:i/>
              </w:rPr>
              <w:t>т Раздел 14.2 „Условия за допустимост на разходите“</w:t>
            </w:r>
            <w:r w:rsidR="001032EC" w:rsidRPr="00E12F32">
              <w:rPr>
                <w:rFonts w:ascii="Times New Roman" w:hAnsi="Times New Roman" w:cs="Times New Roman"/>
              </w:rPr>
              <w:t>)</w:t>
            </w:r>
            <w:r w:rsidR="001032EC">
              <w:rPr>
                <w:rFonts w:ascii="Times New Roman" w:hAnsi="Times New Roman" w:cs="Times New Roman"/>
              </w:rPr>
              <w:t xml:space="preserve"> -</w:t>
            </w:r>
            <w:r w:rsidR="001032EC" w:rsidRPr="00E12F32">
              <w:rPr>
                <w:rFonts w:ascii="Times New Roman" w:hAnsi="Times New Roman" w:cs="Times New Roman"/>
              </w:rPr>
              <w:t xml:space="preserve"> във формат „pdf“ или „</w:t>
            </w:r>
            <w:r w:rsidR="001032EC" w:rsidRPr="00E12F32">
              <w:rPr>
                <w:rFonts w:ascii="Times New Roman" w:hAnsi="Times New Roman" w:cs="Times New Roman"/>
                <w:lang w:val="en-US"/>
              </w:rPr>
              <w:t>jpg”.</w:t>
            </w:r>
          </w:p>
          <w:p w14:paraId="2D5AC46A" w14:textId="77777777" w:rsidR="005B763B" w:rsidRDefault="005B763B" w:rsidP="009147BB">
            <w:pPr>
              <w:jc w:val="both"/>
            </w:pPr>
            <w:r w:rsidRPr="004B641A">
              <w:rPr>
                <w:rFonts w:ascii="Times New Roman" w:hAnsi="Times New Roman" w:cs="Times New Roman"/>
                <w:lang w:val="en-US"/>
              </w:rPr>
              <w:t xml:space="preserve"> </w:t>
            </w:r>
          </w:p>
        </w:tc>
      </w:tr>
    </w:tbl>
    <w:p w14:paraId="1081F081" w14:textId="77777777" w:rsidR="002F1BFC" w:rsidRDefault="002F1BFC" w:rsidP="002F1BFC">
      <w:pPr>
        <w:rPr>
          <w:rFonts w:ascii="Times New Roman" w:hAnsi="Times New Roman" w:cs="Times New Roman"/>
          <w:b/>
        </w:rPr>
      </w:pPr>
    </w:p>
    <w:p w14:paraId="63F44E5E" w14:textId="77777777" w:rsidR="003F2367" w:rsidRDefault="003F2367" w:rsidP="002F1BFC">
      <w:pPr>
        <w:rPr>
          <w:rFonts w:ascii="Times New Roman" w:hAnsi="Times New Roman" w:cs="Times New Roman"/>
          <w:b/>
        </w:rPr>
      </w:pPr>
      <w:r>
        <w:rPr>
          <w:rFonts w:ascii="Times New Roman" w:hAnsi="Times New Roman" w:cs="Times New Roman"/>
          <w:b/>
        </w:rPr>
        <w:t>24.2. Списък на документите, доказващи съответствие с критериите за подбор на проекти:</w:t>
      </w:r>
    </w:p>
    <w:tbl>
      <w:tblPr>
        <w:tblStyle w:val="TableGrid"/>
        <w:tblW w:w="0" w:type="auto"/>
        <w:tblLook w:val="04A0" w:firstRow="1" w:lastRow="0" w:firstColumn="1" w:lastColumn="0" w:noHBand="0" w:noVBand="1"/>
      </w:tblPr>
      <w:tblGrid>
        <w:gridCol w:w="9212"/>
      </w:tblGrid>
      <w:tr w:rsidR="003F2367" w14:paraId="2C07BA16" w14:textId="77777777" w:rsidTr="003F2367">
        <w:tc>
          <w:tcPr>
            <w:tcW w:w="9212" w:type="dxa"/>
          </w:tcPr>
          <w:p w14:paraId="2E6F4D42" w14:textId="77777777" w:rsidR="006B08F4" w:rsidRDefault="006B08F4" w:rsidP="00172A94">
            <w:pPr>
              <w:jc w:val="both"/>
              <w:rPr>
                <w:rFonts w:ascii="Times New Roman" w:hAnsi="Times New Roman" w:cs="Times New Roman"/>
              </w:rPr>
            </w:pPr>
            <w:r>
              <w:rPr>
                <w:rFonts w:ascii="Times New Roman" w:hAnsi="Times New Roman" w:cs="Times New Roman"/>
              </w:rPr>
              <w:t>1. При заявени от кандидата точки по критерий № 1, 2, 6 или 7 от Раздел 22 „Критерии и методика за оценка на проектните предложения“ от настоящите Условия за кандидатстване се представя п</w:t>
            </w:r>
            <w:r w:rsidRPr="009147BB">
              <w:rPr>
                <w:rFonts w:ascii="Times New Roman" w:hAnsi="Times New Roman" w:cs="Times New Roman"/>
              </w:rPr>
              <w:t>ред-</w:t>
            </w:r>
            <w:r>
              <w:rPr>
                <w:rFonts w:ascii="Times New Roman" w:hAnsi="Times New Roman" w:cs="Times New Roman"/>
              </w:rPr>
              <w:t>проектно</w:t>
            </w:r>
            <w:r w:rsidRPr="009147BB">
              <w:rPr>
                <w:rFonts w:ascii="Times New Roman" w:hAnsi="Times New Roman" w:cs="Times New Roman"/>
              </w:rPr>
              <w:t xml:space="preserve"> проучване</w:t>
            </w:r>
            <w:r w:rsidRPr="009147BB">
              <w:rPr>
                <w:rFonts w:ascii="Times New Roman" w:eastAsia="Times New Roman" w:hAnsi="Times New Roman" w:cs="Times New Roman"/>
                <w:shd w:val="clear" w:color="auto" w:fill="FEFEFE"/>
              </w:rPr>
              <w:t xml:space="preserve"> </w:t>
            </w:r>
            <w:r w:rsidRPr="009147BB">
              <w:rPr>
                <w:rFonts w:ascii="Times New Roman" w:hAnsi="Times New Roman" w:cs="Times New Roman"/>
              </w:rPr>
              <w:t>във формат „doc“ или „docx“ и „</w:t>
            </w:r>
            <w:r w:rsidRPr="009147BB">
              <w:rPr>
                <w:rFonts w:ascii="Times New Roman" w:hAnsi="Times New Roman" w:cs="Times New Roman"/>
                <w:lang w:val="en-US"/>
              </w:rPr>
              <w:t>xls</w:t>
            </w:r>
            <w:r w:rsidRPr="009147BB">
              <w:rPr>
                <w:rFonts w:ascii="Times New Roman" w:hAnsi="Times New Roman" w:cs="Times New Roman"/>
              </w:rPr>
              <w:t>“ или „xls</w:t>
            </w:r>
            <w:r w:rsidRPr="009147BB">
              <w:rPr>
                <w:rFonts w:ascii="Times New Roman" w:hAnsi="Times New Roman" w:cs="Times New Roman"/>
                <w:lang w:val="en-US"/>
              </w:rPr>
              <w:t>x</w:t>
            </w:r>
            <w:r w:rsidRPr="009147BB">
              <w:rPr>
                <w:rFonts w:ascii="Times New Roman" w:hAnsi="Times New Roman" w:cs="Times New Roman"/>
              </w:rPr>
              <w:t>“, „</w:t>
            </w:r>
            <w:r w:rsidRPr="009147BB">
              <w:rPr>
                <w:rFonts w:ascii="Times New Roman" w:hAnsi="Times New Roman" w:cs="Times New Roman"/>
                <w:lang w:val="en-US"/>
              </w:rPr>
              <w:t>zip</w:t>
            </w:r>
            <w:r w:rsidRPr="009147BB">
              <w:rPr>
                <w:rFonts w:ascii="Times New Roman" w:hAnsi="Times New Roman" w:cs="Times New Roman"/>
              </w:rPr>
              <w:t>“ или</w:t>
            </w:r>
            <w:r w:rsidRPr="009147BB">
              <w:rPr>
                <w:rFonts w:ascii="Times New Roman" w:hAnsi="Times New Roman" w:cs="Times New Roman"/>
                <w:lang w:val="en-US"/>
              </w:rPr>
              <w:t xml:space="preserve"> </w:t>
            </w:r>
            <w:r w:rsidRPr="009147BB">
              <w:rPr>
                <w:rFonts w:ascii="Times New Roman" w:hAnsi="Times New Roman" w:cs="Times New Roman"/>
              </w:rPr>
              <w:t>„</w:t>
            </w:r>
            <w:r w:rsidRPr="009147BB">
              <w:rPr>
                <w:rFonts w:ascii="Times New Roman" w:hAnsi="Times New Roman" w:cs="Times New Roman"/>
                <w:lang w:val="en-US"/>
              </w:rPr>
              <w:t>rar</w:t>
            </w:r>
            <w:r>
              <w:rPr>
                <w:rFonts w:ascii="Times New Roman" w:hAnsi="Times New Roman" w:cs="Times New Roman"/>
              </w:rPr>
              <w:t>“;</w:t>
            </w:r>
          </w:p>
          <w:p w14:paraId="7EF3A009" w14:textId="77777777" w:rsidR="006B08F4" w:rsidRDefault="006B08F4" w:rsidP="00172A94">
            <w:pPr>
              <w:jc w:val="both"/>
              <w:rPr>
                <w:rFonts w:ascii="Times New Roman" w:hAnsi="Times New Roman" w:cs="Times New Roman"/>
              </w:rPr>
            </w:pPr>
            <w:r w:rsidRPr="00172A94">
              <w:rPr>
                <w:rFonts w:ascii="Times New Roman" w:hAnsi="Times New Roman" w:cs="Times New Roman"/>
              </w:rPr>
              <w:t xml:space="preserve">2. При заявени от кандидата точки по критерий № 3 от Раздел 22 „Критерии и методика за оценка на проектните предложения“ от настоящите Условия за кандидатстване се представя </w:t>
            </w:r>
            <w:r w:rsidR="00172A94" w:rsidRPr="00172A94">
              <w:rPr>
                <w:rFonts w:ascii="Times New Roman" w:hAnsi="Times New Roman" w:cs="Times New Roman"/>
              </w:rPr>
              <w:t>Декларация от председателя на Държавна агенция „Електронно управление”, че дейн</w:t>
            </w:r>
            <w:r w:rsidR="00172A94">
              <w:rPr>
                <w:rFonts w:ascii="Times New Roman" w:hAnsi="Times New Roman" w:cs="Times New Roman"/>
              </w:rPr>
              <w:t xml:space="preserve">остите включени в проекта са в </w:t>
            </w:r>
            <w:r w:rsidR="00172A94" w:rsidRPr="00172A94">
              <w:rPr>
                <w:rFonts w:ascii="Times New Roman" w:hAnsi="Times New Roman" w:cs="Times New Roman"/>
              </w:rPr>
              <w:t>допълняемост с други инфраструктурни проекти в съответствие с Директива 2014/61/ЕС на Европейския парламент и на Съвета от 15 май 2014 г. относно мерките за намаляване на разходите за разгръщане на високоскорост</w:t>
            </w:r>
            <w:r w:rsidR="00172A94">
              <w:rPr>
                <w:rFonts w:ascii="Times New Roman" w:hAnsi="Times New Roman" w:cs="Times New Roman"/>
              </w:rPr>
              <w:t xml:space="preserve">ни електронни съобщителни мрежи във формат </w:t>
            </w:r>
            <w:r w:rsidR="00AA1B2D">
              <w:rPr>
                <w:rFonts w:ascii="Times New Roman" w:hAnsi="Times New Roman" w:cs="Times New Roman"/>
              </w:rPr>
              <w:t>„</w:t>
            </w:r>
            <w:r w:rsidR="00AA1B2D">
              <w:rPr>
                <w:rFonts w:ascii="Times New Roman" w:hAnsi="Times New Roman" w:cs="Times New Roman"/>
                <w:lang w:val="en-GB"/>
              </w:rPr>
              <w:t>pdf</w:t>
            </w:r>
            <w:r w:rsidR="00AA1B2D">
              <w:rPr>
                <w:rFonts w:ascii="Times New Roman" w:hAnsi="Times New Roman" w:cs="Times New Roman"/>
              </w:rPr>
              <w:t>“</w:t>
            </w:r>
            <w:r w:rsidR="00AA1B2D">
              <w:rPr>
                <w:rFonts w:ascii="Times New Roman" w:hAnsi="Times New Roman" w:cs="Times New Roman"/>
                <w:lang w:val="en-GB"/>
              </w:rPr>
              <w:t xml:space="preserve"> </w:t>
            </w:r>
            <w:r w:rsidR="00AA1B2D">
              <w:rPr>
                <w:rFonts w:ascii="Times New Roman" w:hAnsi="Times New Roman" w:cs="Times New Roman"/>
              </w:rPr>
              <w:t>или „</w:t>
            </w:r>
            <w:r w:rsidR="00AA1B2D">
              <w:rPr>
                <w:rFonts w:ascii="Times New Roman" w:hAnsi="Times New Roman" w:cs="Times New Roman"/>
                <w:lang w:val="en-GB"/>
              </w:rPr>
              <w:t>jpg</w:t>
            </w:r>
            <w:r w:rsidR="00AA1B2D">
              <w:rPr>
                <w:rFonts w:ascii="Times New Roman" w:hAnsi="Times New Roman" w:cs="Times New Roman"/>
              </w:rPr>
              <w:t>“</w:t>
            </w:r>
            <w:r w:rsidR="0049003F" w:rsidRPr="00172A94">
              <w:rPr>
                <w:rFonts w:ascii="Times New Roman" w:hAnsi="Times New Roman" w:cs="Times New Roman"/>
              </w:rPr>
              <w:t>;</w:t>
            </w:r>
          </w:p>
          <w:p w14:paraId="634F68E9" w14:textId="7D9261F1" w:rsidR="0049003F" w:rsidRDefault="0049003F" w:rsidP="00AA1B2D">
            <w:pPr>
              <w:jc w:val="both"/>
              <w:rPr>
                <w:rFonts w:ascii="Times New Roman" w:hAnsi="Times New Roman" w:cs="Times New Roman"/>
              </w:rPr>
            </w:pPr>
            <w:r w:rsidRPr="00B956A4">
              <w:rPr>
                <w:rFonts w:ascii="Times New Roman" w:hAnsi="Times New Roman" w:cs="Times New Roman"/>
              </w:rPr>
              <w:t xml:space="preserve">3. При заявени от кандидата точки по критерий № 4 от Раздел 22 „Критерии и методика за оценка на проектните предложения“ от настоящите Условия за кандидатстване се представя </w:t>
            </w:r>
            <w:r w:rsidR="00272C6A">
              <w:rPr>
                <w:rFonts w:ascii="Times New Roman" w:hAnsi="Times New Roman" w:cs="Times New Roman"/>
              </w:rPr>
              <w:t xml:space="preserve">декларация за съгласие от </w:t>
            </w:r>
            <w:r w:rsidRPr="00B956A4">
              <w:rPr>
                <w:rFonts w:ascii="Times New Roman" w:hAnsi="Times New Roman" w:cs="Times New Roman"/>
              </w:rPr>
              <w:t xml:space="preserve"> кметовете на общините, на чиято територия ще се </w:t>
            </w:r>
            <w:r w:rsidR="00FC12F6">
              <w:rPr>
                <w:rFonts w:ascii="Times New Roman" w:hAnsi="Times New Roman" w:cs="Times New Roman"/>
              </w:rPr>
              <w:t>разположи активното оборудване осъществяващ</w:t>
            </w:r>
            <w:r w:rsidR="0086740F">
              <w:rPr>
                <w:rFonts w:ascii="Times New Roman" w:hAnsi="Times New Roman" w:cs="Times New Roman"/>
              </w:rPr>
              <w:t>о</w:t>
            </w:r>
            <w:r w:rsidR="00FC12F6">
              <w:rPr>
                <w:rFonts w:ascii="Times New Roman" w:hAnsi="Times New Roman" w:cs="Times New Roman"/>
              </w:rPr>
              <w:t xml:space="preserve"> свързаност</w:t>
            </w:r>
            <w:r w:rsidR="0086740F">
              <w:rPr>
                <w:rFonts w:ascii="Times New Roman" w:hAnsi="Times New Roman" w:cs="Times New Roman"/>
              </w:rPr>
              <w:t>та</w:t>
            </w:r>
            <w:r w:rsidR="00FC12F6">
              <w:rPr>
                <w:rFonts w:ascii="Times New Roman" w:hAnsi="Times New Roman" w:cs="Times New Roman"/>
              </w:rPr>
              <w:t xml:space="preserve"> с общинския център.</w:t>
            </w:r>
            <w:r w:rsidR="00FC12F6" w:rsidRPr="00B956A4">
              <w:rPr>
                <w:rFonts w:ascii="Times New Roman" w:hAnsi="Times New Roman" w:cs="Times New Roman"/>
              </w:rPr>
              <w:t xml:space="preserve"> </w:t>
            </w:r>
            <w:r w:rsidRPr="00B956A4">
              <w:rPr>
                <w:rFonts w:ascii="Times New Roman" w:hAnsi="Times New Roman" w:cs="Times New Roman"/>
              </w:rPr>
              <w:t>Представя се във формат „pdf“ или „jpg“</w:t>
            </w:r>
            <w:r w:rsidR="00304686">
              <w:rPr>
                <w:rFonts w:ascii="Times New Roman" w:hAnsi="Times New Roman" w:cs="Times New Roman"/>
              </w:rPr>
              <w:t>,</w:t>
            </w:r>
            <w:r w:rsidRPr="00B956A4">
              <w:rPr>
                <w:rFonts w:ascii="Times New Roman" w:hAnsi="Times New Roman" w:cs="Times New Roman"/>
              </w:rPr>
              <w:t xml:space="preserve"> „</w:t>
            </w:r>
            <w:r w:rsidRPr="00B956A4">
              <w:rPr>
                <w:rFonts w:ascii="Times New Roman" w:hAnsi="Times New Roman" w:cs="Times New Roman"/>
                <w:lang w:val="en-US"/>
              </w:rPr>
              <w:t>zip</w:t>
            </w:r>
            <w:r w:rsidRPr="00B956A4">
              <w:rPr>
                <w:rFonts w:ascii="Times New Roman" w:hAnsi="Times New Roman" w:cs="Times New Roman"/>
              </w:rPr>
              <w:t>“ или</w:t>
            </w:r>
            <w:r w:rsidRPr="00B956A4">
              <w:rPr>
                <w:rFonts w:ascii="Times New Roman" w:hAnsi="Times New Roman" w:cs="Times New Roman"/>
                <w:lang w:val="en-US"/>
              </w:rPr>
              <w:t xml:space="preserve"> </w:t>
            </w:r>
            <w:r w:rsidRPr="00B956A4">
              <w:rPr>
                <w:rFonts w:ascii="Times New Roman" w:hAnsi="Times New Roman" w:cs="Times New Roman"/>
              </w:rPr>
              <w:t>„</w:t>
            </w:r>
            <w:r w:rsidRPr="00B956A4">
              <w:rPr>
                <w:rFonts w:ascii="Times New Roman" w:hAnsi="Times New Roman" w:cs="Times New Roman"/>
                <w:lang w:val="en-US"/>
              </w:rPr>
              <w:t>rar</w:t>
            </w:r>
            <w:r w:rsidRPr="00B956A4">
              <w:rPr>
                <w:rFonts w:ascii="Times New Roman" w:hAnsi="Times New Roman" w:cs="Times New Roman"/>
              </w:rPr>
              <w:t>“;</w:t>
            </w:r>
          </w:p>
          <w:p w14:paraId="7878A55B" w14:textId="77777777" w:rsidR="0049003F" w:rsidRDefault="0049003F" w:rsidP="00AA1B2D">
            <w:pPr>
              <w:jc w:val="both"/>
              <w:rPr>
                <w:rFonts w:ascii="Times New Roman" w:hAnsi="Times New Roman" w:cs="Times New Roman"/>
              </w:rPr>
            </w:pPr>
            <w:r>
              <w:rPr>
                <w:rFonts w:ascii="Times New Roman" w:hAnsi="Times New Roman" w:cs="Times New Roman"/>
              </w:rPr>
              <w:t xml:space="preserve">4. При заявени от кандидата точки по критерий № </w:t>
            </w:r>
            <w:r w:rsidR="00E1606B">
              <w:rPr>
                <w:rFonts w:ascii="Times New Roman" w:hAnsi="Times New Roman" w:cs="Times New Roman"/>
              </w:rPr>
              <w:t>5</w:t>
            </w:r>
            <w:r>
              <w:rPr>
                <w:rFonts w:ascii="Times New Roman" w:hAnsi="Times New Roman" w:cs="Times New Roman"/>
              </w:rPr>
              <w:t xml:space="preserve"> от Раздел 22 „Критерии и методика за оценка на проектните предложения“ от настоящите Условия за кандидатстване се представя </w:t>
            </w:r>
            <w:r w:rsidRPr="009147BB">
              <w:rPr>
                <w:rFonts w:ascii="Times New Roman" w:hAnsi="Times New Roman" w:cs="Times New Roman"/>
              </w:rPr>
              <w:t>Декларация от кмета на</w:t>
            </w:r>
            <w:r w:rsidRPr="009147BB">
              <w:rPr>
                <w:rFonts w:ascii="Times New Roman" w:eastAsia="Times New Roman" w:hAnsi="Times New Roman" w:cs="Times New Roman"/>
                <w:color w:val="000000"/>
                <w:lang w:eastAsia="bg-BG"/>
              </w:rPr>
              <w:t xml:space="preserve"> общината, че дейностите, включени в проектите, съответстват на </w:t>
            </w:r>
            <w:r w:rsidRPr="009147BB">
              <w:rPr>
                <w:rFonts w:ascii="Times New Roman" w:eastAsia="Times New Roman" w:hAnsi="Times New Roman" w:cs="Times New Roman"/>
                <w:color w:val="000000"/>
                <w:lang w:eastAsia="bg-BG"/>
              </w:rPr>
              <w:lastRenderedPageBreak/>
              <w:t>приоритетите на общинския план за развитие на съответната община</w:t>
            </w:r>
            <w:r w:rsidRPr="009147BB">
              <w:rPr>
                <w:rFonts w:ascii="Times New Roman" w:hAnsi="Times New Roman" w:cs="Times New Roman"/>
              </w:rPr>
              <w:t xml:space="preserve"> във формат „pdf“ или „jpg“</w:t>
            </w:r>
            <w:r w:rsidRPr="009147BB">
              <w:rPr>
                <w:rFonts w:ascii="Times New Roman" w:hAnsi="Times New Roman" w:cs="Times New Roman"/>
                <w:i/>
              </w:rPr>
              <w:t>.</w:t>
            </w:r>
          </w:p>
          <w:p w14:paraId="476C97C8" w14:textId="77777777" w:rsidR="00096A1F" w:rsidRPr="00EF08CF" w:rsidRDefault="00096A1F" w:rsidP="00EF08CF">
            <w:pPr>
              <w:jc w:val="both"/>
              <w:rPr>
                <w:rFonts w:ascii="Times New Roman" w:hAnsi="Times New Roman" w:cs="Times New Roman"/>
              </w:rPr>
            </w:pPr>
          </w:p>
        </w:tc>
      </w:tr>
    </w:tbl>
    <w:p w14:paraId="3F7A9D15" w14:textId="77777777" w:rsidR="003F2367" w:rsidRDefault="003F2367" w:rsidP="002F1BFC">
      <w:pPr>
        <w:rPr>
          <w:rFonts w:ascii="Times New Roman" w:hAnsi="Times New Roman" w:cs="Times New Roman"/>
          <w:b/>
        </w:rPr>
      </w:pPr>
    </w:p>
    <w:p w14:paraId="5DE90638" w14:textId="77777777" w:rsidR="00B40904" w:rsidRPr="002F1BFC" w:rsidRDefault="002F1BFC" w:rsidP="002F1BFC">
      <w:pPr>
        <w:rPr>
          <w:rFonts w:ascii="Times New Roman" w:hAnsi="Times New Roman" w:cs="Times New Roman"/>
          <w:b/>
        </w:rPr>
      </w:pPr>
      <w:r w:rsidRPr="002F1BFC">
        <w:rPr>
          <w:rFonts w:ascii="Times New Roman" w:hAnsi="Times New Roman" w:cs="Times New Roman"/>
          <w:b/>
        </w:rPr>
        <w:t>25. Краен срок за подаване на проектните предложения:</w:t>
      </w:r>
    </w:p>
    <w:tbl>
      <w:tblPr>
        <w:tblStyle w:val="TableGrid"/>
        <w:tblW w:w="0" w:type="auto"/>
        <w:tblLook w:val="04A0" w:firstRow="1" w:lastRow="0" w:firstColumn="1" w:lastColumn="0" w:noHBand="0" w:noVBand="1"/>
      </w:tblPr>
      <w:tblGrid>
        <w:gridCol w:w="9212"/>
      </w:tblGrid>
      <w:tr w:rsidR="00B40904" w:rsidRPr="00512FF4" w14:paraId="2DE514FB" w14:textId="77777777" w:rsidTr="00B40904">
        <w:tc>
          <w:tcPr>
            <w:tcW w:w="9212" w:type="dxa"/>
          </w:tcPr>
          <w:p w14:paraId="4FA07925" w14:textId="77777777" w:rsidR="00E656EE" w:rsidRDefault="00E656EE" w:rsidP="00E656EE">
            <w:pPr>
              <w:jc w:val="both"/>
              <w:rPr>
                <w:rFonts w:ascii="Times New Roman" w:hAnsi="Times New Roman" w:cs="Times New Roman"/>
              </w:rPr>
            </w:pPr>
            <w:r>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настоящата процедурата чрез подбор в ИСУН. </w:t>
            </w:r>
          </w:p>
          <w:p w14:paraId="5A54625F" w14:textId="77777777" w:rsidR="00E656EE" w:rsidRDefault="00E656EE" w:rsidP="00E656EE">
            <w:pPr>
              <w:jc w:val="both"/>
              <w:rPr>
                <w:rFonts w:ascii="Times New Roman" w:hAnsi="Times New Roman" w:cs="Times New Roman"/>
              </w:rPr>
            </w:pPr>
            <w:r>
              <w:rPr>
                <w:rFonts w:ascii="Times New Roman" w:hAnsi="Times New Roman" w:cs="Times New Roman"/>
              </w:rPr>
              <w:t xml:space="preserve">2.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31" w:history="1">
              <w:r>
                <w:rPr>
                  <w:rStyle w:val="Hyperlink"/>
                  <w:rFonts w:ascii="Times New Roman" w:hAnsi="Times New Roman" w:cs="Times New Roman"/>
                </w:rPr>
                <w:t>rdd@mzh.government.bg</w:t>
              </w:r>
            </w:hyperlink>
            <w:r>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 за кандидатстване, не съдържат становище относно качеството на проектното предложение и са задължителни</w:t>
            </w:r>
            <w:r w:rsidR="003C4A64">
              <w:rPr>
                <w:rFonts w:ascii="Times New Roman" w:hAnsi="Times New Roman" w:cs="Times New Roman"/>
              </w:rPr>
              <w:t xml:space="preserve">. </w:t>
            </w:r>
            <w:r>
              <w:rPr>
                <w:rFonts w:ascii="Times New Roman" w:hAnsi="Times New Roman" w:cs="Times New Roman"/>
              </w:rPr>
              <w:t>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14:paraId="724EBFDC" w14:textId="7FF99F3B" w:rsidR="00E656EE" w:rsidRDefault="00E656EE" w:rsidP="00E656EE">
            <w:pPr>
              <w:jc w:val="both"/>
              <w:rPr>
                <w:rFonts w:ascii="Times New Roman" w:hAnsi="Times New Roman" w:cs="Times New Roman"/>
              </w:rPr>
            </w:pPr>
            <w:r>
              <w:rPr>
                <w:rFonts w:ascii="Times New Roman" w:hAnsi="Times New Roman" w:cs="Times New Roman"/>
              </w:rPr>
              <w:t xml:space="preserve">3. Крайният срок за подаване на проектни предложение е 17.30 часа </w:t>
            </w:r>
            <w:r w:rsidRPr="00317CC1">
              <w:rPr>
                <w:rFonts w:ascii="Times New Roman" w:hAnsi="Times New Roman" w:cs="Times New Roman"/>
              </w:rPr>
              <w:t xml:space="preserve">на </w:t>
            </w:r>
            <w:r w:rsidR="00FE5203" w:rsidRPr="00317CC1">
              <w:rPr>
                <w:rFonts w:ascii="Times New Roman" w:hAnsi="Times New Roman" w:cs="Times New Roman"/>
              </w:rPr>
              <w:t>0</w:t>
            </w:r>
            <w:r w:rsidR="00DC3274" w:rsidRPr="00317CC1">
              <w:rPr>
                <w:rFonts w:ascii="Times New Roman" w:hAnsi="Times New Roman" w:cs="Times New Roman"/>
              </w:rPr>
              <w:t>4</w:t>
            </w:r>
            <w:r w:rsidR="00FE5203" w:rsidRPr="00317CC1">
              <w:rPr>
                <w:rFonts w:ascii="Times New Roman" w:hAnsi="Times New Roman" w:cs="Times New Roman"/>
              </w:rPr>
              <w:t>.10.</w:t>
            </w:r>
            <w:r w:rsidRPr="00317CC1">
              <w:rPr>
                <w:rFonts w:ascii="Times New Roman" w:hAnsi="Times New Roman" w:cs="Times New Roman"/>
              </w:rPr>
              <w:t>2019 г.</w:t>
            </w:r>
          </w:p>
          <w:p w14:paraId="52234399" w14:textId="77777777" w:rsidR="00B40904" w:rsidRPr="00187C11" w:rsidRDefault="00B40904" w:rsidP="00DD0BDF">
            <w:pPr>
              <w:jc w:val="both"/>
              <w:rPr>
                <w:rFonts w:ascii="Times New Roman" w:hAnsi="Times New Roman" w:cs="Times New Roman"/>
              </w:rPr>
            </w:pPr>
          </w:p>
        </w:tc>
      </w:tr>
    </w:tbl>
    <w:p w14:paraId="4862B733" w14:textId="77777777" w:rsidR="00B40904" w:rsidRPr="00512FF4" w:rsidRDefault="00B40904" w:rsidP="00B40904">
      <w:pPr>
        <w:pStyle w:val="Heading1"/>
        <w:jc w:val="both"/>
        <w:rPr>
          <w:sz w:val="22"/>
          <w:szCs w:val="22"/>
        </w:rPr>
      </w:pPr>
      <w:bookmarkStart w:id="35" w:name="_Toc8225920"/>
      <w:r w:rsidRPr="00512FF4">
        <w:rPr>
          <w:sz w:val="22"/>
          <w:szCs w:val="22"/>
        </w:rPr>
        <w:t>26. Адрес за подаване на проектните предложения/концепциите за проектни предложения:</w:t>
      </w:r>
      <w:bookmarkEnd w:id="35"/>
    </w:p>
    <w:tbl>
      <w:tblPr>
        <w:tblStyle w:val="TableGrid"/>
        <w:tblW w:w="0" w:type="auto"/>
        <w:tblLook w:val="04A0" w:firstRow="1" w:lastRow="0" w:firstColumn="1" w:lastColumn="0" w:noHBand="0" w:noVBand="1"/>
      </w:tblPr>
      <w:tblGrid>
        <w:gridCol w:w="9212"/>
      </w:tblGrid>
      <w:tr w:rsidR="00B40904" w14:paraId="3EDFBA29" w14:textId="77777777" w:rsidTr="00B40904">
        <w:tc>
          <w:tcPr>
            <w:tcW w:w="9212" w:type="dxa"/>
          </w:tcPr>
          <w:p w14:paraId="0E1B0D73" w14:textId="77777777" w:rsidR="00B40904" w:rsidRPr="00512FF4" w:rsidRDefault="00722429" w:rsidP="00582E41">
            <w:pPr>
              <w:jc w:val="both"/>
            </w:pPr>
            <w:r w:rsidRPr="00722429">
              <w:rPr>
                <w:rFonts w:ascii="Times New Roman" w:hAnsi="Times New Roman" w:cs="Times New Roman"/>
              </w:rPr>
              <w:t>Проектните предложения по настоящата процедура се подават изцяло електронен път чрез ИСУН на следния интернет адрес: https://eumis2020.government.bg.</w:t>
            </w:r>
          </w:p>
        </w:tc>
      </w:tr>
    </w:tbl>
    <w:p w14:paraId="27F59861" w14:textId="77777777" w:rsidR="00B40904" w:rsidRPr="00512FF4" w:rsidRDefault="00B40904" w:rsidP="00B40904">
      <w:pPr>
        <w:pStyle w:val="Heading1"/>
        <w:jc w:val="both"/>
        <w:rPr>
          <w:rFonts w:cs="Times New Roman"/>
          <w:sz w:val="22"/>
          <w:szCs w:val="22"/>
        </w:rPr>
      </w:pPr>
      <w:bookmarkStart w:id="36" w:name="_Toc8225921"/>
      <w:r w:rsidRPr="00512FF4">
        <w:rPr>
          <w:rFonts w:cs="Times New Roman"/>
          <w:sz w:val="22"/>
          <w:szCs w:val="22"/>
        </w:rPr>
        <w:t>27. Допълнителна информация:</w:t>
      </w:r>
      <w:bookmarkEnd w:id="36"/>
    </w:p>
    <w:tbl>
      <w:tblPr>
        <w:tblStyle w:val="TableGrid"/>
        <w:tblW w:w="0" w:type="auto"/>
        <w:tblLook w:val="04A0" w:firstRow="1" w:lastRow="0" w:firstColumn="1" w:lastColumn="0" w:noHBand="0" w:noVBand="1"/>
      </w:tblPr>
      <w:tblGrid>
        <w:gridCol w:w="9212"/>
      </w:tblGrid>
      <w:tr w:rsidR="00B40904" w:rsidRPr="00512FF4" w14:paraId="7A5D8222" w14:textId="77777777" w:rsidTr="00AC51DB">
        <w:tc>
          <w:tcPr>
            <w:tcW w:w="9212" w:type="dxa"/>
          </w:tcPr>
          <w:p w14:paraId="13E380C8" w14:textId="77777777" w:rsidR="0011215B" w:rsidRPr="00E1606B" w:rsidRDefault="0011215B" w:rsidP="0011215B">
            <w:pPr>
              <w:jc w:val="both"/>
              <w:rPr>
                <w:rFonts w:ascii="Times New Roman" w:hAnsi="Times New Roman" w:cs="Times New Roman"/>
              </w:rPr>
            </w:pPr>
            <w:r w:rsidRPr="00E1606B">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14:paraId="19D02D55" w14:textId="0454D059" w:rsidR="009A0440" w:rsidRPr="00E1606B" w:rsidRDefault="009A0440" w:rsidP="0011215B">
            <w:pPr>
              <w:jc w:val="both"/>
              <w:rPr>
                <w:rFonts w:ascii="Times New Roman" w:hAnsi="Times New Roman" w:cs="Times New Roman"/>
              </w:rPr>
            </w:pPr>
            <w:r w:rsidRPr="00E1606B">
              <w:rPr>
                <w:rFonts w:ascii="Times New Roman" w:hAnsi="Times New Roman" w:cs="Times New Roman"/>
              </w:rPr>
              <w:t xml:space="preserve">2. </w:t>
            </w:r>
            <w:r w:rsidR="00886788" w:rsidRPr="000C5D8B">
              <w:rPr>
                <w:rFonts w:ascii="Times New Roman" w:hAnsi="Times New Roman" w:cs="Times New Roman"/>
              </w:rPr>
              <w:t xml:space="preserve">За да получи точки по </w:t>
            </w:r>
            <w:r w:rsidRPr="00E1606B">
              <w:rPr>
                <w:rFonts w:ascii="Times New Roman" w:hAnsi="Times New Roman" w:cs="Times New Roman"/>
              </w:rPr>
              <w:t xml:space="preserve">критерий </w:t>
            </w:r>
            <w:r w:rsidR="0049003F" w:rsidRPr="00E1606B">
              <w:rPr>
                <w:rFonts w:ascii="Times New Roman" w:hAnsi="Times New Roman" w:cs="Times New Roman"/>
              </w:rPr>
              <w:t xml:space="preserve">№ </w:t>
            </w:r>
            <w:r w:rsidRPr="00E1606B">
              <w:rPr>
                <w:rFonts w:ascii="Times New Roman" w:hAnsi="Times New Roman" w:cs="Times New Roman"/>
              </w:rPr>
              <w:t xml:space="preserve">1 </w:t>
            </w:r>
            <w:r w:rsidR="0049003F" w:rsidRPr="00E1606B">
              <w:rPr>
                <w:rFonts w:ascii="Times New Roman" w:hAnsi="Times New Roman" w:cs="Times New Roman"/>
              </w:rPr>
              <w:t>от Раздел 22 „Критерии и методика за оценка на проектните предложения“ от настоящите Условия за кандидатстване</w:t>
            </w:r>
            <w:r w:rsidR="00886788" w:rsidRPr="00E1606B">
              <w:rPr>
                <w:rFonts w:ascii="Times New Roman" w:hAnsi="Times New Roman" w:cs="Times New Roman"/>
              </w:rPr>
              <w:t>,</w:t>
            </w:r>
            <w:r w:rsidRPr="00E1606B">
              <w:rPr>
                <w:rFonts w:ascii="Times New Roman" w:hAnsi="Times New Roman" w:cs="Times New Roman"/>
              </w:rPr>
              <w:t xml:space="preserve"> </w:t>
            </w:r>
            <w:r w:rsidR="00886788" w:rsidRPr="00E1606B">
              <w:rPr>
                <w:rFonts w:ascii="Times New Roman" w:hAnsi="Times New Roman" w:cs="Times New Roman"/>
              </w:rPr>
              <w:t>трябва да е предвидено в пред-проектното проучване, че и</w:t>
            </w:r>
            <w:r w:rsidRPr="00E1606B">
              <w:rPr>
                <w:rFonts w:ascii="Times New Roman" w:hAnsi="Times New Roman" w:cs="Times New Roman"/>
              </w:rPr>
              <w:t xml:space="preserve">зграждането на широколентова инфраструктура </w:t>
            </w:r>
            <w:r w:rsidR="00272C6A">
              <w:rPr>
                <w:rFonts w:ascii="Times New Roman" w:hAnsi="Times New Roman" w:cs="Times New Roman"/>
              </w:rPr>
              <w:t>ще включва и</w:t>
            </w:r>
            <w:r w:rsidR="00272C6A" w:rsidRPr="00E1606B">
              <w:rPr>
                <w:rFonts w:ascii="Times New Roman" w:hAnsi="Times New Roman" w:cs="Times New Roman"/>
              </w:rPr>
              <w:t xml:space="preserve"> </w:t>
            </w:r>
            <w:r w:rsidRPr="00E1606B">
              <w:rPr>
                <w:rFonts w:ascii="Times New Roman" w:hAnsi="Times New Roman" w:cs="Times New Roman"/>
              </w:rPr>
              <w:t xml:space="preserve">бели зони съгласно </w:t>
            </w:r>
            <w:r w:rsidR="005E226D" w:rsidRPr="005E226D">
              <w:rPr>
                <w:rFonts w:ascii="Times New Roman" w:hAnsi="Times New Roman" w:cs="Times New Roman"/>
              </w:rPr>
              <w:t>данни към дата на подаване на проектното/проектните предложение/я, посочени в списък публикуван на официалната страница на МТИТС.</w:t>
            </w:r>
          </w:p>
          <w:p w14:paraId="6267E3F4" w14:textId="78B0722A" w:rsidR="009A0440" w:rsidRPr="00E1606B" w:rsidRDefault="009A0440" w:rsidP="0011215B">
            <w:pPr>
              <w:jc w:val="both"/>
              <w:rPr>
                <w:rFonts w:ascii="Times New Roman" w:hAnsi="Times New Roman" w:cs="Times New Roman"/>
              </w:rPr>
            </w:pPr>
            <w:r w:rsidRPr="00E1606B">
              <w:rPr>
                <w:rFonts w:ascii="Times New Roman" w:hAnsi="Times New Roman" w:cs="Times New Roman"/>
                <w:b/>
              </w:rPr>
              <w:t>Важно!</w:t>
            </w:r>
            <w:r w:rsidRPr="00E1606B">
              <w:rPr>
                <w:rFonts w:ascii="Times New Roman" w:hAnsi="Times New Roman" w:cs="Times New Roman"/>
              </w:rPr>
              <w:t xml:space="preserve"> За да получи точки по критерии </w:t>
            </w:r>
            <w:r w:rsidR="00886788" w:rsidRPr="00E1606B">
              <w:rPr>
                <w:rFonts w:ascii="Times New Roman" w:hAnsi="Times New Roman" w:cs="Times New Roman"/>
              </w:rPr>
              <w:t xml:space="preserve">№ </w:t>
            </w:r>
            <w:r w:rsidRPr="00E1606B">
              <w:rPr>
                <w:rFonts w:ascii="Times New Roman" w:hAnsi="Times New Roman" w:cs="Times New Roman"/>
              </w:rPr>
              <w:t>1</w:t>
            </w:r>
            <w:r w:rsidR="00886788" w:rsidRPr="00E1606B">
              <w:rPr>
                <w:rFonts w:ascii="Times New Roman" w:hAnsi="Times New Roman" w:cs="Times New Roman"/>
              </w:rPr>
              <w:t xml:space="preserve"> от Раздел 22 „Критерии и методика за оценка на проектните предложения“ от настоящите Условия за кандидатстване</w:t>
            </w:r>
            <w:r w:rsidRPr="00E1606B">
              <w:rPr>
                <w:rFonts w:ascii="Times New Roman" w:hAnsi="Times New Roman" w:cs="Times New Roman"/>
              </w:rPr>
              <w:t xml:space="preserve">, крайната точка на инвестицията за изграждане на широколентовата инфраструктура трябва да е предвидено да бъде </w:t>
            </w:r>
            <w:r w:rsidR="006A2F49">
              <w:rPr>
                <w:rFonts w:ascii="Times New Roman" w:hAnsi="Times New Roman" w:cs="Times New Roman"/>
              </w:rPr>
              <w:t xml:space="preserve">и </w:t>
            </w:r>
            <w:r w:rsidRPr="00E1606B">
              <w:rPr>
                <w:rFonts w:ascii="Times New Roman" w:hAnsi="Times New Roman" w:cs="Times New Roman"/>
              </w:rPr>
              <w:t xml:space="preserve">в бели зони съгласно </w:t>
            </w:r>
            <w:r w:rsidR="005E226D" w:rsidRPr="005E226D">
              <w:rPr>
                <w:rFonts w:ascii="Times New Roman" w:hAnsi="Times New Roman" w:cs="Times New Roman"/>
              </w:rPr>
              <w:t>данни към дата на подаване на проектното/проектните предложение/я, посочени в списък публикуван на официалната страница на МТИТС</w:t>
            </w:r>
            <w:r w:rsidRPr="00E1606B">
              <w:rPr>
                <w:rFonts w:ascii="Times New Roman" w:hAnsi="Times New Roman" w:cs="Times New Roman"/>
              </w:rPr>
              <w:t>.</w:t>
            </w:r>
          </w:p>
          <w:p w14:paraId="46A0EBD2" w14:textId="0C8A2945" w:rsidR="00886788" w:rsidRPr="00E1606B" w:rsidRDefault="009A0440" w:rsidP="0011215B">
            <w:pPr>
              <w:jc w:val="both"/>
              <w:rPr>
                <w:rFonts w:ascii="Times New Roman" w:hAnsi="Times New Roman" w:cs="Times New Roman"/>
              </w:rPr>
            </w:pPr>
            <w:r w:rsidRPr="00E1606B">
              <w:rPr>
                <w:rFonts w:ascii="Times New Roman" w:hAnsi="Times New Roman" w:cs="Times New Roman"/>
              </w:rPr>
              <w:t xml:space="preserve">3. </w:t>
            </w:r>
            <w:r w:rsidR="00886788" w:rsidRPr="000C5D8B">
              <w:rPr>
                <w:rFonts w:ascii="Times New Roman" w:hAnsi="Times New Roman" w:cs="Times New Roman"/>
              </w:rPr>
              <w:t xml:space="preserve">За да получи точки по </w:t>
            </w:r>
            <w:r w:rsidRPr="00E1606B">
              <w:rPr>
                <w:rFonts w:ascii="Times New Roman" w:hAnsi="Times New Roman" w:cs="Times New Roman"/>
              </w:rPr>
              <w:t xml:space="preserve">критерии </w:t>
            </w:r>
            <w:r w:rsidR="00886788" w:rsidRPr="00E1606B">
              <w:rPr>
                <w:rFonts w:ascii="Times New Roman" w:hAnsi="Times New Roman" w:cs="Times New Roman"/>
              </w:rPr>
              <w:t xml:space="preserve">№ </w:t>
            </w:r>
            <w:r w:rsidRPr="00E1606B">
              <w:rPr>
                <w:rFonts w:ascii="Times New Roman" w:hAnsi="Times New Roman" w:cs="Times New Roman"/>
              </w:rPr>
              <w:t xml:space="preserve">2 </w:t>
            </w:r>
            <w:r w:rsidR="00886788" w:rsidRPr="00E1606B">
              <w:rPr>
                <w:rFonts w:ascii="Times New Roman" w:hAnsi="Times New Roman" w:cs="Times New Roman"/>
              </w:rPr>
              <w:t>от Раздел 22 „Критерии и методика за оценка на проектните предложения“ от настоящите Условия за кандидатстване</w:t>
            </w:r>
            <w:r w:rsidR="000C5D8B">
              <w:rPr>
                <w:rFonts w:ascii="Times New Roman" w:hAnsi="Times New Roman" w:cs="Times New Roman"/>
              </w:rPr>
              <w:t>, следва да се вземе броят на населението на всяко населено място, до което достиг</w:t>
            </w:r>
            <w:r w:rsidR="002336A9">
              <w:rPr>
                <w:rFonts w:ascii="Times New Roman" w:hAnsi="Times New Roman" w:cs="Times New Roman"/>
              </w:rPr>
              <w:t xml:space="preserve">а крайната точка на инвестицията видно </w:t>
            </w:r>
            <w:r w:rsidR="006A2F49">
              <w:rPr>
                <w:rFonts w:ascii="Times New Roman" w:hAnsi="Times New Roman" w:cs="Times New Roman"/>
              </w:rPr>
              <w:t xml:space="preserve">от представеното </w:t>
            </w:r>
            <w:r w:rsidR="002336A9">
              <w:rPr>
                <w:rFonts w:ascii="Times New Roman" w:hAnsi="Times New Roman" w:cs="Times New Roman"/>
              </w:rPr>
              <w:t xml:space="preserve">пред-проектното проучване. Броят на населението е съгласно </w:t>
            </w:r>
            <w:r w:rsidR="00886788" w:rsidRPr="00E1606B">
              <w:rPr>
                <w:rFonts w:ascii="Times New Roman" w:hAnsi="Times New Roman" w:cs="Times New Roman"/>
              </w:rPr>
              <w:t xml:space="preserve">Приложение № </w:t>
            </w:r>
            <w:r w:rsidR="0005577F">
              <w:rPr>
                <w:rFonts w:ascii="Times New Roman" w:hAnsi="Times New Roman" w:cs="Times New Roman"/>
              </w:rPr>
              <w:t>10</w:t>
            </w:r>
            <w:r w:rsidR="00886788" w:rsidRPr="00E1606B">
              <w:rPr>
                <w:rFonts w:ascii="Times New Roman" w:hAnsi="Times New Roman" w:cs="Times New Roman"/>
              </w:rPr>
              <w:t xml:space="preserve"> „</w:t>
            </w:r>
            <w:r w:rsidRPr="00E1606B">
              <w:rPr>
                <w:rFonts w:ascii="Times New Roman" w:hAnsi="Times New Roman" w:cs="Times New Roman"/>
              </w:rPr>
              <w:t xml:space="preserve">Списък с население към </w:t>
            </w:r>
            <w:r w:rsidRPr="005E226D">
              <w:rPr>
                <w:rFonts w:ascii="Times New Roman" w:hAnsi="Times New Roman" w:cs="Times New Roman"/>
              </w:rPr>
              <w:t>31.12.20</w:t>
            </w:r>
            <w:r w:rsidR="005E226D" w:rsidRPr="005E226D">
              <w:rPr>
                <w:rFonts w:ascii="Times New Roman" w:hAnsi="Times New Roman" w:cs="Times New Roman"/>
              </w:rPr>
              <w:t>18</w:t>
            </w:r>
            <w:r w:rsidRPr="005E226D">
              <w:rPr>
                <w:rFonts w:ascii="Times New Roman" w:hAnsi="Times New Roman" w:cs="Times New Roman"/>
              </w:rPr>
              <w:t xml:space="preserve"> г. (по населени места - по данни от НСИ към 31.12.20</w:t>
            </w:r>
            <w:r w:rsidR="005E226D" w:rsidRPr="005E226D">
              <w:rPr>
                <w:rFonts w:ascii="Times New Roman" w:hAnsi="Times New Roman" w:cs="Times New Roman"/>
              </w:rPr>
              <w:t>18</w:t>
            </w:r>
            <w:r w:rsidRPr="005E226D">
              <w:rPr>
                <w:rFonts w:ascii="Times New Roman" w:hAnsi="Times New Roman" w:cs="Times New Roman"/>
              </w:rPr>
              <w:t xml:space="preserve"> г.)</w:t>
            </w:r>
            <w:r w:rsidR="00886788" w:rsidRPr="005E226D">
              <w:rPr>
                <w:rFonts w:ascii="Times New Roman" w:hAnsi="Times New Roman" w:cs="Times New Roman"/>
              </w:rPr>
              <w:t>“.</w:t>
            </w:r>
          </w:p>
          <w:p w14:paraId="2683AB83" w14:textId="77777777" w:rsidR="009A0440" w:rsidRPr="00E1606B" w:rsidRDefault="009A0440" w:rsidP="0011215B">
            <w:pPr>
              <w:jc w:val="both"/>
              <w:rPr>
                <w:rFonts w:ascii="Times New Roman" w:hAnsi="Times New Roman" w:cs="Times New Roman"/>
              </w:rPr>
            </w:pPr>
            <w:r w:rsidRPr="008F2B36">
              <w:rPr>
                <w:rFonts w:ascii="Times New Roman" w:hAnsi="Times New Roman" w:cs="Times New Roman"/>
                <w:b/>
              </w:rPr>
              <w:t>Важно!</w:t>
            </w:r>
            <w:r w:rsidRPr="00E1606B">
              <w:rPr>
                <w:rFonts w:ascii="Times New Roman" w:hAnsi="Times New Roman" w:cs="Times New Roman"/>
              </w:rPr>
              <w:t xml:space="preserve"> В случай на проектни предложения включващи две или повече населени места, се гледа общия брой на населението, което ще се възползва от инвестицията.</w:t>
            </w:r>
          </w:p>
          <w:p w14:paraId="24577A5D" w14:textId="3CCEC6AE" w:rsidR="009A0440" w:rsidRPr="00E1606B" w:rsidRDefault="009A0440" w:rsidP="0011215B">
            <w:pPr>
              <w:jc w:val="both"/>
              <w:rPr>
                <w:rFonts w:ascii="Times New Roman" w:hAnsi="Times New Roman" w:cs="Times New Roman"/>
              </w:rPr>
            </w:pPr>
            <w:r w:rsidRPr="008F2B36">
              <w:rPr>
                <w:rFonts w:ascii="Times New Roman" w:hAnsi="Times New Roman" w:cs="Times New Roman"/>
              </w:rPr>
              <w:t xml:space="preserve">4. </w:t>
            </w:r>
            <w:r w:rsidR="00886788" w:rsidRPr="008F2B36">
              <w:rPr>
                <w:rFonts w:ascii="Times New Roman" w:hAnsi="Times New Roman" w:cs="Times New Roman"/>
              </w:rPr>
              <w:t xml:space="preserve">За да получи точки по </w:t>
            </w:r>
            <w:r w:rsidRPr="008F2B36">
              <w:rPr>
                <w:rFonts w:ascii="Times New Roman" w:hAnsi="Times New Roman" w:cs="Times New Roman"/>
              </w:rPr>
              <w:t xml:space="preserve"> критерии </w:t>
            </w:r>
            <w:r w:rsidR="00886788" w:rsidRPr="008F2B36">
              <w:rPr>
                <w:rFonts w:ascii="Times New Roman" w:hAnsi="Times New Roman" w:cs="Times New Roman"/>
              </w:rPr>
              <w:t xml:space="preserve">№ </w:t>
            </w:r>
            <w:r w:rsidRPr="008F2B36">
              <w:rPr>
                <w:rFonts w:ascii="Times New Roman" w:hAnsi="Times New Roman" w:cs="Times New Roman"/>
              </w:rPr>
              <w:t xml:space="preserve">3 </w:t>
            </w:r>
            <w:r w:rsidR="00E1606B" w:rsidRPr="008F2B36">
              <w:rPr>
                <w:rFonts w:ascii="Times New Roman" w:hAnsi="Times New Roman" w:cs="Times New Roman"/>
              </w:rPr>
              <w:t xml:space="preserve">от Раздел 22 „Критерии и методика за оценка на проектните предложения“ от настоящите Условия за кандидатстване </w:t>
            </w:r>
            <w:r w:rsidR="008F2B36" w:rsidRPr="008F2B36">
              <w:rPr>
                <w:rFonts w:ascii="Times New Roman" w:hAnsi="Times New Roman" w:cs="Times New Roman"/>
              </w:rPr>
              <w:t>следва</w:t>
            </w:r>
            <w:r w:rsidR="00E1606B" w:rsidRPr="008F2B36">
              <w:rPr>
                <w:rFonts w:ascii="Times New Roman" w:hAnsi="Times New Roman" w:cs="Times New Roman"/>
              </w:rPr>
              <w:t xml:space="preserve"> да </w:t>
            </w:r>
            <w:r w:rsidR="008F2B36" w:rsidRPr="008F2B36">
              <w:rPr>
                <w:rFonts w:ascii="Times New Roman" w:hAnsi="Times New Roman" w:cs="Times New Roman"/>
              </w:rPr>
              <w:t xml:space="preserve">се представи </w:t>
            </w:r>
            <w:r w:rsidR="008F2B36" w:rsidRPr="008F2B36">
              <w:rPr>
                <w:rFonts w:ascii="Times New Roman" w:hAnsi="Times New Roman" w:cs="Times New Roman"/>
              </w:rPr>
              <w:lastRenderedPageBreak/>
              <w:t>Декларация от председателя на Държавна агенция „Електронно управление”, че дейностите включени в проекта</w:t>
            </w:r>
            <w:r w:rsidR="008F2B36">
              <w:rPr>
                <w:rFonts w:ascii="Times New Roman" w:hAnsi="Times New Roman" w:cs="Times New Roman"/>
              </w:rPr>
              <w:t xml:space="preserve"> са в </w:t>
            </w:r>
            <w:r w:rsidR="008F2B36" w:rsidRPr="008F2B36">
              <w:rPr>
                <w:rFonts w:ascii="Times New Roman" w:hAnsi="Times New Roman" w:cs="Times New Roman"/>
              </w:rPr>
              <w:t>допълняемост с други инфраструктурни проекти в съответствие с Директива 2014/61/ЕС на Европейския парламент и на Съвета от 15 май 2014 г. относно мерките за намаляване на разходите за разгръщане на високоскоростни електронни съобщителни мрежи.</w:t>
            </w:r>
          </w:p>
          <w:p w14:paraId="4AFDF6FC" w14:textId="55C94C86" w:rsidR="009A0440" w:rsidRPr="00E1606B" w:rsidRDefault="009A0440" w:rsidP="0011215B">
            <w:pPr>
              <w:jc w:val="both"/>
              <w:rPr>
                <w:rFonts w:ascii="Times New Roman" w:hAnsi="Times New Roman" w:cs="Times New Roman"/>
              </w:rPr>
            </w:pPr>
            <w:r w:rsidRPr="00D50D8D">
              <w:rPr>
                <w:rFonts w:ascii="Times New Roman" w:hAnsi="Times New Roman" w:cs="Times New Roman"/>
              </w:rPr>
              <w:t xml:space="preserve">5. </w:t>
            </w:r>
            <w:r w:rsidR="00E1606B" w:rsidRPr="00D50D8D">
              <w:rPr>
                <w:rFonts w:ascii="Times New Roman" w:hAnsi="Times New Roman" w:cs="Times New Roman"/>
              </w:rPr>
              <w:t xml:space="preserve">За да получи точки по </w:t>
            </w:r>
            <w:r w:rsidRPr="00D50D8D">
              <w:rPr>
                <w:rFonts w:ascii="Times New Roman" w:hAnsi="Times New Roman" w:cs="Times New Roman"/>
              </w:rPr>
              <w:t xml:space="preserve">критерии </w:t>
            </w:r>
            <w:r w:rsidR="00E1606B" w:rsidRPr="00D50D8D">
              <w:rPr>
                <w:rFonts w:ascii="Times New Roman" w:hAnsi="Times New Roman" w:cs="Times New Roman"/>
              </w:rPr>
              <w:t xml:space="preserve">№ </w:t>
            </w:r>
            <w:r w:rsidRPr="00D50D8D">
              <w:rPr>
                <w:rFonts w:ascii="Times New Roman" w:hAnsi="Times New Roman" w:cs="Times New Roman"/>
              </w:rPr>
              <w:t>4</w:t>
            </w:r>
            <w:r w:rsidR="00E1606B" w:rsidRPr="00D50D8D">
              <w:rPr>
                <w:rFonts w:ascii="Times New Roman" w:hAnsi="Times New Roman" w:cs="Times New Roman"/>
              </w:rPr>
              <w:t xml:space="preserve"> от Раздел 22 „Критерии и методика за оценка на проектните предложения“ от настоящите Условия за кандидатстване трябва в представените </w:t>
            </w:r>
            <w:r w:rsidR="006A2F49" w:rsidRPr="00D50D8D">
              <w:rPr>
                <w:rFonts w:ascii="Times New Roman" w:hAnsi="Times New Roman" w:cs="Times New Roman"/>
              </w:rPr>
              <w:t xml:space="preserve">декларации </w:t>
            </w:r>
            <w:r w:rsidR="0054506C" w:rsidRPr="00D50D8D">
              <w:rPr>
                <w:rFonts w:ascii="Times New Roman" w:hAnsi="Times New Roman" w:cs="Times New Roman"/>
              </w:rPr>
              <w:t>от кметовете на общините</w:t>
            </w:r>
            <w:r w:rsidR="00D50D8D" w:rsidRPr="00D50D8D">
              <w:rPr>
                <w:rFonts w:ascii="Times New Roman" w:hAnsi="Times New Roman" w:cs="Times New Roman"/>
              </w:rPr>
              <w:t xml:space="preserve"> </w:t>
            </w:r>
            <w:r w:rsidR="00E1606B" w:rsidRPr="00D50D8D">
              <w:rPr>
                <w:rFonts w:ascii="Times New Roman" w:hAnsi="Times New Roman" w:cs="Times New Roman"/>
              </w:rPr>
              <w:t xml:space="preserve">да </w:t>
            </w:r>
            <w:r w:rsidRPr="00D50D8D">
              <w:rPr>
                <w:rFonts w:ascii="Times New Roman" w:hAnsi="Times New Roman" w:cs="Times New Roman"/>
              </w:rPr>
              <w:t xml:space="preserve">е видно че активното оборудване ще бъде разположено в общински център на съответната община. </w:t>
            </w:r>
            <w:r w:rsidR="00C7534A" w:rsidRPr="00D50D8D">
              <w:rPr>
                <w:rFonts w:ascii="Times New Roman" w:hAnsi="Times New Roman" w:cs="Times New Roman"/>
              </w:rPr>
              <w:t>(</w:t>
            </w:r>
            <w:r w:rsidRPr="00D50D8D">
              <w:rPr>
                <w:rFonts w:ascii="Times New Roman" w:hAnsi="Times New Roman" w:cs="Times New Roman"/>
              </w:rPr>
              <w:t>Общински център е административния център на общината</w:t>
            </w:r>
            <w:r w:rsidR="00C7534A" w:rsidRPr="00D50D8D">
              <w:rPr>
                <w:rFonts w:ascii="Times New Roman" w:hAnsi="Times New Roman" w:cs="Times New Roman"/>
              </w:rPr>
              <w:t>)</w:t>
            </w:r>
            <w:r w:rsidRPr="00D50D8D">
              <w:rPr>
                <w:rFonts w:ascii="Times New Roman" w:hAnsi="Times New Roman" w:cs="Times New Roman"/>
              </w:rPr>
              <w:t>.</w:t>
            </w:r>
          </w:p>
          <w:p w14:paraId="0BF8FA0A" w14:textId="77777777" w:rsidR="009A0440" w:rsidRPr="00E1606B" w:rsidRDefault="009A0440" w:rsidP="0011215B">
            <w:pPr>
              <w:jc w:val="both"/>
              <w:rPr>
                <w:rFonts w:ascii="Times New Roman" w:hAnsi="Times New Roman" w:cs="Times New Roman"/>
              </w:rPr>
            </w:pPr>
            <w:r w:rsidRPr="00E1606B">
              <w:rPr>
                <w:rFonts w:ascii="Times New Roman" w:hAnsi="Times New Roman" w:cs="Times New Roman"/>
              </w:rPr>
              <w:t xml:space="preserve">6. </w:t>
            </w:r>
            <w:r w:rsidR="00E1606B" w:rsidRPr="008F2B36">
              <w:rPr>
                <w:rFonts w:ascii="Times New Roman" w:hAnsi="Times New Roman" w:cs="Times New Roman"/>
              </w:rPr>
              <w:t>За да получи точки по</w:t>
            </w:r>
            <w:r w:rsidR="00E1606B" w:rsidRPr="00E1606B">
              <w:rPr>
                <w:rFonts w:ascii="Times New Roman" w:hAnsi="Times New Roman" w:cs="Times New Roman"/>
              </w:rPr>
              <w:t xml:space="preserve"> </w:t>
            </w:r>
            <w:r w:rsidRPr="00E1606B">
              <w:rPr>
                <w:rFonts w:ascii="Times New Roman" w:hAnsi="Times New Roman" w:cs="Times New Roman"/>
              </w:rPr>
              <w:t xml:space="preserve"> критерии </w:t>
            </w:r>
            <w:r w:rsidR="00E1606B" w:rsidRPr="00E1606B">
              <w:rPr>
                <w:rFonts w:ascii="Times New Roman" w:hAnsi="Times New Roman" w:cs="Times New Roman"/>
              </w:rPr>
              <w:t xml:space="preserve">№ </w:t>
            </w:r>
            <w:r w:rsidRPr="00E1606B">
              <w:rPr>
                <w:rFonts w:ascii="Times New Roman" w:hAnsi="Times New Roman" w:cs="Times New Roman"/>
              </w:rPr>
              <w:t xml:space="preserve">5 </w:t>
            </w:r>
            <w:r w:rsidR="00E1606B" w:rsidRPr="00E1606B">
              <w:rPr>
                <w:rFonts w:ascii="Times New Roman" w:hAnsi="Times New Roman" w:cs="Times New Roman"/>
              </w:rPr>
              <w:t>от Раздел 22 „Критерии и методика за оценка на проектните предложения“ от настоящите Условия за кандидатстване трябва да е видно от представената д</w:t>
            </w:r>
            <w:r w:rsidRPr="00E1606B">
              <w:rPr>
                <w:rFonts w:ascii="Times New Roman" w:hAnsi="Times New Roman" w:cs="Times New Roman"/>
              </w:rPr>
              <w:t>екларация от кмета на общината, че дейностите, включени в проект</w:t>
            </w:r>
            <w:r w:rsidR="00E1606B" w:rsidRPr="00E1606B">
              <w:rPr>
                <w:rFonts w:ascii="Times New Roman" w:hAnsi="Times New Roman" w:cs="Times New Roman"/>
              </w:rPr>
              <w:t>а(ите)</w:t>
            </w:r>
            <w:r w:rsidRPr="00E1606B">
              <w:rPr>
                <w:rFonts w:ascii="Times New Roman" w:hAnsi="Times New Roman" w:cs="Times New Roman"/>
              </w:rPr>
              <w:t>, съответстват на приоритетите на общинския план за развитие на съответната община.</w:t>
            </w:r>
          </w:p>
          <w:p w14:paraId="699D18F6" w14:textId="26898234" w:rsidR="009A0440" w:rsidRPr="00E1606B" w:rsidRDefault="009A0440" w:rsidP="0011215B">
            <w:pPr>
              <w:jc w:val="both"/>
              <w:rPr>
                <w:rFonts w:ascii="Times New Roman" w:hAnsi="Times New Roman" w:cs="Times New Roman"/>
              </w:rPr>
            </w:pPr>
            <w:r w:rsidRPr="00E1606B">
              <w:rPr>
                <w:rFonts w:ascii="Times New Roman" w:hAnsi="Times New Roman" w:cs="Times New Roman"/>
              </w:rPr>
              <w:t xml:space="preserve">7. </w:t>
            </w:r>
            <w:r w:rsidR="00E1606B" w:rsidRPr="008F2B36">
              <w:rPr>
                <w:rFonts w:ascii="Times New Roman" w:hAnsi="Times New Roman" w:cs="Times New Roman"/>
              </w:rPr>
              <w:t>За да получи точки по</w:t>
            </w:r>
            <w:r w:rsidR="00E1606B" w:rsidRPr="00E1606B">
              <w:rPr>
                <w:rFonts w:ascii="Times New Roman" w:hAnsi="Times New Roman" w:cs="Times New Roman"/>
              </w:rPr>
              <w:t xml:space="preserve"> </w:t>
            </w:r>
            <w:r w:rsidRPr="00E1606B">
              <w:rPr>
                <w:rFonts w:ascii="Times New Roman" w:hAnsi="Times New Roman" w:cs="Times New Roman"/>
              </w:rPr>
              <w:t xml:space="preserve">критерии </w:t>
            </w:r>
            <w:r w:rsidR="00E1606B" w:rsidRPr="00E1606B">
              <w:rPr>
                <w:rFonts w:ascii="Times New Roman" w:hAnsi="Times New Roman" w:cs="Times New Roman"/>
              </w:rPr>
              <w:t xml:space="preserve">№ </w:t>
            </w:r>
            <w:r w:rsidRPr="00E1606B">
              <w:rPr>
                <w:rFonts w:ascii="Times New Roman" w:hAnsi="Times New Roman" w:cs="Times New Roman"/>
              </w:rPr>
              <w:t>6</w:t>
            </w:r>
            <w:r w:rsidR="00E1606B" w:rsidRPr="00E1606B">
              <w:rPr>
                <w:rFonts w:ascii="Times New Roman" w:hAnsi="Times New Roman" w:cs="Times New Roman"/>
              </w:rPr>
              <w:t xml:space="preserve"> от Раздел 22 „Критерии и методика за оценка на проектните предложения“ от настоящите Условия за кандидатстване</w:t>
            </w:r>
            <w:r w:rsidRPr="00E1606B">
              <w:rPr>
                <w:rFonts w:ascii="Times New Roman" w:hAnsi="Times New Roman" w:cs="Times New Roman"/>
              </w:rPr>
              <w:t xml:space="preserve">  следва от представеното пред</w:t>
            </w:r>
            <w:r w:rsidR="00E1606B" w:rsidRPr="00E1606B">
              <w:rPr>
                <w:rFonts w:ascii="Times New Roman" w:hAnsi="Times New Roman" w:cs="Times New Roman"/>
              </w:rPr>
              <w:t>-</w:t>
            </w:r>
            <w:r w:rsidRPr="00E1606B">
              <w:rPr>
                <w:rFonts w:ascii="Times New Roman" w:hAnsi="Times New Roman" w:cs="Times New Roman"/>
              </w:rPr>
              <w:t>проектното проучване да е видно, че са приложени решения за съвместно ползване на инфраструктура с цел намаляване на разходите за разгръщане на инфраструктурата за широколентов достъп от следващо поколение.</w:t>
            </w:r>
          </w:p>
          <w:p w14:paraId="4AD39292" w14:textId="77777777" w:rsidR="009A0440" w:rsidRPr="00E1606B" w:rsidRDefault="009A0440" w:rsidP="0011215B">
            <w:pPr>
              <w:jc w:val="both"/>
              <w:rPr>
                <w:rFonts w:ascii="Times New Roman" w:hAnsi="Times New Roman" w:cs="Times New Roman"/>
              </w:rPr>
            </w:pPr>
            <w:r w:rsidRPr="00E1606B">
              <w:rPr>
                <w:rFonts w:ascii="Times New Roman" w:hAnsi="Times New Roman" w:cs="Times New Roman"/>
              </w:rPr>
              <w:t xml:space="preserve">8. </w:t>
            </w:r>
            <w:r w:rsidR="00E1606B" w:rsidRPr="000E7521">
              <w:rPr>
                <w:rFonts w:ascii="Times New Roman" w:hAnsi="Times New Roman" w:cs="Times New Roman"/>
              </w:rPr>
              <w:t>За да получи точки по</w:t>
            </w:r>
            <w:r w:rsidR="00E1606B" w:rsidRPr="00E1606B">
              <w:rPr>
                <w:rFonts w:ascii="Times New Roman" w:hAnsi="Times New Roman" w:cs="Times New Roman"/>
              </w:rPr>
              <w:t xml:space="preserve"> </w:t>
            </w:r>
            <w:r w:rsidRPr="00E1606B">
              <w:rPr>
                <w:rFonts w:ascii="Times New Roman" w:hAnsi="Times New Roman" w:cs="Times New Roman"/>
              </w:rPr>
              <w:t xml:space="preserve"> критерии </w:t>
            </w:r>
            <w:r w:rsidR="00E1606B">
              <w:rPr>
                <w:rFonts w:ascii="Times New Roman" w:hAnsi="Times New Roman" w:cs="Times New Roman"/>
              </w:rPr>
              <w:t xml:space="preserve">№ </w:t>
            </w:r>
            <w:r w:rsidRPr="00E1606B">
              <w:rPr>
                <w:rFonts w:ascii="Times New Roman" w:hAnsi="Times New Roman" w:cs="Times New Roman"/>
              </w:rPr>
              <w:t xml:space="preserve">7 </w:t>
            </w:r>
            <w:r w:rsidR="00E1606B" w:rsidRPr="000E7521">
              <w:rPr>
                <w:rFonts w:ascii="Times New Roman" w:hAnsi="Times New Roman" w:cs="Times New Roman"/>
              </w:rPr>
              <w:t xml:space="preserve">от Раздел 22 „Критерии и методика за оценка на проектните предложения“ от настоящите Условия за кандидатстване </w:t>
            </w:r>
            <w:r w:rsidR="00E1606B">
              <w:rPr>
                <w:rFonts w:ascii="Times New Roman" w:hAnsi="Times New Roman" w:cs="Times New Roman"/>
              </w:rPr>
              <w:t>пред-проектното трябва да</w:t>
            </w:r>
            <w:r w:rsidRPr="00E1606B">
              <w:rPr>
                <w:rFonts w:ascii="Times New Roman" w:hAnsi="Times New Roman" w:cs="Times New Roman"/>
              </w:rPr>
              <w:t xml:space="preserve"> показва годност на изградената по проекта широколентова инфраструктура за услуги, предоставяни чрез решения и интерфейси към облачна инфраструктура, приложения, изискващи трансфер и обработка на големи данни, ГИС-базирани </w:t>
            </w:r>
            <w:r w:rsidRPr="00E1606B">
              <w:rPr>
                <w:rFonts w:ascii="Times New Roman" w:hAnsi="Times New Roman" w:cs="Times New Roman"/>
                <w:lang w:val="en-US"/>
              </w:rPr>
              <w:t xml:space="preserve">smarty city/smart building </w:t>
            </w:r>
            <w:r w:rsidRPr="00E1606B">
              <w:rPr>
                <w:rFonts w:ascii="Times New Roman" w:hAnsi="Times New Roman" w:cs="Times New Roman"/>
              </w:rPr>
              <w:t>приложения, в т.ч. приложения за локализация на потреблението, мобилни приложения</w:t>
            </w:r>
            <w:r w:rsidRPr="00E1606B">
              <w:rPr>
                <w:rFonts w:ascii="Times New Roman" w:hAnsi="Times New Roman" w:cs="Times New Roman"/>
                <w:lang w:val="en-US"/>
              </w:rPr>
              <w:t xml:space="preserve"> </w:t>
            </w:r>
            <w:r w:rsidRPr="00E1606B">
              <w:rPr>
                <w:rFonts w:ascii="Times New Roman" w:hAnsi="Times New Roman" w:cs="Times New Roman"/>
              </w:rPr>
              <w:t>и други</w:t>
            </w:r>
            <w:r w:rsidR="003D68E4" w:rsidRPr="00E1606B">
              <w:rPr>
                <w:rFonts w:ascii="Times New Roman" w:hAnsi="Times New Roman" w:cs="Times New Roman"/>
              </w:rPr>
              <w:t>.</w:t>
            </w:r>
          </w:p>
          <w:p w14:paraId="31AAD8E3" w14:textId="77777777" w:rsidR="00E656EE" w:rsidRPr="00E1606B" w:rsidRDefault="009A0440" w:rsidP="00E656EE">
            <w:pPr>
              <w:jc w:val="both"/>
              <w:rPr>
                <w:rFonts w:ascii="Times New Roman" w:hAnsi="Times New Roman" w:cs="Times New Roman"/>
              </w:rPr>
            </w:pPr>
            <w:r w:rsidRPr="00E1606B">
              <w:rPr>
                <w:rFonts w:ascii="Times New Roman" w:hAnsi="Times New Roman" w:cs="Times New Roman"/>
              </w:rPr>
              <w:t>9</w:t>
            </w:r>
            <w:r w:rsidR="0011215B" w:rsidRPr="00E1606B">
              <w:rPr>
                <w:rFonts w:ascii="Times New Roman" w:hAnsi="Times New Roman" w:cs="Times New Roman"/>
              </w:rPr>
              <w:t xml:space="preserve">. </w:t>
            </w:r>
            <w:r w:rsidR="00E656EE" w:rsidRPr="00E1606B">
              <w:rPr>
                <w:rFonts w:ascii="Times New Roman" w:hAnsi="Times New Roman" w:cs="Times New Roman"/>
              </w:rPr>
              <w:t>Кандидата/бенефициента се задължава да подържа съответствие с критериите в срока на мониторинг, с изключение на критериите за брой население, което ще се възползва от подобрените основни услуги и обхвата на териториално въздействие</w:t>
            </w:r>
            <w:r w:rsidR="00CF6FA3" w:rsidRPr="00E1606B">
              <w:rPr>
                <w:rFonts w:ascii="Times New Roman" w:hAnsi="Times New Roman" w:cs="Times New Roman"/>
              </w:rPr>
              <w:t xml:space="preserve"> и изграждането на широколентовата инфраструктура е в бели зони</w:t>
            </w:r>
            <w:r w:rsidR="00E656EE" w:rsidRPr="00E1606B">
              <w:rPr>
                <w:rFonts w:ascii="Times New Roman" w:hAnsi="Times New Roman" w:cs="Times New Roman"/>
              </w:rPr>
              <w:t>.</w:t>
            </w:r>
          </w:p>
          <w:p w14:paraId="024F3AE2" w14:textId="77777777" w:rsidR="00B40904" w:rsidRPr="00E1606B" w:rsidRDefault="009A0440" w:rsidP="000753D2">
            <w:pPr>
              <w:widowControl w:val="0"/>
              <w:autoSpaceDE w:val="0"/>
              <w:autoSpaceDN w:val="0"/>
              <w:adjustRightInd w:val="0"/>
              <w:jc w:val="both"/>
              <w:rPr>
                <w:rFonts w:ascii="Times New Roman" w:hAnsi="Times New Roman" w:cs="Times New Roman"/>
              </w:rPr>
            </w:pPr>
            <w:r w:rsidRPr="00E1606B">
              <w:rPr>
                <w:rFonts w:ascii="Times New Roman" w:hAnsi="Times New Roman" w:cs="Times New Roman"/>
              </w:rPr>
              <w:t>10</w:t>
            </w:r>
            <w:r w:rsidR="0011215B" w:rsidRPr="00E1606B">
              <w:rPr>
                <w:rFonts w:ascii="Times New Roman" w:hAnsi="Times New Roman" w:cs="Times New Roman"/>
              </w:rPr>
              <w:t>. У</w:t>
            </w:r>
            <w:r w:rsidR="000753D2" w:rsidRPr="00E1606B">
              <w:rPr>
                <w:rFonts w:ascii="Times New Roman" w:hAnsi="Times New Roman" w:cs="Times New Roman"/>
              </w:rPr>
              <w:t>правляващият орган</w:t>
            </w:r>
            <w:r w:rsidR="0011215B" w:rsidRPr="00E1606B">
              <w:rPr>
                <w:rFonts w:ascii="Times New Roman" w:hAnsi="Times New Roman" w:cs="Times New Roman"/>
              </w:rPr>
              <w:t xml:space="preserve"> си запазва правото да извършва промени в Условията за кандидатстване в съответствие с разпоредбите на чл. 26, ал.7 от ЗУСЕСИФ.</w:t>
            </w:r>
          </w:p>
          <w:p w14:paraId="3492AF58" w14:textId="77777777" w:rsidR="000753D2" w:rsidRPr="00512FF4" w:rsidRDefault="000753D2" w:rsidP="000753D2">
            <w:pPr>
              <w:widowControl w:val="0"/>
              <w:autoSpaceDE w:val="0"/>
              <w:autoSpaceDN w:val="0"/>
              <w:adjustRightInd w:val="0"/>
              <w:jc w:val="both"/>
              <w:rPr>
                <w:rFonts w:ascii="Times New Roman" w:hAnsi="Times New Roman" w:cs="Times New Roman"/>
              </w:rPr>
            </w:pPr>
          </w:p>
        </w:tc>
      </w:tr>
    </w:tbl>
    <w:p w14:paraId="705647E9" w14:textId="77777777" w:rsidR="00512FF4" w:rsidRPr="00AA707E" w:rsidRDefault="00512FF4" w:rsidP="00512FF4">
      <w:pPr>
        <w:pStyle w:val="Heading1"/>
        <w:jc w:val="both"/>
        <w:rPr>
          <w:rFonts w:cs="Times New Roman"/>
          <w:sz w:val="22"/>
          <w:szCs w:val="22"/>
        </w:rPr>
      </w:pPr>
      <w:bookmarkStart w:id="37" w:name="_Toc8225922"/>
      <w:r w:rsidRPr="00AA707E">
        <w:rPr>
          <w:rFonts w:cs="Times New Roman"/>
          <w:sz w:val="22"/>
          <w:szCs w:val="22"/>
        </w:rPr>
        <w:lastRenderedPageBreak/>
        <w:t>2</w:t>
      </w:r>
      <w:r w:rsidR="000753D2">
        <w:rPr>
          <w:rFonts w:cs="Times New Roman"/>
          <w:sz w:val="22"/>
          <w:szCs w:val="22"/>
        </w:rPr>
        <w:t>8</w:t>
      </w:r>
      <w:r w:rsidRPr="00AA707E">
        <w:rPr>
          <w:rFonts w:cs="Times New Roman"/>
          <w:sz w:val="22"/>
          <w:szCs w:val="22"/>
        </w:rPr>
        <w:t xml:space="preserve">. Процедура за уведомяване на одобрени кандидати и сключване на </w:t>
      </w:r>
      <w:r w:rsidR="0094725A" w:rsidRPr="00AA707E">
        <w:rPr>
          <w:rFonts w:cs="Times New Roman"/>
          <w:sz w:val="22"/>
          <w:szCs w:val="22"/>
        </w:rPr>
        <w:t>административе</w:t>
      </w:r>
      <w:r w:rsidR="0094725A">
        <w:rPr>
          <w:rFonts w:cs="Times New Roman"/>
          <w:sz w:val="22"/>
          <w:szCs w:val="22"/>
        </w:rPr>
        <w:t>н</w:t>
      </w:r>
      <w:r w:rsidR="003B2C32" w:rsidRPr="00AA707E">
        <w:rPr>
          <w:rFonts w:cs="Times New Roman"/>
          <w:sz w:val="22"/>
          <w:szCs w:val="22"/>
        </w:rPr>
        <w:t xml:space="preserve"> </w:t>
      </w:r>
      <w:r w:rsidRPr="00AA707E">
        <w:rPr>
          <w:rFonts w:cs="Times New Roman"/>
          <w:sz w:val="22"/>
          <w:szCs w:val="22"/>
        </w:rPr>
        <w:t>договор</w:t>
      </w:r>
      <w:r w:rsidR="003B2C32">
        <w:rPr>
          <w:rFonts w:cs="Times New Roman"/>
          <w:sz w:val="22"/>
          <w:szCs w:val="22"/>
        </w:rPr>
        <w:t>/заповед</w:t>
      </w:r>
      <w:r w:rsidRPr="00AA707E">
        <w:rPr>
          <w:rFonts w:cs="Times New Roman"/>
          <w:sz w:val="22"/>
          <w:szCs w:val="22"/>
        </w:rPr>
        <w:t xml:space="preserve"> за предоставяне на безвъзмездна финансова помощ:</w:t>
      </w:r>
      <w:bookmarkEnd w:id="37"/>
    </w:p>
    <w:tbl>
      <w:tblPr>
        <w:tblStyle w:val="TableGrid"/>
        <w:tblW w:w="0" w:type="auto"/>
        <w:tblLook w:val="04A0" w:firstRow="1" w:lastRow="0" w:firstColumn="1" w:lastColumn="0" w:noHBand="0" w:noVBand="1"/>
      </w:tblPr>
      <w:tblGrid>
        <w:gridCol w:w="9212"/>
      </w:tblGrid>
      <w:tr w:rsidR="00512FF4" w:rsidRPr="00AA707E" w14:paraId="388C5DF6" w14:textId="77777777" w:rsidTr="00683B60">
        <w:tc>
          <w:tcPr>
            <w:tcW w:w="9212" w:type="dxa"/>
          </w:tcPr>
          <w:p w14:paraId="3911B5B3" w14:textId="77777777" w:rsidR="000753D2" w:rsidRDefault="000753D2" w:rsidP="000753D2">
            <w:pPr>
              <w:jc w:val="both"/>
              <w:rPr>
                <w:rFonts w:ascii="Times New Roman" w:hAnsi="Times New Roman" w:cs="Times New Roman"/>
                <w:lang w:val="en-US"/>
              </w:rPr>
            </w:pPr>
            <w:r>
              <w:rPr>
                <w:rFonts w:ascii="Times New Roman" w:hAnsi="Times New Roman" w:cs="Times New Roman"/>
              </w:rPr>
              <w:t xml:space="preserve">1. Изпълнителният директор на ДФЗ-РА издава мотивирано решение, с което отказва предоставянето на безвъзмездна помощ по отношение на всеки проект, включени в списъка на предложените за отхвърляне проектни предложения и основанията за отхвърлянето им в срок до 10 дни от одобрение на оценителния доклад по чл. 35 от ЗУСЕСИФ. </w:t>
            </w:r>
          </w:p>
          <w:p w14:paraId="777457D6" w14:textId="77777777" w:rsidR="000753D2" w:rsidRDefault="000753D2" w:rsidP="000753D2">
            <w:pPr>
              <w:jc w:val="both"/>
              <w:rPr>
                <w:rFonts w:ascii="Times New Roman" w:hAnsi="Times New Roman" w:cs="Times New Roman"/>
              </w:rPr>
            </w:pPr>
            <w:r>
              <w:rPr>
                <w:rFonts w:ascii="Times New Roman" w:hAnsi="Times New Roman" w:cs="Times New Roman"/>
              </w:rPr>
              <w:t>2. При одобрен оценителен доклад, кандидата, чиито проектни предложения са предложени за финансиране, се поканва да представят в 30-дневен срок доказателства, че отговаря на изискванията за бенефициент, като представят необходимите документи. С поканата кандидата се уведомяват за извършените корекции в бюджета на проектното предложение и таблицата за допустими инвестиции.</w:t>
            </w:r>
          </w:p>
          <w:p w14:paraId="455A9558" w14:textId="77777777" w:rsidR="000753D2" w:rsidRDefault="000753D2" w:rsidP="000753D2">
            <w:pPr>
              <w:jc w:val="both"/>
              <w:rPr>
                <w:rFonts w:ascii="Times New Roman" w:hAnsi="Times New Roman" w:cs="Times New Roman"/>
              </w:rPr>
            </w:pPr>
            <w:r>
              <w:rPr>
                <w:rFonts w:ascii="Times New Roman" w:hAnsi="Times New Roman" w:cs="Times New Roman"/>
              </w:rPr>
              <w:t>3.</w:t>
            </w:r>
            <w:r>
              <w:rPr>
                <w:rFonts w:ascii="Times New Roman" w:hAnsi="Times New Roman" w:cs="Times New Roman"/>
                <w:b/>
              </w:rPr>
              <w:t xml:space="preserve"> </w:t>
            </w:r>
            <w:r>
              <w:rPr>
                <w:rFonts w:ascii="Times New Roman" w:hAnsi="Times New Roman" w:cs="Times New Roman"/>
              </w:rPr>
              <w:t>С поканата ще бъдат изискани следните документи:</w:t>
            </w:r>
          </w:p>
          <w:p w14:paraId="73A57055" w14:textId="58343876" w:rsidR="00590215" w:rsidRDefault="003D3933" w:rsidP="000753D2">
            <w:pPr>
              <w:jc w:val="both"/>
              <w:rPr>
                <w:rFonts w:ascii="Times New Roman" w:hAnsi="Times New Roman" w:cs="Times New Roman"/>
              </w:rPr>
            </w:pPr>
            <w:r>
              <w:rPr>
                <w:rFonts w:ascii="Times New Roman" w:hAnsi="Times New Roman" w:cs="Times New Roman"/>
              </w:rPr>
              <w:t>а</w:t>
            </w:r>
            <w:r w:rsidR="000753D2">
              <w:rPr>
                <w:rFonts w:ascii="Times New Roman" w:hAnsi="Times New Roman" w:cs="Times New Roman"/>
                <w:lang w:val="en-US"/>
              </w:rPr>
              <w:t>)</w:t>
            </w:r>
            <w:r w:rsidR="000753D2">
              <w:rPr>
                <w:rFonts w:ascii="Times New Roman" w:hAnsi="Times New Roman" w:cs="Times New Roman"/>
              </w:rPr>
              <w:t xml:space="preserve"> Свидетелство за съдимост от </w:t>
            </w:r>
            <w:r w:rsidR="00590215">
              <w:rPr>
                <w:rFonts w:ascii="Times New Roman" w:hAnsi="Times New Roman" w:cs="Times New Roman"/>
              </w:rPr>
              <w:t xml:space="preserve">председателят на </w:t>
            </w:r>
            <w:r w:rsidR="00590215" w:rsidRPr="0088283A">
              <w:rPr>
                <w:rFonts w:ascii="Times New Roman" w:hAnsi="Times New Roman" w:cs="Times New Roman"/>
              </w:rPr>
              <w:t xml:space="preserve">Държавна </w:t>
            </w:r>
            <w:r w:rsidR="00590215">
              <w:rPr>
                <w:rFonts w:ascii="Times New Roman" w:hAnsi="Times New Roman" w:cs="Times New Roman"/>
              </w:rPr>
              <w:t>а</w:t>
            </w:r>
            <w:r w:rsidR="00590215" w:rsidRPr="0088283A">
              <w:rPr>
                <w:rFonts w:ascii="Times New Roman" w:hAnsi="Times New Roman" w:cs="Times New Roman"/>
              </w:rPr>
              <w:t>генция „Електронно управление”</w:t>
            </w:r>
            <w:r w:rsidR="000753D2">
              <w:rPr>
                <w:rFonts w:ascii="Times New Roman" w:hAnsi="Times New Roman" w:cs="Times New Roman"/>
              </w:rPr>
              <w:t>, издадено не по-рано от 6 месеца преди датата на представянето му - оригинал или коп</w:t>
            </w:r>
            <w:r w:rsidR="00590215">
              <w:rPr>
                <w:rFonts w:ascii="Times New Roman" w:hAnsi="Times New Roman" w:cs="Times New Roman"/>
              </w:rPr>
              <w:t>ие, заверено от кандидата – представя се в случай, че не може да се направи служебна проверка</w:t>
            </w:r>
            <w:r w:rsidR="0008448E">
              <w:rPr>
                <w:rFonts w:ascii="Times New Roman" w:hAnsi="Times New Roman" w:cs="Times New Roman"/>
              </w:rPr>
              <w:t xml:space="preserve"> </w:t>
            </w:r>
            <w:r w:rsidR="0008448E" w:rsidRPr="00CF61B4">
              <w:rPr>
                <w:rFonts w:ascii="Times New Roman" w:hAnsi="Times New Roman" w:cs="Times New Roman"/>
              </w:rPr>
              <w:t xml:space="preserve">от </w:t>
            </w:r>
            <w:r w:rsidR="0008448E" w:rsidRPr="00CF61B4">
              <w:rPr>
                <w:rFonts w:ascii="Times New Roman" w:hAnsi="Times New Roman" w:cs="Times New Roman"/>
              </w:rPr>
              <w:lastRenderedPageBreak/>
              <w:t>страна на ДФЗ-РА</w:t>
            </w:r>
            <w:r w:rsidR="00590215">
              <w:rPr>
                <w:rFonts w:ascii="Times New Roman" w:hAnsi="Times New Roman" w:cs="Times New Roman"/>
              </w:rPr>
              <w:t>.</w:t>
            </w:r>
          </w:p>
          <w:p w14:paraId="2CD352B5" w14:textId="77777777" w:rsidR="00205D6E" w:rsidRPr="00205D6E" w:rsidRDefault="00590215" w:rsidP="00205D6E">
            <w:pPr>
              <w:jc w:val="both"/>
              <w:rPr>
                <w:rFonts w:ascii="Times New Roman" w:hAnsi="Times New Roman" w:cs="Times New Roman"/>
              </w:rPr>
            </w:pPr>
            <w:r>
              <w:rPr>
                <w:rFonts w:ascii="Times New Roman" w:hAnsi="Times New Roman" w:cs="Times New Roman"/>
              </w:rPr>
              <w:t xml:space="preserve">В случай, че свидетелството за съдимост подлежи на издаване от </w:t>
            </w:r>
            <w:r w:rsidR="00205D6E">
              <w:rPr>
                <w:rFonts w:ascii="Times New Roman" w:hAnsi="Times New Roman" w:cs="Times New Roman"/>
              </w:rPr>
              <w:t xml:space="preserve">чуждестранен орган, </w:t>
            </w:r>
            <w:r w:rsidR="00205D6E" w:rsidRPr="00205D6E">
              <w:rPr>
                <w:rFonts w:ascii="Times New Roman" w:hAnsi="Times New Roman" w:cs="Times New Roman"/>
              </w:rPr>
              <w:t>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4218BDE6" w14:textId="6666EFFD" w:rsidR="000753D2" w:rsidRDefault="003D3933" w:rsidP="000753D2">
            <w:pPr>
              <w:jc w:val="both"/>
              <w:rPr>
                <w:rFonts w:ascii="Times New Roman" w:hAnsi="Times New Roman" w:cs="Times New Roman"/>
              </w:rPr>
            </w:pPr>
            <w:r>
              <w:rPr>
                <w:rFonts w:ascii="Times New Roman" w:hAnsi="Times New Roman" w:cs="Times New Roman"/>
              </w:rPr>
              <w:t>б</w:t>
            </w:r>
            <w:r w:rsidR="000753D2">
              <w:rPr>
                <w:rFonts w:ascii="Times New Roman" w:hAnsi="Times New Roman" w:cs="Times New Roman"/>
                <w:lang w:val="en-US"/>
              </w:rPr>
              <w:t>)</w:t>
            </w:r>
            <w:r w:rsidR="000753D2">
              <w:rPr>
                <w:rFonts w:ascii="Times New Roman" w:hAnsi="Times New Roman" w:cs="Times New Roman"/>
              </w:rPr>
              <w:t xml:space="preserve"> Заповед на </w:t>
            </w:r>
            <w:r w:rsidR="00205D6E">
              <w:rPr>
                <w:rFonts w:ascii="Times New Roman" w:hAnsi="Times New Roman" w:cs="Times New Roman"/>
              </w:rPr>
              <w:t xml:space="preserve">председателят на </w:t>
            </w:r>
            <w:r w:rsidR="00205D6E" w:rsidRPr="0088283A">
              <w:rPr>
                <w:rFonts w:ascii="Times New Roman" w:hAnsi="Times New Roman" w:cs="Times New Roman"/>
              </w:rPr>
              <w:t xml:space="preserve">Държавна </w:t>
            </w:r>
            <w:r w:rsidR="00205D6E">
              <w:rPr>
                <w:rFonts w:ascii="Times New Roman" w:hAnsi="Times New Roman" w:cs="Times New Roman"/>
              </w:rPr>
              <w:t>а</w:t>
            </w:r>
            <w:r w:rsidR="00205D6E" w:rsidRPr="0088283A">
              <w:rPr>
                <w:rFonts w:ascii="Times New Roman" w:hAnsi="Times New Roman" w:cs="Times New Roman"/>
              </w:rPr>
              <w:t>генция „Електронно управление”</w:t>
            </w:r>
            <w:r w:rsidR="00205D6E">
              <w:rPr>
                <w:rFonts w:ascii="Times New Roman" w:hAnsi="Times New Roman" w:cs="Times New Roman"/>
              </w:rPr>
              <w:t xml:space="preserve"> </w:t>
            </w:r>
            <w:r w:rsidR="000753D2">
              <w:rPr>
                <w:rFonts w:ascii="Times New Roman" w:hAnsi="Times New Roman" w:cs="Times New Roman"/>
              </w:rPr>
              <w:t xml:space="preserve">в случаите, когато административният договор ще бъде подписан от лице, различно от </w:t>
            </w:r>
            <w:r w:rsidR="00205D6E">
              <w:rPr>
                <w:rFonts w:ascii="Times New Roman" w:hAnsi="Times New Roman" w:cs="Times New Roman"/>
              </w:rPr>
              <w:t xml:space="preserve">председателят на </w:t>
            </w:r>
            <w:r w:rsidR="00205D6E" w:rsidRPr="0088283A">
              <w:rPr>
                <w:rFonts w:ascii="Times New Roman" w:hAnsi="Times New Roman" w:cs="Times New Roman"/>
              </w:rPr>
              <w:t xml:space="preserve">Държавна </w:t>
            </w:r>
            <w:r w:rsidR="00205D6E">
              <w:rPr>
                <w:rFonts w:ascii="Times New Roman" w:hAnsi="Times New Roman" w:cs="Times New Roman"/>
              </w:rPr>
              <w:t>а</w:t>
            </w:r>
            <w:r w:rsidR="00205D6E" w:rsidRPr="0088283A">
              <w:rPr>
                <w:rFonts w:ascii="Times New Roman" w:hAnsi="Times New Roman" w:cs="Times New Roman"/>
              </w:rPr>
              <w:t>генция „Електронно управление”</w:t>
            </w:r>
            <w:r w:rsidR="00205D6E">
              <w:rPr>
                <w:rFonts w:ascii="Times New Roman" w:hAnsi="Times New Roman" w:cs="Times New Roman"/>
              </w:rPr>
              <w:t>.</w:t>
            </w:r>
            <w:r w:rsidR="000753D2">
              <w:rPr>
                <w:rFonts w:ascii="Times New Roman" w:hAnsi="Times New Roman" w:cs="Times New Roman"/>
              </w:rPr>
              <w:t xml:space="preserve"> Заповедта се представ</w:t>
            </w:r>
            <w:r w:rsidR="00205D6E">
              <w:rPr>
                <w:rFonts w:ascii="Times New Roman" w:hAnsi="Times New Roman" w:cs="Times New Roman"/>
              </w:rPr>
              <w:t>я в оригинал или копие, заверена</w:t>
            </w:r>
            <w:r w:rsidR="000753D2">
              <w:rPr>
                <w:rFonts w:ascii="Times New Roman" w:hAnsi="Times New Roman" w:cs="Times New Roman"/>
              </w:rPr>
              <w:t xml:space="preserve"> от </w:t>
            </w:r>
            <w:r w:rsidR="00205D6E">
              <w:rPr>
                <w:rFonts w:ascii="Times New Roman" w:hAnsi="Times New Roman" w:cs="Times New Roman"/>
              </w:rPr>
              <w:t xml:space="preserve">председателят на </w:t>
            </w:r>
            <w:r w:rsidR="00205D6E" w:rsidRPr="0088283A">
              <w:rPr>
                <w:rFonts w:ascii="Times New Roman" w:hAnsi="Times New Roman" w:cs="Times New Roman"/>
              </w:rPr>
              <w:t xml:space="preserve">Държавна </w:t>
            </w:r>
            <w:r w:rsidR="00205D6E">
              <w:rPr>
                <w:rFonts w:ascii="Times New Roman" w:hAnsi="Times New Roman" w:cs="Times New Roman"/>
              </w:rPr>
              <w:t>а</w:t>
            </w:r>
            <w:r w:rsidR="00205D6E" w:rsidRPr="0088283A">
              <w:rPr>
                <w:rFonts w:ascii="Times New Roman" w:hAnsi="Times New Roman" w:cs="Times New Roman"/>
              </w:rPr>
              <w:t>генция „Електронно управление”</w:t>
            </w:r>
            <w:r w:rsidR="000753D2">
              <w:rPr>
                <w:rFonts w:ascii="Times New Roman" w:hAnsi="Times New Roman" w:cs="Times New Roman"/>
              </w:rPr>
              <w:t>;</w:t>
            </w:r>
          </w:p>
          <w:p w14:paraId="4A39F9B8" w14:textId="07BBF081" w:rsidR="000753D2" w:rsidRPr="00F22940" w:rsidRDefault="003D3933" w:rsidP="000753D2">
            <w:pPr>
              <w:jc w:val="both"/>
              <w:rPr>
                <w:rFonts w:ascii="Times New Roman" w:hAnsi="Times New Roman" w:cs="Times New Roman"/>
              </w:rPr>
            </w:pPr>
            <w:r>
              <w:rPr>
                <w:rFonts w:ascii="Times New Roman" w:hAnsi="Times New Roman" w:cs="Times New Roman"/>
              </w:rPr>
              <w:t>в</w:t>
            </w:r>
            <w:r w:rsidR="000753D2" w:rsidRPr="00B85E9F">
              <w:rPr>
                <w:rFonts w:ascii="Times New Roman" w:hAnsi="Times New Roman" w:cs="Times New Roman"/>
                <w:lang w:val="en-US"/>
              </w:rPr>
              <w:t>)</w:t>
            </w:r>
            <w:r w:rsidR="000753D2" w:rsidRPr="00B85E9F">
              <w:rPr>
                <w:rFonts w:ascii="Times New Roman" w:hAnsi="Times New Roman" w:cs="Times New Roman"/>
              </w:rPr>
              <w:t xml:space="preserve"> Заявление за профил за достъп на </w:t>
            </w:r>
            <w:r w:rsidR="00B61483" w:rsidRPr="00B85E9F">
              <w:rPr>
                <w:rFonts w:ascii="Times New Roman" w:hAnsi="Times New Roman" w:cs="Times New Roman"/>
              </w:rPr>
              <w:t xml:space="preserve">председателят на Държавна агенция „Електронно управление” </w:t>
            </w:r>
            <w:r w:rsidR="000753D2" w:rsidRPr="00B85E9F">
              <w:rPr>
                <w:rFonts w:ascii="Times New Roman" w:hAnsi="Times New Roman" w:cs="Times New Roman"/>
              </w:rPr>
              <w:t xml:space="preserve">до ИСУН 2020 съгласно Приложение № </w:t>
            </w:r>
            <w:r w:rsidR="00B85E9F" w:rsidRPr="005E226D">
              <w:rPr>
                <w:rFonts w:ascii="Times New Roman" w:hAnsi="Times New Roman" w:cs="Times New Roman"/>
              </w:rPr>
              <w:t>7</w:t>
            </w:r>
            <w:r w:rsidR="000753D2" w:rsidRPr="00B85E9F">
              <w:rPr>
                <w:rFonts w:ascii="Times New Roman" w:hAnsi="Times New Roman" w:cs="Times New Roman"/>
              </w:rPr>
              <w:t xml:space="preserve"> от Условията за изпълнение и/или Заявление за профил за достъп на упълномощени от бенефициента лица до ИСУН съгласно Приложение № </w:t>
            </w:r>
            <w:r w:rsidR="00B85E9F" w:rsidRPr="005E226D">
              <w:rPr>
                <w:rFonts w:ascii="Times New Roman" w:hAnsi="Times New Roman" w:cs="Times New Roman"/>
              </w:rPr>
              <w:t>8</w:t>
            </w:r>
            <w:r w:rsidR="000753D2" w:rsidRPr="00B85E9F">
              <w:rPr>
                <w:rFonts w:ascii="Times New Roman" w:hAnsi="Times New Roman" w:cs="Times New Roman"/>
              </w:rPr>
              <w:t xml:space="preserve"> от Условията за изпълнение – подписано от </w:t>
            </w:r>
            <w:r w:rsidR="00B61483" w:rsidRPr="00B85E9F">
              <w:rPr>
                <w:rFonts w:ascii="Times New Roman" w:hAnsi="Times New Roman" w:cs="Times New Roman"/>
              </w:rPr>
              <w:t>председателят на Държавна агенция „Електронно управление”</w:t>
            </w:r>
            <w:r w:rsidR="000753D2" w:rsidRPr="00B85E9F">
              <w:rPr>
                <w:rFonts w:ascii="Times New Roman" w:hAnsi="Times New Roman" w:cs="Times New Roman"/>
              </w:rPr>
              <w:t>.</w:t>
            </w:r>
            <w:r w:rsidR="000753D2" w:rsidRPr="00F22940">
              <w:rPr>
                <w:rFonts w:ascii="Times New Roman" w:hAnsi="Times New Roman" w:cs="Times New Roman"/>
              </w:rPr>
              <w:t xml:space="preserve"> </w:t>
            </w:r>
          </w:p>
          <w:p w14:paraId="2D2DE787" w14:textId="500634BE" w:rsidR="000753D2" w:rsidRDefault="003D3933" w:rsidP="000753D2">
            <w:pPr>
              <w:jc w:val="both"/>
              <w:rPr>
                <w:rFonts w:ascii="Times New Roman" w:hAnsi="Times New Roman" w:cs="Times New Roman"/>
              </w:rPr>
            </w:pPr>
            <w:r>
              <w:rPr>
                <w:rFonts w:ascii="Times New Roman" w:hAnsi="Times New Roman" w:cs="Times New Roman"/>
              </w:rPr>
              <w:t>г</w:t>
            </w:r>
            <w:r w:rsidR="000753D2" w:rsidRPr="00F22940">
              <w:rPr>
                <w:rFonts w:ascii="Times New Roman" w:hAnsi="Times New Roman" w:cs="Times New Roman"/>
                <w:lang w:val="en-US"/>
              </w:rPr>
              <w:t>)</w:t>
            </w:r>
            <w:r w:rsidR="000753D2" w:rsidRPr="00F22940">
              <w:rPr>
                <w:rFonts w:ascii="Times New Roman" w:hAnsi="Times New Roman" w:cs="Times New Roman"/>
              </w:rPr>
              <w:t xml:space="preserve"> Удостоверение от органите на Изпълнителна агенция</w:t>
            </w:r>
            <w:r w:rsidR="000753D2">
              <w:rPr>
                <w:rFonts w:ascii="Times New Roman" w:hAnsi="Times New Roman" w:cs="Times New Roman"/>
              </w:rPr>
              <w:t xml:space="preserve"> „Главна инспекция по труда“ във връзка с обстоятелствата по чл. 54, ал.</w:t>
            </w:r>
            <w:r w:rsidR="00D65384">
              <w:rPr>
                <w:rFonts w:ascii="Times New Roman" w:hAnsi="Times New Roman" w:cs="Times New Roman"/>
              </w:rPr>
              <w:t xml:space="preserve"> </w:t>
            </w:r>
            <w:r w:rsidR="000753D2">
              <w:rPr>
                <w:rFonts w:ascii="Times New Roman" w:hAnsi="Times New Roman" w:cs="Times New Roman"/>
              </w:rPr>
              <w:t xml:space="preserve">1, т. 6 от ЗОП - оригинал или копие, заверено от </w:t>
            </w:r>
            <w:r w:rsidR="00B61483">
              <w:rPr>
                <w:rFonts w:ascii="Times New Roman" w:hAnsi="Times New Roman" w:cs="Times New Roman"/>
              </w:rPr>
              <w:t xml:space="preserve">председателят на </w:t>
            </w:r>
            <w:r w:rsidR="00B61483" w:rsidRPr="0088283A">
              <w:rPr>
                <w:rFonts w:ascii="Times New Roman" w:hAnsi="Times New Roman" w:cs="Times New Roman"/>
              </w:rPr>
              <w:t xml:space="preserve">Държавна </w:t>
            </w:r>
            <w:r w:rsidR="00B61483">
              <w:rPr>
                <w:rFonts w:ascii="Times New Roman" w:hAnsi="Times New Roman" w:cs="Times New Roman"/>
              </w:rPr>
              <w:t>а</w:t>
            </w:r>
            <w:r w:rsidR="00B61483" w:rsidRPr="0088283A">
              <w:rPr>
                <w:rFonts w:ascii="Times New Roman" w:hAnsi="Times New Roman" w:cs="Times New Roman"/>
              </w:rPr>
              <w:t>генция „Електронно управление”</w:t>
            </w:r>
            <w:r w:rsidR="000753D2">
              <w:rPr>
                <w:rFonts w:ascii="Times New Roman" w:hAnsi="Times New Roman" w:cs="Times New Roman"/>
              </w:rPr>
              <w:t>.</w:t>
            </w:r>
          </w:p>
          <w:p w14:paraId="5517FE28" w14:textId="77777777" w:rsidR="000753D2" w:rsidRDefault="000753D2" w:rsidP="000753D2">
            <w:pPr>
              <w:jc w:val="both"/>
              <w:rPr>
                <w:rFonts w:ascii="Times New Roman" w:hAnsi="Times New Roman" w:cs="Times New Roman"/>
              </w:rPr>
            </w:pPr>
            <w:r>
              <w:rPr>
                <w:rFonts w:ascii="Times New Roman" w:hAnsi="Times New Roman" w:cs="Times New Roman"/>
              </w:rPr>
              <w:t>4. Посочените документи се представят от одобрени</w:t>
            </w:r>
            <w:r w:rsidR="00D65384">
              <w:rPr>
                <w:rFonts w:ascii="Times New Roman" w:hAnsi="Times New Roman" w:cs="Times New Roman"/>
              </w:rPr>
              <w:t>ят</w:t>
            </w:r>
            <w:r>
              <w:rPr>
                <w:rFonts w:ascii="Times New Roman" w:hAnsi="Times New Roman" w:cs="Times New Roman"/>
              </w:rPr>
              <w:t xml:space="preserve"> кандидат преди сключване на административните договори </w:t>
            </w:r>
            <w:r w:rsidR="00D65384">
              <w:rPr>
                <w:rFonts w:ascii="Times New Roman" w:hAnsi="Times New Roman" w:cs="Times New Roman"/>
              </w:rPr>
              <w:t>за всеки проект, като</w:t>
            </w:r>
            <w:r>
              <w:rPr>
                <w:rFonts w:ascii="Times New Roman" w:hAnsi="Times New Roman" w:cs="Times New Roman"/>
              </w:rPr>
              <w:t xml:space="preserve"> преди представяне на административните договори за подпис, ще се извършва проверка за съответствие на кандидатите с изискванията на </w:t>
            </w:r>
            <w:r w:rsidRPr="00D65384">
              <w:rPr>
                <w:rFonts w:ascii="Times New Roman" w:hAnsi="Times New Roman" w:cs="Times New Roman"/>
              </w:rPr>
              <w:t>т. 1 от раздел 11.2 „Критерии за недопустимост на кандидатите“, въз основа на представените документи.</w:t>
            </w:r>
            <w:r>
              <w:rPr>
                <w:rFonts w:ascii="Times New Roman" w:hAnsi="Times New Roman" w:cs="Times New Roman"/>
              </w:rPr>
              <w:t xml:space="preserve"> </w:t>
            </w:r>
          </w:p>
          <w:p w14:paraId="147E35C0" w14:textId="77777777" w:rsidR="000753D2" w:rsidRDefault="000753D2" w:rsidP="000753D2">
            <w:pPr>
              <w:jc w:val="both"/>
              <w:rPr>
                <w:rFonts w:ascii="Times New Roman" w:hAnsi="Times New Roman" w:cs="Times New Roman"/>
              </w:rPr>
            </w:pPr>
            <w:r>
              <w:rPr>
                <w:rFonts w:ascii="Times New Roman" w:hAnsi="Times New Roman" w:cs="Times New Roman"/>
              </w:rPr>
              <w:t xml:space="preserve">5. Срокът </w:t>
            </w:r>
            <w:r w:rsidR="00D65384">
              <w:rPr>
                <w:rFonts w:ascii="Times New Roman" w:hAnsi="Times New Roman" w:cs="Times New Roman"/>
              </w:rPr>
              <w:t xml:space="preserve">по т. 3 </w:t>
            </w:r>
            <w:r>
              <w:rPr>
                <w:rFonts w:ascii="Times New Roman" w:hAnsi="Times New Roman" w:cs="Times New Roman"/>
              </w:rPr>
              <w:t>за представяне на посочените документи е 30 дни, считано от датата на получаване на поканата.</w:t>
            </w:r>
          </w:p>
          <w:p w14:paraId="48E0CBD5" w14:textId="77777777" w:rsidR="000753D2" w:rsidRDefault="000753D2" w:rsidP="000753D2">
            <w:pPr>
              <w:jc w:val="both"/>
              <w:rPr>
                <w:rFonts w:ascii="Times New Roman" w:hAnsi="Times New Roman" w:cs="Times New Roman"/>
              </w:rPr>
            </w:pPr>
            <w:r>
              <w:rPr>
                <w:rFonts w:ascii="Times New Roman" w:hAnsi="Times New Roman" w:cs="Times New Roman"/>
              </w:rPr>
              <w:t>6. Преди сключване на административен договор, ДФЗ-РА извършва проверка на декларираното от одобрени</w:t>
            </w:r>
            <w:r w:rsidR="00D65384">
              <w:rPr>
                <w:rFonts w:ascii="Times New Roman" w:hAnsi="Times New Roman" w:cs="Times New Roman"/>
              </w:rPr>
              <w:t>ят</w:t>
            </w:r>
            <w:r>
              <w:rPr>
                <w:rFonts w:ascii="Times New Roman" w:hAnsi="Times New Roman" w:cs="Times New Roman"/>
              </w:rPr>
              <w:t xml:space="preserve"> кандидат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72F89659" w14:textId="77777777" w:rsidR="00D65384" w:rsidRDefault="000753D2" w:rsidP="000753D2">
            <w:pPr>
              <w:jc w:val="both"/>
              <w:rPr>
                <w:rFonts w:ascii="Times New Roman" w:hAnsi="Times New Roman" w:cs="Times New Roman"/>
              </w:rPr>
            </w:pPr>
            <w:r>
              <w:rPr>
                <w:rFonts w:ascii="Times New Roman" w:hAnsi="Times New Roman" w:cs="Times New Roman"/>
              </w:rPr>
              <w:t>7. 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административен договор не се сключва</w:t>
            </w:r>
            <w:r w:rsidR="00D65384">
              <w:rPr>
                <w:rFonts w:ascii="Times New Roman" w:hAnsi="Times New Roman" w:cs="Times New Roman"/>
              </w:rPr>
              <w:t>.</w:t>
            </w:r>
          </w:p>
          <w:p w14:paraId="45ACCAB8" w14:textId="77777777" w:rsidR="000753D2"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rPr>
              <w:t>. Изпълнителният директор на ДФЗ-РА взема мотивирано решение за отказ за предоставяне на безвъзмездна финансова помощ в следните случаи:</w:t>
            </w:r>
          </w:p>
          <w:p w14:paraId="10E9CE63" w14:textId="77777777" w:rsidR="000753D2"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lang w:val="en-US"/>
              </w:rPr>
              <w:t>.1.</w:t>
            </w:r>
            <w:r w:rsidR="000753D2">
              <w:rPr>
                <w:rFonts w:ascii="Times New Roman" w:hAnsi="Times New Roman" w:cs="Times New Roman"/>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749F61C3" w14:textId="77777777" w:rsidR="000753D2"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lang w:val="en-US"/>
              </w:rPr>
              <w:t>.2.</w:t>
            </w:r>
            <w:r w:rsidR="000753D2">
              <w:rPr>
                <w:rFonts w:ascii="Times New Roman" w:hAnsi="Times New Roman" w:cs="Times New Roman"/>
              </w:rPr>
              <w:t xml:space="preserve"> при несъгласие на кандидата да сключи административен договор;</w:t>
            </w:r>
          </w:p>
          <w:p w14:paraId="21765FB7" w14:textId="77777777" w:rsidR="000753D2"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rPr>
              <w:t>.3. на кандидат, който не отговаря на условията на т. 1 от раздел 11.2 „Критерии за недопустимост на кандидатите“ или не представи документите по т. 3;</w:t>
            </w:r>
          </w:p>
          <w:p w14:paraId="5542BC48" w14:textId="77777777" w:rsidR="000753D2" w:rsidRPr="00EB70F3"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lang w:val="en-US"/>
              </w:rPr>
              <w:t>.</w:t>
            </w:r>
            <w:r w:rsidR="000753D2">
              <w:rPr>
                <w:rFonts w:ascii="Times New Roman" w:hAnsi="Times New Roman" w:cs="Times New Roman"/>
              </w:rPr>
              <w:t>4</w:t>
            </w:r>
            <w:r w:rsidR="000753D2">
              <w:rPr>
                <w:rFonts w:ascii="Times New Roman" w:hAnsi="Times New Roman" w:cs="Times New Roman"/>
                <w:lang w:val="en-US"/>
              </w:rPr>
              <w:t>.</w:t>
            </w:r>
            <w:r w:rsidR="000753D2">
              <w:rPr>
                <w:rFonts w:ascii="Times New Roman" w:hAnsi="Times New Roman" w:cs="Times New Roman"/>
              </w:rPr>
              <w:t xml:space="preserve"> в случаите по </w:t>
            </w:r>
            <w:r w:rsidR="000753D2" w:rsidRPr="00EB70F3">
              <w:rPr>
                <w:rFonts w:ascii="Times New Roman" w:hAnsi="Times New Roman" w:cs="Times New Roman"/>
              </w:rPr>
              <w:t>чл. 9д от ЗПЗП.</w:t>
            </w:r>
          </w:p>
          <w:p w14:paraId="7C3DF6F6" w14:textId="1922397D" w:rsidR="000753D2" w:rsidRPr="00EB70F3" w:rsidRDefault="0000351B" w:rsidP="000753D2">
            <w:pPr>
              <w:jc w:val="both"/>
              <w:rPr>
                <w:rFonts w:ascii="Times New Roman" w:hAnsi="Times New Roman" w:cs="Times New Roman"/>
              </w:rPr>
            </w:pPr>
            <w:r w:rsidRPr="00B85E9F">
              <w:rPr>
                <w:rFonts w:ascii="Times New Roman" w:hAnsi="Times New Roman" w:cs="Times New Roman"/>
              </w:rPr>
              <w:t>9</w:t>
            </w:r>
            <w:r w:rsidR="000753D2" w:rsidRPr="00B85E9F">
              <w:rPr>
                <w:rFonts w:ascii="Times New Roman" w:hAnsi="Times New Roman" w:cs="Times New Roman"/>
              </w:rPr>
              <w:t xml:space="preserve">. При подписване на административен договор, бенефициентът подписва декларация съгласно Приложение № </w:t>
            </w:r>
            <w:r w:rsidR="00AA1B2D" w:rsidRPr="00B85E9F">
              <w:rPr>
                <w:rFonts w:ascii="Times New Roman" w:hAnsi="Times New Roman" w:cs="Times New Roman"/>
                <w:lang w:val="en-GB"/>
              </w:rPr>
              <w:t>2</w:t>
            </w:r>
            <w:r w:rsidR="000753D2" w:rsidRPr="00B85E9F">
              <w:rPr>
                <w:rFonts w:ascii="Times New Roman" w:hAnsi="Times New Roman" w:cs="Times New Roman"/>
              </w:rPr>
              <w:t xml:space="preserve"> към Условията за изпълнение, само при настъпила промяна в декларираните при кандидатстване обстоятелства.</w:t>
            </w:r>
          </w:p>
          <w:p w14:paraId="70382F47" w14:textId="77777777" w:rsidR="000753D2" w:rsidRDefault="000753D2" w:rsidP="000753D2">
            <w:pPr>
              <w:jc w:val="both"/>
              <w:rPr>
                <w:rFonts w:ascii="Times New Roman" w:hAnsi="Times New Roman" w:cs="Times New Roman"/>
              </w:rPr>
            </w:pPr>
            <w:r w:rsidRPr="00EB70F3">
              <w:rPr>
                <w:rFonts w:ascii="Times New Roman" w:hAnsi="Times New Roman" w:cs="Times New Roman"/>
              </w:rPr>
              <w:t>1</w:t>
            </w:r>
            <w:r w:rsidR="0000351B" w:rsidRPr="00EB70F3">
              <w:rPr>
                <w:rFonts w:ascii="Times New Roman" w:hAnsi="Times New Roman" w:cs="Times New Roman"/>
              </w:rPr>
              <w:t>0</w:t>
            </w:r>
            <w:r w:rsidRPr="00EB70F3">
              <w:rPr>
                <w:rFonts w:ascii="Times New Roman" w:hAnsi="Times New Roman" w:cs="Times New Roman"/>
              </w:rPr>
              <w:t>. Уведомяването на отхвърлените и одобрените</w:t>
            </w:r>
            <w:r>
              <w:rPr>
                <w:rFonts w:ascii="Times New Roman" w:hAnsi="Times New Roman" w:cs="Times New Roman"/>
              </w:rPr>
              <w:t xml:space="preserve"> </w:t>
            </w:r>
            <w:r w:rsidR="0000351B">
              <w:rPr>
                <w:rFonts w:ascii="Times New Roman" w:hAnsi="Times New Roman" w:cs="Times New Roman"/>
              </w:rPr>
              <w:t xml:space="preserve">проекти на </w:t>
            </w:r>
            <w:r>
              <w:rPr>
                <w:rFonts w:ascii="Times New Roman" w:hAnsi="Times New Roman" w:cs="Times New Roman"/>
              </w:rPr>
              <w:t>кандидат</w:t>
            </w:r>
            <w:r w:rsidR="0000351B">
              <w:rPr>
                <w:rFonts w:ascii="Times New Roman" w:hAnsi="Times New Roman" w:cs="Times New Roman"/>
              </w:rPr>
              <w:t>а</w:t>
            </w:r>
            <w:r>
              <w:rPr>
                <w:rFonts w:ascii="Times New Roman" w:hAnsi="Times New Roman" w:cs="Times New Roman"/>
              </w:rPr>
              <w:t xml:space="preserve"> за сключване на административни договори се извършва чрез ИСУН. Държавен фонд „Земеделие“ - </w:t>
            </w:r>
            <w:r>
              <w:rPr>
                <w:rFonts w:ascii="Times New Roman" w:hAnsi="Times New Roman" w:cs="Times New Roman"/>
              </w:rPr>
              <w:lastRenderedPageBreak/>
              <w:t>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14:paraId="367AB6FF" w14:textId="77777777" w:rsidR="000753D2" w:rsidRDefault="000753D2" w:rsidP="000753D2">
            <w:pPr>
              <w:jc w:val="both"/>
              <w:rPr>
                <w:rFonts w:ascii="Times New Roman" w:hAnsi="Times New Roman" w:cs="Times New Roman"/>
              </w:rPr>
            </w:pPr>
            <w:r>
              <w:rPr>
                <w:rFonts w:ascii="Times New Roman" w:hAnsi="Times New Roman" w:cs="Times New Roman"/>
              </w:rPr>
              <w:t>1</w:t>
            </w:r>
            <w:r w:rsidR="0000351B">
              <w:rPr>
                <w:rFonts w:ascii="Times New Roman" w:hAnsi="Times New Roman" w:cs="Times New Roman"/>
              </w:rPr>
              <w:t>1</w:t>
            </w:r>
            <w:r>
              <w:rPr>
                <w:rFonts w:ascii="Times New Roman" w:hAnsi="Times New Roman" w:cs="Times New Roman"/>
              </w:rPr>
              <w:t>. Всеки кандидат може да подаде до ДФЗ-РА сигнал за предоставяне на невярна и/или подвеждаща информация от кандидати в процедури по предоставяне на безвъзмездна финансова помощ по ПРСР 2014 – 2020 г. и/или от бенефициентите на безвъзмездна финансова помощ по ПРСР 2014 – 2020 г.,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p w14:paraId="1CCB2663" w14:textId="77777777" w:rsidR="00512FF4" w:rsidRPr="00AA707E" w:rsidRDefault="00512FF4" w:rsidP="000753D2">
            <w:pPr>
              <w:jc w:val="both"/>
              <w:rPr>
                <w:rFonts w:ascii="Times New Roman" w:hAnsi="Times New Roman" w:cs="Times New Roman"/>
              </w:rPr>
            </w:pPr>
          </w:p>
        </w:tc>
      </w:tr>
    </w:tbl>
    <w:p w14:paraId="7BFD7078" w14:textId="77777777" w:rsidR="00B40904" w:rsidRPr="00AA707E" w:rsidRDefault="00B40904" w:rsidP="00B40904">
      <w:pPr>
        <w:pStyle w:val="Heading1"/>
        <w:jc w:val="both"/>
        <w:rPr>
          <w:rFonts w:cs="Times New Roman"/>
          <w:sz w:val="22"/>
          <w:szCs w:val="22"/>
        </w:rPr>
      </w:pPr>
      <w:bookmarkStart w:id="38" w:name="_Toc8225923"/>
      <w:r w:rsidRPr="00AA707E">
        <w:rPr>
          <w:rFonts w:cs="Times New Roman"/>
          <w:sz w:val="22"/>
          <w:szCs w:val="22"/>
        </w:rPr>
        <w:lastRenderedPageBreak/>
        <w:t>2</w:t>
      </w:r>
      <w:r w:rsidR="000753D2">
        <w:rPr>
          <w:rFonts w:cs="Times New Roman"/>
          <w:sz w:val="22"/>
          <w:szCs w:val="22"/>
        </w:rPr>
        <w:t>9</w:t>
      </w:r>
      <w:r w:rsidRPr="00AA707E">
        <w:rPr>
          <w:rFonts w:cs="Times New Roman"/>
          <w:sz w:val="22"/>
          <w:szCs w:val="22"/>
        </w:rPr>
        <w:t>. Приложения към Условията за кандидатстване:</w:t>
      </w:r>
      <w:bookmarkEnd w:id="38"/>
    </w:p>
    <w:tbl>
      <w:tblPr>
        <w:tblStyle w:val="TableGrid"/>
        <w:tblW w:w="0" w:type="auto"/>
        <w:tblLook w:val="04A0" w:firstRow="1" w:lastRow="0" w:firstColumn="1" w:lastColumn="0" w:noHBand="0" w:noVBand="1"/>
      </w:tblPr>
      <w:tblGrid>
        <w:gridCol w:w="9212"/>
      </w:tblGrid>
      <w:tr w:rsidR="00B40904" w:rsidRPr="00AA707E" w14:paraId="092EC196" w14:textId="77777777" w:rsidTr="00AC51DB">
        <w:tc>
          <w:tcPr>
            <w:tcW w:w="9212" w:type="dxa"/>
          </w:tcPr>
          <w:p w14:paraId="46E0C320" w14:textId="0B8BE7FE" w:rsidR="0005577F" w:rsidRDefault="0005577F" w:rsidP="00AA707E">
            <w:pPr>
              <w:jc w:val="both"/>
              <w:rPr>
                <w:rFonts w:ascii="Times New Roman" w:hAnsi="Times New Roman" w:cs="Times New Roman"/>
              </w:rPr>
            </w:pPr>
            <w:r>
              <w:rPr>
                <w:rFonts w:ascii="Times New Roman" w:hAnsi="Times New Roman" w:cs="Times New Roman"/>
              </w:rPr>
              <w:t>Приложение № 1</w:t>
            </w:r>
            <w:r w:rsidRPr="00AA707E">
              <w:rPr>
                <w:rFonts w:ascii="Times New Roman" w:hAnsi="Times New Roman" w:cs="Times New Roman"/>
              </w:rPr>
              <w:t>:</w:t>
            </w:r>
            <w:r>
              <w:rPr>
                <w:rFonts w:ascii="Times New Roman" w:hAnsi="Times New Roman" w:cs="Times New Roman"/>
              </w:rPr>
              <w:t xml:space="preserve"> Списък на селските райони</w:t>
            </w:r>
          </w:p>
          <w:p w14:paraId="124D7A73" w14:textId="5D65393B" w:rsidR="00470074" w:rsidRDefault="00470074" w:rsidP="00AA707E">
            <w:pPr>
              <w:jc w:val="both"/>
              <w:rPr>
                <w:rFonts w:ascii="Times New Roman" w:hAnsi="Times New Roman" w:cs="Times New Roman"/>
              </w:rPr>
            </w:pPr>
            <w:r>
              <w:rPr>
                <w:rFonts w:ascii="Times New Roman" w:hAnsi="Times New Roman" w:cs="Times New Roman"/>
              </w:rPr>
              <w:t xml:space="preserve">Приложение № </w:t>
            </w:r>
            <w:r w:rsidR="0005577F">
              <w:rPr>
                <w:rFonts w:ascii="Times New Roman" w:hAnsi="Times New Roman" w:cs="Times New Roman"/>
              </w:rPr>
              <w:t>2</w:t>
            </w:r>
            <w:r w:rsidRPr="00AA707E">
              <w:rPr>
                <w:rFonts w:ascii="Times New Roman" w:hAnsi="Times New Roman" w:cs="Times New Roman"/>
              </w:rPr>
              <w:t>: Основна информация за проектното предложение</w:t>
            </w:r>
          </w:p>
          <w:p w14:paraId="415F5A0E" w14:textId="0F5184D9" w:rsidR="00470074" w:rsidRDefault="00470074" w:rsidP="00AA707E">
            <w:pPr>
              <w:jc w:val="both"/>
              <w:rPr>
                <w:rFonts w:ascii="Times New Roman" w:hAnsi="Times New Roman" w:cs="Times New Roman"/>
              </w:rPr>
            </w:pPr>
            <w:r>
              <w:rPr>
                <w:rFonts w:ascii="Times New Roman" w:hAnsi="Times New Roman" w:cs="Times New Roman"/>
              </w:rPr>
              <w:t xml:space="preserve">Приложение № </w:t>
            </w:r>
            <w:r w:rsidR="0005577F">
              <w:rPr>
                <w:rFonts w:ascii="Times New Roman" w:hAnsi="Times New Roman" w:cs="Times New Roman"/>
              </w:rPr>
              <w:t>3</w:t>
            </w:r>
            <w:r w:rsidRPr="00AA707E">
              <w:rPr>
                <w:rFonts w:ascii="Times New Roman" w:hAnsi="Times New Roman" w:cs="Times New Roman"/>
              </w:rPr>
              <w:t>: Декларация по чл. 25, ал. 2 от ЗУСЕСИФ</w:t>
            </w:r>
          </w:p>
          <w:p w14:paraId="020EA17B" w14:textId="45622856" w:rsidR="00B643DC" w:rsidRDefault="00B643DC" w:rsidP="00AA707E">
            <w:pPr>
              <w:jc w:val="both"/>
              <w:rPr>
                <w:rFonts w:ascii="Times New Roman" w:hAnsi="Times New Roman" w:cs="Times New Roman"/>
                <w:lang w:val="en-US"/>
              </w:rPr>
            </w:pPr>
            <w:r w:rsidRPr="00AA707E">
              <w:rPr>
                <w:rFonts w:ascii="Times New Roman" w:hAnsi="Times New Roman" w:cs="Times New Roman"/>
              </w:rPr>
              <w:t xml:space="preserve">Приложение № </w:t>
            </w:r>
            <w:r w:rsidR="0005577F">
              <w:rPr>
                <w:rFonts w:ascii="Times New Roman" w:hAnsi="Times New Roman" w:cs="Times New Roman"/>
              </w:rPr>
              <w:t>4</w:t>
            </w:r>
            <w:r w:rsidRPr="00AA707E">
              <w:rPr>
                <w:rFonts w:ascii="Times New Roman" w:hAnsi="Times New Roman" w:cs="Times New Roman"/>
              </w:rPr>
              <w:t>:</w:t>
            </w:r>
            <w:r>
              <w:rPr>
                <w:rFonts w:ascii="Times New Roman" w:hAnsi="Times New Roman" w:cs="Times New Roman"/>
              </w:rPr>
              <w:t xml:space="preserve"> </w:t>
            </w:r>
            <w:r w:rsidRPr="00AA707E">
              <w:rPr>
                <w:rFonts w:ascii="Times New Roman" w:hAnsi="Times New Roman" w:cs="Times New Roman"/>
              </w:rPr>
              <w:t xml:space="preserve">Декларация </w:t>
            </w:r>
            <w:r>
              <w:rPr>
                <w:rFonts w:ascii="Times New Roman" w:hAnsi="Times New Roman" w:cs="Times New Roman"/>
              </w:rPr>
              <w:t>за държавни помощи</w:t>
            </w:r>
          </w:p>
          <w:p w14:paraId="0655AFB9" w14:textId="0FFCBDB3" w:rsidR="0079006C" w:rsidRDefault="00724536" w:rsidP="00724536">
            <w:pPr>
              <w:jc w:val="both"/>
              <w:rPr>
                <w:rFonts w:ascii="Times New Roman" w:hAnsi="Times New Roman" w:cs="Times New Roman"/>
              </w:rPr>
            </w:pPr>
            <w:r w:rsidRPr="00AA707E">
              <w:rPr>
                <w:rFonts w:ascii="Times New Roman" w:hAnsi="Times New Roman" w:cs="Times New Roman"/>
              </w:rPr>
              <w:t xml:space="preserve">Приложение № </w:t>
            </w:r>
            <w:r w:rsidR="0005577F">
              <w:rPr>
                <w:rFonts w:ascii="Times New Roman" w:hAnsi="Times New Roman" w:cs="Times New Roman"/>
              </w:rPr>
              <w:t>5</w:t>
            </w:r>
            <w:r w:rsidRPr="00AA707E">
              <w:rPr>
                <w:rFonts w:ascii="Times New Roman" w:hAnsi="Times New Roman" w:cs="Times New Roman"/>
              </w:rPr>
              <w:t>: Критерии за административно съответствие и допустимост</w:t>
            </w:r>
          </w:p>
          <w:p w14:paraId="2042FCFD" w14:textId="7F61ADA2" w:rsidR="00724536" w:rsidRPr="00AA707E" w:rsidRDefault="00724536" w:rsidP="00724536">
            <w:pPr>
              <w:jc w:val="both"/>
              <w:rPr>
                <w:rFonts w:ascii="Times New Roman" w:hAnsi="Times New Roman" w:cs="Times New Roman"/>
              </w:rPr>
            </w:pPr>
            <w:r w:rsidRPr="00AA707E">
              <w:rPr>
                <w:rFonts w:ascii="Times New Roman" w:hAnsi="Times New Roman" w:cs="Times New Roman"/>
              </w:rPr>
              <w:t xml:space="preserve">Приложение № </w:t>
            </w:r>
            <w:r w:rsidR="0005577F">
              <w:rPr>
                <w:rFonts w:ascii="Times New Roman" w:hAnsi="Times New Roman" w:cs="Times New Roman"/>
              </w:rPr>
              <w:t>6</w:t>
            </w:r>
            <w:r w:rsidRPr="00AA707E">
              <w:rPr>
                <w:rFonts w:ascii="Times New Roman" w:hAnsi="Times New Roman" w:cs="Times New Roman"/>
              </w:rPr>
              <w:t>: Критерии за техническа и финансова оценка</w:t>
            </w:r>
          </w:p>
          <w:p w14:paraId="44F049E5" w14:textId="342E8397" w:rsidR="00914C6C" w:rsidRPr="00914C6C" w:rsidRDefault="009A0440" w:rsidP="00AA707E">
            <w:pPr>
              <w:jc w:val="both"/>
              <w:rPr>
                <w:rFonts w:ascii="Times New Roman" w:hAnsi="Times New Roman" w:cs="Times New Roman"/>
                <w:lang w:val="en-US"/>
              </w:rPr>
            </w:pPr>
            <w:r>
              <w:rPr>
                <w:rFonts w:ascii="Times New Roman" w:hAnsi="Times New Roman" w:cs="Times New Roman"/>
              </w:rPr>
              <w:t xml:space="preserve">Приложение № </w:t>
            </w:r>
            <w:r w:rsidR="0005577F">
              <w:rPr>
                <w:rFonts w:ascii="Times New Roman" w:hAnsi="Times New Roman" w:cs="Times New Roman"/>
              </w:rPr>
              <w:t>7</w:t>
            </w:r>
            <w:r w:rsidR="0000351B">
              <w:rPr>
                <w:rFonts w:ascii="Times New Roman" w:hAnsi="Times New Roman" w:cs="Times New Roman"/>
              </w:rPr>
              <w:t xml:space="preserve">: </w:t>
            </w:r>
            <w:r w:rsidR="0000351B" w:rsidRPr="00AA707E">
              <w:rPr>
                <w:rFonts w:ascii="Times New Roman" w:hAnsi="Times New Roman" w:cs="Times New Roman"/>
              </w:rPr>
              <w:t xml:space="preserve">Декларацията за съгласие данните на </w:t>
            </w:r>
            <w:r w:rsidR="00FA1DCE">
              <w:rPr>
                <w:rFonts w:ascii="Times New Roman" w:hAnsi="Times New Roman" w:cs="Times New Roman"/>
              </w:rPr>
              <w:t>бенефициента</w:t>
            </w:r>
            <w:r w:rsidR="0000351B" w:rsidRPr="00AA707E">
              <w:rPr>
                <w:rFonts w:ascii="Times New Roman" w:hAnsi="Times New Roman" w:cs="Times New Roman"/>
              </w:rPr>
              <w:t xml:space="preserve"> да бъдат предоставени от НСИ на УО </w:t>
            </w:r>
            <w:r w:rsidR="0000351B">
              <w:rPr>
                <w:rFonts w:ascii="Times New Roman" w:hAnsi="Times New Roman" w:cs="Times New Roman"/>
              </w:rPr>
              <w:t>и ДФЗ-РА</w:t>
            </w:r>
          </w:p>
          <w:p w14:paraId="514FB889" w14:textId="4845C11E" w:rsidR="001D2F0E" w:rsidRDefault="001D2F0E" w:rsidP="001D2F0E">
            <w:pPr>
              <w:rPr>
                <w:rFonts w:ascii="Times New Roman" w:hAnsi="Times New Roman" w:cs="Times New Roman"/>
              </w:rPr>
            </w:pPr>
            <w:r w:rsidRPr="001D2F0E">
              <w:rPr>
                <w:rFonts w:ascii="Times New Roman" w:hAnsi="Times New Roman" w:cs="Times New Roman"/>
              </w:rPr>
              <w:t xml:space="preserve">Приложение № </w:t>
            </w:r>
            <w:r w:rsidR="0005577F">
              <w:rPr>
                <w:rFonts w:ascii="Times New Roman" w:hAnsi="Times New Roman" w:cs="Times New Roman"/>
              </w:rPr>
              <w:t>8</w:t>
            </w:r>
            <w:r w:rsidRPr="001D2F0E">
              <w:rPr>
                <w:rFonts w:ascii="Times New Roman" w:hAnsi="Times New Roman" w:cs="Times New Roman"/>
              </w:rPr>
              <w:t>: Декларация</w:t>
            </w:r>
            <w:r w:rsidR="00FA1DCE">
              <w:rPr>
                <w:rFonts w:ascii="Times New Roman" w:hAnsi="Times New Roman" w:cs="Times New Roman"/>
              </w:rPr>
              <w:t xml:space="preserve"> за нередности</w:t>
            </w:r>
          </w:p>
          <w:p w14:paraId="7A6735EF" w14:textId="43AD43F7" w:rsidR="001D2F0E" w:rsidRDefault="001D2F0E" w:rsidP="001D2F0E">
            <w:pPr>
              <w:rPr>
                <w:rFonts w:ascii="Times New Roman" w:hAnsi="Times New Roman" w:cs="Times New Roman"/>
              </w:rPr>
            </w:pPr>
            <w:r w:rsidRPr="00F47C9F">
              <w:rPr>
                <w:rFonts w:ascii="Times New Roman" w:hAnsi="Times New Roman" w:cs="Times New Roman"/>
              </w:rPr>
              <w:t xml:space="preserve">Приложение </w:t>
            </w:r>
            <w:r w:rsidR="000B10D3">
              <w:rPr>
                <w:rFonts w:ascii="Times New Roman" w:hAnsi="Times New Roman" w:cs="Times New Roman"/>
              </w:rPr>
              <w:t xml:space="preserve">№ </w:t>
            </w:r>
            <w:r w:rsidR="0005577F">
              <w:rPr>
                <w:rFonts w:ascii="Times New Roman" w:hAnsi="Times New Roman" w:cs="Times New Roman"/>
              </w:rPr>
              <w:t>9</w:t>
            </w:r>
            <w:r w:rsidRPr="00F47C9F">
              <w:rPr>
                <w:rFonts w:ascii="Times New Roman" w:hAnsi="Times New Roman" w:cs="Times New Roman"/>
              </w:rPr>
              <w:t xml:space="preserve">: </w:t>
            </w:r>
            <w:r>
              <w:rPr>
                <w:rFonts w:ascii="Times New Roman" w:hAnsi="Times New Roman" w:cs="Times New Roman"/>
              </w:rPr>
              <w:t>Инструкция</w:t>
            </w:r>
            <w:r w:rsidRPr="00F47C9F">
              <w:rPr>
                <w:rFonts w:ascii="Times New Roman" w:hAnsi="Times New Roman" w:cs="Times New Roman"/>
              </w:rPr>
              <w:t xml:space="preserve"> за попълване на електронен формуляр за кандидатстване</w:t>
            </w:r>
          </w:p>
          <w:p w14:paraId="1252AFCB" w14:textId="4C5D66F4" w:rsidR="00AE0264" w:rsidRPr="00AA707E" w:rsidRDefault="00AE0264" w:rsidP="00690E53">
            <w:pPr>
              <w:rPr>
                <w:rFonts w:ascii="Times New Roman" w:hAnsi="Times New Roman" w:cs="Times New Roman"/>
              </w:rPr>
            </w:pPr>
            <w:r>
              <w:rPr>
                <w:rFonts w:ascii="Times New Roman" w:hAnsi="Times New Roman" w:cs="Times New Roman"/>
              </w:rPr>
              <w:t xml:space="preserve">Приложение № </w:t>
            </w:r>
            <w:r w:rsidR="0005577F">
              <w:rPr>
                <w:rFonts w:ascii="Times New Roman" w:hAnsi="Times New Roman" w:cs="Times New Roman"/>
              </w:rPr>
              <w:t>10</w:t>
            </w:r>
            <w:r>
              <w:rPr>
                <w:rFonts w:ascii="Times New Roman" w:hAnsi="Times New Roman" w:cs="Times New Roman"/>
              </w:rPr>
              <w:t>:</w:t>
            </w:r>
            <w:r w:rsidRPr="00EF08CF">
              <w:rPr>
                <w:rFonts w:ascii="Times New Roman" w:hAnsi="Times New Roman" w:cs="Times New Roman"/>
              </w:rPr>
              <w:t xml:space="preserve"> Списък с население към 31.12.201</w:t>
            </w:r>
            <w:r w:rsidR="005E226D">
              <w:rPr>
                <w:rFonts w:ascii="Times New Roman" w:hAnsi="Times New Roman" w:cs="Times New Roman"/>
              </w:rPr>
              <w:t>8</w:t>
            </w:r>
            <w:r w:rsidRPr="00EF08CF">
              <w:rPr>
                <w:rFonts w:ascii="Times New Roman" w:hAnsi="Times New Roman" w:cs="Times New Roman"/>
              </w:rPr>
              <w:t xml:space="preserve"> г. (по населени места - по данни от НСИ към 31.12.201</w:t>
            </w:r>
            <w:r w:rsidR="00690E53">
              <w:rPr>
                <w:rFonts w:ascii="Times New Roman" w:hAnsi="Times New Roman" w:cs="Times New Roman"/>
              </w:rPr>
              <w:t>8</w:t>
            </w:r>
            <w:r w:rsidRPr="00EF08CF">
              <w:rPr>
                <w:rFonts w:ascii="Times New Roman" w:hAnsi="Times New Roman" w:cs="Times New Roman"/>
              </w:rPr>
              <w:t xml:space="preserve"> г.)</w:t>
            </w:r>
          </w:p>
        </w:tc>
      </w:tr>
    </w:tbl>
    <w:p w14:paraId="61C54BDE" w14:textId="77777777" w:rsidR="00F74842" w:rsidRDefault="00F74842" w:rsidP="00D73BD2">
      <w:pPr>
        <w:ind w:firstLine="708"/>
      </w:pPr>
    </w:p>
    <w:sectPr w:rsidR="00F74842" w:rsidSect="006805FF">
      <w:headerReference w:type="default" r:id="rId32"/>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80344" w14:textId="77777777" w:rsidR="00AA2A6A" w:rsidRDefault="00AA2A6A" w:rsidP="00F74842">
      <w:pPr>
        <w:spacing w:after="0" w:line="240" w:lineRule="auto"/>
      </w:pPr>
      <w:r>
        <w:separator/>
      </w:r>
    </w:p>
  </w:endnote>
  <w:endnote w:type="continuationSeparator" w:id="0">
    <w:p w14:paraId="60D7AD83" w14:textId="77777777" w:rsidR="00AA2A6A" w:rsidRDefault="00AA2A6A"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14:paraId="12A01994" w14:textId="73FEA49E" w:rsidR="00734F85" w:rsidRDefault="00734F85">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AC7088">
          <w:rPr>
            <w:rFonts w:ascii="Times New Roman" w:hAnsi="Times New Roman" w:cs="Times New Roman"/>
            <w:noProof/>
            <w:sz w:val="20"/>
            <w:szCs w:val="20"/>
          </w:rPr>
          <w:t>1</w:t>
        </w:r>
        <w:r w:rsidRPr="003A4136">
          <w:rPr>
            <w:rFonts w:ascii="Times New Roman" w:hAnsi="Times New Roman" w:cs="Times New Roman"/>
            <w:sz w:val="20"/>
            <w:szCs w:val="20"/>
          </w:rPr>
          <w:fldChar w:fldCharType="end"/>
        </w:r>
      </w:p>
    </w:sdtContent>
  </w:sdt>
  <w:p w14:paraId="2301F173" w14:textId="77777777" w:rsidR="00734F85" w:rsidRPr="00CD0352" w:rsidRDefault="00734F85"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E9B96" w14:textId="77777777" w:rsidR="00AA2A6A" w:rsidRDefault="00AA2A6A" w:rsidP="00F74842">
      <w:pPr>
        <w:spacing w:after="0" w:line="240" w:lineRule="auto"/>
      </w:pPr>
      <w:r>
        <w:separator/>
      </w:r>
    </w:p>
  </w:footnote>
  <w:footnote w:type="continuationSeparator" w:id="0">
    <w:p w14:paraId="5C427BFB" w14:textId="77777777" w:rsidR="00AA2A6A" w:rsidRDefault="00AA2A6A"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734F85" w:rsidRPr="009563D3" w14:paraId="6F4F2E6B" w14:textId="77777777" w:rsidTr="002D65F3">
      <w:trPr>
        <w:trHeight w:val="684"/>
      </w:trPr>
      <w:tc>
        <w:tcPr>
          <w:tcW w:w="1910" w:type="dxa"/>
          <w:vAlign w:val="center"/>
        </w:tcPr>
        <w:p w14:paraId="0DCF2E82" w14:textId="77777777" w:rsidR="00734F85" w:rsidRPr="000B5E6B" w:rsidRDefault="00734F85" w:rsidP="00F74842">
          <w:pPr>
            <w:jc w:val="center"/>
            <w:rPr>
              <w:b/>
              <w:sz w:val="18"/>
              <w:szCs w:val="18"/>
            </w:rPr>
          </w:pPr>
          <w:r>
            <w:rPr>
              <w:noProof/>
              <w:lang w:eastAsia="bg-BG"/>
            </w:rPr>
            <w:drawing>
              <wp:inline distT="0" distB="0" distL="0" distR="0" wp14:anchorId="179D6DD6" wp14:editId="0D8B71B4">
                <wp:extent cx="1115343" cy="885140"/>
                <wp:effectExtent l="0" t="0" r="8890" b="0"/>
                <wp:docPr id="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14:paraId="6037E48D" w14:textId="77777777" w:rsidR="00734F85" w:rsidRPr="002D65F3" w:rsidRDefault="00734F85" w:rsidP="002D65F3"/>
      </w:tc>
      <w:tc>
        <w:tcPr>
          <w:tcW w:w="3402" w:type="dxa"/>
          <w:vAlign w:val="center"/>
        </w:tcPr>
        <w:p w14:paraId="5B47DF52" w14:textId="77777777" w:rsidR="00734F85" w:rsidRPr="000B5E6B" w:rsidRDefault="00734F85" w:rsidP="002D65F3">
          <w:pPr>
            <w:jc w:val="right"/>
          </w:pPr>
          <w:r>
            <w:rPr>
              <w:noProof/>
              <w:lang w:eastAsia="bg-BG"/>
            </w:rPr>
            <w:drawing>
              <wp:inline distT="0" distB="0" distL="0" distR="0" wp14:anchorId="3995BA64" wp14:editId="401C6A6A">
                <wp:extent cx="1697125" cy="702259"/>
                <wp:effectExtent l="0" t="0" r="0" b="3175"/>
                <wp:docPr id="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14:paraId="4BB4B2B6" w14:textId="77777777" w:rsidR="00734F85" w:rsidRDefault="0073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87125"/>
    <w:multiLevelType w:val="hybridMultilevel"/>
    <w:tmpl w:val="F592A80E"/>
    <w:lvl w:ilvl="0" w:tplc="B69050F4">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121F5"/>
    <w:multiLevelType w:val="hybridMultilevel"/>
    <w:tmpl w:val="D610D4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31816E76"/>
    <w:multiLevelType w:val="hybridMultilevel"/>
    <w:tmpl w:val="EF2ABA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F561329"/>
    <w:multiLevelType w:val="hybridMultilevel"/>
    <w:tmpl w:val="C2025520"/>
    <w:lvl w:ilvl="0" w:tplc="74C06212">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54586E5B"/>
    <w:multiLevelType w:val="hybridMultilevel"/>
    <w:tmpl w:val="F13A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079209A"/>
    <w:multiLevelType w:val="hybridMultilevel"/>
    <w:tmpl w:val="BD6094E2"/>
    <w:lvl w:ilvl="0" w:tplc="4976A86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71E64A0F"/>
    <w:multiLevelType w:val="hybridMultilevel"/>
    <w:tmpl w:val="F13A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C4C39C0"/>
    <w:multiLevelType w:val="hybridMultilevel"/>
    <w:tmpl w:val="9D7ABCDA"/>
    <w:lvl w:ilvl="0" w:tplc="F8348FCA">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8"/>
  </w:num>
  <w:num w:numId="5">
    <w:abstractNumId w:val="5"/>
  </w:num>
  <w:num w:numId="6">
    <w:abstractNumId w:val="7"/>
  </w:num>
  <w:num w:numId="7">
    <w:abstractNumId w:val="4"/>
  </w:num>
  <w:num w:numId="8">
    <w:abstractNumId w:val="0"/>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4842"/>
    <w:rsid w:val="00000104"/>
    <w:rsid w:val="00003498"/>
    <w:rsid w:val="0000351B"/>
    <w:rsid w:val="0000525D"/>
    <w:rsid w:val="000062FA"/>
    <w:rsid w:val="000066A5"/>
    <w:rsid w:val="000066E6"/>
    <w:rsid w:val="0000679B"/>
    <w:rsid w:val="0000680C"/>
    <w:rsid w:val="00007298"/>
    <w:rsid w:val="000074C8"/>
    <w:rsid w:val="0001085D"/>
    <w:rsid w:val="00010FE6"/>
    <w:rsid w:val="0001356C"/>
    <w:rsid w:val="00014723"/>
    <w:rsid w:val="00015D87"/>
    <w:rsid w:val="00016F4C"/>
    <w:rsid w:val="00017826"/>
    <w:rsid w:val="0001787F"/>
    <w:rsid w:val="0002290D"/>
    <w:rsid w:val="0002299E"/>
    <w:rsid w:val="00023144"/>
    <w:rsid w:val="00023734"/>
    <w:rsid w:val="0002579A"/>
    <w:rsid w:val="00026AD9"/>
    <w:rsid w:val="000271A4"/>
    <w:rsid w:val="00027347"/>
    <w:rsid w:val="00027D9D"/>
    <w:rsid w:val="000364FA"/>
    <w:rsid w:val="000370FA"/>
    <w:rsid w:val="00037C3A"/>
    <w:rsid w:val="00042E50"/>
    <w:rsid w:val="0004521E"/>
    <w:rsid w:val="00045727"/>
    <w:rsid w:val="00046E11"/>
    <w:rsid w:val="00047CC5"/>
    <w:rsid w:val="00051E61"/>
    <w:rsid w:val="0005577F"/>
    <w:rsid w:val="000560AC"/>
    <w:rsid w:val="000567D1"/>
    <w:rsid w:val="00056E7C"/>
    <w:rsid w:val="00056ED4"/>
    <w:rsid w:val="000602CC"/>
    <w:rsid w:val="00060EE6"/>
    <w:rsid w:val="00062791"/>
    <w:rsid w:val="0006386D"/>
    <w:rsid w:val="0006606D"/>
    <w:rsid w:val="00067B1F"/>
    <w:rsid w:val="00073CF2"/>
    <w:rsid w:val="00073D29"/>
    <w:rsid w:val="000753D2"/>
    <w:rsid w:val="000758AF"/>
    <w:rsid w:val="000774C3"/>
    <w:rsid w:val="00077683"/>
    <w:rsid w:val="00080F50"/>
    <w:rsid w:val="00083D46"/>
    <w:rsid w:val="00083ED4"/>
    <w:rsid w:val="0008448E"/>
    <w:rsid w:val="000903D2"/>
    <w:rsid w:val="0009096D"/>
    <w:rsid w:val="00090FA2"/>
    <w:rsid w:val="000918B4"/>
    <w:rsid w:val="00091A14"/>
    <w:rsid w:val="00091A93"/>
    <w:rsid w:val="00091F71"/>
    <w:rsid w:val="0009373B"/>
    <w:rsid w:val="00093C7D"/>
    <w:rsid w:val="00096A1F"/>
    <w:rsid w:val="000A0FF4"/>
    <w:rsid w:val="000A22AE"/>
    <w:rsid w:val="000A2DB9"/>
    <w:rsid w:val="000A320B"/>
    <w:rsid w:val="000A32B7"/>
    <w:rsid w:val="000A371F"/>
    <w:rsid w:val="000A549E"/>
    <w:rsid w:val="000A6BB0"/>
    <w:rsid w:val="000A777B"/>
    <w:rsid w:val="000B10D3"/>
    <w:rsid w:val="000B36E2"/>
    <w:rsid w:val="000B51EE"/>
    <w:rsid w:val="000B5247"/>
    <w:rsid w:val="000B5355"/>
    <w:rsid w:val="000B78B2"/>
    <w:rsid w:val="000C2C70"/>
    <w:rsid w:val="000C2E70"/>
    <w:rsid w:val="000C31C0"/>
    <w:rsid w:val="000C48C5"/>
    <w:rsid w:val="000C4F4D"/>
    <w:rsid w:val="000C5A0E"/>
    <w:rsid w:val="000C5A59"/>
    <w:rsid w:val="000C5D8B"/>
    <w:rsid w:val="000C6564"/>
    <w:rsid w:val="000C6CC6"/>
    <w:rsid w:val="000D0350"/>
    <w:rsid w:val="000D2E87"/>
    <w:rsid w:val="000D3A7E"/>
    <w:rsid w:val="000D43BA"/>
    <w:rsid w:val="000D4687"/>
    <w:rsid w:val="000D6962"/>
    <w:rsid w:val="000E285E"/>
    <w:rsid w:val="000E3711"/>
    <w:rsid w:val="000E4F9C"/>
    <w:rsid w:val="000E5372"/>
    <w:rsid w:val="000F151F"/>
    <w:rsid w:val="000F288A"/>
    <w:rsid w:val="000F2970"/>
    <w:rsid w:val="000F401E"/>
    <w:rsid w:val="000F7051"/>
    <w:rsid w:val="00100348"/>
    <w:rsid w:val="00102213"/>
    <w:rsid w:val="00102EC3"/>
    <w:rsid w:val="001032EC"/>
    <w:rsid w:val="00103F8B"/>
    <w:rsid w:val="00104D68"/>
    <w:rsid w:val="00106E27"/>
    <w:rsid w:val="00110EFA"/>
    <w:rsid w:val="00111FD9"/>
    <w:rsid w:val="0011215B"/>
    <w:rsid w:val="001122F5"/>
    <w:rsid w:val="0011537E"/>
    <w:rsid w:val="001158DA"/>
    <w:rsid w:val="001177C6"/>
    <w:rsid w:val="00117B78"/>
    <w:rsid w:val="001208B6"/>
    <w:rsid w:val="00120EF4"/>
    <w:rsid w:val="00122A4E"/>
    <w:rsid w:val="00125E97"/>
    <w:rsid w:val="001260FB"/>
    <w:rsid w:val="00126F3D"/>
    <w:rsid w:val="00127FBA"/>
    <w:rsid w:val="001309B9"/>
    <w:rsid w:val="00132321"/>
    <w:rsid w:val="00132EA5"/>
    <w:rsid w:val="0013342A"/>
    <w:rsid w:val="00134B19"/>
    <w:rsid w:val="00135F2B"/>
    <w:rsid w:val="00136AB3"/>
    <w:rsid w:val="00137C82"/>
    <w:rsid w:val="00142A57"/>
    <w:rsid w:val="00144889"/>
    <w:rsid w:val="00145764"/>
    <w:rsid w:val="00145982"/>
    <w:rsid w:val="00146853"/>
    <w:rsid w:val="00146DC7"/>
    <w:rsid w:val="001476D3"/>
    <w:rsid w:val="0015239E"/>
    <w:rsid w:val="00152CAF"/>
    <w:rsid w:val="00153A14"/>
    <w:rsid w:val="0015434E"/>
    <w:rsid w:val="001547EF"/>
    <w:rsid w:val="00156185"/>
    <w:rsid w:val="001565D6"/>
    <w:rsid w:val="00160A93"/>
    <w:rsid w:val="00160AA5"/>
    <w:rsid w:val="00163CBE"/>
    <w:rsid w:val="00165C6A"/>
    <w:rsid w:val="00166B24"/>
    <w:rsid w:val="00167115"/>
    <w:rsid w:val="00170A8A"/>
    <w:rsid w:val="00170E1A"/>
    <w:rsid w:val="0017214D"/>
    <w:rsid w:val="00172A94"/>
    <w:rsid w:val="001736AC"/>
    <w:rsid w:val="001744C2"/>
    <w:rsid w:val="001746EF"/>
    <w:rsid w:val="00175142"/>
    <w:rsid w:val="00175A43"/>
    <w:rsid w:val="00175A6B"/>
    <w:rsid w:val="00177C69"/>
    <w:rsid w:val="001807C0"/>
    <w:rsid w:val="0018080D"/>
    <w:rsid w:val="00181752"/>
    <w:rsid w:val="00187C11"/>
    <w:rsid w:val="00192376"/>
    <w:rsid w:val="001975DC"/>
    <w:rsid w:val="001A2857"/>
    <w:rsid w:val="001A3C2B"/>
    <w:rsid w:val="001A65D2"/>
    <w:rsid w:val="001A676E"/>
    <w:rsid w:val="001A72E7"/>
    <w:rsid w:val="001A7AE8"/>
    <w:rsid w:val="001B14AA"/>
    <w:rsid w:val="001B19A2"/>
    <w:rsid w:val="001B2DF5"/>
    <w:rsid w:val="001B3AAE"/>
    <w:rsid w:val="001B448D"/>
    <w:rsid w:val="001B7BAA"/>
    <w:rsid w:val="001B7D8C"/>
    <w:rsid w:val="001C1D1C"/>
    <w:rsid w:val="001C1EE0"/>
    <w:rsid w:val="001C1FA9"/>
    <w:rsid w:val="001C6FCF"/>
    <w:rsid w:val="001C7938"/>
    <w:rsid w:val="001D0EC1"/>
    <w:rsid w:val="001D1248"/>
    <w:rsid w:val="001D2F0E"/>
    <w:rsid w:val="001D54A2"/>
    <w:rsid w:val="001D6193"/>
    <w:rsid w:val="001D6C2D"/>
    <w:rsid w:val="001D70D2"/>
    <w:rsid w:val="001D77E4"/>
    <w:rsid w:val="001E04D5"/>
    <w:rsid w:val="001E1740"/>
    <w:rsid w:val="001E1F7A"/>
    <w:rsid w:val="001E3D15"/>
    <w:rsid w:val="001E5C10"/>
    <w:rsid w:val="001E7A3C"/>
    <w:rsid w:val="001E7AC7"/>
    <w:rsid w:val="001F07D2"/>
    <w:rsid w:val="001F081D"/>
    <w:rsid w:val="001F13B0"/>
    <w:rsid w:val="001F24AA"/>
    <w:rsid w:val="001F580C"/>
    <w:rsid w:val="001F5869"/>
    <w:rsid w:val="001F5D42"/>
    <w:rsid w:val="001F6B9F"/>
    <w:rsid w:val="0020050D"/>
    <w:rsid w:val="00200653"/>
    <w:rsid w:val="00202DCD"/>
    <w:rsid w:val="00203685"/>
    <w:rsid w:val="00203AE6"/>
    <w:rsid w:val="00203D6C"/>
    <w:rsid w:val="00204419"/>
    <w:rsid w:val="00204F52"/>
    <w:rsid w:val="00205D6E"/>
    <w:rsid w:val="00207C0A"/>
    <w:rsid w:val="00210F60"/>
    <w:rsid w:val="002118A7"/>
    <w:rsid w:val="00211B6C"/>
    <w:rsid w:val="00213CCB"/>
    <w:rsid w:val="00220208"/>
    <w:rsid w:val="00220B89"/>
    <w:rsid w:val="00220F1B"/>
    <w:rsid w:val="00221215"/>
    <w:rsid w:val="00222614"/>
    <w:rsid w:val="002239BE"/>
    <w:rsid w:val="002249F1"/>
    <w:rsid w:val="00225808"/>
    <w:rsid w:val="00225B0E"/>
    <w:rsid w:val="00225C45"/>
    <w:rsid w:val="00226542"/>
    <w:rsid w:val="00226B82"/>
    <w:rsid w:val="00226D82"/>
    <w:rsid w:val="002336A9"/>
    <w:rsid w:val="00233BF0"/>
    <w:rsid w:val="00236315"/>
    <w:rsid w:val="00241B6D"/>
    <w:rsid w:val="00241D93"/>
    <w:rsid w:val="00242481"/>
    <w:rsid w:val="00242987"/>
    <w:rsid w:val="0024340F"/>
    <w:rsid w:val="002443CD"/>
    <w:rsid w:val="002458F2"/>
    <w:rsid w:val="00246A36"/>
    <w:rsid w:val="0024713E"/>
    <w:rsid w:val="0024719C"/>
    <w:rsid w:val="00254A6E"/>
    <w:rsid w:val="00255820"/>
    <w:rsid w:val="00255A67"/>
    <w:rsid w:val="00257B3E"/>
    <w:rsid w:val="00257C55"/>
    <w:rsid w:val="00260B80"/>
    <w:rsid w:val="00261A23"/>
    <w:rsid w:val="00262882"/>
    <w:rsid w:val="00262B86"/>
    <w:rsid w:val="00265A25"/>
    <w:rsid w:val="002676DC"/>
    <w:rsid w:val="0027078D"/>
    <w:rsid w:val="00272C6A"/>
    <w:rsid w:val="002732DB"/>
    <w:rsid w:val="00273679"/>
    <w:rsid w:val="00273EE2"/>
    <w:rsid w:val="00273FD5"/>
    <w:rsid w:val="00275E7C"/>
    <w:rsid w:val="00277389"/>
    <w:rsid w:val="002773E6"/>
    <w:rsid w:val="002826AD"/>
    <w:rsid w:val="00283E6C"/>
    <w:rsid w:val="00285CE4"/>
    <w:rsid w:val="00290026"/>
    <w:rsid w:val="0029107A"/>
    <w:rsid w:val="002922F6"/>
    <w:rsid w:val="00292E9E"/>
    <w:rsid w:val="0029421B"/>
    <w:rsid w:val="00294310"/>
    <w:rsid w:val="002943E2"/>
    <w:rsid w:val="00296140"/>
    <w:rsid w:val="002A0528"/>
    <w:rsid w:val="002A0CE2"/>
    <w:rsid w:val="002A1AAB"/>
    <w:rsid w:val="002A2E20"/>
    <w:rsid w:val="002A427B"/>
    <w:rsid w:val="002A5246"/>
    <w:rsid w:val="002A5AD9"/>
    <w:rsid w:val="002A608D"/>
    <w:rsid w:val="002B3E20"/>
    <w:rsid w:val="002B60ED"/>
    <w:rsid w:val="002B7EE8"/>
    <w:rsid w:val="002C26F9"/>
    <w:rsid w:val="002C3059"/>
    <w:rsid w:val="002C3446"/>
    <w:rsid w:val="002C59E4"/>
    <w:rsid w:val="002C6037"/>
    <w:rsid w:val="002C6809"/>
    <w:rsid w:val="002C73EA"/>
    <w:rsid w:val="002C7FA7"/>
    <w:rsid w:val="002D231D"/>
    <w:rsid w:val="002D336E"/>
    <w:rsid w:val="002D3CD5"/>
    <w:rsid w:val="002D41DF"/>
    <w:rsid w:val="002D525C"/>
    <w:rsid w:val="002D5533"/>
    <w:rsid w:val="002D65F3"/>
    <w:rsid w:val="002E0A94"/>
    <w:rsid w:val="002E3FAD"/>
    <w:rsid w:val="002E5C26"/>
    <w:rsid w:val="002F1BFC"/>
    <w:rsid w:val="002F2811"/>
    <w:rsid w:val="002F365E"/>
    <w:rsid w:val="002F3DA6"/>
    <w:rsid w:val="002F3EFF"/>
    <w:rsid w:val="002F40F4"/>
    <w:rsid w:val="002F563E"/>
    <w:rsid w:val="002F596C"/>
    <w:rsid w:val="002F638F"/>
    <w:rsid w:val="002F7357"/>
    <w:rsid w:val="002F7A15"/>
    <w:rsid w:val="00301287"/>
    <w:rsid w:val="00301D26"/>
    <w:rsid w:val="0030388D"/>
    <w:rsid w:val="00304686"/>
    <w:rsid w:val="00313ED7"/>
    <w:rsid w:val="00315A6D"/>
    <w:rsid w:val="003163A3"/>
    <w:rsid w:val="00317CC1"/>
    <w:rsid w:val="00317D92"/>
    <w:rsid w:val="003229B3"/>
    <w:rsid w:val="00323D33"/>
    <w:rsid w:val="00323D7A"/>
    <w:rsid w:val="0033150C"/>
    <w:rsid w:val="0033155A"/>
    <w:rsid w:val="0033234B"/>
    <w:rsid w:val="00334EE1"/>
    <w:rsid w:val="0033577C"/>
    <w:rsid w:val="003359BF"/>
    <w:rsid w:val="0033677F"/>
    <w:rsid w:val="00336963"/>
    <w:rsid w:val="0033796E"/>
    <w:rsid w:val="00340800"/>
    <w:rsid w:val="00340B4A"/>
    <w:rsid w:val="00341104"/>
    <w:rsid w:val="00344B15"/>
    <w:rsid w:val="0034547F"/>
    <w:rsid w:val="003454AF"/>
    <w:rsid w:val="00346945"/>
    <w:rsid w:val="0035171E"/>
    <w:rsid w:val="00352BDD"/>
    <w:rsid w:val="0035415B"/>
    <w:rsid w:val="0035783E"/>
    <w:rsid w:val="00357AE5"/>
    <w:rsid w:val="00357E96"/>
    <w:rsid w:val="0036052A"/>
    <w:rsid w:val="00360660"/>
    <w:rsid w:val="00364794"/>
    <w:rsid w:val="00364AF0"/>
    <w:rsid w:val="00365540"/>
    <w:rsid w:val="00365DAB"/>
    <w:rsid w:val="00371820"/>
    <w:rsid w:val="00371FAB"/>
    <w:rsid w:val="003730AF"/>
    <w:rsid w:val="00374527"/>
    <w:rsid w:val="00374C73"/>
    <w:rsid w:val="00382D9A"/>
    <w:rsid w:val="00385A1F"/>
    <w:rsid w:val="00386F07"/>
    <w:rsid w:val="00391E10"/>
    <w:rsid w:val="003936EF"/>
    <w:rsid w:val="0039689C"/>
    <w:rsid w:val="003A1381"/>
    <w:rsid w:val="003A2BDE"/>
    <w:rsid w:val="003A4136"/>
    <w:rsid w:val="003A6C54"/>
    <w:rsid w:val="003A7C8E"/>
    <w:rsid w:val="003B0D6E"/>
    <w:rsid w:val="003B21D8"/>
    <w:rsid w:val="003B2C32"/>
    <w:rsid w:val="003B3F52"/>
    <w:rsid w:val="003B47C8"/>
    <w:rsid w:val="003B60F5"/>
    <w:rsid w:val="003B6FEB"/>
    <w:rsid w:val="003B7755"/>
    <w:rsid w:val="003C333A"/>
    <w:rsid w:val="003C4A64"/>
    <w:rsid w:val="003C6086"/>
    <w:rsid w:val="003C6F26"/>
    <w:rsid w:val="003C747A"/>
    <w:rsid w:val="003C7DFC"/>
    <w:rsid w:val="003D0CD9"/>
    <w:rsid w:val="003D19D6"/>
    <w:rsid w:val="003D207B"/>
    <w:rsid w:val="003D3933"/>
    <w:rsid w:val="003D50FC"/>
    <w:rsid w:val="003D571F"/>
    <w:rsid w:val="003D68E4"/>
    <w:rsid w:val="003E0A6E"/>
    <w:rsid w:val="003E4AFE"/>
    <w:rsid w:val="003E5DD9"/>
    <w:rsid w:val="003E713C"/>
    <w:rsid w:val="003E7F75"/>
    <w:rsid w:val="003F1842"/>
    <w:rsid w:val="003F2367"/>
    <w:rsid w:val="003F4B3C"/>
    <w:rsid w:val="003F5E89"/>
    <w:rsid w:val="003F60F8"/>
    <w:rsid w:val="003F7275"/>
    <w:rsid w:val="004003FF"/>
    <w:rsid w:val="0040188B"/>
    <w:rsid w:val="00404B0B"/>
    <w:rsid w:val="0040601B"/>
    <w:rsid w:val="004115AA"/>
    <w:rsid w:val="0041219F"/>
    <w:rsid w:val="004125C1"/>
    <w:rsid w:val="00412A29"/>
    <w:rsid w:val="00413CCA"/>
    <w:rsid w:val="00414D2D"/>
    <w:rsid w:val="00415E87"/>
    <w:rsid w:val="00416398"/>
    <w:rsid w:val="00417838"/>
    <w:rsid w:val="00417AE5"/>
    <w:rsid w:val="0042106F"/>
    <w:rsid w:val="00421082"/>
    <w:rsid w:val="00421F12"/>
    <w:rsid w:val="00422B3E"/>
    <w:rsid w:val="00422BF0"/>
    <w:rsid w:val="00423420"/>
    <w:rsid w:val="0042370B"/>
    <w:rsid w:val="00424272"/>
    <w:rsid w:val="00425FED"/>
    <w:rsid w:val="00430BAB"/>
    <w:rsid w:val="00430BD8"/>
    <w:rsid w:val="004329E0"/>
    <w:rsid w:val="00433860"/>
    <w:rsid w:val="0043416A"/>
    <w:rsid w:val="00434E5B"/>
    <w:rsid w:val="00435FA1"/>
    <w:rsid w:val="00437F92"/>
    <w:rsid w:val="0044253B"/>
    <w:rsid w:val="00442F16"/>
    <w:rsid w:val="0044334D"/>
    <w:rsid w:val="00444492"/>
    <w:rsid w:val="00444EF5"/>
    <w:rsid w:val="00447266"/>
    <w:rsid w:val="00447836"/>
    <w:rsid w:val="00450D40"/>
    <w:rsid w:val="00451598"/>
    <w:rsid w:val="00454DF3"/>
    <w:rsid w:val="004577E8"/>
    <w:rsid w:val="00460345"/>
    <w:rsid w:val="00461169"/>
    <w:rsid w:val="00461FBE"/>
    <w:rsid w:val="00463A56"/>
    <w:rsid w:val="00463A91"/>
    <w:rsid w:val="0046414F"/>
    <w:rsid w:val="00464CB4"/>
    <w:rsid w:val="00465DD2"/>
    <w:rsid w:val="004660E4"/>
    <w:rsid w:val="004669AB"/>
    <w:rsid w:val="00466BA8"/>
    <w:rsid w:val="00466E26"/>
    <w:rsid w:val="00467ADE"/>
    <w:rsid w:val="00470074"/>
    <w:rsid w:val="00471A9E"/>
    <w:rsid w:val="004726F0"/>
    <w:rsid w:val="0047435D"/>
    <w:rsid w:val="0047715B"/>
    <w:rsid w:val="004800B6"/>
    <w:rsid w:val="00481DA0"/>
    <w:rsid w:val="00484F3B"/>
    <w:rsid w:val="004855E8"/>
    <w:rsid w:val="00486D32"/>
    <w:rsid w:val="0049003F"/>
    <w:rsid w:val="00492201"/>
    <w:rsid w:val="00492BEC"/>
    <w:rsid w:val="00493CAD"/>
    <w:rsid w:val="004942E3"/>
    <w:rsid w:val="00494FDD"/>
    <w:rsid w:val="00495F7C"/>
    <w:rsid w:val="004A029C"/>
    <w:rsid w:val="004A0D2E"/>
    <w:rsid w:val="004A34DC"/>
    <w:rsid w:val="004A54DD"/>
    <w:rsid w:val="004A7B4A"/>
    <w:rsid w:val="004A7DFE"/>
    <w:rsid w:val="004A7E32"/>
    <w:rsid w:val="004B641A"/>
    <w:rsid w:val="004B6F56"/>
    <w:rsid w:val="004C00D7"/>
    <w:rsid w:val="004C6E8B"/>
    <w:rsid w:val="004C750D"/>
    <w:rsid w:val="004D1805"/>
    <w:rsid w:val="004D1D8D"/>
    <w:rsid w:val="004D1F6A"/>
    <w:rsid w:val="004D3922"/>
    <w:rsid w:val="004D4107"/>
    <w:rsid w:val="004D577E"/>
    <w:rsid w:val="004D5F65"/>
    <w:rsid w:val="004D6C78"/>
    <w:rsid w:val="004D76A7"/>
    <w:rsid w:val="004E0675"/>
    <w:rsid w:val="004E112F"/>
    <w:rsid w:val="004E197D"/>
    <w:rsid w:val="004E2C29"/>
    <w:rsid w:val="004E2D60"/>
    <w:rsid w:val="004E4CF2"/>
    <w:rsid w:val="004E5821"/>
    <w:rsid w:val="004F0B93"/>
    <w:rsid w:val="004F1628"/>
    <w:rsid w:val="004F3EB8"/>
    <w:rsid w:val="004F4AE1"/>
    <w:rsid w:val="004F6709"/>
    <w:rsid w:val="004F6754"/>
    <w:rsid w:val="004F7AEC"/>
    <w:rsid w:val="0050031A"/>
    <w:rsid w:val="00502598"/>
    <w:rsid w:val="005033E0"/>
    <w:rsid w:val="00504989"/>
    <w:rsid w:val="00506C44"/>
    <w:rsid w:val="00510611"/>
    <w:rsid w:val="00511E95"/>
    <w:rsid w:val="00512FF4"/>
    <w:rsid w:val="005136ED"/>
    <w:rsid w:val="00514D32"/>
    <w:rsid w:val="00515D8F"/>
    <w:rsid w:val="00517BE1"/>
    <w:rsid w:val="00523A52"/>
    <w:rsid w:val="0052633D"/>
    <w:rsid w:val="00526905"/>
    <w:rsid w:val="00527D01"/>
    <w:rsid w:val="00530F0A"/>
    <w:rsid w:val="005374FB"/>
    <w:rsid w:val="0053781D"/>
    <w:rsid w:val="00537826"/>
    <w:rsid w:val="0054042B"/>
    <w:rsid w:val="0054103A"/>
    <w:rsid w:val="00541764"/>
    <w:rsid w:val="00542D59"/>
    <w:rsid w:val="00543164"/>
    <w:rsid w:val="005434C3"/>
    <w:rsid w:val="0054506C"/>
    <w:rsid w:val="00545823"/>
    <w:rsid w:val="00547545"/>
    <w:rsid w:val="005479F0"/>
    <w:rsid w:val="005501DC"/>
    <w:rsid w:val="00551B24"/>
    <w:rsid w:val="00553C58"/>
    <w:rsid w:val="0055646B"/>
    <w:rsid w:val="00557242"/>
    <w:rsid w:val="00562418"/>
    <w:rsid w:val="0056396E"/>
    <w:rsid w:val="00563CD0"/>
    <w:rsid w:val="00563EF2"/>
    <w:rsid w:val="00565AD9"/>
    <w:rsid w:val="00566AF1"/>
    <w:rsid w:val="005673B8"/>
    <w:rsid w:val="00570FD6"/>
    <w:rsid w:val="005714DE"/>
    <w:rsid w:val="0057175D"/>
    <w:rsid w:val="00571DA9"/>
    <w:rsid w:val="00575417"/>
    <w:rsid w:val="0057544F"/>
    <w:rsid w:val="005766DB"/>
    <w:rsid w:val="00580090"/>
    <w:rsid w:val="005810CA"/>
    <w:rsid w:val="0058149B"/>
    <w:rsid w:val="00581613"/>
    <w:rsid w:val="00581EAB"/>
    <w:rsid w:val="00582D94"/>
    <w:rsid w:val="00582E41"/>
    <w:rsid w:val="0058405B"/>
    <w:rsid w:val="0058434C"/>
    <w:rsid w:val="00590215"/>
    <w:rsid w:val="0059226F"/>
    <w:rsid w:val="00594F8F"/>
    <w:rsid w:val="0059582A"/>
    <w:rsid w:val="0059727D"/>
    <w:rsid w:val="005A00AE"/>
    <w:rsid w:val="005A2195"/>
    <w:rsid w:val="005A3F6F"/>
    <w:rsid w:val="005A4D1D"/>
    <w:rsid w:val="005A5968"/>
    <w:rsid w:val="005A66E6"/>
    <w:rsid w:val="005A71A8"/>
    <w:rsid w:val="005B12D0"/>
    <w:rsid w:val="005B3ACD"/>
    <w:rsid w:val="005B763B"/>
    <w:rsid w:val="005B77F2"/>
    <w:rsid w:val="005C10EB"/>
    <w:rsid w:val="005C2D71"/>
    <w:rsid w:val="005C4114"/>
    <w:rsid w:val="005D020B"/>
    <w:rsid w:val="005D037B"/>
    <w:rsid w:val="005D1577"/>
    <w:rsid w:val="005D1918"/>
    <w:rsid w:val="005D3E21"/>
    <w:rsid w:val="005D41AC"/>
    <w:rsid w:val="005D4375"/>
    <w:rsid w:val="005D5067"/>
    <w:rsid w:val="005E0ABE"/>
    <w:rsid w:val="005E0D00"/>
    <w:rsid w:val="005E0E14"/>
    <w:rsid w:val="005E15AB"/>
    <w:rsid w:val="005E1AA6"/>
    <w:rsid w:val="005E226D"/>
    <w:rsid w:val="005E2EA5"/>
    <w:rsid w:val="005E3301"/>
    <w:rsid w:val="005E63CE"/>
    <w:rsid w:val="005E6961"/>
    <w:rsid w:val="005E7E00"/>
    <w:rsid w:val="005F0BA2"/>
    <w:rsid w:val="005F1631"/>
    <w:rsid w:val="005F1918"/>
    <w:rsid w:val="005F2F27"/>
    <w:rsid w:val="005F534F"/>
    <w:rsid w:val="00601948"/>
    <w:rsid w:val="00602662"/>
    <w:rsid w:val="0060460A"/>
    <w:rsid w:val="00610787"/>
    <w:rsid w:val="00612B3C"/>
    <w:rsid w:val="006138DD"/>
    <w:rsid w:val="00613D40"/>
    <w:rsid w:val="00614446"/>
    <w:rsid w:val="00616C74"/>
    <w:rsid w:val="00617279"/>
    <w:rsid w:val="0062000C"/>
    <w:rsid w:val="00620798"/>
    <w:rsid w:val="00621DA2"/>
    <w:rsid w:val="00621DC8"/>
    <w:rsid w:val="006225BF"/>
    <w:rsid w:val="00622B41"/>
    <w:rsid w:val="0062349D"/>
    <w:rsid w:val="00623748"/>
    <w:rsid w:val="00624266"/>
    <w:rsid w:val="006272DC"/>
    <w:rsid w:val="00631B12"/>
    <w:rsid w:val="00631F01"/>
    <w:rsid w:val="0063351E"/>
    <w:rsid w:val="00633AF3"/>
    <w:rsid w:val="00633CA1"/>
    <w:rsid w:val="00634E6D"/>
    <w:rsid w:val="006356C8"/>
    <w:rsid w:val="00635738"/>
    <w:rsid w:val="006359E9"/>
    <w:rsid w:val="00636311"/>
    <w:rsid w:val="006379BC"/>
    <w:rsid w:val="00637B62"/>
    <w:rsid w:val="00643AD7"/>
    <w:rsid w:val="00646613"/>
    <w:rsid w:val="00650DE9"/>
    <w:rsid w:val="00651D39"/>
    <w:rsid w:val="006524C9"/>
    <w:rsid w:val="00652B9B"/>
    <w:rsid w:val="00655C48"/>
    <w:rsid w:val="00655FA5"/>
    <w:rsid w:val="006566C2"/>
    <w:rsid w:val="006609C8"/>
    <w:rsid w:val="00662107"/>
    <w:rsid w:val="00663007"/>
    <w:rsid w:val="0066338B"/>
    <w:rsid w:val="00663C02"/>
    <w:rsid w:val="006644F5"/>
    <w:rsid w:val="00671C2B"/>
    <w:rsid w:val="00672B44"/>
    <w:rsid w:val="00673687"/>
    <w:rsid w:val="00676106"/>
    <w:rsid w:val="00677A72"/>
    <w:rsid w:val="006805FF"/>
    <w:rsid w:val="00680C10"/>
    <w:rsid w:val="006816C4"/>
    <w:rsid w:val="00681DEC"/>
    <w:rsid w:val="00683B60"/>
    <w:rsid w:val="00684369"/>
    <w:rsid w:val="00686BF0"/>
    <w:rsid w:val="00686CB2"/>
    <w:rsid w:val="00686D9A"/>
    <w:rsid w:val="00690BC3"/>
    <w:rsid w:val="00690E53"/>
    <w:rsid w:val="006913B0"/>
    <w:rsid w:val="00694C59"/>
    <w:rsid w:val="00696D1E"/>
    <w:rsid w:val="006A21C3"/>
    <w:rsid w:val="006A2F49"/>
    <w:rsid w:val="006A3055"/>
    <w:rsid w:val="006A3921"/>
    <w:rsid w:val="006A4137"/>
    <w:rsid w:val="006B08F4"/>
    <w:rsid w:val="006B13FE"/>
    <w:rsid w:val="006B3C97"/>
    <w:rsid w:val="006B4930"/>
    <w:rsid w:val="006B6275"/>
    <w:rsid w:val="006B7293"/>
    <w:rsid w:val="006B7D5F"/>
    <w:rsid w:val="006C0353"/>
    <w:rsid w:val="006C32C7"/>
    <w:rsid w:val="006C3EC6"/>
    <w:rsid w:val="006C4488"/>
    <w:rsid w:val="006C55EF"/>
    <w:rsid w:val="006C5DB0"/>
    <w:rsid w:val="006C71E5"/>
    <w:rsid w:val="006D0263"/>
    <w:rsid w:val="006D0435"/>
    <w:rsid w:val="006D1127"/>
    <w:rsid w:val="006D2EB1"/>
    <w:rsid w:val="006D2F60"/>
    <w:rsid w:val="006D38D6"/>
    <w:rsid w:val="006D5D2E"/>
    <w:rsid w:val="006D605D"/>
    <w:rsid w:val="006D6085"/>
    <w:rsid w:val="006E095B"/>
    <w:rsid w:val="006E33C6"/>
    <w:rsid w:val="006E587A"/>
    <w:rsid w:val="006E6E51"/>
    <w:rsid w:val="006F05DA"/>
    <w:rsid w:val="006F1295"/>
    <w:rsid w:val="006F168C"/>
    <w:rsid w:val="006F28D1"/>
    <w:rsid w:val="006F2C69"/>
    <w:rsid w:val="006F41B7"/>
    <w:rsid w:val="006F511D"/>
    <w:rsid w:val="006F7F43"/>
    <w:rsid w:val="00702B29"/>
    <w:rsid w:val="0070363F"/>
    <w:rsid w:val="00714EF5"/>
    <w:rsid w:val="0071591F"/>
    <w:rsid w:val="00716ACC"/>
    <w:rsid w:val="00717B02"/>
    <w:rsid w:val="0072048B"/>
    <w:rsid w:val="007208D2"/>
    <w:rsid w:val="00720949"/>
    <w:rsid w:val="0072231D"/>
    <w:rsid w:val="00722429"/>
    <w:rsid w:val="00723393"/>
    <w:rsid w:val="00723BEF"/>
    <w:rsid w:val="00724536"/>
    <w:rsid w:val="00725611"/>
    <w:rsid w:val="00725C7C"/>
    <w:rsid w:val="007267BB"/>
    <w:rsid w:val="00726E35"/>
    <w:rsid w:val="00727720"/>
    <w:rsid w:val="0073101B"/>
    <w:rsid w:val="00732577"/>
    <w:rsid w:val="00733E30"/>
    <w:rsid w:val="00733EB0"/>
    <w:rsid w:val="00734F85"/>
    <w:rsid w:val="007360C0"/>
    <w:rsid w:val="00737ACE"/>
    <w:rsid w:val="00743ED0"/>
    <w:rsid w:val="007449DA"/>
    <w:rsid w:val="00745DE5"/>
    <w:rsid w:val="00746DE7"/>
    <w:rsid w:val="007530DB"/>
    <w:rsid w:val="007540C1"/>
    <w:rsid w:val="0076282A"/>
    <w:rsid w:val="00764E24"/>
    <w:rsid w:val="007660C9"/>
    <w:rsid w:val="00772889"/>
    <w:rsid w:val="00772B72"/>
    <w:rsid w:val="00772E34"/>
    <w:rsid w:val="00774571"/>
    <w:rsid w:val="00774AB8"/>
    <w:rsid w:val="00774C7C"/>
    <w:rsid w:val="00776287"/>
    <w:rsid w:val="0077654C"/>
    <w:rsid w:val="007807E9"/>
    <w:rsid w:val="00780F57"/>
    <w:rsid w:val="00781619"/>
    <w:rsid w:val="00782D44"/>
    <w:rsid w:val="007837A8"/>
    <w:rsid w:val="00784E69"/>
    <w:rsid w:val="00787900"/>
    <w:rsid w:val="0079006C"/>
    <w:rsid w:val="00792FA6"/>
    <w:rsid w:val="007A32E9"/>
    <w:rsid w:val="007B0BBD"/>
    <w:rsid w:val="007B33B3"/>
    <w:rsid w:val="007B41EA"/>
    <w:rsid w:val="007B75AC"/>
    <w:rsid w:val="007C0B0D"/>
    <w:rsid w:val="007C4809"/>
    <w:rsid w:val="007C63B6"/>
    <w:rsid w:val="007C7A08"/>
    <w:rsid w:val="007D11DE"/>
    <w:rsid w:val="007D3B80"/>
    <w:rsid w:val="007D776E"/>
    <w:rsid w:val="007E239F"/>
    <w:rsid w:val="007E5FA5"/>
    <w:rsid w:val="007E6640"/>
    <w:rsid w:val="007E7488"/>
    <w:rsid w:val="007E76EA"/>
    <w:rsid w:val="007E7B51"/>
    <w:rsid w:val="007F2416"/>
    <w:rsid w:val="007F3B8A"/>
    <w:rsid w:val="007F3C7C"/>
    <w:rsid w:val="007F43AD"/>
    <w:rsid w:val="007F7F69"/>
    <w:rsid w:val="008002D3"/>
    <w:rsid w:val="00804D41"/>
    <w:rsid w:val="00806F0F"/>
    <w:rsid w:val="00807BAD"/>
    <w:rsid w:val="00810EDC"/>
    <w:rsid w:val="0081173A"/>
    <w:rsid w:val="008131E2"/>
    <w:rsid w:val="00813669"/>
    <w:rsid w:val="0081526A"/>
    <w:rsid w:val="008153AC"/>
    <w:rsid w:val="00815474"/>
    <w:rsid w:val="008154C0"/>
    <w:rsid w:val="00815815"/>
    <w:rsid w:val="00820A80"/>
    <w:rsid w:val="00824218"/>
    <w:rsid w:val="008253B6"/>
    <w:rsid w:val="008259C4"/>
    <w:rsid w:val="00827DD2"/>
    <w:rsid w:val="00830448"/>
    <w:rsid w:val="0083082B"/>
    <w:rsid w:val="00832E76"/>
    <w:rsid w:val="00835DA6"/>
    <w:rsid w:val="00835E85"/>
    <w:rsid w:val="008379EC"/>
    <w:rsid w:val="008419AC"/>
    <w:rsid w:val="00842633"/>
    <w:rsid w:val="00842EDA"/>
    <w:rsid w:val="008440DA"/>
    <w:rsid w:val="00846235"/>
    <w:rsid w:val="00846407"/>
    <w:rsid w:val="00847225"/>
    <w:rsid w:val="00847F72"/>
    <w:rsid w:val="0085189A"/>
    <w:rsid w:val="008519C8"/>
    <w:rsid w:val="00851BC4"/>
    <w:rsid w:val="00852867"/>
    <w:rsid w:val="00853DD7"/>
    <w:rsid w:val="008544DF"/>
    <w:rsid w:val="00856887"/>
    <w:rsid w:val="0085697B"/>
    <w:rsid w:val="00860663"/>
    <w:rsid w:val="00862623"/>
    <w:rsid w:val="0086330B"/>
    <w:rsid w:val="0086435A"/>
    <w:rsid w:val="0086599B"/>
    <w:rsid w:val="00865A15"/>
    <w:rsid w:val="008668C6"/>
    <w:rsid w:val="00866E3D"/>
    <w:rsid w:val="00866EB2"/>
    <w:rsid w:val="0086740F"/>
    <w:rsid w:val="008708B7"/>
    <w:rsid w:val="00870DCD"/>
    <w:rsid w:val="00871575"/>
    <w:rsid w:val="008729FC"/>
    <w:rsid w:val="0087409D"/>
    <w:rsid w:val="00875E85"/>
    <w:rsid w:val="008813DA"/>
    <w:rsid w:val="0088283A"/>
    <w:rsid w:val="00882FEC"/>
    <w:rsid w:val="00884D21"/>
    <w:rsid w:val="00886788"/>
    <w:rsid w:val="008900BF"/>
    <w:rsid w:val="00892D88"/>
    <w:rsid w:val="00894447"/>
    <w:rsid w:val="0089686D"/>
    <w:rsid w:val="008977B4"/>
    <w:rsid w:val="008A038A"/>
    <w:rsid w:val="008A0883"/>
    <w:rsid w:val="008A215F"/>
    <w:rsid w:val="008A2A47"/>
    <w:rsid w:val="008A4F3E"/>
    <w:rsid w:val="008A567D"/>
    <w:rsid w:val="008A6BA0"/>
    <w:rsid w:val="008A782C"/>
    <w:rsid w:val="008B007A"/>
    <w:rsid w:val="008B036F"/>
    <w:rsid w:val="008B1AE9"/>
    <w:rsid w:val="008B2232"/>
    <w:rsid w:val="008B3023"/>
    <w:rsid w:val="008B4561"/>
    <w:rsid w:val="008B484D"/>
    <w:rsid w:val="008B69A9"/>
    <w:rsid w:val="008B6B54"/>
    <w:rsid w:val="008B7972"/>
    <w:rsid w:val="008C00F3"/>
    <w:rsid w:val="008C0DC8"/>
    <w:rsid w:val="008C1AB3"/>
    <w:rsid w:val="008C3229"/>
    <w:rsid w:val="008C519F"/>
    <w:rsid w:val="008C5408"/>
    <w:rsid w:val="008D2680"/>
    <w:rsid w:val="008D3140"/>
    <w:rsid w:val="008D75C0"/>
    <w:rsid w:val="008D7E97"/>
    <w:rsid w:val="008E009A"/>
    <w:rsid w:val="008E02CA"/>
    <w:rsid w:val="008E0F79"/>
    <w:rsid w:val="008E1A58"/>
    <w:rsid w:val="008E235A"/>
    <w:rsid w:val="008E2D7D"/>
    <w:rsid w:val="008E3571"/>
    <w:rsid w:val="008E4DEC"/>
    <w:rsid w:val="008E603C"/>
    <w:rsid w:val="008E69AB"/>
    <w:rsid w:val="008E7EFB"/>
    <w:rsid w:val="008F13E2"/>
    <w:rsid w:val="008F2B36"/>
    <w:rsid w:val="008F3ECE"/>
    <w:rsid w:val="008F4D3F"/>
    <w:rsid w:val="00901F83"/>
    <w:rsid w:val="00904922"/>
    <w:rsid w:val="009059B5"/>
    <w:rsid w:val="00910148"/>
    <w:rsid w:val="00910BC1"/>
    <w:rsid w:val="0091148D"/>
    <w:rsid w:val="009115AF"/>
    <w:rsid w:val="009142EB"/>
    <w:rsid w:val="009147BB"/>
    <w:rsid w:val="00914C6C"/>
    <w:rsid w:val="009158CE"/>
    <w:rsid w:val="00917757"/>
    <w:rsid w:val="00920435"/>
    <w:rsid w:val="0092321F"/>
    <w:rsid w:val="0092326F"/>
    <w:rsid w:val="00924326"/>
    <w:rsid w:val="00927A64"/>
    <w:rsid w:val="00930E28"/>
    <w:rsid w:val="009312C0"/>
    <w:rsid w:val="00933535"/>
    <w:rsid w:val="0093515A"/>
    <w:rsid w:val="00935B45"/>
    <w:rsid w:val="00936968"/>
    <w:rsid w:val="00937821"/>
    <w:rsid w:val="00940E5B"/>
    <w:rsid w:val="009413C4"/>
    <w:rsid w:val="0094725A"/>
    <w:rsid w:val="00950C59"/>
    <w:rsid w:val="0095116F"/>
    <w:rsid w:val="009516AF"/>
    <w:rsid w:val="00952076"/>
    <w:rsid w:val="00953D4C"/>
    <w:rsid w:val="00954FF4"/>
    <w:rsid w:val="009579E5"/>
    <w:rsid w:val="0096004B"/>
    <w:rsid w:val="00960808"/>
    <w:rsid w:val="00964C7D"/>
    <w:rsid w:val="00966AEE"/>
    <w:rsid w:val="00974B20"/>
    <w:rsid w:val="00974C5C"/>
    <w:rsid w:val="00974FBB"/>
    <w:rsid w:val="00975B1A"/>
    <w:rsid w:val="00976125"/>
    <w:rsid w:val="00982EE1"/>
    <w:rsid w:val="009835F2"/>
    <w:rsid w:val="00983E37"/>
    <w:rsid w:val="00987FD4"/>
    <w:rsid w:val="009908DD"/>
    <w:rsid w:val="00991370"/>
    <w:rsid w:val="0099160D"/>
    <w:rsid w:val="00996CF1"/>
    <w:rsid w:val="00997640"/>
    <w:rsid w:val="009A0440"/>
    <w:rsid w:val="009A1971"/>
    <w:rsid w:val="009A1D85"/>
    <w:rsid w:val="009A2956"/>
    <w:rsid w:val="009A2A4C"/>
    <w:rsid w:val="009A34B9"/>
    <w:rsid w:val="009A436C"/>
    <w:rsid w:val="009A4C8E"/>
    <w:rsid w:val="009A5E8C"/>
    <w:rsid w:val="009A76DC"/>
    <w:rsid w:val="009A7D9B"/>
    <w:rsid w:val="009B01C0"/>
    <w:rsid w:val="009B054A"/>
    <w:rsid w:val="009B2176"/>
    <w:rsid w:val="009B5AD6"/>
    <w:rsid w:val="009B7B5E"/>
    <w:rsid w:val="009C0165"/>
    <w:rsid w:val="009C15AB"/>
    <w:rsid w:val="009C28E0"/>
    <w:rsid w:val="009D4603"/>
    <w:rsid w:val="009D4C50"/>
    <w:rsid w:val="009D6560"/>
    <w:rsid w:val="009D6D31"/>
    <w:rsid w:val="009D6F82"/>
    <w:rsid w:val="009E1645"/>
    <w:rsid w:val="009E37B9"/>
    <w:rsid w:val="009E3997"/>
    <w:rsid w:val="009E5A39"/>
    <w:rsid w:val="009E7964"/>
    <w:rsid w:val="009F3464"/>
    <w:rsid w:val="009F39E8"/>
    <w:rsid w:val="009F7A0C"/>
    <w:rsid w:val="00A02492"/>
    <w:rsid w:val="00A03D02"/>
    <w:rsid w:val="00A051E0"/>
    <w:rsid w:val="00A069EA"/>
    <w:rsid w:val="00A06C90"/>
    <w:rsid w:val="00A0796C"/>
    <w:rsid w:val="00A10258"/>
    <w:rsid w:val="00A11C13"/>
    <w:rsid w:val="00A12F24"/>
    <w:rsid w:val="00A131CC"/>
    <w:rsid w:val="00A15281"/>
    <w:rsid w:val="00A16AF4"/>
    <w:rsid w:val="00A17A66"/>
    <w:rsid w:val="00A2252C"/>
    <w:rsid w:val="00A23AE0"/>
    <w:rsid w:val="00A31579"/>
    <w:rsid w:val="00A316E8"/>
    <w:rsid w:val="00A32925"/>
    <w:rsid w:val="00A34704"/>
    <w:rsid w:val="00A349C7"/>
    <w:rsid w:val="00A3616B"/>
    <w:rsid w:val="00A4041A"/>
    <w:rsid w:val="00A42D6C"/>
    <w:rsid w:val="00A4372C"/>
    <w:rsid w:val="00A45B6C"/>
    <w:rsid w:val="00A46EC1"/>
    <w:rsid w:val="00A47800"/>
    <w:rsid w:val="00A52012"/>
    <w:rsid w:val="00A52357"/>
    <w:rsid w:val="00A52617"/>
    <w:rsid w:val="00A5333C"/>
    <w:rsid w:val="00A539FC"/>
    <w:rsid w:val="00A53A83"/>
    <w:rsid w:val="00A54FA4"/>
    <w:rsid w:val="00A55D23"/>
    <w:rsid w:val="00A55D30"/>
    <w:rsid w:val="00A565D1"/>
    <w:rsid w:val="00A5665A"/>
    <w:rsid w:val="00A56D71"/>
    <w:rsid w:val="00A578AA"/>
    <w:rsid w:val="00A62B4F"/>
    <w:rsid w:val="00A64AE1"/>
    <w:rsid w:val="00A64B67"/>
    <w:rsid w:val="00A650FF"/>
    <w:rsid w:val="00A65354"/>
    <w:rsid w:val="00A672D5"/>
    <w:rsid w:val="00A67CBB"/>
    <w:rsid w:val="00A70D8F"/>
    <w:rsid w:val="00A7173C"/>
    <w:rsid w:val="00A735F8"/>
    <w:rsid w:val="00A75854"/>
    <w:rsid w:val="00A77512"/>
    <w:rsid w:val="00A809E8"/>
    <w:rsid w:val="00A81AD0"/>
    <w:rsid w:val="00A84007"/>
    <w:rsid w:val="00A90A6E"/>
    <w:rsid w:val="00A91483"/>
    <w:rsid w:val="00A923FD"/>
    <w:rsid w:val="00A92759"/>
    <w:rsid w:val="00A9378B"/>
    <w:rsid w:val="00A9503E"/>
    <w:rsid w:val="00A95200"/>
    <w:rsid w:val="00A96B3D"/>
    <w:rsid w:val="00AA137E"/>
    <w:rsid w:val="00AA1B2D"/>
    <w:rsid w:val="00AA2A6A"/>
    <w:rsid w:val="00AA3377"/>
    <w:rsid w:val="00AA4CA2"/>
    <w:rsid w:val="00AA707E"/>
    <w:rsid w:val="00AA7A6D"/>
    <w:rsid w:val="00AA7F35"/>
    <w:rsid w:val="00AB0129"/>
    <w:rsid w:val="00AB0B3F"/>
    <w:rsid w:val="00AB663F"/>
    <w:rsid w:val="00AB7CC5"/>
    <w:rsid w:val="00AB7EA2"/>
    <w:rsid w:val="00AC0F06"/>
    <w:rsid w:val="00AC0FA4"/>
    <w:rsid w:val="00AC255A"/>
    <w:rsid w:val="00AC3F94"/>
    <w:rsid w:val="00AC4DC9"/>
    <w:rsid w:val="00AC51DB"/>
    <w:rsid w:val="00AC7088"/>
    <w:rsid w:val="00AC709A"/>
    <w:rsid w:val="00AC7889"/>
    <w:rsid w:val="00AD17E6"/>
    <w:rsid w:val="00AD54D1"/>
    <w:rsid w:val="00AE0264"/>
    <w:rsid w:val="00AE07B1"/>
    <w:rsid w:val="00AE2382"/>
    <w:rsid w:val="00AE33DA"/>
    <w:rsid w:val="00AE3C01"/>
    <w:rsid w:val="00AE61E0"/>
    <w:rsid w:val="00AF08AE"/>
    <w:rsid w:val="00AF0EED"/>
    <w:rsid w:val="00AF40E8"/>
    <w:rsid w:val="00AF4FB9"/>
    <w:rsid w:val="00AF570A"/>
    <w:rsid w:val="00AF77A0"/>
    <w:rsid w:val="00AF7E40"/>
    <w:rsid w:val="00B004F7"/>
    <w:rsid w:val="00B0057D"/>
    <w:rsid w:val="00B00AAF"/>
    <w:rsid w:val="00B0102E"/>
    <w:rsid w:val="00B02D23"/>
    <w:rsid w:val="00B03BD6"/>
    <w:rsid w:val="00B06269"/>
    <w:rsid w:val="00B064E2"/>
    <w:rsid w:val="00B0715A"/>
    <w:rsid w:val="00B11317"/>
    <w:rsid w:val="00B12616"/>
    <w:rsid w:val="00B13F72"/>
    <w:rsid w:val="00B14D27"/>
    <w:rsid w:val="00B15B1D"/>
    <w:rsid w:val="00B15BB0"/>
    <w:rsid w:val="00B17036"/>
    <w:rsid w:val="00B2021D"/>
    <w:rsid w:val="00B206D5"/>
    <w:rsid w:val="00B2073D"/>
    <w:rsid w:val="00B207DF"/>
    <w:rsid w:val="00B20BA9"/>
    <w:rsid w:val="00B217AC"/>
    <w:rsid w:val="00B21CD0"/>
    <w:rsid w:val="00B23BD3"/>
    <w:rsid w:val="00B24AA5"/>
    <w:rsid w:val="00B31470"/>
    <w:rsid w:val="00B31822"/>
    <w:rsid w:val="00B34908"/>
    <w:rsid w:val="00B34C63"/>
    <w:rsid w:val="00B3684C"/>
    <w:rsid w:val="00B40904"/>
    <w:rsid w:val="00B4198B"/>
    <w:rsid w:val="00B419E3"/>
    <w:rsid w:val="00B4208C"/>
    <w:rsid w:val="00B43718"/>
    <w:rsid w:val="00B441B5"/>
    <w:rsid w:val="00B46DA1"/>
    <w:rsid w:val="00B478CC"/>
    <w:rsid w:val="00B51FD2"/>
    <w:rsid w:val="00B52A10"/>
    <w:rsid w:val="00B54028"/>
    <w:rsid w:val="00B56D6D"/>
    <w:rsid w:val="00B571DE"/>
    <w:rsid w:val="00B61483"/>
    <w:rsid w:val="00B62420"/>
    <w:rsid w:val="00B62A3A"/>
    <w:rsid w:val="00B643DC"/>
    <w:rsid w:val="00B65B87"/>
    <w:rsid w:val="00B672D1"/>
    <w:rsid w:val="00B67DE6"/>
    <w:rsid w:val="00B728BD"/>
    <w:rsid w:val="00B73807"/>
    <w:rsid w:val="00B74707"/>
    <w:rsid w:val="00B75E2A"/>
    <w:rsid w:val="00B76206"/>
    <w:rsid w:val="00B80049"/>
    <w:rsid w:val="00B80072"/>
    <w:rsid w:val="00B8126C"/>
    <w:rsid w:val="00B8474B"/>
    <w:rsid w:val="00B8488D"/>
    <w:rsid w:val="00B84C0E"/>
    <w:rsid w:val="00B8564E"/>
    <w:rsid w:val="00B85E9F"/>
    <w:rsid w:val="00B932B6"/>
    <w:rsid w:val="00B93632"/>
    <w:rsid w:val="00B956A4"/>
    <w:rsid w:val="00B96523"/>
    <w:rsid w:val="00BA1854"/>
    <w:rsid w:val="00BA2716"/>
    <w:rsid w:val="00BA350E"/>
    <w:rsid w:val="00BA5F4F"/>
    <w:rsid w:val="00BA7A69"/>
    <w:rsid w:val="00BB11FF"/>
    <w:rsid w:val="00BB18BC"/>
    <w:rsid w:val="00BB1E2D"/>
    <w:rsid w:val="00BB5E23"/>
    <w:rsid w:val="00BB7361"/>
    <w:rsid w:val="00BB75FD"/>
    <w:rsid w:val="00BC1723"/>
    <w:rsid w:val="00BC1EFA"/>
    <w:rsid w:val="00BC3C83"/>
    <w:rsid w:val="00BC4B08"/>
    <w:rsid w:val="00BC4FCC"/>
    <w:rsid w:val="00BC54DC"/>
    <w:rsid w:val="00BC5888"/>
    <w:rsid w:val="00BD3E10"/>
    <w:rsid w:val="00BD4079"/>
    <w:rsid w:val="00BD57C3"/>
    <w:rsid w:val="00BD7B9A"/>
    <w:rsid w:val="00BE1008"/>
    <w:rsid w:val="00BE2BC8"/>
    <w:rsid w:val="00BE3DF8"/>
    <w:rsid w:val="00BE5340"/>
    <w:rsid w:val="00BE587D"/>
    <w:rsid w:val="00BE59A9"/>
    <w:rsid w:val="00BE5E5E"/>
    <w:rsid w:val="00BE7B1F"/>
    <w:rsid w:val="00BE7DBB"/>
    <w:rsid w:val="00BE7FF5"/>
    <w:rsid w:val="00BF0F0A"/>
    <w:rsid w:val="00BF353E"/>
    <w:rsid w:val="00BF452B"/>
    <w:rsid w:val="00BF5BC4"/>
    <w:rsid w:val="00BF7828"/>
    <w:rsid w:val="00C00860"/>
    <w:rsid w:val="00C02876"/>
    <w:rsid w:val="00C02F45"/>
    <w:rsid w:val="00C03BBF"/>
    <w:rsid w:val="00C076ED"/>
    <w:rsid w:val="00C10C46"/>
    <w:rsid w:val="00C11C0E"/>
    <w:rsid w:val="00C1608D"/>
    <w:rsid w:val="00C172B9"/>
    <w:rsid w:val="00C217B4"/>
    <w:rsid w:val="00C21ACF"/>
    <w:rsid w:val="00C21F1A"/>
    <w:rsid w:val="00C232A9"/>
    <w:rsid w:val="00C26B2D"/>
    <w:rsid w:val="00C26E54"/>
    <w:rsid w:val="00C333F0"/>
    <w:rsid w:val="00C33521"/>
    <w:rsid w:val="00C340FA"/>
    <w:rsid w:val="00C34285"/>
    <w:rsid w:val="00C35D6F"/>
    <w:rsid w:val="00C35EAF"/>
    <w:rsid w:val="00C3642A"/>
    <w:rsid w:val="00C368CE"/>
    <w:rsid w:val="00C37AFD"/>
    <w:rsid w:val="00C40B2A"/>
    <w:rsid w:val="00C4373A"/>
    <w:rsid w:val="00C43DF4"/>
    <w:rsid w:val="00C441C7"/>
    <w:rsid w:val="00C45B7F"/>
    <w:rsid w:val="00C477BA"/>
    <w:rsid w:val="00C47B18"/>
    <w:rsid w:val="00C507CD"/>
    <w:rsid w:val="00C50F5F"/>
    <w:rsid w:val="00C541E2"/>
    <w:rsid w:val="00C5549F"/>
    <w:rsid w:val="00C57772"/>
    <w:rsid w:val="00C61253"/>
    <w:rsid w:val="00C62EA0"/>
    <w:rsid w:val="00C64A5C"/>
    <w:rsid w:val="00C65C87"/>
    <w:rsid w:val="00C65E09"/>
    <w:rsid w:val="00C67D08"/>
    <w:rsid w:val="00C707B6"/>
    <w:rsid w:val="00C709E6"/>
    <w:rsid w:val="00C72B78"/>
    <w:rsid w:val="00C72EC3"/>
    <w:rsid w:val="00C74CAF"/>
    <w:rsid w:val="00C74CDC"/>
    <w:rsid w:val="00C7534A"/>
    <w:rsid w:val="00C757A3"/>
    <w:rsid w:val="00C76DED"/>
    <w:rsid w:val="00C83B90"/>
    <w:rsid w:val="00C845DE"/>
    <w:rsid w:val="00C867EA"/>
    <w:rsid w:val="00C927CD"/>
    <w:rsid w:val="00C941F4"/>
    <w:rsid w:val="00C94535"/>
    <w:rsid w:val="00CA032F"/>
    <w:rsid w:val="00CA1BCD"/>
    <w:rsid w:val="00CA2622"/>
    <w:rsid w:val="00CA2A40"/>
    <w:rsid w:val="00CA3DA0"/>
    <w:rsid w:val="00CA4824"/>
    <w:rsid w:val="00CA4890"/>
    <w:rsid w:val="00CA58EA"/>
    <w:rsid w:val="00CA5903"/>
    <w:rsid w:val="00CA6117"/>
    <w:rsid w:val="00CA64CE"/>
    <w:rsid w:val="00CA68DC"/>
    <w:rsid w:val="00CB4991"/>
    <w:rsid w:val="00CB5580"/>
    <w:rsid w:val="00CB6AA5"/>
    <w:rsid w:val="00CB7C2D"/>
    <w:rsid w:val="00CB7D9C"/>
    <w:rsid w:val="00CB7F7F"/>
    <w:rsid w:val="00CC1807"/>
    <w:rsid w:val="00CC1833"/>
    <w:rsid w:val="00CC2159"/>
    <w:rsid w:val="00CC2C97"/>
    <w:rsid w:val="00CC3223"/>
    <w:rsid w:val="00CC3798"/>
    <w:rsid w:val="00CC3DF8"/>
    <w:rsid w:val="00CC409F"/>
    <w:rsid w:val="00CC5E45"/>
    <w:rsid w:val="00CC6208"/>
    <w:rsid w:val="00CD0352"/>
    <w:rsid w:val="00CD267A"/>
    <w:rsid w:val="00CD2B11"/>
    <w:rsid w:val="00CD429A"/>
    <w:rsid w:val="00CD4A9E"/>
    <w:rsid w:val="00CD5179"/>
    <w:rsid w:val="00CE6FF2"/>
    <w:rsid w:val="00CF1F00"/>
    <w:rsid w:val="00CF2F01"/>
    <w:rsid w:val="00CF3DA9"/>
    <w:rsid w:val="00CF5DDA"/>
    <w:rsid w:val="00CF61B4"/>
    <w:rsid w:val="00CF6FA3"/>
    <w:rsid w:val="00CF6FB3"/>
    <w:rsid w:val="00D043C3"/>
    <w:rsid w:val="00D07022"/>
    <w:rsid w:val="00D076C4"/>
    <w:rsid w:val="00D07B57"/>
    <w:rsid w:val="00D10233"/>
    <w:rsid w:val="00D11470"/>
    <w:rsid w:val="00D11CB5"/>
    <w:rsid w:val="00D12BB7"/>
    <w:rsid w:val="00D130CD"/>
    <w:rsid w:val="00D16970"/>
    <w:rsid w:val="00D17D53"/>
    <w:rsid w:val="00D20BA0"/>
    <w:rsid w:val="00D2286A"/>
    <w:rsid w:val="00D23AF7"/>
    <w:rsid w:val="00D23CEA"/>
    <w:rsid w:val="00D24312"/>
    <w:rsid w:val="00D248AA"/>
    <w:rsid w:val="00D24EC5"/>
    <w:rsid w:val="00D2752C"/>
    <w:rsid w:val="00D320E4"/>
    <w:rsid w:val="00D35331"/>
    <w:rsid w:val="00D359AF"/>
    <w:rsid w:val="00D360E1"/>
    <w:rsid w:val="00D36A38"/>
    <w:rsid w:val="00D37563"/>
    <w:rsid w:val="00D40B2F"/>
    <w:rsid w:val="00D40D30"/>
    <w:rsid w:val="00D43FAC"/>
    <w:rsid w:val="00D4628B"/>
    <w:rsid w:val="00D47928"/>
    <w:rsid w:val="00D506C5"/>
    <w:rsid w:val="00D50D8D"/>
    <w:rsid w:val="00D5266B"/>
    <w:rsid w:val="00D56821"/>
    <w:rsid w:val="00D60790"/>
    <w:rsid w:val="00D639FB"/>
    <w:rsid w:val="00D63EC0"/>
    <w:rsid w:val="00D646EA"/>
    <w:rsid w:val="00D65320"/>
    <w:rsid w:val="00D65384"/>
    <w:rsid w:val="00D65A91"/>
    <w:rsid w:val="00D6625E"/>
    <w:rsid w:val="00D66E41"/>
    <w:rsid w:val="00D66F17"/>
    <w:rsid w:val="00D706F1"/>
    <w:rsid w:val="00D72F6F"/>
    <w:rsid w:val="00D73BD2"/>
    <w:rsid w:val="00D7451C"/>
    <w:rsid w:val="00D7633B"/>
    <w:rsid w:val="00D77C86"/>
    <w:rsid w:val="00D77D86"/>
    <w:rsid w:val="00D8137A"/>
    <w:rsid w:val="00D823BE"/>
    <w:rsid w:val="00D82457"/>
    <w:rsid w:val="00D84508"/>
    <w:rsid w:val="00D860AA"/>
    <w:rsid w:val="00D87793"/>
    <w:rsid w:val="00D90140"/>
    <w:rsid w:val="00D9134D"/>
    <w:rsid w:val="00D91627"/>
    <w:rsid w:val="00D934CC"/>
    <w:rsid w:val="00D97B19"/>
    <w:rsid w:val="00DA00FE"/>
    <w:rsid w:val="00DA1553"/>
    <w:rsid w:val="00DA2C53"/>
    <w:rsid w:val="00DA593D"/>
    <w:rsid w:val="00DA609E"/>
    <w:rsid w:val="00DA6FD1"/>
    <w:rsid w:val="00DA70BE"/>
    <w:rsid w:val="00DB0A38"/>
    <w:rsid w:val="00DB15F3"/>
    <w:rsid w:val="00DB1B2C"/>
    <w:rsid w:val="00DB1CF0"/>
    <w:rsid w:val="00DB2C55"/>
    <w:rsid w:val="00DB33FB"/>
    <w:rsid w:val="00DB5BA9"/>
    <w:rsid w:val="00DB710D"/>
    <w:rsid w:val="00DB77FF"/>
    <w:rsid w:val="00DB7E32"/>
    <w:rsid w:val="00DC3081"/>
    <w:rsid w:val="00DC3274"/>
    <w:rsid w:val="00DC3993"/>
    <w:rsid w:val="00DC4E44"/>
    <w:rsid w:val="00DD045C"/>
    <w:rsid w:val="00DD0BDF"/>
    <w:rsid w:val="00DD0EAF"/>
    <w:rsid w:val="00DD454B"/>
    <w:rsid w:val="00DD59E2"/>
    <w:rsid w:val="00DD6692"/>
    <w:rsid w:val="00DD67B5"/>
    <w:rsid w:val="00DE152F"/>
    <w:rsid w:val="00DE1CF3"/>
    <w:rsid w:val="00DE22A0"/>
    <w:rsid w:val="00DE6FE3"/>
    <w:rsid w:val="00DF1121"/>
    <w:rsid w:val="00DF2406"/>
    <w:rsid w:val="00DF4347"/>
    <w:rsid w:val="00DF66F6"/>
    <w:rsid w:val="00E00ACE"/>
    <w:rsid w:val="00E015D8"/>
    <w:rsid w:val="00E01ECF"/>
    <w:rsid w:val="00E0267D"/>
    <w:rsid w:val="00E034F6"/>
    <w:rsid w:val="00E035C8"/>
    <w:rsid w:val="00E038A5"/>
    <w:rsid w:val="00E03A43"/>
    <w:rsid w:val="00E0416C"/>
    <w:rsid w:val="00E05F2B"/>
    <w:rsid w:val="00E12F32"/>
    <w:rsid w:val="00E1487F"/>
    <w:rsid w:val="00E14B4D"/>
    <w:rsid w:val="00E15621"/>
    <w:rsid w:val="00E1606B"/>
    <w:rsid w:val="00E16A1F"/>
    <w:rsid w:val="00E1729D"/>
    <w:rsid w:val="00E20680"/>
    <w:rsid w:val="00E22C82"/>
    <w:rsid w:val="00E234D6"/>
    <w:rsid w:val="00E2432A"/>
    <w:rsid w:val="00E24B7C"/>
    <w:rsid w:val="00E2562B"/>
    <w:rsid w:val="00E25D95"/>
    <w:rsid w:val="00E30593"/>
    <w:rsid w:val="00E32449"/>
    <w:rsid w:val="00E32C05"/>
    <w:rsid w:val="00E32C5E"/>
    <w:rsid w:val="00E34008"/>
    <w:rsid w:val="00E34988"/>
    <w:rsid w:val="00E3765C"/>
    <w:rsid w:val="00E377D1"/>
    <w:rsid w:val="00E40A8E"/>
    <w:rsid w:val="00E424F0"/>
    <w:rsid w:val="00E4598C"/>
    <w:rsid w:val="00E473AF"/>
    <w:rsid w:val="00E50E96"/>
    <w:rsid w:val="00E53235"/>
    <w:rsid w:val="00E53A37"/>
    <w:rsid w:val="00E53AD6"/>
    <w:rsid w:val="00E53D3B"/>
    <w:rsid w:val="00E55093"/>
    <w:rsid w:val="00E602C5"/>
    <w:rsid w:val="00E61036"/>
    <w:rsid w:val="00E615D4"/>
    <w:rsid w:val="00E643BA"/>
    <w:rsid w:val="00E645BC"/>
    <w:rsid w:val="00E655ED"/>
    <w:rsid w:val="00E656EE"/>
    <w:rsid w:val="00E67DCF"/>
    <w:rsid w:val="00E7061C"/>
    <w:rsid w:val="00E729EF"/>
    <w:rsid w:val="00E77636"/>
    <w:rsid w:val="00E77A46"/>
    <w:rsid w:val="00E9172D"/>
    <w:rsid w:val="00E9262B"/>
    <w:rsid w:val="00E97EB4"/>
    <w:rsid w:val="00EA077B"/>
    <w:rsid w:val="00EA345A"/>
    <w:rsid w:val="00EA369D"/>
    <w:rsid w:val="00EA3AC0"/>
    <w:rsid w:val="00EA3C1B"/>
    <w:rsid w:val="00EA3D17"/>
    <w:rsid w:val="00EA4152"/>
    <w:rsid w:val="00EA7CA5"/>
    <w:rsid w:val="00EB00BD"/>
    <w:rsid w:val="00EB29F0"/>
    <w:rsid w:val="00EB2CCF"/>
    <w:rsid w:val="00EB40C5"/>
    <w:rsid w:val="00EB6E05"/>
    <w:rsid w:val="00EB70F3"/>
    <w:rsid w:val="00EB7978"/>
    <w:rsid w:val="00EC09CC"/>
    <w:rsid w:val="00EC2DC6"/>
    <w:rsid w:val="00EC75D9"/>
    <w:rsid w:val="00ED0B94"/>
    <w:rsid w:val="00ED2D9F"/>
    <w:rsid w:val="00ED51EB"/>
    <w:rsid w:val="00EE0F4A"/>
    <w:rsid w:val="00EE2F24"/>
    <w:rsid w:val="00EE4FEB"/>
    <w:rsid w:val="00EE514E"/>
    <w:rsid w:val="00EF08CF"/>
    <w:rsid w:val="00EF116B"/>
    <w:rsid w:val="00EF1DC1"/>
    <w:rsid w:val="00EF7E4C"/>
    <w:rsid w:val="00F006C5"/>
    <w:rsid w:val="00F00A55"/>
    <w:rsid w:val="00F02E97"/>
    <w:rsid w:val="00F035D4"/>
    <w:rsid w:val="00F03627"/>
    <w:rsid w:val="00F04718"/>
    <w:rsid w:val="00F10860"/>
    <w:rsid w:val="00F119CA"/>
    <w:rsid w:val="00F11E87"/>
    <w:rsid w:val="00F16212"/>
    <w:rsid w:val="00F17C05"/>
    <w:rsid w:val="00F17CB9"/>
    <w:rsid w:val="00F210DB"/>
    <w:rsid w:val="00F21E42"/>
    <w:rsid w:val="00F23F0A"/>
    <w:rsid w:val="00F23F6A"/>
    <w:rsid w:val="00F252F2"/>
    <w:rsid w:val="00F258CC"/>
    <w:rsid w:val="00F304E6"/>
    <w:rsid w:val="00F32D1B"/>
    <w:rsid w:val="00F35984"/>
    <w:rsid w:val="00F3772D"/>
    <w:rsid w:val="00F37C6B"/>
    <w:rsid w:val="00F4026F"/>
    <w:rsid w:val="00F40614"/>
    <w:rsid w:val="00F4100A"/>
    <w:rsid w:val="00F41AA4"/>
    <w:rsid w:val="00F42CBA"/>
    <w:rsid w:val="00F430DB"/>
    <w:rsid w:val="00F449C1"/>
    <w:rsid w:val="00F459D2"/>
    <w:rsid w:val="00F47F37"/>
    <w:rsid w:val="00F52CCA"/>
    <w:rsid w:val="00F53989"/>
    <w:rsid w:val="00F54E0A"/>
    <w:rsid w:val="00F56955"/>
    <w:rsid w:val="00F5704F"/>
    <w:rsid w:val="00F57FC7"/>
    <w:rsid w:val="00F617F4"/>
    <w:rsid w:val="00F618AC"/>
    <w:rsid w:val="00F6559E"/>
    <w:rsid w:val="00F66CB9"/>
    <w:rsid w:val="00F74842"/>
    <w:rsid w:val="00F775FF"/>
    <w:rsid w:val="00F77B69"/>
    <w:rsid w:val="00F77E17"/>
    <w:rsid w:val="00F77F8A"/>
    <w:rsid w:val="00F8041E"/>
    <w:rsid w:val="00F80453"/>
    <w:rsid w:val="00F8112B"/>
    <w:rsid w:val="00F8253F"/>
    <w:rsid w:val="00F836B5"/>
    <w:rsid w:val="00F84B11"/>
    <w:rsid w:val="00F84B43"/>
    <w:rsid w:val="00F84CE6"/>
    <w:rsid w:val="00F8571F"/>
    <w:rsid w:val="00F85C63"/>
    <w:rsid w:val="00F9176E"/>
    <w:rsid w:val="00F933D0"/>
    <w:rsid w:val="00F93FE8"/>
    <w:rsid w:val="00F94E59"/>
    <w:rsid w:val="00FA06AE"/>
    <w:rsid w:val="00FA1472"/>
    <w:rsid w:val="00FA1DCE"/>
    <w:rsid w:val="00FA36C8"/>
    <w:rsid w:val="00FA4D4D"/>
    <w:rsid w:val="00FA6886"/>
    <w:rsid w:val="00FA73A5"/>
    <w:rsid w:val="00FA7465"/>
    <w:rsid w:val="00FB0997"/>
    <w:rsid w:val="00FB136E"/>
    <w:rsid w:val="00FB467C"/>
    <w:rsid w:val="00FB727B"/>
    <w:rsid w:val="00FB7624"/>
    <w:rsid w:val="00FC12F6"/>
    <w:rsid w:val="00FC1562"/>
    <w:rsid w:val="00FC2031"/>
    <w:rsid w:val="00FC2BCB"/>
    <w:rsid w:val="00FC53F7"/>
    <w:rsid w:val="00FC5449"/>
    <w:rsid w:val="00FC5D93"/>
    <w:rsid w:val="00FC6A81"/>
    <w:rsid w:val="00FC6C6A"/>
    <w:rsid w:val="00FC7680"/>
    <w:rsid w:val="00FD0C3D"/>
    <w:rsid w:val="00FD5799"/>
    <w:rsid w:val="00FD5AA5"/>
    <w:rsid w:val="00FD6228"/>
    <w:rsid w:val="00FD718A"/>
    <w:rsid w:val="00FE5203"/>
    <w:rsid w:val="00FE57B6"/>
    <w:rsid w:val="00FE677A"/>
    <w:rsid w:val="00FF0DF2"/>
    <w:rsid w:val="00FF1FAD"/>
    <w:rsid w:val="00FF316E"/>
    <w:rsid w:val="00FF3F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F7E5C"/>
  <w15:docId w15:val="{CD355C37-4D2E-4646-80B5-BA1CE00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D40"/>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 w:type="character" w:customStyle="1" w:styleId="highlight">
    <w:name w:val="highlight"/>
    <w:basedOn w:val="DefaultParagraphFont"/>
    <w:rsid w:val="008B2232"/>
    <w:rPr>
      <w:shd w:val="clear" w:color="auto" w:fill="FFFF00"/>
    </w:rPr>
  </w:style>
  <w:style w:type="paragraph" w:customStyle="1" w:styleId="doc-ti1">
    <w:name w:val="doc-ti1"/>
    <w:basedOn w:val="Normal"/>
    <w:rsid w:val="008B2232"/>
    <w:pPr>
      <w:spacing w:before="240" w:after="120" w:line="312" w:lineRule="atLeast"/>
      <w:jc w:val="center"/>
    </w:pPr>
    <w:rPr>
      <w:rFonts w:ascii="Times New Roman" w:eastAsia="Times New Roman" w:hAnsi="Times New Roman" w:cs="Times New Roman"/>
      <w:b/>
      <w:bCs/>
      <w:sz w:val="24"/>
      <w:szCs w:val="24"/>
      <w:lang w:eastAsia="bg-BG"/>
    </w:rPr>
  </w:style>
  <w:style w:type="paragraph" w:customStyle="1" w:styleId="no-doc-c1">
    <w:name w:val="no-doc-c1"/>
    <w:basedOn w:val="Normal"/>
    <w:rsid w:val="008B2232"/>
    <w:pPr>
      <w:spacing w:before="120" w:after="120" w:line="312" w:lineRule="atLeast"/>
      <w:jc w:val="center"/>
    </w:pPr>
    <w:rPr>
      <w:rFonts w:ascii="Times New Roman" w:eastAsia="Times New Roman" w:hAnsi="Times New Roman" w:cs="Times New Roman"/>
      <w:sz w:val="24"/>
      <w:szCs w:val="24"/>
      <w:lang w:eastAsia="bg-BG"/>
    </w:rPr>
  </w:style>
  <w:style w:type="paragraph" w:styleId="Revision">
    <w:name w:val="Revision"/>
    <w:hidden/>
    <w:uiPriority w:val="99"/>
    <w:semiHidden/>
    <w:rsid w:val="00412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68893436">
      <w:bodyDiv w:val="1"/>
      <w:marLeft w:val="0"/>
      <w:marRight w:val="0"/>
      <w:marTop w:val="0"/>
      <w:marBottom w:val="0"/>
      <w:divBdr>
        <w:top w:val="none" w:sz="0" w:space="0" w:color="auto"/>
        <w:left w:val="none" w:sz="0" w:space="0" w:color="auto"/>
        <w:bottom w:val="none" w:sz="0" w:space="0" w:color="auto"/>
        <w:right w:val="none" w:sz="0" w:space="0" w:color="auto"/>
      </w:divBdr>
      <w:divsChild>
        <w:div w:id="554970956">
          <w:marLeft w:val="0"/>
          <w:marRight w:val="0"/>
          <w:marTop w:val="0"/>
          <w:marBottom w:val="0"/>
          <w:divBdr>
            <w:top w:val="none" w:sz="0" w:space="0" w:color="auto"/>
            <w:left w:val="none" w:sz="0" w:space="0" w:color="auto"/>
            <w:bottom w:val="none" w:sz="0" w:space="0" w:color="auto"/>
            <w:right w:val="none" w:sz="0" w:space="0" w:color="auto"/>
          </w:divBdr>
          <w:divsChild>
            <w:div w:id="934049427">
              <w:marLeft w:val="0"/>
              <w:marRight w:val="0"/>
              <w:marTop w:val="0"/>
              <w:marBottom w:val="0"/>
              <w:divBdr>
                <w:top w:val="none" w:sz="0" w:space="0" w:color="auto"/>
                <w:left w:val="none" w:sz="0" w:space="0" w:color="auto"/>
                <w:bottom w:val="none" w:sz="0" w:space="0" w:color="auto"/>
                <w:right w:val="none" w:sz="0" w:space="0" w:color="auto"/>
              </w:divBdr>
              <w:divsChild>
                <w:div w:id="960692656">
                  <w:marLeft w:val="0"/>
                  <w:marRight w:val="0"/>
                  <w:marTop w:val="0"/>
                  <w:marBottom w:val="0"/>
                  <w:divBdr>
                    <w:top w:val="none" w:sz="0" w:space="0" w:color="auto"/>
                    <w:left w:val="none" w:sz="0" w:space="0" w:color="auto"/>
                    <w:bottom w:val="none" w:sz="0" w:space="0" w:color="auto"/>
                    <w:right w:val="none" w:sz="0" w:space="0" w:color="auto"/>
                  </w:divBdr>
                  <w:divsChild>
                    <w:div w:id="181676533">
                      <w:marLeft w:val="-150"/>
                      <w:marRight w:val="-150"/>
                      <w:marTop w:val="0"/>
                      <w:marBottom w:val="0"/>
                      <w:divBdr>
                        <w:top w:val="none" w:sz="0" w:space="0" w:color="auto"/>
                        <w:left w:val="none" w:sz="0" w:space="0" w:color="auto"/>
                        <w:bottom w:val="none" w:sz="0" w:space="0" w:color="auto"/>
                        <w:right w:val="none" w:sz="0" w:space="0" w:color="auto"/>
                      </w:divBdr>
                      <w:divsChild>
                        <w:div w:id="2112508557">
                          <w:marLeft w:val="0"/>
                          <w:marRight w:val="0"/>
                          <w:marTop w:val="0"/>
                          <w:marBottom w:val="0"/>
                          <w:divBdr>
                            <w:top w:val="none" w:sz="0" w:space="0" w:color="auto"/>
                            <w:left w:val="none" w:sz="0" w:space="0" w:color="auto"/>
                            <w:bottom w:val="none" w:sz="0" w:space="0" w:color="auto"/>
                            <w:right w:val="none" w:sz="0" w:space="0" w:color="auto"/>
                          </w:divBdr>
                          <w:divsChild>
                            <w:div w:id="560946763">
                              <w:marLeft w:val="0"/>
                              <w:marRight w:val="0"/>
                              <w:marTop w:val="0"/>
                              <w:marBottom w:val="0"/>
                              <w:divBdr>
                                <w:top w:val="none" w:sz="0" w:space="0" w:color="auto"/>
                                <w:left w:val="none" w:sz="0" w:space="0" w:color="auto"/>
                                <w:bottom w:val="none" w:sz="0" w:space="0" w:color="auto"/>
                                <w:right w:val="none" w:sz="0" w:space="0" w:color="auto"/>
                              </w:divBdr>
                              <w:divsChild>
                                <w:div w:id="161163481">
                                  <w:marLeft w:val="0"/>
                                  <w:marRight w:val="0"/>
                                  <w:marTop w:val="0"/>
                                  <w:marBottom w:val="300"/>
                                  <w:divBdr>
                                    <w:top w:val="none" w:sz="0" w:space="0" w:color="auto"/>
                                    <w:left w:val="none" w:sz="0" w:space="0" w:color="auto"/>
                                    <w:bottom w:val="none" w:sz="0" w:space="0" w:color="auto"/>
                                    <w:right w:val="none" w:sz="0" w:space="0" w:color="auto"/>
                                  </w:divBdr>
                                  <w:divsChild>
                                    <w:div w:id="1185290495">
                                      <w:marLeft w:val="0"/>
                                      <w:marRight w:val="0"/>
                                      <w:marTop w:val="0"/>
                                      <w:marBottom w:val="0"/>
                                      <w:divBdr>
                                        <w:top w:val="none" w:sz="0" w:space="0" w:color="auto"/>
                                        <w:left w:val="none" w:sz="0" w:space="0" w:color="auto"/>
                                        <w:bottom w:val="none" w:sz="0" w:space="0" w:color="auto"/>
                                        <w:right w:val="none" w:sz="0" w:space="0" w:color="auto"/>
                                      </w:divBdr>
                                      <w:divsChild>
                                        <w:div w:id="1743943376">
                                          <w:marLeft w:val="0"/>
                                          <w:marRight w:val="0"/>
                                          <w:marTop w:val="0"/>
                                          <w:marBottom w:val="0"/>
                                          <w:divBdr>
                                            <w:top w:val="none" w:sz="0" w:space="0" w:color="auto"/>
                                            <w:left w:val="none" w:sz="0" w:space="0" w:color="auto"/>
                                            <w:bottom w:val="none" w:sz="0" w:space="0" w:color="auto"/>
                                            <w:right w:val="none" w:sz="0" w:space="0" w:color="auto"/>
                                          </w:divBdr>
                                          <w:divsChild>
                                            <w:div w:id="14623219">
                                              <w:marLeft w:val="0"/>
                                              <w:marRight w:val="0"/>
                                              <w:marTop w:val="0"/>
                                              <w:marBottom w:val="0"/>
                                              <w:divBdr>
                                                <w:top w:val="none" w:sz="0" w:space="0" w:color="auto"/>
                                                <w:left w:val="none" w:sz="0" w:space="0" w:color="auto"/>
                                                <w:bottom w:val="none" w:sz="0" w:space="0" w:color="auto"/>
                                                <w:right w:val="none" w:sz="0" w:space="0" w:color="auto"/>
                                              </w:divBdr>
                                              <w:divsChild>
                                                <w:div w:id="1482192741">
                                                  <w:marLeft w:val="0"/>
                                                  <w:marRight w:val="0"/>
                                                  <w:marTop w:val="0"/>
                                                  <w:marBottom w:val="0"/>
                                                  <w:divBdr>
                                                    <w:top w:val="none" w:sz="0" w:space="0" w:color="auto"/>
                                                    <w:left w:val="none" w:sz="0" w:space="0" w:color="auto"/>
                                                    <w:bottom w:val="none" w:sz="0" w:space="0" w:color="auto"/>
                                                    <w:right w:val="none" w:sz="0" w:space="0" w:color="auto"/>
                                                  </w:divBdr>
                                                  <w:divsChild>
                                                    <w:div w:id="1232156918">
                                                      <w:marLeft w:val="0"/>
                                                      <w:marRight w:val="0"/>
                                                      <w:marTop w:val="0"/>
                                                      <w:marBottom w:val="0"/>
                                                      <w:divBdr>
                                                        <w:top w:val="none" w:sz="0" w:space="0" w:color="auto"/>
                                                        <w:left w:val="none" w:sz="0" w:space="0" w:color="auto"/>
                                                        <w:bottom w:val="none" w:sz="0" w:space="0" w:color="auto"/>
                                                        <w:right w:val="none" w:sz="0" w:space="0" w:color="auto"/>
                                                      </w:divBdr>
                                                      <w:divsChild>
                                                        <w:div w:id="487940488">
                                                          <w:marLeft w:val="0"/>
                                                          <w:marRight w:val="0"/>
                                                          <w:marTop w:val="0"/>
                                                          <w:marBottom w:val="0"/>
                                                          <w:divBdr>
                                                            <w:top w:val="none" w:sz="0" w:space="0" w:color="auto"/>
                                                            <w:left w:val="none" w:sz="0" w:space="0" w:color="auto"/>
                                                            <w:bottom w:val="none" w:sz="0" w:space="0" w:color="auto"/>
                                                            <w:right w:val="none" w:sz="0" w:space="0" w:color="auto"/>
                                                          </w:divBdr>
                                                          <w:divsChild>
                                                            <w:div w:id="15806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518988">
      <w:bodyDiv w:val="1"/>
      <w:marLeft w:val="0"/>
      <w:marRight w:val="0"/>
      <w:marTop w:val="0"/>
      <w:marBottom w:val="0"/>
      <w:divBdr>
        <w:top w:val="none" w:sz="0" w:space="0" w:color="auto"/>
        <w:left w:val="none" w:sz="0" w:space="0" w:color="auto"/>
        <w:bottom w:val="none" w:sz="0" w:space="0" w:color="auto"/>
        <w:right w:val="none" w:sz="0" w:space="0" w:color="auto"/>
      </w:divBdr>
      <w:divsChild>
        <w:div w:id="1487437609">
          <w:marLeft w:val="0"/>
          <w:marRight w:val="0"/>
          <w:marTop w:val="0"/>
          <w:marBottom w:val="0"/>
          <w:divBdr>
            <w:top w:val="none" w:sz="0" w:space="0" w:color="auto"/>
            <w:left w:val="none" w:sz="0" w:space="0" w:color="auto"/>
            <w:bottom w:val="none" w:sz="0" w:space="0" w:color="auto"/>
            <w:right w:val="none" w:sz="0" w:space="0" w:color="auto"/>
          </w:divBdr>
          <w:divsChild>
            <w:div w:id="490292441">
              <w:marLeft w:val="0"/>
              <w:marRight w:val="0"/>
              <w:marTop w:val="0"/>
              <w:marBottom w:val="0"/>
              <w:divBdr>
                <w:top w:val="none" w:sz="0" w:space="0" w:color="auto"/>
                <w:left w:val="none" w:sz="0" w:space="0" w:color="auto"/>
                <w:bottom w:val="none" w:sz="0" w:space="0" w:color="auto"/>
                <w:right w:val="none" w:sz="0" w:space="0" w:color="auto"/>
              </w:divBdr>
              <w:divsChild>
                <w:div w:id="449476700">
                  <w:marLeft w:val="0"/>
                  <w:marRight w:val="0"/>
                  <w:marTop w:val="0"/>
                  <w:marBottom w:val="0"/>
                  <w:divBdr>
                    <w:top w:val="none" w:sz="0" w:space="0" w:color="auto"/>
                    <w:left w:val="none" w:sz="0" w:space="0" w:color="auto"/>
                    <w:bottom w:val="none" w:sz="0" w:space="0" w:color="auto"/>
                    <w:right w:val="none" w:sz="0" w:space="0" w:color="auto"/>
                  </w:divBdr>
                  <w:divsChild>
                    <w:div w:id="1963606038">
                      <w:marLeft w:val="-150"/>
                      <w:marRight w:val="-150"/>
                      <w:marTop w:val="0"/>
                      <w:marBottom w:val="0"/>
                      <w:divBdr>
                        <w:top w:val="none" w:sz="0" w:space="0" w:color="auto"/>
                        <w:left w:val="none" w:sz="0" w:space="0" w:color="auto"/>
                        <w:bottom w:val="none" w:sz="0" w:space="0" w:color="auto"/>
                        <w:right w:val="none" w:sz="0" w:space="0" w:color="auto"/>
                      </w:divBdr>
                      <w:divsChild>
                        <w:div w:id="1036806658">
                          <w:marLeft w:val="0"/>
                          <w:marRight w:val="0"/>
                          <w:marTop w:val="0"/>
                          <w:marBottom w:val="0"/>
                          <w:divBdr>
                            <w:top w:val="none" w:sz="0" w:space="0" w:color="auto"/>
                            <w:left w:val="none" w:sz="0" w:space="0" w:color="auto"/>
                            <w:bottom w:val="none" w:sz="0" w:space="0" w:color="auto"/>
                            <w:right w:val="none" w:sz="0" w:space="0" w:color="auto"/>
                          </w:divBdr>
                          <w:divsChild>
                            <w:div w:id="1189636105">
                              <w:marLeft w:val="0"/>
                              <w:marRight w:val="0"/>
                              <w:marTop w:val="0"/>
                              <w:marBottom w:val="0"/>
                              <w:divBdr>
                                <w:top w:val="none" w:sz="0" w:space="0" w:color="auto"/>
                                <w:left w:val="none" w:sz="0" w:space="0" w:color="auto"/>
                                <w:bottom w:val="none" w:sz="0" w:space="0" w:color="auto"/>
                                <w:right w:val="none" w:sz="0" w:space="0" w:color="auto"/>
                              </w:divBdr>
                              <w:divsChild>
                                <w:div w:id="1381781815">
                                  <w:marLeft w:val="0"/>
                                  <w:marRight w:val="0"/>
                                  <w:marTop w:val="0"/>
                                  <w:marBottom w:val="300"/>
                                  <w:divBdr>
                                    <w:top w:val="none" w:sz="0" w:space="0" w:color="auto"/>
                                    <w:left w:val="none" w:sz="0" w:space="0" w:color="auto"/>
                                    <w:bottom w:val="none" w:sz="0" w:space="0" w:color="auto"/>
                                    <w:right w:val="none" w:sz="0" w:space="0" w:color="auto"/>
                                  </w:divBdr>
                                  <w:divsChild>
                                    <w:div w:id="1760635662">
                                      <w:marLeft w:val="0"/>
                                      <w:marRight w:val="0"/>
                                      <w:marTop w:val="0"/>
                                      <w:marBottom w:val="0"/>
                                      <w:divBdr>
                                        <w:top w:val="none" w:sz="0" w:space="0" w:color="auto"/>
                                        <w:left w:val="none" w:sz="0" w:space="0" w:color="auto"/>
                                        <w:bottom w:val="none" w:sz="0" w:space="0" w:color="auto"/>
                                        <w:right w:val="none" w:sz="0" w:space="0" w:color="auto"/>
                                      </w:divBdr>
                                      <w:divsChild>
                                        <w:div w:id="337583642">
                                          <w:marLeft w:val="0"/>
                                          <w:marRight w:val="0"/>
                                          <w:marTop w:val="0"/>
                                          <w:marBottom w:val="0"/>
                                          <w:divBdr>
                                            <w:top w:val="none" w:sz="0" w:space="0" w:color="auto"/>
                                            <w:left w:val="none" w:sz="0" w:space="0" w:color="auto"/>
                                            <w:bottom w:val="none" w:sz="0" w:space="0" w:color="auto"/>
                                            <w:right w:val="none" w:sz="0" w:space="0" w:color="auto"/>
                                          </w:divBdr>
                                          <w:divsChild>
                                            <w:div w:id="564226149">
                                              <w:marLeft w:val="0"/>
                                              <w:marRight w:val="0"/>
                                              <w:marTop w:val="0"/>
                                              <w:marBottom w:val="0"/>
                                              <w:divBdr>
                                                <w:top w:val="none" w:sz="0" w:space="0" w:color="auto"/>
                                                <w:left w:val="none" w:sz="0" w:space="0" w:color="auto"/>
                                                <w:bottom w:val="none" w:sz="0" w:space="0" w:color="auto"/>
                                                <w:right w:val="none" w:sz="0" w:space="0" w:color="auto"/>
                                              </w:divBdr>
                                              <w:divsChild>
                                                <w:div w:id="250242726">
                                                  <w:marLeft w:val="0"/>
                                                  <w:marRight w:val="0"/>
                                                  <w:marTop w:val="0"/>
                                                  <w:marBottom w:val="0"/>
                                                  <w:divBdr>
                                                    <w:top w:val="none" w:sz="0" w:space="0" w:color="auto"/>
                                                    <w:left w:val="none" w:sz="0" w:space="0" w:color="auto"/>
                                                    <w:bottom w:val="none" w:sz="0" w:space="0" w:color="auto"/>
                                                    <w:right w:val="none" w:sz="0" w:space="0" w:color="auto"/>
                                                  </w:divBdr>
                                                  <w:divsChild>
                                                    <w:div w:id="946162787">
                                                      <w:marLeft w:val="0"/>
                                                      <w:marRight w:val="0"/>
                                                      <w:marTop w:val="0"/>
                                                      <w:marBottom w:val="0"/>
                                                      <w:divBdr>
                                                        <w:top w:val="none" w:sz="0" w:space="0" w:color="auto"/>
                                                        <w:left w:val="none" w:sz="0" w:space="0" w:color="auto"/>
                                                        <w:bottom w:val="none" w:sz="0" w:space="0" w:color="auto"/>
                                                        <w:right w:val="none" w:sz="0" w:space="0" w:color="auto"/>
                                                      </w:divBdr>
                                                      <w:divsChild>
                                                        <w:div w:id="2069913745">
                                                          <w:marLeft w:val="0"/>
                                                          <w:marRight w:val="0"/>
                                                          <w:marTop w:val="0"/>
                                                          <w:marBottom w:val="0"/>
                                                          <w:divBdr>
                                                            <w:top w:val="none" w:sz="0" w:space="0" w:color="auto"/>
                                                            <w:left w:val="none" w:sz="0" w:space="0" w:color="auto"/>
                                                            <w:bottom w:val="none" w:sz="0" w:space="0" w:color="auto"/>
                                                            <w:right w:val="none" w:sz="0" w:space="0" w:color="auto"/>
                                                          </w:divBdr>
                                                          <w:divsChild>
                                                            <w:div w:id="456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871530353">
      <w:bodyDiv w:val="1"/>
      <w:marLeft w:val="0"/>
      <w:marRight w:val="0"/>
      <w:marTop w:val="0"/>
      <w:marBottom w:val="0"/>
      <w:divBdr>
        <w:top w:val="none" w:sz="0" w:space="0" w:color="auto"/>
        <w:left w:val="none" w:sz="0" w:space="0" w:color="auto"/>
        <w:bottom w:val="none" w:sz="0" w:space="0" w:color="auto"/>
        <w:right w:val="none" w:sz="0" w:space="0" w:color="auto"/>
      </w:divBdr>
      <w:divsChild>
        <w:div w:id="49912855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190220128">
      <w:bodyDiv w:val="1"/>
      <w:marLeft w:val="0"/>
      <w:marRight w:val="0"/>
      <w:marTop w:val="0"/>
      <w:marBottom w:val="0"/>
      <w:divBdr>
        <w:top w:val="none" w:sz="0" w:space="0" w:color="auto"/>
        <w:left w:val="none" w:sz="0" w:space="0" w:color="auto"/>
        <w:bottom w:val="none" w:sz="0" w:space="0" w:color="auto"/>
        <w:right w:val="none" w:sz="0" w:space="0" w:color="auto"/>
      </w:divBdr>
      <w:divsChild>
        <w:div w:id="186097228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11150313">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pis://Base=APEV&amp;CELEX=32005R1698&amp;Type=201/" TargetMode="External"/><Relationship Id="rId18" Type="http://schemas.openxmlformats.org/officeDocument/2006/relationships/hyperlink" Target="apis://Base=NARH&amp;DocCode=85477&amp;Type=201/" TargetMode="External"/><Relationship Id="rId26" Type="http://schemas.openxmlformats.org/officeDocument/2006/relationships/hyperlink" Target="apis://Base=APEV&amp;CELEX=32013R1303&amp;ToPar=Art65_Par11&amp;Type=201" TargetMode="External"/><Relationship Id="rId3" Type="http://schemas.openxmlformats.org/officeDocument/2006/relationships/customXml" Target="../customXml/item3.xml"/><Relationship Id="rId21" Type="http://schemas.openxmlformats.org/officeDocument/2006/relationships/hyperlink" Target="apis://Base=NARH&amp;DocCode=41765&amp;Type=201/"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apis://Base=APEV&amp;CELEX=32013R1305&amp;ToPar=Art63&amp;Type=201/" TargetMode="External"/><Relationship Id="rId17" Type="http://schemas.openxmlformats.org/officeDocument/2006/relationships/hyperlink" Target="apis://Base=NARH&amp;DocCode=40006&amp;Type=201/" TargetMode="External"/><Relationship Id="rId25" Type="http://schemas.openxmlformats.org/officeDocument/2006/relationships/hyperlink" Target="apis://Base=NARH&amp;DocCode=83846&amp;ToPar=Art4&amp;Type=20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pis://Base=APEV&amp;CELEX=32013R1306&amp;ToPar=Art60&amp;Type=201/" TargetMode="External"/><Relationship Id="rId20" Type="http://schemas.openxmlformats.org/officeDocument/2006/relationships/hyperlink" Target="apis://Base=NARH&amp;DocCode=41765&amp;ToPar=Art6&amp;Type=201/" TargetMode="External"/><Relationship Id="rId29" Type="http://schemas.openxmlformats.org/officeDocument/2006/relationships/hyperlink" Target="http://dfz.b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pis://Base=APEV&amp;CELEX=32006R1083&amp;Type=201" TargetMode="External"/><Relationship Id="rId24" Type="http://schemas.openxmlformats.org/officeDocument/2006/relationships/hyperlink" Target="https://www.mtitc.government.bg/sites/default/files/uploads/other_acts/roadmap_bulgarian_final_stages_10.032015.pdf"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apis://Base=APEV&amp;CELEX=32013R1306&amp;Type=201" TargetMode="External"/><Relationship Id="rId23" Type="http://schemas.openxmlformats.org/officeDocument/2006/relationships/hyperlink" Target="apis://Base=APEV&amp;CELEX=32014R0809&amp;Type=201/" TargetMode="External"/><Relationship Id="rId28" Type="http://schemas.openxmlformats.org/officeDocument/2006/relationships/hyperlink" Target="apis://Base=APEV&amp;CELEX=12016E&amp;ToPar=Art107_Par1&amp;Type=201/" TargetMode="External"/><Relationship Id="rId10" Type="http://schemas.openxmlformats.org/officeDocument/2006/relationships/hyperlink" Target="apis://Base=APEV&amp;CELEX=32013R1303&amp;ToPar=Art61_Par3_Let&#1073;&amp;Type=201" TargetMode="External"/><Relationship Id="rId19" Type="http://schemas.openxmlformats.org/officeDocument/2006/relationships/hyperlink" Target="apis://Base=NARH&amp;DocCode=41765&amp;ToPar=Art5&amp;Type=201/" TargetMode="External"/><Relationship Id="rId31" Type="http://schemas.openxmlformats.org/officeDocument/2006/relationships/hyperlink" Target="mailto:rdd@mzh.government.b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pis://Base=APEV&amp;CELEX=32014R0809&amp;ToPar=Art48&amp;Type=201/" TargetMode="External"/><Relationship Id="rId22" Type="http://schemas.openxmlformats.org/officeDocument/2006/relationships/hyperlink" Target="apis://Base=APEV&amp;CELEX=32013R1306&amp;ToPar=Art2_Par2&amp;Type=201/" TargetMode="External"/><Relationship Id="rId27" Type="http://schemas.openxmlformats.org/officeDocument/2006/relationships/hyperlink" Target="apis://Base=APEV&amp;CELEX=32006R1083&amp;Type=201" TargetMode="External"/><Relationship Id="rId30" Type="http://schemas.openxmlformats.org/officeDocument/2006/relationships/hyperlink" Target="apis://Base=NARH&amp;DocCode=41765&amp;Type=201/"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75212-5483-49A5-98EC-244E4B139F60}">
  <ds:schemaRefs>
    <ds:schemaRef ds:uri="http://schemas.openxmlformats.org/officeDocument/2006/bibliography"/>
  </ds:schemaRefs>
</ds:datastoreItem>
</file>

<file path=customXml/itemProps2.xml><?xml version="1.0" encoding="utf-8"?>
<ds:datastoreItem xmlns:ds="http://schemas.openxmlformats.org/officeDocument/2006/customXml" ds:itemID="{C15240A6-6B10-4C4C-AA92-57AAA28B4954}">
  <ds:schemaRefs>
    <ds:schemaRef ds:uri="http://schemas.openxmlformats.org/officeDocument/2006/bibliography"/>
  </ds:schemaRefs>
</ds:datastoreItem>
</file>

<file path=customXml/itemProps3.xml><?xml version="1.0" encoding="utf-8"?>
<ds:datastoreItem xmlns:ds="http://schemas.openxmlformats.org/officeDocument/2006/customXml" ds:itemID="{FD82A381-5DEA-43C8-87BE-040A9F36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32</Pages>
  <Words>13784</Words>
  <Characters>78575</Characters>
  <Application>Microsoft Office Word</Application>
  <DocSecurity>0</DocSecurity>
  <Lines>654</Lines>
  <Paragraphs>184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pvp</cp:lastModifiedBy>
  <cp:revision>73</cp:revision>
  <cp:lastPrinted>2019-03-28T09:07:00Z</cp:lastPrinted>
  <dcterms:created xsi:type="dcterms:W3CDTF">2018-11-22T14:43:00Z</dcterms:created>
  <dcterms:modified xsi:type="dcterms:W3CDTF">2019-05-31T13:57:00Z</dcterms:modified>
</cp:coreProperties>
</file>