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352" w:rsidRDefault="00CD0352" w:rsidP="00CD0352">
      <w:pPr>
        <w:spacing w:line="360" w:lineRule="auto"/>
        <w:jc w:val="right"/>
        <w:rPr>
          <w:rFonts w:ascii="Times New Roman" w:eastAsiaTheme="majorEastAsia" w:hAnsi="Times New Roman" w:cs="Times New Roman"/>
          <w:b/>
          <w:bCs/>
        </w:rPr>
      </w:pPr>
      <w:r w:rsidRPr="000B51EE">
        <w:rPr>
          <w:rFonts w:ascii="Times New Roman" w:eastAsiaTheme="majorEastAsia" w:hAnsi="Times New Roman" w:cs="Times New Roman"/>
          <w:b/>
          <w:bCs/>
        </w:rPr>
        <w:t xml:space="preserve">Приложение </w:t>
      </w:r>
      <w:r w:rsidR="00FA1472" w:rsidRPr="000B51EE">
        <w:rPr>
          <w:rFonts w:ascii="Times New Roman" w:eastAsiaTheme="majorEastAsia" w:hAnsi="Times New Roman" w:cs="Times New Roman"/>
          <w:b/>
          <w:bCs/>
        </w:rPr>
        <w:t xml:space="preserve">№ 1 </w:t>
      </w:r>
      <w:r w:rsidRPr="000B51EE">
        <w:rPr>
          <w:rFonts w:ascii="Times New Roman" w:eastAsiaTheme="majorEastAsia" w:hAnsi="Times New Roman" w:cs="Times New Roman"/>
          <w:b/>
          <w:bCs/>
        </w:rPr>
        <w:t xml:space="preserve">към Заповед </w:t>
      </w:r>
      <w:r w:rsidR="00AC7088">
        <w:rPr>
          <w:rFonts w:ascii="Times New Roman" w:eastAsiaTheme="majorEastAsia" w:hAnsi="Times New Roman" w:cs="Times New Roman"/>
          <w:b/>
          <w:bCs/>
        </w:rPr>
        <w:t xml:space="preserve">№ </w:t>
      </w:r>
      <w:r w:rsidR="002F351C">
        <w:rPr>
          <w:rFonts w:ascii="Times New Roman" w:eastAsiaTheme="majorEastAsia" w:hAnsi="Times New Roman" w:cs="Times New Roman"/>
          <w:b/>
          <w:bCs/>
        </w:rPr>
        <w:t>РД09-81/28.01.2021 г.</w:t>
      </w:r>
      <w:bookmarkStart w:id="0" w:name="_GoBack"/>
      <w:bookmarkEnd w:id="0"/>
    </w:p>
    <w:p w:rsidR="00CD0352" w:rsidRPr="00CD0352" w:rsidRDefault="00CD0352" w:rsidP="00CD0352">
      <w:pPr>
        <w:spacing w:line="360" w:lineRule="auto"/>
        <w:jc w:val="right"/>
        <w:rPr>
          <w:rFonts w:ascii="Times New Roman" w:eastAsiaTheme="majorEastAsia" w:hAnsi="Times New Roman" w:cs="Times New Roman"/>
          <w:b/>
          <w:bCs/>
        </w:rPr>
      </w:pPr>
    </w:p>
    <w:p w:rsidR="00BB1E2D" w:rsidRDefault="00BB1E2D" w:rsidP="00BB1E2D">
      <w:pPr>
        <w:spacing w:line="360" w:lineRule="auto"/>
        <w:jc w:val="center"/>
        <w:rPr>
          <w:rFonts w:ascii="Times New Roman" w:eastAsiaTheme="majorEastAsia" w:hAnsi="Times New Roman" w:cstheme="majorBidi"/>
          <w:b/>
          <w:bCs/>
          <w:sz w:val="24"/>
          <w:szCs w:val="28"/>
        </w:rPr>
      </w:pPr>
      <w:r w:rsidRPr="00BB1E2D">
        <w:rPr>
          <w:rFonts w:ascii="Times New Roman" w:eastAsiaTheme="majorEastAsia" w:hAnsi="Times New Roman" w:cstheme="majorBidi"/>
          <w:b/>
          <w:bCs/>
          <w:sz w:val="24"/>
          <w:szCs w:val="28"/>
        </w:rPr>
        <w:t>МИНИСТЕРСТВО НА ЗЕМЕДЕЛИЕТО, ХРАНИТЕ И ГОРИТЕ</w:t>
      </w:r>
    </w:p>
    <w:p w:rsidR="00BB1E2D" w:rsidRPr="000B36E2" w:rsidRDefault="00BB1E2D" w:rsidP="00BB1E2D">
      <w:pPr>
        <w:spacing w:line="360" w:lineRule="auto"/>
        <w:jc w:val="center"/>
        <w:rPr>
          <w:rFonts w:ascii="Times New Roman" w:eastAsiaTheme="majorEastAsia" w:hAnsi="Times New Roman" w:cstheme="majorBidi"/>
          <w:b/>
          <w:bCs/>
          <w:sz w:val="24"/>
          <w:szCs w:val="28"/>
        </w:rPr>
      </w:pPr>
    </w:p>
    <w:p w:rsidR="00CD0352" w:rsidRDefault="00CD0352" w:rsidP="00BB1E2D">
      <w:pPr>
        <w:spacing w:line="360" w:lineRule="auto"/>
        <w:jc w:val="center"/>
        <w:rPr>
          <w:rFonts w:ascii="Times New Roman" w:eastAsiaTheme="majorEastAsia" w:hAnsi="Times New Roman" w:cstheme="majorBidi"/>
          <w:b/>
          <w:bCs/>
          <w:sz w:val="24"/>
          <w:szCs w:val="28"/>
        </w:rPr>
      </w:pPr>
      <w:r w:rsidRPr="00E2432A">
        <w:rPr>
          <w:rFonts w:ascii="Times New Roman" w:eastAsiaTheme="majorEastAsia" w:hAnsi="Times New Roman" w:cstheme="majorBidi"/>
          <w:b/>
          <w:bCs/>
          <w:sz w:val="24"/>
          <w:szCs w:val="28"/>
        </w:rPr>
        <w:t xml:space="preserve">УСЛОВИЯ ЗА КАНДИДАТСТВАНЕ </w:t>
      </w:r>
    </w:p>
    <w:p w:rsidR="00CD0352" w:rsidRDefault="00CD0352" w:rsidP="00A131CC">
      <w:pPr>
        <w:spacing w:line="360" w:lineRule="auto"/>
        <w:jc w:val="center"/>
        <w:rPr>
          <w:rFonts w:ascii="Times New Roman" w:eastAsiaTheme="majorEastAsia" w:hAnsi="Times New Roman" w:cstheme="majorBidi"/>
          <w:b/>
          <w:bCs/>
          <w:sz w:val="24"/>
          <w:szCs w:val="28"/>
        </w:rPr>
      </w:pPr>
      <w:r>
        <w:rPr>
          <w:rFonts w:ascii="Times New Roman" w:eastAsiaTheme="majorEastAsia" w:hAnsi="Times New Roman" w:cstheme="majorBidi"/>
          <w:b/>
          <w:bCs/>
          <w:sz w:val="24"/>
          <w:szCs w:val="28"/>
        </w:rPr>
        <w:t xml:space="preserve">с проектни предложения за предоставяне на безвъзмездна финансова помощ по Програма за развитие на селските райони за периода 2014 – 2020 г. </w:t>
      </w:r>
    </w:p>
    <w:p w:rsidR="00CD0352" w:rsidRPr="00E4598C" w:rsidRDefault="00CD0352" w:rsidP="00BB1E2D">
      <w:pPr>
        <w:spacing w:line="360" w:lineRule="auto"/>
        <w:jc w:val="center"/>
        <w:rPr>
          <w:rFonts w:ascii="Times New Roman" w:eastAsiaTheme="majorEastAsia" w:hAnsi="Times New Roman" w:cstheme="majorBidi"/>
          <w:b/>
          <w:bCs/>
          <w:sz w:val="24"/>
          <w:szCs w:val="28"/>
        </w:rPr>
      </w:pPr>
    </w:p>
    <w:tbl>
      <w:tblPr>
        <w:tblW w:w="914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7"/>
      </w:tblGrid>
      <w:tr w:rsidR="00E2432A" w:rsidTr="00466BA8">
        <w:trPr>
          <w:trHeight w:val="1028"/>
        </w:trPr>
        <w:tc>
          <w:tcPr>
            <w:tcW w:w="9147" w:type="dxa"/>
            <w:shd w:val="clear" w:color="auto" w:fill="D9D9D9" w:themeFill="background1" w:themeFillShade="D9"/>
          </w:tcPr>
          <w:p w:rsidR="00AF08AE" w:rsidRDefault="00AF08AE" w:rsidP="00AF08AE">
            <w:pPr>
              <w:spacing w:line="240" w:lineRule="auto"/>
              <w:jc w:val="center"/>
              <w:rPr>
                <w:rFonts w:ascii="Times New Roman" w:eastAsiaTheme="majorEastAsia" w:hAnsi="Times New Roman" w:cstheme="majorBidi"/>
                <w:b/>
                <w:bCs/>
                <w:lang w:val="en-US"/>
              </w:rPr>
            </w:pPr>
          </w:p>
          <w:p w:rsidR="00E2432A" w:rsidRPr="00460345" w:rsidRDefault="00CD0352" w:rsidP="00020AC1">
            <w:pPr>
              <w:spacing w:line="240" w:lineRule="auto"/>
              <w:jc w:val="both"/>
              <w:rPr>
                <w:rFonts w:ascii="Times New Roman" w:eastAsiaTheme="majorEastAsia" w:hAnsi="Times New Roman" w:cstheme="majorBidi"/>
                <w:b/>
                <w:bCs/>
              </w:rPr>
            </w:pPr>
            <w:r w:rsidRPr="00187C11">
              <w:rPr>
                <w:rFonts w:ascii="Times New Roman" w:eastAsiaTheme="majorEastAsia" w:hAnsi="Times New Roman" w:cstheme="majorBidi"/>
                <w:b/>
                <w:bCs/>
              </w:rPr>
              <w:t>ПРОЦЕДУР</w:t>
            </w:r>
            <w:r w:rsidR="00A77512">
              <w:rPr>
                <w:rFonts w:ascii="Times New Roman" w:eastAsiaTheme="majorEastAsia" w:hAnsi="Times New Roman" w:cstheme="majorBidi"/>
                <w:b/>
                <w:bCs/>
              </w:rPr>
              <w:t>А</w:t>
            </w:r>
            <w:r w:rsidR="00257C55" w:rsidRPr="00187C11">
              <w:rPr>
                <w:rFonts w:ascii="Times New Roman" w:eastAsiaTheme="majorEastAsia" w:hAnsi="Times New Roman" w:cstheme="majorBidi"/>
                <w:b/>
                <w:bCs/>
              </w:rPr>
              <w:t xml:space="preserve"> ЧРЕЗ</w:t>
            </w:r>
            <w:r w:rsidRPr="00187C11">
              <w:rPr>
                <w:rFonts w:ascii="Times New Roman" w:eastAsiaTheme="majorEastAsia" w:hAnsi="Times New Roman" w:cstheme="majorBidi"/>
                <w:b/>
                <w:bCs/>
              </w:rPr>
              <w:t xml:space="preserve"> ПОДБОР</w:t>
            </w:r>
            <w:r w:rsidR="008153AC">
              <w:rPr>
                <w:rFonts w:ascii="Times New Roman" w:eastAsia="Times New Roman" w:hAnsi="Times New Roman"/>
                <w:b/>
                <w:bCs/>
                <w:lang w:val="en-US"/>
              </w:rPr>
              <w:t xml:space="preserve"> </w:t>
            </w:r>
            <w:r w:rsidR="00D9134D" w:rsidRPr="00D9134D">
              <w:rPr>
                <w:rFonts w:ascii="Times New Roman" w:eastAsiaTheme="majorEastAsia" w:hAnsi="Times New Roman" w:cstheme="majorBidi"/>
                <w:b/>
                <w:bCs/>
              </w:rPr>
              <w:t xml:space="preserve">№ </w:t>
            </w:r>
            <w:r w:rsidR="00576B87" w:rsidRPr="00576B87">
              <w:rPr>
                <w:rFonts w:ascii="Times New Roman" w:eastAsiaTheme="majorEastAsia" w:hAnsi="Times New Roman" w:cstheme="majorBidi"/>
                <w:b/>
                <w:bCs/>
              </w:rPr>
              <w:t>BG06RDNP001-7.014</w:t>
            </w:r>
            <w:r w:rsidR="00576B87">
              <w:rPr>
                <w:rFonts w:ascii="Times New Roman" w:eastAsiaTheme="majorEastAsia" w:hAnsi="Times New Roman" w:cstheme="majorBidi"/>
                <w:b/>
                <w:bCs/>
              </w:rPr>
              <w:t xml:space="preserve"> </w:t>
            </w:r>
            <w:r w:rsidR="006C4488" w:rsidRPr="006C4488">
              <w:rPr>
                <w:rFonts w:ascii="Times New Roman" w:eastAsiaTheme="majorEastAsia" w:hAnsi="Times New Roman" w:cstheme="majorBidi"/>
                <w:b/>
                <w:bCs/>
                <w:lang w:val="en-US"/>
              </w:rPr>
              <w:t>ПО ПОДМЯРКА 7.</w:t>
            </w:r>
            <w:r w:rsidR="005374FB">
              <w:rPr>
                <w:rFonts w:ascii="Times New Roman" w:eastAsiaTheme="majorEastAsia" w:hAnsi="Times New Roman" w:cstheme="majorBidi"/>
                <w:b/>
                <w:bCs/>
                <w:lang w:val="en-US"/>
              </w:rPr>
              <w:t>3</w:t>
            </w:r>
            <w:r w:rsidR="006C4488" w:rsidRPr="006C4488">
              <w:rPr>
                <w:rFonts w:ascii="Times New Roman" w:eastAsiaTheme="majorEastAsia" w:hAnsi="Times New Roman" w:cstheme="majorBidi"/>
                <w:b/>
                <w:bCs/>
                <w:lang w:val="en-US"/>
              </w:rPr>
              <w:t xml:space="preserve">. </w:t>
            </w:r>
            <w:r w:rsidR="005374FB">
              <w:rPr>
                <w:rFonts w:ascii="Times New Roman" w:eastAsiaTheme="majorEastAsia" w:hAnsi="Times New Roman" w:cstheme="majorBidi"/>
                <w:b/>
                <w:bCs/>
                <w:lang w:val="en-US"/>
              </w:rPr>
              <w:t xml:space="preserve"> </w:t>
            </w:r>
            <w:r w:rsidR="006C4488" w:rsidRPr="006C4488">
              <w:rPr>
                <w:rFonts w:ascii="Times New Roman" w:eastAsiaTheme="majorEastAsia" w:hAnsi="Times New Roman" w:cstheme="majorBidi"/>
                <w:b/>
                <w:bCs/>
                <w:lang w:val="en-US"/>
              </w:rPr>
              <w:t>„</w:t>
            </w:r>
            <w:r w:rsidR="005374FB" w:rsidRPr="005374FB">
              <w:rPr>
                <w:rFonts w:ascii="Times New Roman" w:eastAsiaTheme="majorEastAsia" w:hAnsi="Times New Roman" w:cstheme="majorBidi"/>
                <w:b/>
                <w:bCs/>
                <w:lang w:val="en-US"/>
              </w:rPr>
              <w:t xml:space="preserve">ШИРОКОЛЕНТОВА ИНФРАСТРУКТУРА, ВКЛЮЧИТЕЛНО НЕЙНОТО СЪЗДАВАНЕ, ПОДОБРЕНИЕ И РАЗШИРЯВАНЕ, ПАСИВНА ШИРОКОЛЕНТОВА ИНФРАСТРУКТУРА И МЕРКИ ЗА ДОСТЪП ДО РЕШЕНИЯ ЧРЕЗ ШИРОКОЛЕНТОВА ИНФРАСТРУКТУРА И ЕЛЕКТРОННО ПРАВИТЕЛСТВО </w:t>
            </w:r>
            <w:r w:rsidR="006C4488" w:rsidRPr="006C4488">
              <w:rPr>
                <w:rFonts w:ascii="Times New Roman" w:eastAsiaTheme="majorEastAsia" w:hAnsi="Times New Roman" w:cstheme="majorBidi"/>
                <w:b/>
                <w:bCs/>
                <w:lang w:val="en-US"/>
              </w:rPr>
              <w:t>“ ОТ МЯРКА 7 „ОСНОВНИ УСЛУГИ И ОБНОВЯВАНЕ НА СЕЛАТА В СЕЛСКИТЕ РАЙОНИ“ ОТ ПРОГРАМА ЗА РАЗВИТИЕ НА СЕЛСКИТЕ РАЙОНИ 2014 – 2020 г.</w:t>
            </w:r>
          </w:p>
        </w:tc>
      </w:tr>
    </w:tbl>
    <w:p w:rsidR="00B40904" w:rsidRPr="000C6CC6" w:rsidRDefault="00B40904" w:rsidP="000C6CC6">
      <w:pPr>
        <w:spacing w:line="360" w:lineRule="auto"/>
        <w:rPr>
          <w:rFonts w:ascii="Times New Roman" w:eastAsiaTheme="majorEastAsia" w:hAnsi="Times New Roman" w:cstheme="majorBidi"/>
          <w:b/>
          <w:bCs/>
          <w:sz w:val="24"/>
          <w:szCs w:val="28"/>
        </w:rPr>
      </w:pPr>
    </w:p>
    <w:p w:rsidR="00B40904" w:rsidRPr="00CD0352" w:rsidRDefault="00CD0352" w:rsidP="00BB1E2D">
      <w:pPr>
        <w:spacing w:line="360" w:lineRule="auto"/>
        <w:jc w:val="center"/>
        <w:rPr>
          <w:rFonts w:ascii="Times New Roman" w:eastAsiaTheme="majorEastAsia" w:hAnsi="Times New Roman" w:cstheme="majorBidi"/>
          <w:b/>
          <w:bCs/>
          <w:sz w:val="24"/>
          <w:szCs w:val="28"/>
        </w:rPr>
      </w:pPr>
      <w:r>
        <w:rPr>
          <w:rFonts w:ascii="Times New Roman" w:eastAsiaTheme="majorEastAsia" w:hAnsi="Times New Roman" w:cstheme="majorBidi"/>
          <w:b/>
          <w:bCs/>
          <w:sz w:val="24"/>
          <w:szCs w:val="28"/>
        </w:rPr>
        <w:t>Европейски земеделски фонд за развитие на селските райони</w:t>
      </w:r>
    </w:p>
    <w:p w:rsidR="00B40904" w:rsidRDefault="00CD0352" w:rsidP="00BB1E2D">
      <w:pPr>
        <w:spacing w:line="360" w:lineRule="auto"/>
        <w:jc w:val="center"/>
        <w:rPr>
          <w:rFonts w:ascii="Times New Roman" w:eastAsiaTheme="majorEastAsia" w:hAnsi="Times New Roman" w:cstheme="majorBidi"/>
          <w:b/>
          <w:bCs/>
          <w:sz w:val="24"/>
          <w:szCs w:val="28"/>
        </w:rPr>
      </w:pPr>
      <w:r>
        <w:rPr>
          <w:rFonts w:ascii="Times New Roman" w:eastAsiaTheme="majorEastAsia" w:hAnsi="Times New Roman" w:cstheme="majorBidi"/>
          <w:b/>
          <w:bCs/>
          <w:sz w:val="24"/>
          <w:szCs w:val="28"/>
        </w:rPr>
        <w:t>Европа инвестира в селските райони</w:t>
      </w:r>
    </w:p>
    <w:p w:rsidR="005D5067" w:rsidRDefault="005D5067" w:rsidP="00BB1E2D">
      <w:pPr>
        <w:spacing w:line="360" w:lineRule="auto"/>
        <w:jc w:val="center"/>
        <w:rPr>
          <w:rFonts w:ascii="Times New Roman" w:eastAsiaTheme="majorEastAsia" w:hAnsi="Times New Roman" w:cstheme="majorBidi"/>
          <w:b/>
          <w:bCs/>
          <w:sz w:val="24"/>
          <w:szCs w:val="28"/>
        </w:rPr>
      </w:pPr>
    </w:p>
    <w:p w:rsidR="005D5067" w:rsidRDefault="005D5067" w:rsidP="00BB1E2D">
      <w:pPr>
        <w:spacing w:line="360" w:lineRule="auto"/>
        <w:jc w:val="center"/>
        <w:rPr>
          <w:rFonts w:ascii="Times New Roman" w:eastAsiaTheme="majorEastAsia" w:hAnsi="Times New Roman" w:cstheme="majorBidi"/>
          <w:b/>
          <w:bCs/>
          <w:sz w:val="24"/>
          <w:szCs w:val="28"/>
        </w:rPr>
      </w:pPr>
    </w:p>
    <w:p w:rsidR="005D5067" w:rsidRDefault="005D5067" w:rsidP="00BB1E2D">
      <w:pPr>
        <w:spacing w:line="360" w:lineRule="auto"/>
        <w:jc w:val="center"/>
        <w:rPr>
          <w:rFonts w:ascii="Times New Roman" w:eastAsiaTheme="majorEastAsia" w:hAnsi="Times New Roman" w:cstheme="majorBidi"/>
          <w:b/>
          <w:bCs/>
          <w:sz w:val="24"/>
          <w:szCs w:val="28"/>
        </w:rPr>
      </w:pPr>
    </w:p>
    <w:p w:rsidR="005D5067" w:rsidRDefault="005D5067" w:rsidP="00BB1E2D">
      <w:pPr>
        <w:spacing w:line="360" w:lineRule="auto"/>
        <w:jc w:val="center"/>
        <w:rPr>
          <w:rFonts w:ascii="Times New Roman" w:eastAsiaTheme="majorEastAsia" w:hAnsi="Times New Roman" w:cstheme="majorBidi"/>
          <w:b/>
          <w:bCs/>
          <w:sz w:val="24"/>
          <w:szCs w:val="28"/>
        </w:rPr>
      </w:pPr>
    </w:p>
    <w:p w:rsidR="005D5067" w:rsidRDefault="005D5067" w:rsidP="00BB1E2D">
      <w:pPr>
        <w:spacing w:line="360" w:lineRule="auto"/>
        <w:jc w:val="center"/>
        <w:rPr>
          <w:rFonts w:ascii="Times New Roman" w:eastAsiaTheme="majorEastAsia" w:hAnsi="Times New Roman" w:cstheme="majorBidi"/>
          <w:b/>
          <w:bCs/>
          <w:sz w:val="24"/>
          <w:szCs w:val="28"/>
        </w:rPr>
      </w:pPr>
    </w:p>
    <w:p w:rsidR="005D5067" w:rsidRPr="00CD0352" w:rsidRDefault="005D5067" w:rsidP="00BB1E2D">
      <w:pPr>
        <w:spacing w:line="360" w:lineRule="auto"/>
        <w:jc w:val="center"/>
        <w:rPr>
          <w:rFonts w:ascii="Times New Roman" w:eastAsiaTheme="majorEastAsia" w:hAnsi="Times New Roman" w:cstheme="majorBidi"/>
          <w:b/>
          <w:bCs/>
          <w:sz w:val="24"/>
          <w:szCs w:val="28"/>
        </w:rPr>
      </w:pPr>
    </w:p>
    <w:sdt>
      <w:sdtPr>
        <w:id w:val="477424152"/>
        <w:docPartObj>
          <w:docPartGallery w:val="Table of Contents"/>
          <w:docPartUnique/>
        </w:docPartObj>
      </w:sdtPr>
      <w:sdtEndPr>
        <w:rPr>
          <w:rFonts w:ascii="Times New Roman" w:hAnsi="Times New Roman" w:cs="Times New Roman"/>
          <w:b/>
          <w:bCs/>
          <w:noProof/>
        </w:rPr>
      </w:sdtEndPr>
      <w:sdtContent>
        <w:p w:rsidR="00C76DED" w:rsidRDefault="00C35D6F">
          <w:pPr>
            <w:pStyle w:val="TOC1"/>
            <w:tabs>
              <w:tab w:val="right" w:leader="dot" w:pos="9062"/>
            </w:tabs>
            <w:rPr>
              <w:rFonts w:eastAsiaTheme="minorEastAsia"/>
              <w:noProof/>
              <w:lang w:val="en-GB" w:eastAsia="en-GB"/>
            </w:rPr>
          </w:pPr>
          <w:r w:rsidRPr="00CC3223">
            <w:rPr>
              <w:rFonts w:ascii="Times New Roman" w:hAnsi="Times New Roman" w:cs="Times New Roman"/>
              <w:sz w:val="24"/>
            </w:rPr>
            <w:fldChar w:fldCharType="begin"/>
          </w:r>
          <w:r w:rsidR="00BB1E2D" w:rsidRPr="00CC3223">
            <w:rPr>
              <w:rFonts w:ascii="Times New Roman" w:hAnsi="Times New Roman" w:cs="Times New Roman"/>
              <w:sz w:val="24"/>
            </w:rPr>
            <w:instrText xml:space="preserve"> TOC \o "1-3" \h \z \u </w:instrText>
          </w:r>
          <w:r w:rsidRPr="00CC3223">
            <w:rPr>
              <w:rFonts w:ascii="Times New Roman" w:hAnsi="Times New Roman" w:cs="Times New Roman"/>
              <w:sz w:val="24"/>
            </w:rPr>
            <w:fldChar w:fldCharType="separate"/>
          </w:r>
          <w:hyperlink w:anchor="_Toc8225890" w:history="1">
            <w:r w:rsidR="00C76DED" w:rsidRPr="00FD1D1E">
              <w:rPr>
                <w:rStyle w:val="Hyperlink"/>
                <w:rFonts w:cs="Times New Roman"/>
                <w:noProof/>
              </w:rPr>
              <w:t>СПИСЪК НА СЪКРАЩЕНИЯТА:</w:t>
            </w:r>
            <w:r w:rsidR="00C76DED">
              <w:rPr>
                <w:noProof/>
                <w:webHidden/>
              </w:rPr>
              <w:tab/>
            </w:r>
            <w:r w:rsidR="00C76DED">
              <w:rPr>
                <w:noProof/>
                <w:webHidden/>
              </w:rPr>
              <w:fldChar w:fldCharType="begin"/>
            </w:r>
            <w:r w:rsidR="00C76DED">
              <w:rPr>
                <w:noProof/>
                <w:webHidden/>
              </w:rPr>
              <w:instrText xml:space="preserve"> PAGEREF _Toc8225890 \h </w:instrText>
            </w:r>
            <w:r w:rsidR="00C76DED">
              <w:rPr>
                <w:noProof/>
                <w:webHidden/>
              </w:rPr>
            </w:r>
            <w:r w:rsidR="00C76DED">
              <w:rPr>
                <w:noProof/>
                <w:webHidden/>
              </w:rPr>
              <w:fldChar w:fldCharType="separate"/>
            </w:r>
            <w:r w:rsidR="00345DF7">
              <w:rPr>
                <w:noProof/>
                <w:webHidden/>
              </w:rPr>
              <w:t>4</w:t>
            </w:r>
            <w:r w:rsidR="00C76DED">
              <w:rPr>
                <w:noProof/>
                <w:webHidden/>
              </w:rPr>
              <w:fldChar w:fldCharType="end"/>
            </w:r>
          </w:hyperlink>
        </w:p>
        <w:p w:rsidR="00C76DED" w:rsidRDefault="004652A3">
          <w:pPr>
            <w:pStyle w:val="TOC1"/>
            <w:tabs>
              <w:tab w:val="right" w:leader="dot" w:pos="9062"/>
            </w:tabs>
            <w:rPr>
              <w:rFonts w:eastAsiaTheme="minorEastAsia"/>
              <w:noProof/>
              <w:lang w:val="en-GB" w:eastAsia="en-GB"/>
            </w:rPr>
          </w:pPr>
          <w:hyperlink w:anchor="_Toc8225891" w:history="1">
            <w:r w:rsidR="00C76DED" w:rsidRPr="00FD1D1E">
              <w:rPr>
                <w:rStyle w:val="Hyperlink"/>
                <w:rFonts w:cs="Times New Roman"/>
                <w:noProof/>
              </w:rPr>
              <w:t>ОБЯСНИТЕЛНИ БЕЛЕЖКИ:</w:t>
            </w:r>
            <w:r w:rsidR="00C76DED">
              <w:rPr>
                <w:noProof/>
                <w:webHidden/>
              </w:rPr>
              <w:tab/>
            </w:r>
            <w:r w:rsidR="00C76DED">
              <w:rPr>
                <w:noProof/>
                <w:webHidden/>
              </w:rPr>
              <w:fldChar w:fldCharType="begin"/>
            </w:r>
            <w:r w:rsidR="00C76DED">
              <w:rPr>
                <w:noProof/>
                <w:webHidden/>
              </w:rPr>
              <w:instrText xml:space="preserve"> PAGEREF _Toc8225891 \h </w:instrText>
            </w:r>
            <w:r w:rsidR="00C76DED">
              <w:rPr>
                <w:noProof/>
                <w:webHidden/>
              </w:rPr>
            </w:r>
            <w:r w:rsidR="00C76DED">
              <w:rPr>
                <w:noProof/>
                <w:webHidden/>
              </w:rPr>
              <w:fldChar w:fldCharType="separate"/>
            </w:r>
            <w:r w:rsidR="00345DF7">
              <w:rPr>
                <w:noProof/>
                <w:webHidden/>
              </w:rPr>
              <w:t>5</w:t>
            </w:r>
            <w:r w:rsidR="00C76DED">
              <w:rPr>
                <w:noProof/>
                <w:webHidden/>
              </w:rPr>
              <w:fldChar w:fldCharType="end"/>
            </w:r>
          </w:hyperlink>
        </w:p>
        <w:p w:rsidR="00C76DED" w:rsidRDefault="004652A3">
          <w:pPr>
            <w:pStyle w:val="TOC1"/>
            <w:tabs>
              <w:tab w:val="right" w:leader="dot" w:pos="9062"/>
            </w:tabs>
            <w:rPr>
              <w:rFonts w:eastAsiaTheme="minorEastAsia"/>
              <w:noProof/>
              <w:lang w:val="en-GB" w:eastAsia="en-GB"/>
            </w:rPr>
          </w:pPr>
          <w:hyperlink w:anchor="_Toc8225892" w:history="1">
            <w:r w:rsidR="00C76DED" w:rsidRPr="00FD1D1E">
              <w:rPr>
                <w:rStyle w:val="Hyperlink"/>
                <w:rFonts w:cs="Times New Roman"/>
                <w:noProof/>
              </w:rPr>
              <w:t>1. Наименование на програмата:</w:t>
            </w:r>
            <w:r w:rsidR="00C76DED">
              <w:rPr>
                <w:noProof/>
                <w:webHidden/>
              </w:rPr>
              <w:tab/>
            </w:r>
            <w:r w:rsidR="00C76DED">
              <w:rPr>
                <w:noProof/>
                <w:webHidden/>
              </w:rPr>
              <w:fldChar w:fldCharType="begin"/>
            </w:r>
            <w:r w:rsidR="00C76DED">
              <w:rPr>
                <w:noProof/>
                <w:webHidden/>
              </w:rPr>
              <w:instrText xml:space="preserve"> PAGEREF _Toc8225892 \h </w:instrText>
            </w:r>
            <w:r w:rsidR="00C76DED">
              <w:rPr>
                <w:noProof/>
                <w:webHidden/>
              </w:rPr>
            </w:r>
            <w:r w:rsidR="00C76DED">
              <w:rPr>
                <w:noProof/>
                <w:webHidden/>
              </w:rPr>
              <w:fldChar w:fldCharType="separate"/>
            </w:r>
            <w:r w:rsidR="00345DF7">
              <w:rPr>
                <w:noProof/>
                <w:webHidden/>
              </w:rPr>
              <w:t>8</w:t>
            </w:r>
            <w:r w:rsidR="00C76DED">
              <w:rPr>
                <w:noProof/>
                <w:webHidden/>
              </w:rPr>
              <w:fldChar w:fldCharType="end"/>
            </w:r>
          </w:hyperlink>
        </w:p>
        <w:p w:rsidR="00C76DED" w:rsidRDefault="004652A3">
          <w:pPr>
            <w:pStyle w:val="TOC1"/>
            <w:tabs>
              <w:tab w:val="right" w:leader="dot" w:pos="9062"/>
            </w:tabs>
            <w:rPr>
              <w:rFonts w:eastAsiaTheme="minorEastAsia"/>
              <w:noProof/>
              <w:lang w:val="en-GB" w:eastAsia="en-GB"/>
            </w:rPr>
          </w:pPr>
          <w:hyperlink w:anchor="_Toc8225893" w:history="1">
            <w:r w:rsidR="00C76DED" w:rsidRPr="00FD1D1E">
              <w:rPr>
                <w:rStyle w:val="Hyperlink"/>
                <w:rFonts w:cs="Times New Roman"/>
                <w:noProof/>
              </w:rPr>
              <w:t>2. Наименование на приоритетната ос:</w:t>
            </w:r>
            <w:r w:rsidR="00C76DED">
              <w:rPr>
                <w:noProof/>
                <w:webHidden/>
              </w:rPr>
              <w:tab/>
            </w:r>
            <w:r w:rsidR="00C76DED">
              <w:rPr>
                <w:noProof/>
                <w:webHidden/>
              </w:rPr>
              <w:fldChar w:fldCharType="begin"/>
            </w:r>
            <w:r w:rsidR="00C76DED">
              <w:rPr>
                <w:noProof/>
                <w:webHidden/>
              </w:rPr>
              <w:instrText xml:space="preserve"> PAGEREF _Toc8225893 \h </w:instrText>
            </w:r>
            <w:r w:rsidR="00C76DED">
              <w:rPr>
                <w:noProof/>
                <w:webHidden/>
              </w:rPr>
            </w:r>
            <w:r w:rsidR="00C76DED">
              <w:rPr>
                <w:noProof/>
                <w:webHidden/>
              </w:rPr>
              <w:fldChar w:fldCharType="separate"/>
            </w:r>
            <w:r w:rsidR="00345DF7">
              <w:rPr>
                <w:noProof/>
                <w:webHidden/>
              </w:rPr>
              <w:t>8</w:t>
            </w:r>
            <w:r w:rsidR="00C76DED">
              <w:rPr>
                <w:noProof/>
                <w:webHidden/>
              </w:rPr>
              <w:fldChar w:fldCharType="end"/>
            </w:r>
          </w:hyperlink>
        </w:p>
        <w:p w:rsidR="00C76DED" w:rsidRDefault="004652A3">
          <w:pPr>
            <w:pStyle w:val="TOC1"/>
            <w:tabs>
              <w:tab w:val="right" w:leader="dot" w:pos="9062"/>
            </w:tabs>
            <w:rPr>
              <w:rFonts w:eastAsiaTheme="minorEastAsia"/>
              <w:noProof/>
              <w:lang w:val="en-GB" w:eastAsia="en-GB"/>
            </w:rPr>
          </w:pPr>
          <w:hyperlink w:anchor="_Toc8225894" w:history="1">
            <w:r w:rsidR="00C76DED" w:rsidRPr="00FD1D1E">
              <w:rPr>
                <w:rStyle w:val="Hyperlink"/>
                <w:rFonts w:cs="Times New Roman"/>
                <w:noProof/>
              </w:rPr>
              <w:t>3. Наименование на процедурата:</w:t>
            </w:r>
            <w:r w:rsidR="00C76DED">
              <w:rPr>
                <w:noProof/>
                <w:webHidden/>
              </w:rPr>
              <w:tab/>
            </w:r>
            <w:r w:rsidR="00C76DED">
              <w:rPr>
                <w:noProof/>
                <w:webHidden/>
              </w:rPr>
              <w:fldChar w:fldCharType="begin"/>
            </w:r>
            <w:r w:rsidR="00C76DED">
              <w:rPr>
                <w:noProof/>
                <w:webHidden/>
              </w:rPr>
              <w:instrText xml:space="preserve"> PAGEREF _Toc8225894 \h </w:instrText>
            </w:r>
            <w:r w:rsidR="00C76DED">
              <w:rPr>
                <w:noProof/>
                <w:webHidden/>
              </w:rPr>
            </w:r>
            <w:r w:rsidR="00C76DED">
              <w:rPr>
                <w:noProof/>
                <w:webHidden/>
              </w:rPr>
              <w:fldChar w:fldCharType="separate"/>
            </w:r>
            <w:r w:rsidR="00345DF7">
              <w:rPr>
                <w:noProof/>
                <w:webHidden/>
              </w:rPr>
              <w:t>8</w:t>
            </w:r>
            <w:r w:rsidR="00C76DED">
              <w:rPr>
                <w:noProof/>
                <w:webHidden/>
              </w:rPr>
              <w:fldChar w:fldCharType="end"/>
            </w:r>
          </w:hyperlink>
        </w:p>
        <w:p w:rsidR="00C76DED" w:rsidRDefault="004652A3">
          <w:pPr>
            <w:pStyle w:val="TOC1"/>
            <w:tabs>
              <w:tab w:val="right" w:leader="dot" w:pos="9062"/>
            </w:tabs>
            <w:rPr>
              <w:rFonts w:eastAsiaTheme="minorEastAsia"/>
              <w:noProof/>
              <w:lang w:val="en-GB" w:eastAsia="en-GB"/>
            </w:rPr>
          </w:pPr>
          <w:hyperlink w:anchor="_Toc8225895" w:history="1">
            <w:r w:rsidR="00C76DED" w:rsidRPr="00FD1D1E">
              <w:rPr>
                <w:rStyle w:val="Hyperlink"/>
                <w:rFonts w:cs="Times New Roman"/>
                <w:noProof/>
              </w:rPr>
              <w:t>4. Измерения по кодове:</w:t>
            </w:r>
            <w:r w:rsidR="00C76DED">
              <w:rPr>
                <w:noProof/>
                <w:webHidden/>
              </w:rPr>
              <w:tab/>
            </w:r>
            <w:r w:rsidR="00C76DED">
              <w:rPr>
                <w:noProof/>
                <w:webHidden/>
              </w:rPr>
              <w:fldChar w:fldCharType="begin"/>
            </w:r>
            <w:r w:rsidR="00C76DED">
              <w:rPr>
                <w:noProof/>
                <w:webHidden/>
              </w:rPr>
              <w:instrText xml:space="preserve"> PAGEREF _Toc8225895 \h </w:instrText>
            </w:r>
            <w:r w:rsidR="00C76DED">
              <w:rPr>
                <w:noProof/>
                <w:webHidden/>
              </w:rPr>
            </w:r>
            <w:r w:rsidR="00C76DED">
              <w:rPr>
                <w:noProof/>
                <w:webHidden/>
              </w:rPr>
              <w:fldChar w:fldCharType="separate"/>
            </w:r>
            <w:r w:rsidR="00345DF7">
              <w:rPr>
                <w:noProof/>
                <w:webHidden/>
              </w:rPr>
              <w:t>8</w:t>
            </w:r>
            <w:r w:rsidR="00C76DED">
              <w:rPr>
                <w:noProof/>
                <w:webHidden/>
              </w:rPr>
              <w:fldChar w:fldCharType="end"/>
            </w:r>
          </w:hyperlink>
        </w:p>
        <w:p w:rsidR="00C76DED" w:rsidRDefault="004652A3">
          <w:pPr>
            <w:pStyle w:val="TOC1"/>
            <w:tabs>
              <w:tab w:val="right" w:leader="dot" w:pos="9062"/>
            </w:tabs>
            <w:rPr>
              <w:rFonts w:eastAsiaTheme="minorEastAsia"/>
              <w:noProof/>
              <w:lang w:val="en-GB" w:eastAsia="en-GB"/>
            </w:rPr>
          </w:pPr>
          <w:hyperlink w:anchor="_Toc8225896" w:history="1">
            <w:r w:rsidR="00C76DED" w:rsidRPr="00FD1D1E">
              <w:rPr>
                <w:rStyle w:val="Hyperlink"/>
                <w:rFonts w:cs="Times New Roman"/>
                <w:noProof/>
              </w:rPr>
              <w:t>5. Териториален обхват:</w:t>
            </w:r>
            <w:r w:rsidR="00C76DED">
              <w:rPr>
                <w:noProof/>
                <w:webHidden/>
              </w:rPr>
              <w:tab/>
            </w:r>
            <w:r w:rsidR="00C76DED">
              <w:rPr>
                <w:noProof/>
                <w:webHidden/>
              </w:rPr>
              <w:fldChar w:fldCharType="begin"/>
            </w:r>
            <w:r w:rsidR="00C76DED">
              <w:rPr>
                <w:noProof/>
                <w:webHidden/>
              </w:rPr>
              <w:instrText xml:space="preserve"> PAGEREF _Toc8225896 \h </w:instrText>
            </w:r>
            <w:r w:rsidR="00C76DED">
              <w:rPr>
                <w:noProof/>
                <w:webHidden/>
              </w:rPr>
            </w:r>
            <w:r w:rsidR="00C76DED">
              <w:rPr>
                <w:noProof/>
                <w:webHidden/>
              </w:rPr>
              <w:fldChar w:fldCharType="separate"/>
            </w:r>
            <w:r w:rsidR="00345DF7">
              <w:rPr>
                <w:noProof/>
                <w:webHidden/>
              </w:rPr>
              <w:t>8</w:t>
            </w:r>
            <w:r w:rsidR="00C76DED">
              <w:rPr>
                <w:noProof/>
                <w:webHidden/>
              </w:rPr>
              <w:fldChar w:fldCharType="end"/>
            </w:r>
          </w:hyperlink>
        </w:p>
        <w:p w:rsidR="00C76DED" w:rsidRDefault="004652A3">
          <w:pPr>
            <w:pStyle w:val="TOC1"/>
            <w:tabs>
              <w:tab w:val="right" w:leader="dot" w:pos="9062"/>
            </w:tabs>
            <w:rPr>
              <w:rFonts w:eastAsiaTheme="minorEastAsia"/>
              <w:noProof/>
              <w:lang w:val="en-GB" w:eastAsia="en-GB"/>
            </w:rPr>
          </w:pPr>
          <w:hyperlink w:anchor="_Toc8225897" w:history="1">
            <w:r w:rsidR="00C76DED" w:rsidRPr="00FD1D1E">
              <w:rPr>
                <w:rStyle w:val="Hyperlink"/>
                <w:rFonts w:cs="Times New Roman"/>
                <w:noProof/>
              </w:rPr>
              <w:t>6. Цели на предоставяната безвъзмездна финансова помощ по процедурата и очаквани резултати:</w:t>
            </w:r>
            <w:r w:rsidR="00C76DED">
              <w:rPr>
                <w:noProof/>
                <w:webHidden/>
              </w:rPr>
              <w:tab/>
            </w:r>
            <w:r w:rsidR="00C76DED">
              <w:rPr>
                <w:noProof/>
                <w:webHidden/>
              </w:rPr>
              <w:fldChar w:fldCharType="begin"/>
            </w:r>
            <w:r w:rsidR="00C76DED">
              <w:rPr>
                <w:noProof/>
                <w:webHidden/>
              </w:rPr>
              <w:instrText xml:space="preserve"> PAGEREF _Toc8225897 \h </w:instrText>
            </w:r>
            <w:r w:rsidR="00C76DED">
              <w:rPr>
                <w:noProof/>
                <w:webHidden/>
              </w:rPr>
            </w:r>
            <w:r w:rsidR="00C76DED">
              <w:rPr>
                <w:noProof/>
                <w:webHidden/>
              </w:rPr>
              <w:fldChar w:fldCharType="separate"/>
            </w:r>
            <w:r w:rsidR="00345DF7">
              <w:rPr>
                <w:noProof/>
                <w:webHidden/>
              </w:rPr>
              <w:t>8</w:t>
            </w:r>
            <w:r w:rsidR="00C76DED">
              <w:rPr>
                <w:noProof/>
                <w:webHidden/>
              </w:rPr>
              <w:fldChar w:fldCharType="end"/>
            </w:r>
          </w:hyperlink>
        </w:p>
        <w:p w:rsidR="00C76DED" w:rsidRDefault="004652A3">
          <w:pPr>
            <w:pStyle w:val="TOC1"/>
            <w:tabs>
              <w:tab w:val="right" w:leader="dot" w:pos="9062"/>
            </w:tabs>
            <w:rPr>
              <w:rFonts w:eastAsiaTheme="minorEastAsia"/>
              <w:noProof/>
              <w:lang w:val="en-GB" w:eastAsia="en-GB"/>
            </w:rPr>
          </w:pPr>
          <w:hyperlink w:anchor="_Toc8225898" w:history="1">
            <w:r w:rsidR="00C76DED" w:rsidRPr="00FD1D1E">
              <w:rPr>
                <w:rStyle w:val="Hyperlink"/>
                <w:rFonts w:cs="Times New Roman"/>
                <w:noProof/>
              </w:rPr>
              <w:t>7. Индикатори:</w:t>
            </w:r>
            <w:r w:rsidR="00C76DED">
              <w:rPr>
                <w:noProof/>
                <w:webHidden/>
              </w:rPr>
              <w:tab/>
            </w:r>
            <w:r w:rsidR="00C76DED">
              <w:rPr>
                <w:noProof/>
                <w:webHidden/>
              </w:rPr>
              <w:fldChar w:fldCharType="begin"/>
            </w:r>
            <w:r w:rsidR="00C76DED">
              <w:rPr>
                <w:noProof/>
                <w:webHidden/>
              </w:rPr>
              <w:instrText xml:space="preserve"> PAGEREF _Toc8225898 \h </w:instrText>
            </w:r>
            <w:r w:rsidR="00C76DED">
              <w:rPr>
                <w:noProof/>
                <w:webHidden/>
              </w:rPr>
            </w:r>
            <w:r w:rsidR="00C76DED">
              <w:rPr>
                <w:noProof/>
                <w:webHidden/>
              </w:rPr>
              <w:fldChar w:fldCharType="separate"/>
            </w:r>
            <w:r w:rsidR="00345DF7">
              <w:rPr>
                <w:noProof/>
                <w:webHidden/>
              </w:rPr>
              <w:t>9</w:t>
            </w:r>
            <w:r w:rsidR="00C76DED">
              <w:rPr>
                <w:noProof/>
                <w:webHidden/>
              </w:rPr>
              <w:fldChar w:fldCharType="end"/>
            </w:r>
          </w:hyperlink>
        </w:p>
        <w:p w:rsidR="00C76DED" w:rsidRDefault="004652A3">
          <w:pPr>
            <w:pStyle w:val="TOC1"/>
            <w:tabs>
              <w:tab w:val="right" w:leader="dot" w:pos="9062"/>
            </w:tabs>
            <w:rPr>
              <w:rFonts w:eastAsiaTheme="minorEastAsia"/>
              <w:noProof/>
              <w:lang w:val="en-GB" w:eastAsia="en-GB"/>
            </w:rPr>
          </w:pPr>
          <w:hyperlink w:anchor="_Toc8225899" w:history="1">
            <w:r w:rsidR="00C76DED" w:rsidRPr="00FD1D1E">
              <w:rPr>
                <w:rStyle w:val="Hyperlink"/>
                <w:noProof/>
              </w:rPr>
              <w:t>8. Общ размер на безвъзмездната финансова помощ по процедурата:</w:t>
            </w:r>
            <w:r w:rsidR="00C76DED">
              <w:rPr>
                <w:noProof/>
                <w:webHidden/>
              </w:rPr>
              <w:tab/>
            </w:r>
            <w:r w:rsidR="00C76DED">
              <w:rPr>
                <w:noProof/>
                <w:webHidden/>
              </w:rPr>
              <w:fldChar w:fldCharType="begin"/>
            </w:r>
            <w:r w:rsidR="00C76DED">
              <w:rPr>
                <w:noProof/>
                <w:webHidden/>
              </w:rPr>
              <w:instrText xml:space="preserve"> PAGEREF _Toc8225899 \h </w:instrText>
            </w:r>
            <w:r w:rsidR="00C76DED">
              <w:rPr>
                <w:noProof/>
                <w:webHidden/>
              </w:rPr>
            </w:r>
            <w:r w:rsidR="00C76DED">
              <w:rPr>
                <w:noProof/>
                <w:webHidden/>
              </w:rPr>
              <w:fldChar w:fldCharType="separate"/>
            </w:r>
            <w:r w:rsidR="00345DF7">
              <w:rPr>
                <w:noProof/>
                <w:webHidden/>
              </w:rPr>
              <w:t>10</w:t>
            </w:r>
            <w:r w:rsidR="00C76DED">
              <w:rPr>
                <w:noProof/>
                <w:webHidden/>
              </w:rPr>
              <w:fldChar w:fldCharType="end"/>
            </w:r>
          </w:hyperlink>
        </w:p>
        <w:p w:rsidR="00C76DED" w:rsidRDefault="004652A3">
          <w:pPr>
            <w:pStyle w:val="TOC1"/>
            <w:tabs>
              <w:tab w:val="right" w:leader="dot" w:pos="9062"/>
            </w:tabs>
            <w:rPr>
              <w:rFonts w:eastAsiaTheme="minorEastAsia"/>
              <w:noProof/>
              <w:lang w:val="en-GB" w:eastAsia="en-GB"/>
            </w:rPr>
          </w:pPr>
          <w:hyperlink w:anchor="_Toc8225900" w:history="1">
            <w:r w:rsidR="00C76DED" w:rsidRPr="00FD1D1E">
              <w:rPr>
                <w:rStyle w:val="Hyperlink"/>
                <w:noProof/>
              </w:rPr>
              <w:t>9. Минимален и максимален размер на безвъзмездната финансова помощ за конкретен проект:</w:t>
            </w:r>
            <w:r w:rsidR="00C76DED">
              <w:rPr>
                <w:noProof/>
                <w:webHidden/>
              </w:rPr>
              <w:tab/>
            </w:r>
            <w:r w:rsidR="00C76DED">
              <w:rPr>
                <w:noProof/>
                <w:webHidden/>
              </w:rPr>
              <w:fldChar w:fldCharType="begin"/>
            </w:r>
            <w:r w:rsidR="00C76DED">
              <w:rPr>
                <w:noProof/>
                <w:webHidden/>
              </w:rPr>
              <w:instrText xml:space="preserve"> PAGEREF _Toc8225900 \h </w:instrText>
            </w:r>
            <w:r w:rsidR="00C76DED">
              <w:rPr>
                <w:noProof/>
                <w:webHidden/>
              </w:rPr>
            </w:r>
            <w:r w:rsidR="00C76DED">
              <w:rPr>
                <w:noProof/>
                <w:webHidden/>
              </w:rPr>
              <w:fldChar w:fldCharType="separate"/>
            </w:r>
            <w:r w:rsidR="00345DF7">
              <w:rPr>
                <w:noProof/>
                <w:webHidden/>
              </w:rPr>
              <w:t>10</w:t>
            </w:r>
            <w:r w:rsidR="00C76DED">
              <w:rPr>
                <w:noProof/>
                <w:webHidden/>
              </w:rPr>
              <w:fldChar w:fldCharType="end"/>
            </w:r>
          </w:hyperlink>
        </w:p>
        <w:p w:rsidR="00C76DED" w:rsidRDefault="004652A3">
          <w:pPr>
            <w:pStyle w:val="TOC1"/>
            <w:tabs>
              <w:tab w:val="right" w:leader="dot" w:pos="9062"/>
            </w:tabs>
            <w:rPr>
              <w:rFonts w:eastAsiaTheme="minorEastAsia"/>
              <w:noProof/>
              <w:lang w:val="en-GB" w:eastAsia="en-GB"/>
            </w:rPr>
          </w:pPr>
          <w:hyperlink w:anchor="_Toc8225901" w:history="1">
            <w:r w:rsidR="00C76DED" w:rsidRPr="00FD1D1E">
              <w:rPr>
                <w:rStyle w:val="Hyperlink"/>
                <w:noProof/>
              </w:rPr>
              <w:t>10. Процент на съфинансиране:</w:t>
            </w:r>
            <w:r w:rsidR="00C76DED">
              <w:rPr>
                <w:noProof/>
                <w:webHidden/>
              </w:rPr>
              <w:tab/>
            </w:r>
            <w:r w:rsidR="00C76DED">
              <w:rPr>
                <w:noProof/>
                <w:webHidden/>
              </w:rPr>
              <w:fldChar w:fldCharType="begin"/>
            </w:r>
            <w:r w:rsidR="00C76DED">
              <w:rPr>
                <w:noProof/>
                <w:webHidden/>
              </w:rPr>
              <w:instrText xml:space="preserve"> PAGEREF _Toc8225901 \h </w:instrText>
            </w:r>
            <w:r w:rsidR="00C76DED">
              <w:rPr>
                <w:noProof/>
                <w:webHidden/>
              </w:rPr>
            </w:r>
            <w:r w:rsidR="00C76DED">
              <w:rPr>
                <w:noProof/>
                <w:webHidden/>
              </w:rPr>
              <w:fldChar w:fldCharType="separate"/>
            </w:r>
            <w:r w:rsidR="00345DF7">
              <w:rPr>
                <w:noProof/>
                <w:webHidden/>
              </w:rPr>
              <w:t>10</w:t>
            </w:r>
            <w:r w:rsidR="00C76DED">
              <w:rPr>
                <w:noProof/>
                <w:webHidden/>
              </w:rPr>
              <w:fldChar w:fldCharType="end"/>
            </w:r>
          </w:hyperlink>
        </w:p>
        <w:p w:rsidR="00C76DED" w:rsidRDefault="004652A3">
          <w:pPr>
            <w:pStyle w:val="TOC1"/>
            <w:tabs>
              <w:tab w:val="right" w:leader="dot" w:pos="9062"/>
            </w:tabs>
            <w:rPr>
              <w:rFonts w:eastAsiaTheme="minorEastAsia"/>
              <w:noProof/>
              <w:lang w:val="en-GB" w:eastAsia="en-GB"/>
            </w:rPr>
          </w:pPr>
          <w:hyperlink w:anchor="_Toc8225902" w:history="1">
            <w:r w:rsidR="00C76DED" w:rsidRPr="00FD1D1E">
              <w:rPr>
                <w:rStyle w:val="Hyperlink"/>
                <w:noProof/>
              </w:rPr>
              <w:t>11. Допустими кандидати:</w:t>
            </w:r>
            <w:r w:rsidR="00C76DED">
              <w:rPr>
                <w:noProof/>
                <w:webHidden/>
              </w:rPr>
              <w:tab/>
            </w:r>
            <w:r w:rsidR="00C76DED">
              <w:rPr>
                <w:noProof/>
                <w:webHidden/>
              </w:rPr>
              <w:fldChar w:fldCharType="begin"/>
            </w:r>
            <w:r w:rsidR="00C76DED">
              <w:rPr>
                <w:noProof/>
                <w:webHidden/>
              </w:rPr>
              <w:instrText xml:space="preserve"> PAGEREF _Toc8225902 \h </w:instrText>
            </w:r>
            <w:r w:rsidR="00C76DED">
              <w:rPr>
                <w:noProof/>
                <w:webHidden/>
              </w:rPr>
            </w:r>
            <w:r w:rsidR="00C76DED">
              <w:rPr>
                <w:noProof/>
                <w:webHidden/>
              </w:rPr>
              <w:fldChar w:fldCharType="separate"/>
            </w:r>
            <w:r w:rsidR="00345DF7">
              <w:rPr>
                <w:noProof/>
                <w:webHidden/>
              </w:rPr>
              <w:t>11</w:t>
            </w:r>
            <w:r w:rsidR="00C76DED">
              <w:rPr>
                <w:noProof/>
                <w:webHidden/>
              </w:rPr>
              <w:fldChar w:fldCharType="end"/>
            </w:r>
          </w:hyperlink>
        </w:p>
        <w:p w:rsidR="00C76DED" w:rsidRDefault="004652A3">
          <w:pPr>
            <w:pStyle w:val="TOC1"/>
            <w:tabs>
              <w:tab w:val="right" w:leader="dot" w:pos="9062"/>
            </w:tabs>
            <w:rPr>
              <w:rFonts w:eastAsiaTheme="minorEastAsia"/>
              <w:noProof/>
              <w:lang w:val="en-GB" w:eastAsia="en-GB"/>
            </w:rPr>
          </w:pPr>
          <w:hyperlink w:anchor="_Toc8225903" w:history="1">
            <w:r w:rsidR="00C76DED" w:rsidRPr="00FD1D1E">
              <w:rPr>
                <w:rStyle w:val="Hyperlink"/>
                <w:noProof/>
              </w:rPr>
              <w:t>11.2 Критерии за недопустимост на кандидатите:</w:t>
            </w:r>
            <w:r w:rsidR="00C76DED">
              <w:rPr>
                <w:noProof/>
                <w:webHidden/>
              </w:rPr>
              <w:tab/>
            </w:r>
            <w:r w:rsidR="00C76DED">
              <w:rPr>
                <w:noProof/>
                <w:webHidden/>
              </w:rPr>
              <w:fldChar w:fldCharType="begin"/>
            </w:r>
            <w:r w:rsidR="00C76DED">
              <w:rPr>
                <w:noProof/>
                <w:webHidden/>
              </w:rPr>
              <w:instrText xml:space="preserve"> PAGEREF _Toc8225903 \h </w:instrText>
            </w:r>
            <w:r w:rsidR="00C76DED">
              <w:rPr>
                <w:noProof/>
                <w:webHidden/>
              </w:rPr>
            </w:r>
            <w:r w:rsidR="00C76DED">
              <w:rPr>
                <w:noProof/>
                <w:webHidden/>
              </w:rPr>
              <w:fldChar w:fldCharType="separate"/>
            </w:r>
            <w:r w:rsidR="00345DF7">
              <w:rPr>
                <w:noProof/>
                <w:webHidden/>
              </w:rPr>
              <w:t>11</w:t>
            </w:r>
            <w:r w:rsidR="00C76DED">
              <w:rPr>
                <w:noProof/>
                <w:webHidden/>
              </w:rPr>
              <w:fldChar w:fldCharType="end"/>
            </w:r>
          </w:hyperlink>
        </w:p>
        <w:p w:rsidR="00C76DED" w:rsidRDefault="004652A3">
          <w:pPr>
            <w:pStyle w:val="TOC1"/>
            <w:tabs>
              <w:tab w:val="right" w:leader="dot" w:pos="9062"/>
            </w:tabs>
            <w:rPr>
              <w:rFonts w:eastAsiaTheme="minorEastAsia"/>
              <w:noProof/>
              <w:lang w:val="en-GB" w:eastAsia="en-GB"/>
            </w:rPr>
          </w:pPr>
          <w:hyperlink w:anchor="_Toc8225904" w:history="1">
            <w:r w:rsidR="00C76DED" w:rsidRPr="00FD1D1E">
              <w:rPr>
                <w:rStyle w:val="Hyperlink"/>
                <w:noProof/>
              </w:rPr>
              <w:t>12. Допустими партньори:</w:t>
            </w:r>
            <w:r w:rsidR="00C76DED">
              <w:rPr>
                <w:noProof/>
                <w:webHidden/>
              </w:rPr>
              <w:tab/>
            </w:r>
            <w:r w:rsidR="00C76DED">
              <w:rPr>
                <w:noProof/>
                <w:webHidden/>
              </w:rPr>
              <w:fldChar w:fldCharType="begin"/>
            </w:r>
            <w:r w:rsidR="00C76DED">
              <w:rPr>
                <w:noProof/>
                <w:webHidden/>
              </w:rPr>
              <w:instrText xml:space="preserve"> PAGEREF _Toc8225904 \h </w:instrText>
            </w:r>
            <w:r w:rsidR="00C76DED">
              <w:rPr>
                <w:noProof/>
                <w:webHidden/>
              </w:rPr>
            </w:r>
            <w:r w:rsidR="00C76DED">
              <w:rPr>
                <w:noProof/>
                <w:webHidden/>
              </w:rPr>
              <w:fldChar w:fldCharType="separate"/>
            </w:r>
            <w:r w:rsidR="00345DF7">
              <w:rPr>
                <w:noProof/>
                <w:webHidden/>
              </w:rPr>
              <w:t>12</w:t>
            </w:r>
            <w:r w:rsidR="00C76DED">
              <w:rPr>
                <w:noProof/>
                <w:webHidden/>
              </w:rPr>
              <w:fldChar w:fldCharType="end"/>
            </w:r>
          </w:hyperlink>
        </w:p>
        <w:p w:rsidR="00C76DED" w:rsidRDefault="004652A3">
          <w:pPr>
            <w:pStyle w:val="TOC1"/>
            <w:tabs>
              <w:tab w:val="right" w:leader="dot" w:pos="9062"/>
            </w:tabs>
            <w:rPr>
              <w:rFonts w:eastAsiaTheme="minorEastAsia"/>
              <w:noProof/>
              <w:lang w:val="en-GB" w:eastAsia="en-GB"/>
            </w:rPr>
          </w:pPr>
          <w:hyperlink w:anchor="_Toc8225905" w:history="1">
            <w:r w:rsidR="00C76DED" w:rsidRPr="00FD1D1E">
              <w:rPr>
                <w:rStyle w:val="Hyperlink"/>
                <w:noProof/>
              </w:rPr>
              <w:t>13. Дейности, допустими за финансиране:</w:t>
            </w:r>
            <w:r w:rsidR="00C76DED">
              <w:rPr>
                <w:noProof/>
                <w:webHidden/>
              </w:rPr>
              <w:tab/>
            </w:r>
            <w:r w:rsidR="00C76DED">
              <w:rPr>
                <w:noProof/>
                <w:webHidden/>
              </w:rPr>
              <w:fldChar w:fldCharType="begin"/>
            </w:r>
            <w:r w:rsidR="00C76DED">
              <w:rPr>
                <w:noProof/>
                <w:webHidden/>
              </w:rPr>
              <w:instrText xml:space="preserve"> PAGEREF _Toc8225905 \h </w:instrText>
            </w:r>
            <w:r w:rsidR="00C76DED">
              <w:rPr>
                <w:noProof/>
                <w:webHidden/>
              </w:rPr>
            </w:r>
            <w:r w:rsidR="00C76DED">
              <w:rPr>
                <w:noProof/>
                <w:webHidden/>
              </w:rPr>
              <w:fldChar w:fldCharType="separate"/>
            </w:r>
            <w:r w:rsidR="00345DF7">
              <w:rPr>
                <w:noProof/>
                <w:webHidden/>
              </w:rPr>
              <w:t>12</w:t>
            </w:r>
            <w:r w:rsidR="00C76DED">
              <w:rPr>
                <w:noProof/>
                <w:webHidden/>
              </w:rPr>
              <w:fldChar w:fldCharType="end"/>
            </w:r>
          </w:hyperlink>
        </w:p>
        <w:p w:rsidR="00C76DED" w:rsidRDefault="004652A3">
          <w:pPr>
            <w:pStyle w:val="TOC1"/>
            <w:tabs>
              <w:tab w:val="right" w:leader="dot" w:pos="9062"/>
            </w:tabs>
            <w:rPr>
              <w:rFonts w:eastAsiaTheme="minorEastAsia"/>
              <w:noProof/>
              <w:lang w:val="en-GB" w:eastAsia="en-GB"/>
            </w:rPr>
          </w:pPr>
          <w:hyperlink w:anchor="_Toc8225906" w:history="1">
            <w:r w:rsidR="00C76DED" w:rsidRPr="00FD1D1E">
              <w:rPr>
                <w:rStyle w:val="Hyperlink"/>
                <w:rFonts w:cs="Times New Roman"/>
                <w:noProof/>
              </w:rPr>
              <w:t>14. Категории разходи, допустими за финансиране:</w:t>
            </w:r>
            <w:r w:rsidR="00C76DED">
              <w:rPr>
                <w:noProof/>
                <w:webHidden/>
              </w:rPr>
              <w:tab/>
            </w:r>
            <w:r w:rsidR="00C76DED">
              <w:rPr>
                <w:noProof/>
                <w:webHidden/>
              </w:rPr>
              <w:fldChar w:fldCharType="begin"/>
            </w:r>
            <w:r w:rsidR="00C76DED">
              <w:rPr>
                <w:noProof/>
                <w:webHidden/>
              </w:rPr>
              <w:instrText xml:space="preserve"> PAGEREF _Toc8225906 \h </w:instrText>
            </w:r>
            <w:r w:rsidR="00C76DED">
              <w:rPr>
                <w:noProof/>
                <w:webHidden/>
              </w:rPr>
            </w:r>
            <w:r w:rsidR="00C76DED">
              <w:rPr>
                <w:noProof/>
                <w:webHidden/>
              </w:rPr>
              <w:fldChar w:fldCharType="separate"/>
            </w:r>
            <w:r w:rsidR="00345DF7">
              <w:rPr>
                <w:noProof/>
                <w:webHidden/>
              </w:rPr>
              <w:t>15</w:t>
            </w:r>
            <w:r w:rsidR="00C76DED">
              <w:rPr>
                <w:noProof/>
                <w:webHidden/>
              </w:rPr>
              <w:fldChar w:fldCharType="end"/>
            </w:r>
          </w:hyperlink>
        </w:p>
        <w:p w:rsidR="00C76DED" w:rsidRDefault="004652A3">
          <w:pPr>
            <w:pStyle w:val="TOC1"/>
            <w:tabs>
              <w:tab w:val="right" w:leader="dot" w:pos="9062"/>
            </w:tabs>
            <w:rPr>
              <w:rFonts w:eastAsiaTheme="minorEastAsia"/>
              <w:noProof/>
              <w:lang w:val="en-GB" w:eastAsia="en-GB"/>
            </w:rPr>
          </w:pPr>
          <w:hyperlink w:anchor="_Toc8225907" w:history="1">
            <w:r w:rsidR="00C76DED" w:rsidRPr="00FD1D1E">
              <w:rPr>
                <w:rStyle w:val="Hyperlink"/>
                <w:noProof/>
              </w:rPr>
              <w:t>14. 2. Условия за допустимост на разходите:</w:t>
            </w:r>
            <w:r w:rsidR="00C76DED">
              <w:rPr>
                <w:noProof/>
                <w:webHidden/>
              </w:rPr>
              <w:tab/>
            </w:r>
            <w:r w:rsidR="00C76DED">
              <w:rPr>
                <w:noProof/>
                <w:webHidden/>
              </w:rPr>
              <w:fldChar w:fldCharType="begin"/>
            </w:r>
            <w:r w:rsidR="00C76DED">
              <w:rPr>
                <w:noProof/>
                <w:webHidden/>
              </w:rPr>
              <w:instrText xml:space="preserve"> PAGEREF _Toc8225907 \h </w:instrText>
            </w:r>
            <w:r w:rsidR="00C76DED">
              <w:rPr>
                <w:noProof/>
                <w:webHidden/>
              </w:rPr>
            </w:r>
            <w:r w:rsidR="00C76DED">
              <w:rPr>
                <w:noProof/>
                <w:webHidden/>
              </w:rPr>
              <w:fldChar w:fldCharType="separate"/>
            </w:r>
            <w:r w:rsidR="00345DF7">
              <w:rPr>
                <w:noProof/>
                <w:webHidden/>
              </w:rPr>
              <w:t>15</w:t>
            </w:r>
            <w:r w:rsidR="00C76DED">
              <w:rPr>
                <w:noProof/>
                <w:webHidden/>
              </w:rPr>
              <w:fldChar w:fldCharType="end"/>
            </w:r>
          </w:hyperlink>
        </w:p>
        <w:p w:rsidR="00C76DED" w:rsidRDefault="004652A3">
          <w:pPr>
            <w:pStyle w:val="TOC1"/>
            <w:tabs>
              <w:tab w:val="right" w:leader="dot" w:pos="9062"/>
            </w:tabs>
            <w:rPr>
              <w:rFonts w:eastAsiaTheme="minorEastAsia"/>
              <w:noProof/>
              <w:lang w:val="en-GB" w:eastAsia="en-GB"/>
            </w:rPr>
          </w:pPr>
          <w:hyperlink w:anchor="_Toc8225908" w:history="1">
            <w:r w:rsidR="00C76DED" w:rsidRPr="00FD1D1E">
              <w:rPr>
                <w:rStyle w:val="Hyperlink"/>
                <w:noProof/>
              </w:rPr>
              <w:t>14. 3. Недопустими разходи:</w:t>
            </w:r>
            <w:r w:rsidR="00C76DED">
              <w:rPr>
                <w:noProof/>
                <w:webHidden/>
              </w:rPr>
              <w:tab/>
            </w:r>
            <w:r w:rsidR="00C76DED">
              <w:rPr>
                <w:noProof/>
                <w:webHidden/>
              </w:rPr>
              <w:fldChar w:fldCharType="begin"/>
            </w:r>
            <w:r w:rsidR="00C76DED">
              <w:rPr>
                <w:noProof/>
                <w:webHidden/>
              </w:rPr>
              <w:instrText xml:space="preserve"> PAGEREF _Toc8225908 \h </w:instrText>
            </w:r>
            <w:r w:rsidR="00C76DED">
              <w:rPr>
                <w:noProof/>
                <w:webHidden/>
              </w:rPr>
            </w:r>
            <w:r w:rsidR="00C76DED">
              <w:rPr>
                <w:noProof/>
                <w:webHidden/>
              </w:rPr>
              <w:fldChar w:fldCharType="separate"/>
            </w:r>
            <w:r w:rsidR="00345DF7">
              <w:rPr>
                <w:noProof/>
                <w:webHidden/>
              </w:rPr>
              <w:t>17</w:t>
            </w:r>
            <w:r w:rsidR="00C76DED">
              <w:rPr>
                <w:noProof/>
                <w:webHidden/>
              </w:rPr>
              <w:fldChar w:fldCharType="end"/>
            </w:r>
          </w:hyperlink>
        </w:p>
        <w:p w:rsidR="00C76DED" w:rsidRDefault="004652A3">
          <w:pPr>
            <w:pStyle w:val="TOC1"/>
            <w:tabs>
              <w:tab w:val="right" w:leader="dot" w:pos="9062"/>
            </w:tabs>
            <w:rPr>
              <w:rFonts w:eastAsiaTheme="minorEastAsia"/>
              <w:noProof/>
              <w:lang w:val="en-GB" w:eastAsia="en-GB"/>
            </w:rPr>
          </w:pPr>
          <w:hyperlink w:anchor="_Toc8225909" w:history="1">
            <w:r w:rsidR="00C76DED" w:rsidRPr="00FD1D1E">
              <w:rPr>
                <w:rStyle w:val="Hyperlink"/>
                <w:noProof/>
              </w:rPr>
              <w:t>15. Допустими целеви групи (ако е приложимо):</w:t>
            </w:r>
            <w:r w:rsidR="00C76DED">
              <w:rPr>
                <w:noProof/>
                <w:webHidden/>
              </w:rPr>
              <w:tab/>
            </w:r>
            <w:r w:rsidR="00C76DED">
              <w:rPr>
                <w:noProof/>
                <w:webHidden/>
              </w:rPr>
              <w:fldChar w:fldCharType="begin"/>
            </w:r>
            <w:r w:rsidR="00C76DED">
              <w:rPr>
                <w:noProof/>
                <w:webHidden/>
              </w:rPr>
              <w:instrText xml:space="preserve"> PAGEREF _Toc8225909 \h </w:instrText>
            </w:r>
            <w:r w:rsidR="00C76DED">
              <w:rPr>
                <w:noProof/>
                <w:webHidden/>
              </w:rPr>
            </w:r>
            <w:r w:rsidR="00C76DED">
              <w:rPr>
                <w:noProof/>
                <w:webHidden/>
              </w:rPr>
              <w:fldChar w:fldCharType="separate"/>
            </w:r>
            <w:r w:rsidR="00345DF7">
              <w:rPr>
                <w:noProof/>
                <w:webHidden/>
              </w:rPr>
              <w:t>18</w:t>
            </w:r>
            <w:r w:rsidR="00C76DED">
              <w:rPr>
                <w:noProof/>
                <w:webHidden/>
              </w:rPr>
              <w:fldChar w:fldCharType="end"/>
            </w:r>
          </w:hyperlink>
        </w:p>
        <w:p w:rsidR="00C76DED" w:rsidRDefault="004652A3">
          <w:pPr>
            <w:pStyle w:val="TOC1"/>
            <w:tabs>
              <w:tab w:val="right" w:leader="dot" w:pos="9062"/>
            </w:tabs>
            <w:rPr>
              <w:rFonts w:eastAsiaTheme="minorEastAsia"/>
              <w:noProof/>
              <w:lang w:val="en-GB" w:eastAsia="en-GB"/>
            </w:rPr>
          </w:pPr>
          <w:hyperlink w:anchor="_Toc8225910" w:history="1">
            <w:r w:rsidR="00C76DED" w:rsidRPr="00FD1D1E">
              <w:rPr>
                <w:rStyle w:val="Hyperlink"/>
                <w:noProof/>
              </w:rPr>
              <w:t>16. Приложим режим на минимални/държавни помощи:</w:t>
            </w:r>
            <w:r w:rsidR="00C76DED">
              <w:rPr>
                <w:noProof/>
                <w:webHidden/>
              </w:rPr>
              <w:tab/>
            </w:r>
            <w:r w:rsidR="00C76DED">
              <w:rPr>
                <w:noProof/>
                <w:webHidden/>
              </w:rPr>
              <w:fldChar w:fldCharType="begin"/>
            </w:r>
            <w:r w:rsidR="00C76DED">
              <w:rPr>
                <w:noProof/>
                <w:webHidden/>
              </w:rPr>
              <w:instrText xml:space="preserve"> PAGEREF _Toc8225910 \h </w:instrText>
            </w:r>
            <w:r w:rsidR="00C76DED">
              <w:rPr>
                <w:noProof/>
                <w:webHidden/>
              </w:rPr>
            </w:r>
            <w:r w:rsidR="00C76DED">
              <w:rPr>
                <w:noProof/>
                <w:webHidden/>
              </w:rPr>
              <w:fldChar w:fldCharType="separate"/>
            </w:r>
            <w:r w:rsidR="00345DF7">
              <w:rPr>
                <w:noProof/>
                <w:webHidden/>
              </w:rPr>
              <w:t>18</w:t>
            </w:r>
            <w:r w:rsidR="00C76DED">
              <w:rPr>
                <w:noProof/>
                <w:webHidden/>
              </w:rPr>
              <w:fldChar w:fldCharType="end"/>
            </w:r>
          </w:hyperlink>
        </w:p>
        <w:p w:rsidR="00C76DED" w:rsidRDefault="004652A3">
          <w:pPr>
            <w:pStyle w:val="TOC1"/>
            <w:tabs>
              <w:tab w:val="right" w:leader="dot" w:pos="9062"/>
            </w:tabs>
            <w:rPr>
              <w:rFonts w:eastAsiaTheme="minorEastAsia"/>
              <w:noProof/>
              <w:lang w:val="en-GB" w:eastAsia="en-GB"/>
            </w:rPr>
          </w:pPr>
          <w:hyperlink w:anchor="_Toc8225911" w:history="1">
            <w:r w:rsidR="00C76DED" w:rsidRPr="00FD1D1E">
              <w:rPr>
                <w:rStyle w:val="Hyperlink"/>
                <w:noProof/>
              </w:rPr>
              <w:t>17. Хоризонтални политики:</w:t>
            </w:r>
            <w:r w:rsidR="00C76DED">
              <w:rPr>
                <w:noProof/>
                <w:webHidden/>
              </w:rPr>
              <w:tab/>
            </w:r>
            <w:r w:rsidR="00C76DED">
              <w:rPr>
                <w:noProof/>
                <w:webHidden/>
              </w:rPr>
              <w:fldChar w:fldCharType="begin"/>
            </w:r>
            <w:r w:rsidR="00C76DED">
              <w:rPr>
                <w:noProof/>
                <w:webHidden/>
              </w:rPr>
              <w:instrText xml:space="preserve"> PAGEREF _Toc8225911 \h </w:instrText>
            </w:r>
            <w:r w:rsidR="00C76DED">
              <w:rPr>
                <w:noProof/>
                <w:webHidden/>
              </w:rPr>
            </w:r>
            <w:r w:rsidR="00C76DED">
              <w:rPr>
                <w:noProof/>
                <w:webHidden/>
              </w:rPr>
              <w:fldChar w:fldCharType="separate"/>
            </w:r>
            <w:r w:rsidR="00345DF7">
              <w:rPr>
                <w:noProof/>
                <w:webHidden/>
              </w:rPr>
              <w:t>20</w:t>
            </w:r>
            <w:r w:rsidR="00C76DED">
              <w:rPr>
                <w:noProof/>
                <w:webHidden/>
              </w:rPr>
              <w:fldChar w:fldCharType="end"/>
            </w:r>
          </w:hyperlink>
        </w:p>
        <w:p w:rsidR="00C76DED" w:rsidRDefault="004652A3">
          <w:pPr>
            <w:pStyle w:val="TOC1"/>
            <w:tabs>
              <w:tab w:val="right" w:leader="dot" w:pos="9062"/>
            </w:tabs>
            <w:rPr>
              <w:rFonts w:eastAsiaTheme="minorEastAsia"/>
              <w:noProof/>
              <w:lang w:val="en-GB" w:eastAsia="en-GB"/>
            </w:rPr>
          </w:pPr>
          <w:hyperlink w:anchor="_Toc8225912" w:history="1">
            <w:r w:rsidR="00C76DED" w:rsidRPr="00FD1D1E">
              <w:rPr>
                <w:rStyle w:val="Hyperlink"/>
                <w:noProof/>
              </w:rPr>
              <w:t>18. Минимален и максимален срок за изпълнение на проекта:</w:t>
            </w:r>
            <w:r w:rsidR="00C76DED">
              <w:rPr>
                <w:noProof/>
                <w:webHidden/>
              </w:rPr>
              <w:tab/>
            </w:r>
            <w:r w:rsidR="00C76DED">
              <w:rPr>
                <w:noProof/>
                <w:webHidden/>
              </w:rPr>
              <w:fldChar w:fldCharType="begin"/>
            </w:r>
            <w:r w:rsidR="00C76DED">
              <w:rPr>
                <w:noProof/>
                <w:webHidden/>
              </w:rPr>
              <w:instrText xml:space="preserve"> PAGEREF _Toc8225912 \h </w:instrText>
            </w:r>
            <w:r w:rsidR="00C76DED">
              <w:rPr>
                <w:noProof/>
                <w:webHidden/>
              </w:rPr>
            </w:r>
            <w:r w:rsidR="00C76DED">
              <w:rPr>
                <w:noProof/>
                <w:webHidden/>
              </w:rPr>
              <w:fldChar w:fldCharType="separate"/>
            </w:r>
            <w:r w:rsidR="00345DF7">
              <w:rPr>
                <w:noProof/>
                <w:webHidden/>
              </w:rPr>
              <w:t>21</w:t>
            </w:r>
            <w:r w:rsidR="00C76DED">
              <w:rPr>
                <w:noProof/>
                <w:webHidden/>
              </w:rPr>
              <w:fldChar w:fldCharType="end"/>
            </w:r>
          </w:hyperlink>
        </w:p>
        <w:p w:rsidR="00C76DED" w:rsidRDefault="004652A3">
          <w:pPr>
            <w:pStyle w:val="TOC1"/>
            <w:tabs>
              <w:tab w:val="right" w:leader="dot" w:pos="9062"/>
            </w:tabs>
            <w:rPr>
              <w:rFonts w:eastAsiaTheme="minorEastAsia"/>
              <w:noProof/>
              <w:lang w:val="en-GB" w:eastAsia="en-GB"/>
            </w:rPr>
          </w:pPr>
          <w:hyperlink w:anchor="_Toc8225913" w:history="1">
            <w:r w:rsidR="00C76DED" w:rsidRPr="00FD1D1E">
              <w:rPr>
                <w:rStyle w:val="Hyperlink"/>
                <w:noProof/>
              </w:rPr>
              <w:t>19. Ред за оценяване на концепциите за проектни предложения:</w:t>
            </w:r>
            <w:r w:rsidR="00C76DED">
              <w:rPr>
                <w:noProof/>
                <w:webHidden/>
              </w:rPr>
              <w:tab/>
            </w:r>
            <w:r w:rsidR="00C76DED">
              <w:rPr>
                <w:noProof/>
                <w:webHidden/>
              </w:rPr>
              <w:fldChar w:fldCharType="begin"/>
            </w:r>
            <w:r w:rsidR="00C76DED">
              <w:rPr>
                <w:noProof/>
                <w:webHidden/>
              </w:rPr>
              <w:instrText xml:space="preserve"> PAGEREF _Toc8225913 \h </w:instrText>
            </w:r>
            <w:r w:rsidR="00C76DED">
              <w:rPr>
                <w:noProof/>
                <w:webHidden/>
              </w:rPr>
            </w:r>
            <w:r w:rsidR="00C76DED">
              <w:rPr>
                <w:noProof/>
                <w:webHidden/>
              </w:rPr>
              <w:fldChar w:fldCharType="separate"/>
            </w:r>
            <w:r w:rsidR="00345DF7">
              <w:rPr>
                <w:noProof/>
                <w:webHidden/>
              </w:rPr>
              <w:t>21</w:t>
            </w:r>
            <w:r w:rsidR="00C76DED">
              <w:rPr>
                <w:noProof/>
                <w:webHidden/>
              </w:rPr>
              <w:fldChar w:fldCharType="end"/>
            </w:r>
          </w:hyperlink>
        </w:p>
        <w:p w:rsidR="00C76DED" w:rsidRDefault="004652A3">
          <w:pPr>
            <w:pStyle w:val="TOC1"/>
            <w:tabs>
              <w:tab w:val="right" w:leader="dot" w:pos="9062"/>
            </w:tabs>
            <w:rPr>
              <w:rFonts w:eastAsiaTheme="minorEastAsia"/>
              <w:noProof/>
              <w:lang w:val="en-GB" w:eastAsia="en-GB"/>
            </w:rPr>
          </w:pPr>
          <w:hyperlink w:anchor="_Toc8225914" w:history="1">
            <w:r w:rsidR="00C76DED" w:rsidRPr="00FD1D1E">
              <w:rPr>
                <w:rStyle w:val="Hyperlink"/>
                <w:noProof/>
              </w:rPr>
              <w:t>20. Критерии и методика за оценка на концепциите за проектни предложения:</w:t>
            </w:r>
            <w:r w:rsidR="00C76DED">
              <w:rPr>
                <w:noProof/>
                <w:webHidden/>
              </w:rPr>
              <w:tab/>
            </w:r>
            <w:r w:rsidR="00C76DED">
              <w:rPr>
                <w:noProof/>
                <w:webHidden/>
              </w:rPr>
              <w:fldChar w:fldCharType="begin"/>
            </w:r>
            <w:r w:rsidR="00C76DED">
              <w:rPr>
                <w:noProof/>
                <w:webHidden/>
              </w:rPr>
              <w:instrText xml:space="preserve"> PAGEREF _Toc8225914 \h </w:instrText>
            </w:r>
            <w:r w:rsidR="00C76DED">
              <w:rPr>
                <w:noProof/>
                <w:webHidden/>
              </w:rPr>
            </w:r>
            <w:r w:rsidR="00C76DED">
              <w:rPr>
                <w:noProof/>
                <w:webHidden/>
              </w:rPr>
              <w:fldChar w:fldCharType="separate"/>
            </w:r>
            <w:r w:rsidR="00345DF7">
              <w:rPr>
                <w:noProof/>
                <w:webHidden/>
              </w:rPr>
              <w:t>21</w:t>
            </w:r>
            <w:r w:rsidR="00C76DED">
              <w:rPr>
                <w:noProof/>
                <w:webHidden/>
              </w:rPr>
              <w:fldChar w:fldCharType="end"/>
            </w:r>
          </w:hyperlink>
        </w:p>
        <w:p w:rsidR="00C76DED" w:rsidRDefault="004652A3">
          <w:pPr>
            <w:pStyle w:val="TOC1"/>
            <w:tabs>
              <w:tab w:val="right" w:leader="dot" w:pos="9062"/>
            </w:tabs>
            <w:rPr>
              <w:rFonts w:eastAsiaTheme="minorEastAsia"/>
              <w:noProof/>
              <w:lang w:val="en-GB" w:eastAsia="en-GB"/>
            </w:rPr>
          </w:pPr>
          <w:hyperlink w:anchor="_Toc8225915" w:history="1">
            <w:r w:rsidR="00C76DED" w:rsidRPr="00FD1D1E">
              <w:rPr>
                <w:rStyle w:val="Hyperlink"/>
                <w:noProof/>
              </w:rPr>
              <w:t>21. Ред за оценяване на проектните предложения:</w:t>
            </w:r>
            <w:r w:rsidR="00C76DED">
              <w:rPr>
                <w:noProof/>
                <w:webHidden/>
              </w:rPr>
              <w:tab/>
            </w:r>
            <w:r w:rsidR="00C76DED">
              <w:rPr>
                <w:noProof/>
                <w:webHidden/>
              </w:rPr>
              <w:fldChar w:fldCharType="begin"/>
            </w:r>
            <w:r w:rsidR="00C76DED">
              <w:rPr>
                <w:noProof/>
                <w:webHidden/>
              </w:rPr>
              <w:instrText xml:space="preserve"> PAGEREF _Toc8225915 \h </w:instrText>
            </w:r>
            <w:r w:rsidR="00C76DED">
              <w:rPr>
                <w:noProof/>
                <w:webHidden/>
              </w:rPr>
            </w:r>
            <w:r w:rsidR="00C76DED">
              <w:rPr>
                <w:noProof/>
                <w:webHidden/>
              </w:rPr>
              <w:fldChar w:fldCharType="separate"/>
            </w:r>
            <w:r w:rsidR="00345DF7">
              <w:rPr>
                <w:noProof/>
                <w:webHidden/>
              </w:rPr>
              <w:t>21</w:t>
            </w:r>
            <w:r w:rsidR="00C76DED">
              <w:rPr>
                <w:noProof/>
                <w:webHidden/>
              </w:rPr>
              <w:fldChar w:fldCharType="end"/>
            </w:r>
          </w:hyperlink>
        </w:p>
        <w:p w:rsidR="00C76DED" w:rsidRDefault="004652A3">
          <w:pPr>
            <w:pStyle w:val="TOC1"/>
            <w:tabs>
              <w:tab w:val="right" w:leader="dot" w:pos="9062"/>
            </w:tabs>
            <w:rPr>
              <w:rFonts w:eastAsiaTheme="minorEastAsia"/>
              <w:noProof/>
              <w:lang w:val="en-GB" w:eastAsia="en-GB"/>
            </w:rPr>
          </w:pPr>
          <w:hyperlink w:anchor="_Toc8225916" w:history="1">
            <w:r w:rsidR="00C76DED" w:rsidRPr="00FD1D1E">
              <w:rPr>
                <w:rStyle w:val="Hyperlink"/>
                <w:noProof/>
              </w:rPr>
              <w:t>21.3. Техническа и финансова оценка:</w:t>
            </w:r>
            <w:r w:rsidR="00C76DED">
              <w:rPr>
                <w:noProof/>
                <w:webHidden/>
              </w:rPr>
              <w:tab/>
            </w:r>
            <w:r w:rsidR="00C76DED">
              <w:rPr>
                <w:noProof/>
                <w:webHidden/>
              </w:rPr>
              <w:fldChar w:fldCharType="begin"/>
            </w:r>
            <w:r w:rsidR="00C76DED">
              <w:rPr>
                <w:noProof/>
                <w:webHidden/>
              </w:rPr>
              <w:instrText xml:space="preserve"> PAGEREF _Toc8225916 \h </w:instrText>
            </w:r>
            <w:r w:rsidR="00C76DED">
              <w:rPr>
                <w:noProof/>
                <w:webHidden/>
              </w:rPr>
            </w:r>
            <w:r w:rsidR="00C76DED">
              <w:rPr>
                <w:noProof/>
                <w:webHidden/>
              </w:rPr>
              <w:fldChar w:fldCharType="separate"/>
            </w:r>
            <w:r w:rsidR="00345DF7">
              <w:rPr>
                <w:noProof/>
                <w:webHidden/>
              </w:rPr>
              <w:t>25</w:t>
            </w:r>
            <w:r w:rsidR="00C76DED">
              <w:rPr>
                <w:noProof/>
                <w:webHidden/>
              </w:rPr>
              <w:fldChar w:fldCharType="end"/>
            </w:r>
          </w:hyperlink>
        </w:p>
        <w:p w:rsidR="00C76DED" w:rsidRDefault="004652A3">
          <w:pPr>
            <w:pStyle w:val="TOC1"/>
            <w:tabs>
              <w:tab w:val="right" w:leader="dot" w:pos="9062"/>
            </w:tabs>
            <w:rPr>
              <w:rFonts w:eastAsiaTheme="minorEastAsia"/>
              <w:noProof/>
              <w:lang w:val="en-GB" w:eastAsia="en-GB"/>
            </w:rPr>
          </w:pPr>
          <w:hyperlink w:anchor="_Toc8225917" w:history="1">
            <w:r w:rsidR="00C76DED" w:rsidRPr="00FD1D1E">
              <w:rPr>
                <w:rStyle w:val="Hyperlink"/>
                <w:noProof/>
              </w:rPr>
              <w:t>22. Критерии и методика за оценка на проектните предложения:</w:t>
            </w:r>
            <w:r w:rsidR="00C76DED">
              <w:rPr>
                <w:noProof/>
                <w:webHidden/>
              </w:rPr>
              <w:tab/>
            </w:r>
            <w:r w:rsidR="00C76DED">
              <w:rPr>
                <w:noProof/>
                <w:webHidden/>
              </w:rPr>
              <w:fldChar w:fldCharType="begin"/>
            </w:r>
            <w:r w:rsidR="00C76DED">
              <w:rPr>
                <w:noProof/>
                <w:webHidden/>
              </w:rPr>
              <w:instrText xml:space="preserve"> PAGEREF _Toc8225917 \h </w:instrText>
            </w:r>
            <w:r w:rsidR="00C76DED">
              <w:rPr>
                <w:noProof/>
                <w:webHidden/>
              </w:rPr>
            </w:r>
            <w:r w:rsidR="00C76DED">
              <w:rPr>
                <w:noProof/>
                <w:webHidden/>
              </w:rPr>
              <w:fldChar w:fldCharType="separate"/>
            </w:r>
            <w:r w:rsidR="00345DF7">
              <w:rPr>
                <w:noProof/>
                <w:webHidden/>
              </w:rPr>
              <w:t>25</w:t>
            </w:r>
            <w:r w:rsidR="00C76DED">
              <w:rPr>
                <w:noProof/>
                <w:webHidden/>
              </w:rPr>
              <w:fldChar w:fldCharType="end"/>
            </w:r>
          </w:hyperlink>
        </w:p>
        <w:p w:rsidR="00C76DED" w:rsidRDefault="004652A3">
          <w:pPr>
            <w:pStyle w:val="TOC1"/>
            <w:tabs>
              <w:tab w:val="right" w:leader="dot" w:pos="9062"/>
            </w:tabs>
            <w:rPr>
              <w:rFonts w:eastAsiaTheme="minorEastAsia"/>
              <w:noProof/>
              <w:lang w:val="en-GB" w:eastAsia="en-GB"/>
            </w:rPr>
          </w:pPr>
          <w:hyperlink w:anchor="_Toc8225918" w:history="1">
            <w:r w:rsidR="00C76DED" w:rsidRPr="00FD1D1E">
              <w:rPr>
                <w:rStyle w:val="Hyperlink"/>
                <w:noProof/>
              </w:rPr>
              <w:t>23. Начин на подаване на проектните предложения/концепциите за проектни предложения:</w:t>
            </w:r>
            <w:r w:rsidR="00C76DED">
              <w:rPr>
                <w:noProof/>
                <w:webHidden/>
              </w:rPr>
              <w:tab/>
            </w:r>
            <w:r w:rsidR="00C76DED">
              <w:rPr>
                <w:noProof/>
                <w:webHidden/>
              </w:rPr>
              <w:fldChar w:fldCharType="begin"/>
            </w:r>
            <w:r w:rsidR="00C76DED">
              <w:rPr>
                <w:noProof/>
                <w:webHidden/>
              </w:rPr>
              <w:instrText xml:space="preserve"> PAGEREF _Toc8225918 \h </w:instrText>
            </w:r>
            <w:r w:rsidR="00C76DED">
              <w:rPr>
                <w:noProof/>
                <w:webHidden/>
              </w:rPr>
            </w:r>
            <w:r w:rsidR="00C76DED">
              <w:rPr>
                <w:noProof/>
                <w:webHidden/>
              </w:rPr>
              <w:fldChar w:fldCharType="separate"/>
            </w:r>
            <w:r w:rsidR="00345DF7">
              <w:rPr>
                <w:noProof/>
                <w:webHidden/>
              </w:rPr>
              <w:t>26</w:t>
            </w:r>
            <w:r w:rsidR="00C76DED">
              <w:rPr>
                <w:noProof/>
                <w:webHidden/>
              </w:rPr>
              <w:fldChar w:fldCharType="end"/>
            </w:r>
          </w:hyperlink>
        </w:p>
        <w:p w:rsidR="00C76DED" w:rsidRDefault="004652A3">
          <w:pPr>
            <w:pStyle w:val="TOC1"/>
            <w:tabs>
              <w:tab w:val="right" w:leader="dot" w:pos="9062"/>
            </w:tabs>
            <w:rPr>
              <w:rFonts w:eastAsiaTheme="minorEastAsia"/>
              <w:noProof/>
              <w:lang w:val="en-GB" w:eastAsia="en-GB"/>
            </w:rPr>
          </w:pPr>
          <w:hyperlink w:anchor="_Toc8225919" w:history="1">
            <w:r w:rsidR="00C76DED" w:rsidRPr="00FD1D1E">
              <w:rPr>
                <w:rStyle w:val="Hyperlink"/>
                <w:rFonts w:cs="Times New Roman"/>
                <w:noProof/>
              </w:rPr>
              <w:t>24. Списък на документите, които се подават на етап кандидатстване:</w:t>
            </w:r>
            <w:r w:rsidR="00C76DED">
              <w:rPr>
                <w:noProof/>
                <w:webHidden/>
              </w:rPr>
              <w:tab/>
            </w:r>
            <w:r w:rsidR="00C76DED">
              <w:rPr>
                <w:noProof/>
                <w:webHidden/>
              </w:rPr>
              <w:fldChar w:fldCharType="begin"/>
            </w:r>
            <w:r w:rsidR="00C76DED">
              <w:rPr>
                <w:noProof/>
                <w:webHidden/>
              </w:rPr>
              <w:instrText xml:space="preserve"> PAGEREF _Toc8225919 \h </w:instrText>
            </w:r>
            <w:r w:rsidR="00C76DED">
              <w:rPr>
                <w:noProof/>
                <w:webHidden/>
              </w:rPr>
            </w:r>
            <w:r w:rsidR="00C76DED">
              <w:rPr>
                <w:noProof/>
                <w:webHidden/>
              </w:rPr>
              <w:fldChar w:fldCharType="separate"/>
            </w:r>
            <w:r w:rsidR="00345DF7">
              <w:rPr>
                <w:noProof/>
                <w:webHidden/>
              </w:rPr>
              <w:t>28</w:t>
            </w:r>
            <w:r w:rsidR="00C76DED">
              <w:rPr>
                <w:noProof/>
                <w:webHidden/>
              </w:rPr>
              <w:fldChar w:fldCharType="end"/>
            </w:r>
          </w:hyperlink>
        </w:p>
        <w:p w:rsidR="00C76DED" w:rsidRDefault="004652A3">
          <w:pPr>
            <w:pStyle w:val="TOC1"/>
            <w:tabs>
              <w:tab w:val="right" w:leader="dot" w:pos="9062"/>
            </w:tabs>
            <w:rPr>
              <w:rFonts w:eastAsiaTheme="minorEastAsia"/>
              <w:noProof/>
              <w:lang w:val="en-GB" w:eastAsia="en-GB"/>
            </w:rPr>
          </w:pPr>
          <w:hyperlink w:anchor="_Toc8225920" w:history="1">
            <w:r w:rsidR="00C76DED" w:rsidRPr="00FD1D1E">
              <w:rPr>
                <w:rStyle w:val="Hyperlink"/>
                <w:noProof/>
              </w:rPr>
              <w:t>26. Адрес за подаване на проектните предложения/концепциите за проектни предложения:</w:t>
            </w:r>
            <w:r w:rsidR="00C76DED">
              <w:rPr>
                <w:noProof/>
                <w:webHidden/>
              </w:rPr>
              <w:tab/>
            </w:r>
            <w:r w:rsidR="00C76DED">
              <w:rPr>
                <w:noProof/>
                <w:webHidden/>
              </w:rPr>
              <w:fldChar w:fldCharType="begin"/>
            </w:r>
            <w:r w:rsidR="00C76DED">
              <w:rPr>
                <w:noProof/>
                <w:webHidden/>
              </w:rPr>
              <w:instrText xml:space="preserve"> PAGEREF _Toc8225920 \h </w:instrText>
            </w:r>
            <w:r w:rsidR="00C76DED">
              <w:rPr>
                <w:noProof/>
                <w:webHidden/>
              </w:rPr>
            </w:r>
            <w:r w:rsidR="00C76DED">
              <w:rPr>
                <w:noProof/>
                <w:webHidden/>
              </w:rPr>
              <w:fldChar w:fldCharType="separate"/>
            </w:r>
            <w:r w:rsidR="00345DF7">
              <w:rPr>
                <w:noProof/>
                <w:webHidden/>
              </w:rPr>
              <w:t>30</w:t>
            </w:r>
            <w:r w:rsidR="00C76DED">
              <w:rPr>
                <w:noProof/>
                <w:webHidden/>
              </w:rPr>
              <w:fldChar w:fldCharType="end"/>
            </w:r>
          </w:hyperlink>
        </w:p>
        <w:p w:rsidR="00C76DED" w:rsidRDefault="004652A3">
          <w:pPr>
            <w:pStyle w:val="TOC1"/>
            <w:tabs>
              <w:tab w:val="right" w:leader="dot" w:pos="9062"/>
            </w:tabs>
            <w:rPr>
              <w:rFonts w:eastAsiaTheme="minorEastAsia"/>
              <w:noProof/>
              <w:lang w:val="en-GB" w:eastAsia="en-GB"/>
            </w:rPr>
          </w:pPr>
          <w:hyperlink w:anchor="_Toc8225921" w:history="1">
            <w:r w:rsidR="00C76DED" w:rsidRPr="00FD1D1E">
              <w:rPr>
                <w:rStyle w:val="Hyperlink"/>
                <w:rFonts w:cs="Times New Roman"/>
                <w:noProof/>
              </w:rPr>
              <w:t>27. Допълнителна информация:</w:t>
            </w:r>
            <w:r w:rsidR="00C76DED">
              <w:rPr>
                <w:noProof/>
                <w:webHidden/>
              </w:rPr>
              <w:tab/>
            </w:r>
            <w:r w:rsidR="00C76DED">
              <w:rPr>
                <w:noProof/>
                <w:webHidden/>
              </w:rPr>
              <w:fldChar w:fldCharType="begin"/>
            </w:r>
            <w:r w:rsidR="00C76DED">
              <w:rPr>
                <w:noProof/>
                <w:webHidden/>
              </w:rPr>
              <w:instrText xml:space="preserve"> PAGEREF _Toc8225921 \h </w:instrText>
            </w:r>
            <w:r w:rsidR="00C76DED">
              <w:rPr>
                <w:noProof/>
                <w:webHidden/>
              </w:rPr>
            </w:r>
            <w:r w:rsidR="00C76DED">
              <w:rPr>
                <w:noProof/>
                <w:webHidden/>
              </w:rPr>
              <w:fldChar w:fldCharType="separate"/>
            </w:r>
            <w:r w:rsidR="00345DF7">
              <w:rPr>
                <w:noProof/>
                <w:webHidden/>
              </w:rPr>
              <w:t>30</w:t>
            </w:r>
            <w:r w:rsidR="00C76DED">
              <w:rPr>
                <w:noProof/>
                <w:webHidden/>
              </w:rPr>
              <w:fldChar w:fldCharType="end"/>
            </w:r>
          </w:hyperlink>
        </w:p>
        <w:p w:rsidR="00C76DED" w:rsidRDefault="004652A3">
          <w:pPr>
            <w:pStyle w:val="TOC1"/>
            <w:tabs>
              <w:tab w:val="right" w:leader="dot" w:pos="9062"/>
            </w:tabs>
            <w:rPr>
              <w:rFonts w:eastAsiaTheme="minorEastAsia"/>
              <w:noProof/>
              <w:lang w:val="en-GB" w:eastAsia="en-GB"/>
            </w:rPr>
          </w:pPr>
          <w:hyperlink w:anchor="_Toc8225922" w:history="1">
            <w:r w:rsidR="00C76DED" w:rsidRPr="00FD1D1E">
              <w:rPr>
                <w:rStyle w:val="Hyperlink"/>
                <w:rFonts w:cs="Times New Roman"/>
                <w:noProof/>
              </w:rPr>
              <w:t>28. Процедура за уведомяване на одобрени кандидати и сключване на административен договор/заповед за предоставяне на безвъзмездна финансова помощ:</w:t>
            </w:r>
            <w:r w:rsidR="00C76DED">
              <w:rPr>
                <w:noProof/>
                <w:webHidden/>
              </w:rPr>
              <w:tab/>
            </w:r>
            <w:r w:rsidR="00C76DED">
              <w:rPr>
                <w:noProof/>
                <w:webHidden/>
              </w:rPr>
              <w:fldChar w:fldCharType="begin"/>
            </w:r>
            <w:r w:rsidR="00C76DED">
              <w:rPr>
                <w:noProof/>
                <w:webHidden/>
              </w:rPr>
              <w:instrText xml:space="preserve"> PAGEREF _Toc8225922 \h </w:instrText>
            </w:r>
            <w:r w:rsidR="00C76DED">
              <w:rPr>
                <w:noProof/>
                <w:webHidden/>
              </w:rPr>
            </w:r>
            <w:r w:rsidR="00C76DED">
              <w:rPr>
                <w:noProof/>
                <w:webHidden/>
              </w:rPr>
              <w:fldChar w:fldCharType="separate"/>
            </w:r>
            <w:r w:rsidR="00345DF7">
              <w:rPr>
                <w:noProof/>
                <w:webHidden/>
              </w:rPr>
              <w:t>32</w:t>
            </w:r>
            <w:r w:rsidR="00C76DED">
              <w:rPr>
                <w:noProof/>
                <w:webHidden/>
              </w:rPr>
              <w:fldChar w:fldCharType="end"/>
            </w:r>
          </w:hyperlink>
        </w:p>
        <w:p w:rsidR="00C76DED" w:rsidRDefault="004652A3">
          <w:pPr>
            <w:pStyle w:val="TOC1"/>
            <w:tabs>
              <w:tab w:val="right" w:leader="dot" w:pos="9062"/>
            </w:tabs>
            <w:rPr>
              <w:rFonts w:eastAsiaTheme="minorEastAsia"/>
              <w:noProof/>
              <w:lang w:val="en-GB" w:eastAsia="en-GB"/>
            </w:rPr>
          </w:pPr>
          <w:hyperlink w:anchor="_Toc8225923" w:history="1">
            <w:r w:rsidR="00C76DED" w:rsidRPr="00FD1D1E">
              <w:rPr>
                <w:rStyle w:val="Hyperlink"/>
                <w:rFonts w:cs="Times New Roman"/>
                <w:noProof/>
              </w:rPr>
              <w:t>29. Приложения към Условията за кандидатстване:</w:t>
            </w:r>
            <w:r w:rsidR="00C76DED">
              <w:rPr>
                <w:noProof/>
                <w:webHidden/>
              </w:rPr>
              <w:tab/>
            </w:r>
            <w:r w:rsidR="00C76DED">
              <w:rPr>
                <w:noProof/>
                <w:webHidden/>
              </w:rPr>
              <w:fldChar w:fldCharType="begin"/>
            </w:r>
            <w:r w:rsidR="00C76DED">
              <w:rPr>
                <w:noProof/>
                <w:webHidden/>
              </w:rPr>
              <w:instrText xml:space="preserve"> PAGEREF _Toc8225923 \h </w:instrText>
            </w:r>
            <w:r w:rsidR="00C76DED">
              <w:rPr>
                <w:noProof/>
                <w:webHidden/>
              </w:rPr>
            </w:r>
            <w:r w:rsidR="00C76DED">
              <w:rPr>
                <w:noProof/>
                <w:webHidden/>
              </w:rPr>
              <w:fldChar w:fldCharType="separate"/>
            </w:r>
            <w:r w:rsidR="00345DF7">
              <w:rPr>
                <w:noProof/>
                <w:webHidden/>
              </w:rPr>
              <w:t>33</w:t>
            </w:r>
            <w:r w:rsidR="00C76DED">
              <w:rPr>
                <w:noProof/>
                <w:webHidden/>
              </w:rPr>
              <w:fldChar w:fldCharType="end"/>
            </w:r>
          </w:hyperlink>
        </w:p>
        <w:p w:rsidR="00774C7C" w:rsidRPr="000C6CC6" w:rsidRDefault="00C35D6F" w:rsidP="00AC0FA4">
          <w:pPr>
            <w:rPr>
              <w:rFonts w:ascii="Times New Roman" w:hAnsi="Times New Roman" w:cs="Times New Roman"/>
            </w:rPr>
          </w:pPr>
          <w:r w:rsidRPr="00CC3223">
            <w:rPr>
              <w:rFonts w:ascii="Times New Roman" w:hAnsi="Times New Roman" w:cs="Times New Roman"/>
              <w:b/>
              <w:bCs/>
              <w:noProof/>
              <w:sz w:val="24"/>
            </w:rPr>
            <w:fldChar w:fldCharType="end"/>
          </w:r>
        </w:p>
      </w:sdtContent>
    </w:sdt>
    <w:p w:rsidR="00FB7624" w:rsidRDefault="00FB7624" w:rsidP="00CC3223">
      <w:pPr>
        <w:pStyle w:val="Heading1"/>
        <w:spacing w:line="240" w:lineRule="auto"/>
        <w:rPr>
          <w:rFonts w:cs="Times New Roman"/>
          <w:sz w:val="22"/>
          <w:szCs w:val="22"/>
        </w:rPr>
      </w:pPr>
    </w:p>
    <w:p w:rsidR="00FB7624" w:rsidRDefault="00FB7624" w:rsidP="00CC3223">
      <w:pPr>
        <w:pStyle w:val="Heading1"/>
        <w:spacing w:line="240" w:lineRule="auto"/>
        <w:rPr>
          <w:rFonts w:cs="Times New Roman"/>
          <w:sz w:val="22"/>
          <w:szCs w:val="22"/>
        </w:rPr>
      </w:pPr>
    </w:p>
    <w:p w:rsidR="00FB7624" w:rsidRDefault="00FB7624" w:rsidP="00CC3223">
      <w:pPr>
        <w:pStyle w:val="Heading1"/>
        <w:spacing w:line="240" w:lineRule="auto"/>
        <w:rPr>
          <w:rFonts w:cs="Times New Roman"/>
          <w:sz w:val="22"/>
          <w:szCs w:val="22"/>
        </w:rPr>
      </w:pPr>
    </w:p>
    <w:p w:rsidR="00FB7624" w:rsidRDefault="00FB7624" w:rsidP="00CC3223">
      <w:pPr>
        <w:pStyle w:val="Heading1"/>
        <w:spacing w:line="240" w:lineRule="auto"/>
        <w:rPr>
          <w:rFonts w:cs="Times New Roman"/>
          <w:sz w:val="22"/>
          <w:szCs w:val="22"/>
        </w:rPr>
      </w:pPr>
    </w:p>
    <w:p w:rsidR="00FB7624" w:rsidRDefault="00FB7624" w:rsidP="00CC3223">
      <w:pPr>
        <w:pStyle w:val="Heading1"/>
        <w:spacing w:line="240" w:lineRule="auto"/>
        <w:rPr>
          <w:rFonts w:cs="Times New Roman"/>
          <w:sz w:val="22"/>
          <w:szCs w:val="22"/>
        </w:rPr>
      </w:pPr>
    </w:p>
    <w:p w:rsidR="00FB7624" w:rsidRDefault="00FB7624" w:rsidP="00CC3223">
      <w:pPr>
        <w:pStyle w:val="Heading1"/>
        <w:spacing w:line="240" w:lineRule="auto"/>
        <w:rPr>
          <w:rFonts w:cs="Times New Roman"/>
          <w:sz w:val="22"/>
          <w:szCs w:val="22"/>
        </w:rPr>
      </w:pPr>
    </w:p>
    <w:p w:rsidR="00FB7624" w:rsidRDefault="00FB7624" w:rsidP="00CC3223">
      <w:pPr>
        <w:pStyle w:val="Heading1"/>
        <w:spacing w:line="240" w:lineRule="auto"/>
        <w:rPr>
          <w:rFonts w:cs="Times New Roman"/>
          <w:sz w:val="22"/>
          <w:szCs w:val="22"/>
        </w:rPr>
      </w:pPr>
    </w:p>
    <w:p w:rsidR="00FB7624" w:rsidRDefault="00FB7624" w:rsidP="00CC3223">
      <w:pPr>
        <w:pStyle w:val="Heading1"/>
        <w:spacing w:line="240" w:lineRule="auto"/>
        <w:rPr>
          <w:rFonts w:cs="Times New Roman"/>
          <w:sz w:val="22"/>
          <w:szCs w:val="22"/>
        </w:rPr>
      </w:pPr>
    </w:p>
    <w:p w:rsidR="00FB7624" w:rsidRDefault="00FB7624" w:rsidP="00CC3223">
      <w:pPr>
        <w:pStyle w:val="Heading1"/>
        <w:spacing w:line="240" w:lineRule="auto"/>
        <w:rPr>
          <w:rFonts w:cs="Times New Roman"/>
          <w:sz w:val="22"/>
          <w:szCs w:val="22"/>
        </w:rPr>
      </w:pPr>
    </w:p>
    <w:p w:rsidR="00FB7624" w:rsidRDefault="00FB7624" w:rsidP="00CC3223">
      <w:pPr>
        <w:pStyle w:val="Heading1"/>
        <w:spacing w:line="240" w:lineRule="auto"/>
        <w:rPr>
          <w:rFonts w:cs="Times New Roman"/>
          <w:sz w:val="22"/>
          <w:szCs w:val="22"/>
        </w:rPr>
      </w:pPr>
    </w:p>
    <w:p w:rsidR="00FB7624" w:rsidRDefault="00FB7624" w:rsidP="00FB7624"/>
    <w:p w:rsidR="00E53A37" w:rsidRDefault="00E53A37">
      <w:pPr>
        <w:rPr>
          <w:rFonts w:ascii="Times New Roman" w:eastAsiaTheme="majorEastAsia" w:hAnsi="Times New Roman" w:cs="Times New Roman"/>
          <w:b/>
          <w:bCs/>
        </w:rPr>
      </w:pPr>
      <w:r>
        <w:rPr>
          <w:rFonts w:cs="Times New Roman"/>
        </w:rPr>
        <w:br w:type="page"/>
      </w:r>
    </w:p>
    <w:p w:rsidR="00CC3223" w:rsidRPr="00CC3223" w:rsidRDefault="00CC3223" w:rsidP="00CC3223">
      <w:pPr>
        <w:pStyle w:val="Heading1"/>
        <w:spacing w:line="240" w:lineRule="auto"/>
        <w:rPr>
          <w:rFonts w:cs="Times New Roman"/>
          <w:sz w:val="22"/>
          <w:szCs w:val="22"/>
        </w:rPr>
      </w:pPr>
      <w:bookmarkStart w:id="1" w:name="_Toc8225890"/>
      <w:r w:rsidRPr="00CC3223">
        <w:rPr>
          <w:rFonts w:cs="Times New Roman"/>
          <w:sz w:val="22"/>
          <w:szCs w:val="22"/>
        </w:rPr>
        <w:lastRenderedPageBreak/>
        <w:t>СПИСЪК НА СЪКРАЩЕНИЯТА:</w:t>
      </w:r>
      <w:bookmarkEnd w:id="1"/>
    </w:p>
    <w:tbl>
      <w:tblPr>
        <w:tblStyle w:val="2"/>
        <w:tblW w:w="0" w:type="auto"/>
        <w:tblLook w:val="04A0" w:firstRow="1" w:lastRow="0" w:firstColumn="1" w:lastColumn="0" w:noHBand="0" w:noVBand="1"/>
      </w:tblPr>
      <w:tblGrid>
        <w:gridCol w:w="2235"/>
        <w:gridCol w:w="6977"/>
      </w:tblGrid>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rPr>
              <w:t>БФП</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Безвъзмездна финансова помощ</w:t>
            </w:r>
          </w:p>
        </w:tc>
      </w:tr>
      <w:tr w:rsidR="005033E0" w:rsidRPr="00CC3223" w:rsidTr="00056ED4">
        <w:tc>
          <w:tcPr>
            <w:tcW w:w="2235" w:type="dxa"/>
          </w:tcPr>
          <w:p w:rsidR="005033E0" w:rsidRPr="00CC3223" w:rsidRDefault="005033E0" w:rsidP="00056ED4">
            <w:pPr>
              <w:jc w:val="both"/>
              <w:rPr>
                <w:rFonts w:ascii="Times New Roman" w:hAnsi="Times New Roman" w:cs="Times New Roman"/>
                <w:b/>
              </w:rPr>
            </w:pPr>
            <w:r>
              <w:rPr>
                <w:rFonts w:ascii="Times New Roman" w:hAnsi="Times New Roman" w:cs="Times New Roman"/>
                <w:b/>
              </w:rPr>
              <w:t>ДДС</w:t>
            </w:r>
          </w:p>
        </w:tc>
        <w:tc>
          <w:tcPr>
            <w:tcW w:w="6977" w:type="dxa"/>
          </w:tcPr>
          <w:p w:rsidR="005033E0" w:rsidRPr="00CC3223" w:rsidRDefault="005033E0" w:rsidP="00056ED4">
            <w:pPr>
              <w:jc w:val="both"/>
              <w:rPr>
                <w:rFonts w:ascii="Times New Roman" w:hAnsi="Times New Roman" w:cs="Times New Roman"/>
              </w:rPr>
            </w:pPr>
            <w:r>
              <w:rPr>
                <w:rFonts w:ascii="Times New Roman" w:hAnsi="Times New Roman" w:cs="Times New Roman"/>
              </w:rPr>
              <w:t>Данък върху добавената стойност</w:t>
            </w:r>
          </w:p>
        </w:tc>
      </w:tr>
      <w:tr w:rsidR="00273EE2" w:rsidRPr="00CC3223" w:rsidTr="00056ED4">
        <w:tc>
          <w:tcPr>
            <w:tcW w:w="2235" w:type="dxa"/>
          </w:tcPr>
          <w:p w:rsidR="00273EE2" w:rsidRDefault="00273EE2" w:rsidP="00056ED4">
            <w:pPr>
              <w:jc w:val="both"/>
              <w:rPr>
                <w:rFonts w:ascii="Times New Roman" w:hAnsi="Times New Roman" w:cs="Times New Roman"/>
                <w:b/>
              </w:rPr>
            </w:pPr>
            <w:r w:rsidRPr="00273EE2">
              <w:rPr>
                <w:rFonts w:ascii="Times New Roman" w:hAnsi="Times New Roman" w:cs="Times New Roman"/>
                <w:b/>
              </w:rPr>
              <w:t>ДСП</w:t>
            </w:r>
          </w:p>
        </w:tc>
        <w:tc>
          <w:tcPr>
            <w:tcW w:w="6977" w:type="dxa"/>
          </w:tcPr>
          <w:p w:rsidR="00273EE2" w:rsidRPr="00273EE2" w:rsidRDefault="00273EE2" w:rsidP="00056ED4">
            <w:pPr>
              <w:jc w:val="both"/>
              <w:rPr>
                <w:rFonts w:ascii="Times New Roman" w:hAnsi="Times New Roman" w:cs="Times New Roman"/>
              </w:rPr>
            </w:pPr>
            <w:r w:rsidRPr="00273EE2">
              <w:rPr>
                <w:rFonts w:ascii="Times New Roman" w:hAnsi="Times New Roman" w:cs="Times New Roman"/>
              </w:rPr>
              <w:t>Достъп от следващо поколение</w:t>
            </w:r>
          </w:p>
        </w:tc>
      </w:tr>
      <w:tr w:rsidR="00167115" w:rsidRPr="00CC3223" w:rsidTr="00056ED4">
        <w:tc>
          <w:tcPr>
            <w:tcW w:w="2235" w:type="dxa"/>
          </w:tcPr>
          <w:p w:rsidR="00167115" w:rsidRDefault="00167115" w:rsidP="00056ED4">
            <w:pPr>
              <w:jc w:val="both"/>
              <w:rPr>
                <w:rFonts w:ascii="Times New Roman" w:hAnsi="Times New Roman" w:cs="Times New Roman"/>
                <w:b/>
              </w:rPr>
            </w:pPr>
            <w:r>
              <w:rPr>
                <w:rFonts w:ascii="Times New Roman" w:hAnsi="Times New Roman" w:cs="Times New Roman"/>
                <w:b/>
              </w:rPr>
              <w:t>ДФЗ-РА</w:t>
            </w:r>
          </w:p>
        </w:tc>
        <w:tc>
          <w:tcPr>
            <w:tcW w:w="6977" w:type="dxa"/>
          </w:tcPr>
          <w:p w:rsidR="00167115" w:rsidRDefault="00167115" w:rsidP="00056ED4">
            <w:pPr>
              <w:jc w:val="both"/>
              <w:rPr>
                <w:rFonts w:ascii="Times New Roman" w:hAnsi="Times New Roman" w:cs="Times New Roman"/>
              </w:rPr>
            </w:pPr>
            <w:r>
              <w:rPr>
                <w:rFonts w:ascii="Times New Roman" w:hAnsi="Times New Roman" w:cs="Times New Roman"/>
              </w:rPr>
              <w:t>Държавен фонд „Земеделие“ – Разплащателна агенция</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rPr>
              <w:t>ЕС</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shd w:val="clear" w:color="auto" w:fill="FEFEFE"/>
              </w:rPr>
              <w:t>Европейски съюз</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ЕСИФ</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Европейски структурни и инвестиционни фондове</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ЕЗФРСР</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Европейски земеделски фонд за развитие на селските райони</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ЗДДС</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Закон за данък</w:t>
            </w:r>
            <w:r w:rsidR="00A93B32">
              <w:rPr>
                <w:rFonts w:ascii="Times New Roman" w:hAnsi="Times New Roman" w:cs="Times New Roman"/>
              </w:rPr>
              <w:t xml:space="preserve"> върху</w:t>
            </w:r>
            <w:r w:rsidRPr="00CC3223">
              <w:rPr>
                <w:rFonts w:ascii="Times New Roman" w:hAnsi="Times New Roman" w:cs="Times New Roman"/>
              </w:rPr>
              <w:t xml:space="preserve"> добавена</w:t>
            </w:r>
            <w:r w:rsidR="00A93B32">
              <w:rPr>
                <w:rFonts w:ascii="Times New Roman" w:hAnsi="Times New Roman" w:cs="Times New Roman"/>
              </w:rPr>
              <w:t>та</w:t>
            </w:r>
            <w:r w:rsidRPr="00CC3223">
              <w:rPr>
                <w:rFonts w:ascii="Times New Roman" w:hAnsi="Times New Roman" w:cs="Times New Roman"/>
              </w:rPr>
              <w:t xml:space="preserve"> стойност</w:t>
            </w:r>
          </w:p>
          <w:p w:rsidR="00CC3223" w:rsidRPr="00CC3223" w:rsidRDefault="00CC3223" w:rsidP="00056ED4">
            <w:pPr>
              <w:jc w:val="both"/>
              <w:rPr>
                <w:rFonts w:ascii="Times New Roman" w:hAnsi="Times New Roman" w:cs="Times New Roman"/>
              </w:rPr>
            </w:pPr>
          </w:p>
        </w:tc>
      </w:tr>
      <w:tr w:rsidR="00C94535" w:rsidRPr="00CC3223" w:rsidTr="00056ED4">
        <w:tc>
          <w:tcPr>
            <w:tcW w:w="2235" w:type="dxa"/>
          </w:tcPr>
          <w:p w:rsidR="00C94535" w:rsidRPr="00CC3223" w:rsidRDefault="00C94535" w:rsidP="00056ED4">
            <w:pPr>
              <w:jc w:val="both"/>
              <w:rPr>
                <w:rFonts w:ascii="Times New Roman" w:hAnsi="Times New Roman" w:cs="Times New Roman"/>
                <w:b/>
                <w:color w:val="000000"/>
              </w:rPr>
            </w:pPr>
            <w:r>
              <w:rPr>
                <w:rFonts w:ascii="Times New Roman" w:hAnsi="Times New Roman" w:cs="Times New Roman"/>
                <w:b/>
                <w:color w:val="000000"/>
              </w:rPr>
              <w:t>ЗДП</w:t>
            </w:r>
          </w:p>
        </w:tc>
        <w:tc>
          <w:tcPr>
            <w:tcW w:w="6977" w:type="dxa"/>
          </w:tcPr>
          <w:p w:rsidR="00C94535" w:rsidRPr="00CC3223" w:rsidRDefault="00C94535" w:rsidP="00056ED4">
            <w:pPr>
              <w:jc w:val="both"/>
              <w:rPr>
                <w:rFonts w:ascii="Times New Roman" w:hAnsi="Times New Roman" w:cs="Times New Roman"/>
              </w:rPr>
            </w:pPr>
            <w:r>
              <w:rPr>
                <w:rFonts w:ascii="Times New Roman" w:hAnsi="Times New Roman" w:cs="Times New Roman"/>
              </w:rPr>
              <w:t>Закон за държавните помощи</w:t>
            </w:r>
          </w:p>
        </w:tc>
      </w:tr>
      <w:tr w:rsidR="00D23AF7" w:rsidRPr="00CC3223" w:rsidTr="00056ED4">
        <w:tc>
          <w:tcPr>
            <w:tcW w:w="2235" w:type="dxa"/>
          </w:tcPr>
          <w:p w:rsidR="00D23AF7" w:rsidRPr="00CC3223" w:rsidRDefault="00D23AF7" w:rsidP="00056ED4">
            <w:pPr>
              <w:jc w:val="both"/>
              <w:rPr>
                <w:rFonts w:ascii="Times New Roman" w:hAnsi="Times New Roman" w:cs="Times New Roman"/>
                <w:b/>
                <w:color w:val="000000"/>
              </w:rPr>
            </w:pPr>
            <w:r>
              <w:rPr>
                <w:rFonts w:ascii="Times New Roman" w:hAnsi="Times New Roman" w:cs="Times New Roman"/>
                <w:b/>
                <w:color w:val="000000"/>
              </w:rPr>
              <w:t>ЗЕУ</w:t>
            </w:r>
          </w:p>
        </w:tc>
        <w:tc>
          <w:tcPr>
            <w:tcW w:w="6977" w:type="dxa"/>
          </w:tcPr>
          <w:p w:rsidR="00D23AF7" w:rsidRPr="00CC3223" w:rsidRDefault="00D23AF7" w:rsidP="00D646EA">
            <w:pPr>
              <w:jc w:val="both"/>
              <w:rPr>
                <w:rFonts w:ascii="Times New Roman" w:hAnsi="Times New Roman" w:cs="Times New Roman"/>
              </w:rPr>
            </w:pPr>
            <w:r>
              <w:rPr>
                <w:rFonts w:ascii="Times New Roman" w:hAnsi="Times New Roman" w:cs="Times New Roman"/>
              </w:rPr>
              <w:t>Закон за електронното управление</w:t>
            </w:r>
          </w:p>
        </w:tc>
      </w:tr>
      <w:tr w:rsidR="00D20BA0" w:rsidRPr="00CC3223" w:rsidTr="00056ED4">
        <w:tc>
          <w:tcPr>
            <w:tcW w:w="2235" w:type="dxa"/>
          </w:tcPr>
          <w:p w:rsidR="00D20BA0" w:rsidRDefault="00D20BA0" w:rsidP="00056ED4">
            <w:pPr>
              <w:jc w:val="both"/>
              <w:rPr>
                <w:rFonts w:ascii="Times New Roman" w:hAnsi="Times New Roman" w:cs="Times New Roman"/>
                <w:b/>
                <w:color w:val="000000"/>
              </w:rPr>
            </w:pPr>
            <w:r>
              <w:rPr>
                <w:rFonts w:ascii="Times New Roman" w:hAnsi="Times New Roman" w:cs="Times New Roman"/>
                <w:b/>
                <w:color w:val="000000"/>
              </w:rPr>
              <w:t>ЗЕДЕУУ</w:t>
            </w:r>
          </w:p>
        </w:tc>
        <w:tc>
          <w:tcPr>
            <w:tcW w:w="6977" w:type="dxa"/>
          </w:tcPr>
          <w:p w:rsidR="00D20BA0" w:rsidRDefault="00D20BA0" w:rsidP="00D646EA">
            <w:pPr>
              <w:jc w:val="both"/>
              <w:rPr>
                <w:rFonts w:ascii="Times New Roman" w:hAnsi="Times New Roman" w:cs="Times New Roman"/>
              </w:rPr>
            </w:pPr>
            <w:r w:rsidRPr="00F175F5">
              <w:rPr>
                <w:rFonts w:ascii="Times New Roman" w:hAnsi="Times New Roman" w:cs="Times New Roman"/>
              </w:rPr>
              <w:t>З</w:t>
            </w:r>
            <w:r>
              <w:rPr>
                <w:rFonts w:ascii="Times New Roman" w:hAnsi="Times New Roman" w:cs="Times New Roman"/>
              </w:rPr>
              <w:t>акон</w:t>
            </w:r>
            <w:r w:rsidRPr="00F175F5">
              <w:rPr>
                <w:rFonts w:ascii="Times New Roman" w:hAnsi="Times New Roman" w:cs="Times New Roman"/>
              </w:rPr>
              <w:t xml:space="preserve"> за електронния документ и електронните удостоверителни услуги</w:t>
            </w:r>
          </w:p>
        </w:tc>
      </w:tr>
      <w:tr w:rsidR="00D646EA" w:rsidRPr="00CC3223" w:rsidTr="00056ED4">
        <w:tc>
          <w:tcPr>
            <w:tcW w:w="2235" w:type="dxa"/>
          </w:tcPr>
          <w:p w:rsidR="00D646EA" w:rsidRDefault="00D646EA" w:rsidP="00056ED4">
            <w:pPr>
              <w:jc w:val="both"/>
              <w:rPr>
                <w:rFonts w:ascii="Times New Roman" w:hAnsi="Times New Roman" w:cs="Times New Roman"/>
                <w:b/>
                <w:color w:val="000000"/>
              </w:rPr>
            </w:pPr>
            <w:r>
              <w:rPr>
                <w:rFonts w:ascii="Times New Roman" w:hAnsi="Times New Roman" w:cs="Times New Roman"/>
                <w:b/>
                <w:color w:val="000000"/>
              </w:rPr>
              <w:t>ЗКН</w:t>
            </w:r>
          </w:p>
        </w:tc>
        <w:tc>
          <w:tcPr>
            <w:tcW w:w="6977" w:type="dxa"/>
          </w:tcPr>
          <w:p w:rsidR="00D646EA" w:rsidRDefault="00D646EA" w:rsidP="00056ED4">
            <w:pPr>
              <w:jc w:val="both"/>
              <w:rPr>
                <w:rFonts w:ascii="Times New Roman" w:hAnsi="Times New Roman" w:cs="Times New Roman"/>
              </w:rPr>
            </w:pPr>
            <w:r>
              <w:rPr>
                <w:rFonts w:ascii="Times New Roman" w:hAnsi="Times New Roman" w:cs="Times New Roman"/>
              </w:rPr>
              <w:t>Закон за културното наследство</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ЗОП</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Закон за обществените поръчки</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ЗООС</w:t>
            </w:r>
          </w:p>
        </w:tc>
        <w:tc>
          <w:tcPr>
            <w:tcW w:w="6977" w:type="dxa"/>
          </w:tcPr>
          <w:p w:rsidR="00CC3223" w:rsidRPr="00CC3223" w:rsidRDefault="00CC3223" w:rsidP="00056ED4">
            <w:pPr>
              <w:jc w:val="both"/>
              <w:rPr>
                <w:rFonts w:ascii="Times New Roman" w:eastAsia="Times New Roman" w:hAnsi="Times New Roman" w:cs="Times New Roman"/>
                <w:color w:val="000000"/>
                <w:lang w:eastAsia="bg-BG"/>
              </w:rPr>
            </w:pPr>
            <w:r w:rsidRPr="00CC3223">
              <w:rPr>
                <w:rFonts w:ascii="Times New Roman" w:eastAsia="Times New Roman" w:hAnsi="Times New Roman" w:cs="Times New Roman"/>
                <w:color w:val="000000"/>
                <w:lang w:eastAsia="bg-BG"/>
              </w:rPr>
              <w:t>Закон за опазване на околната среда</w:t>
            </w:r>
          </w:p>
          <w:p w:rsidR="00CC3223" w:rsidRPr="00CC3223" w:rsidRDefault="00CC3223" w:rsidP="00056ED4">
            <w:pPr>
              <w:jc w:val="both"/>
              <w:rPr>
                <w:rFonts w:ascii="Times New Roman" w:hAnsi="Times New Roman" w:cs="Times New Roman"/>
              </w:rPr>
            </w:pP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ЗПЗП</w:t>
            </w:r>
          </w:p>
        </w:tc>
        <w:tc>
          <w:tcPr>
            <w:tcW w:w="6977" w:type="dxa"/>
          </w:tcPr>
          <w:p w:rsidR="00CC3223" w:rsidRPr="00CC3223" w:rsidRDefault="00CC3223" w:rsidP="00056ED4">
            <w:pPr>
              <w:jc w:val="both"/>
              <w:rPr>
                <w:rFonts w:ascii="Times New Roman" w:eastAsia="Times New Roman" w:hAnsi="Times New Roman" w:cs="Times New Roman"/>
                <w:color w:val="000000"/>
                <w:lang w:eastAsia="bg-BG"/>
              </w:rPr>
            </w:pPr>
            <w:r w:rsidRPr="00CC3223">
              <w:rPr>
                <w:rFonts w:ascii="Times New Roman" w:eastAsia="Times New Roman" w:hAnsi="Times New Roman" w:cs="Times New Roman"/>
                <w:color w:val="000000"/>
                <w:lang w:eastAsia="bg-BG"/>
              </w:rPr>
              <w:t>Закон за подпомагане на земеделските производители</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ЗУСЕСИФ</w:t>
            </w:r>
          </w:p>
        </w:tc>
        <w:tc>
          <w:tcPr>
            <w:tcW w:w="6977" w:type="dxa"/>
          </w:tcPr>
          <w:p w:rsidR="00CC3223" w:rsidRPr="00CC3223" w:rsidRDefault="00CC3223" w:rsidP="00056ED4">
            <w:pPr>
              <w:jc w:val="both"/>
              <w:rPr>
                <w:rFonts w:ascii="Times New Roman" w:eastAsia="Times New Roman" w:hAnsi="Times New Roman" w:cs="Times New Roman"/>
                <w:color w:val="000000"/>
                <w:lang w:eastAsia="bg-BG"/>
              </w:rPr>
            </w:pPr>
            <w:r w:rsidRPr="00CC3223">
              <w:rPr>
                <w:rFonts w:ascii="Times New Roman" w:eastAsia="Times New Roman" w:hAnsi="Times New Roman" w:cs="Times New Roman"/>
                <w:color w:val="000000"/>
                <w:lang w:eastAsia="bg-BG"/>
              </w:rPr>
              <w:t>Закон за управление на средствата от Европейските структурни и инвестиционни фондове</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ЗУТ</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Закон за устройство на територията</w:t>
            </w:r>
          </w:p>
          <w:p w:rsidR="00CC3223" w:rsidRPr="00CC3223" w:rsidRDefault="00CC3223" w:rsidP="00056ED4">
            <w:pPr>
              <w:jc w:val="both"/>
              <w:rPr>
                <w:rFonts w:ascii="Times New Roman" w:hAnsi="Times New Roman" w:cs="Times New Roman"/>
              </w:rPr>
            </w:pP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ИСУН</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shd w:val="clear" w:color="auto" w:fill="FEFEFE"/>
              </w:rPr>
              <w:t>Информационната система за управление и наблюдение на средствата от Европейските структурни и инвестиционни фондове</w:t>
            </w:r>
            <w:r w:rsidRPr="00CC3223">
              <w:rPr>
                <w:rFonts w:ascii="Times New Roman" w:hAnsi="Times New Roman" w:cs="Times New Roman"/>
              </w:rPr>
              <w:t xml:space="preserve"> </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 xml:space="preserve">КЕП </w:t>
            </w:r>
          </w:p>
        </w:tc>
        <w:tc>
          <w:tcPr>
            <w:tcW w:w="6977" w:type="dxa"/>
          </w:tcPr>
          <w:p w:rsidR="00CC3223" w:rsidRPr="00CC3223" w:rsidRDefault="00CC3223" w:rsidP="00056ED4">
            <w:pPr>
              <w:jc w:val="both"/>
              <w:rPr>
                <w:rFonts w:ascii="Times New Roman" w:hAnsi="Times New Roman" w:cs="Times New Roman"/>
                <w:shd w:val="clear" w:color="auto" w:fill="FEFEFE"/>
              </w:rPr>
            </w:pPr>
            <w:r w:rsidRPr="00CC3223">
              <w:rPr>
                <w:rFonts w:ascii="Times New Roman" w:eastAsia="Times New Roman" w:hAnsi="Times New Roman" w:cs="Times New Roman"/>
                <w:shd w:val="clear" w:color="auto" w:fill="FEFEFE"/>
                <w:lang w:eastAsia="bg-BG"/>
              </w:rPr>
              <w:t>Квалифициран електронен подпис</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КСС</w:t>
            </w:r>
          </w:p>
        </w:tc>
        <w:tc>
          <w:tcPr>
            <w:tcW w:w="6977" w:type="dxa"/>
          </w:tcPr>
          <w:p w:rsidR="00CC3223" w:rsidRPr="00CC3223" w:rsidRDefault="00242987" w:rsidP="00056ED4">
            <w:pPr>
              <w:jc w:val="both"/>
              <w:rPr>
                <w:rFonts w:ascii="Times New Roman" w:hAnsi="Times New Roman" w:cs="Times New Roman"/>
              </w:rPr>
            </w:pPr>
            <w:r>
              <w:rPr>
                <w:rFonts w:ascii="Times New Roman" w:hAnsi="Times New Roman" w:cs="Times New Roman"/>
              </w:rPr>
              <w:t>Количествено-стойностни сметки</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МЗХГ</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Министерство на земеделието, храните и горите</w:t>
            </w:r>
          </w:p>
          <w:p w:rsidR="00CC3223" w:rsidRPr="00CC3223" w:rsidRDefault="00CC3223" w:rsidP="00056ED4">
            <w:pPr>
              <w:jc w:val="both"/>
              <w:rPr>
                <w:rFonts w:ascii="Times New Roman" w:hAnsi="Times New Roman" w:cs="Times New Roman"/>
              </w:rPr>
            </w:pPr>
          </w:p>
        </w:tc>
      </w:tr>
      <w:tr w:rsidR="002F2811" w:rsidRPr="00CC3223" w:rsidTr="00056ED4">
        <w:tc>
          <w:tcPr>
            <w:tcW w:w="2235" w:type="dxa"/>
          </w:tcPr>
          <w:p w:rsidR="002F2811" w:rsidRPr="00CC3223" w:rsidRDefault="002F2811" w:rsidP="00056ED4">
            <w:pPr>
              <w:jc w:val="both"/>
              <w:rPr>
                <w:rFonts w:ascii="Times New Roman" w:hAnsi="Times New Roman" w:cs="Times New Roman"/>
                <w:b/>
                <w:color w:val="000000"/>
              </w:rPr>
            </w:pPr>
            <w:r>
              <w:rPr>
                <w:rFonts w:ascii="Times New Roman" w:hAnsi="Times New Roman" w:cs="Times New Roman"/>
                <w:b/>
                <w:color w:val="000000"/>
              </w:rPr>
              <w:t>МТИТС</w:t>
            </w:r>
          </w:p>
        </w:tc>
        <w:tc>
          <w:tcPr>
            <w:tcW w:w="6977" w:type="dxa"/>
          </w:tcPr>
          <w:p w:rsidR="002F2811" w:rsidRPr="00CC3223" w:rsidRDefault="002F2811" w:rsidP="00056ED4">
            <w:pPr>
              <w:jc w:val="both"/>
              <w:rPr>
                <w:rFonts w:ascii="Times New Roman" w:hAnsi="Times New Roman" w:cs="Times New Roman"/>
              </w:rPr>
            </w:pPr>
            <w:r>
              <w:rPr>
                <w:rFonts w:ascii="Times New Roman" w:hAnsi="Times New Roman" w:cs="Times New Roman"/>
              </w:rPr>
              <w:t>Министерство на транспорта, информационните технологии и съобщенията</w:t>
            </w:r>
          </w:p>
        </w:tc>
      </w:tr>
      <w:tr w:rsidR="00CC3223" w:rsidRPr="00CC3223" w:rsidTr="00056ED4">
        <w:tc>
          <w:tcPr>
            <w:tcW w:w="2235" w:type="dxa"/>
          </w:tcPr>
          <w:p w:rsidR="00CC3223" w:rsidRPr="00CC3223" w:rsidRDefault="00CC3223" w:rsidP="00056ED4">
            <w:pPr>
              <w:jc w:val="both"/>
              <w:rPr>
                <w:rFonts w:ascii="Times New Roman" w:hAnsi="Times New Roman" w:cs="Times New Roman"/>
                <w:b/>
              </w:rPr>
            </w:pPr>
            <w:r w:rsidRPr="00CC3223">
              <w:rPr>
                <w:rFonts w:ascii="Times New Roman" w:hAnsi="Times New Roman" w:cs="Times New Roman"/>
                <w:b/>
                <w:color w:val="000000"/>
              </w:rPr>
              <w:t>ОВ</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Официален вестник на ЕС</w:t>
            </w:r>
          </w:p>
          <w:p w:rsidR="00CC3223" w:rsidRPr="00CC3223" w:rsidRDefault="00CC3223" w:rsidP="00056ED4">
            <w:pPr>
              <w:jc w:val="both"/>
              <w:rPr>
                <w:rFonts w:ascii="Times New Roman" w:hAnsi="Times New Roman" w:cs="Times New Roman"/>
              </w:rPr>
            </w:pP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ПРСР 2014 – 2020 г.</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Програма за развитие на селските райони за периода 2014 – 2020 г.</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ПМС</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Постановление на Министерски съвет</w:t>
            </w:r>
          </w:p>
        </w:tc>
      </w:tr>
      <w:tr w:rsidR="000B51EE" w:rsidRPr="00CC3223" w:rsidTr="00056ED4">
        <w:tc>
          <w:tcPr>
            <w:tcW w:w="2235" w:type="dxa"/>
          </w:tcPr>
          <w:p w:rsidR="000B51EE" w:rsidRPr="00CC3223" w:rsidRDefault="000B51EE" w:rsidP="00056ED4">
            <w:pPr>
              <w:jc w:val="both"/>
              <w:rPr>
                <w:rFonts w:ascii="Times New Roman" w:hAnsi="Times New Roman" w:cs="Times New Roman"/>
                <w:b/>
                <w:color w:val="000000"/>
              </w:rPr>
            </w:pPr>
            <w:r>
              <w:rPr>
                <w:rFonts w:ascii="Times New Roman" w:hAnsi="Times New Roman" w:cs="Times New Roman"/>
                <w:b/>
                <w:color w:val="000000"/>
              </w:rPr>
              <w:t>Регламент (ЕС) № 1303/2013</w:t>
            </w:r>
          </w:p>
        </w:tc>
        <w:tc>
          <w:tcPr>
            <w:tcW w:w="6977" w:type="dxa"/>
          </w:tcPr>
          <w:p w:rsidR="000B51EE" w:rsidRPr="000B51EE" w:rsidRDefault="004652A3" w:rsidP="00056ED4">
            <w:pPr>
              <w:jc w:val="both"/>
              <w:rPr>
                <w:rFonts w:ascii="Times New Roman" w:hAnsi="Times New Roman" w:cs="Times New Roman"/>
              </w:rPr>
            </w:pPr>
            <w:hyperlink r:id="rId11" w:history="1">
              <w:r w:rsidR="000B51EE" w:rsidRPr="000B51EE">
                <w:rPr>
                  <w:rFonts w:ascii="Times New Roman" w:hAnsi="Times New Roman" w:cs="Times New Roman"/>
                  <w:color w:val="000000"/>
                </w:rPr>
                <w:t xml:space="preserve">Регламент (ЕС) № </w:t>
              </w:r>
              <w:r w:rsidR="000B51EE" w:rsidRPr="000B51EE">
                <w:rPr>
                  <w:rFonts w:ascii="Times New Roman" w:hAnsi="Times New Roman" w:cs="Times New Roman"/>
                  <w:color w:val="000000"/>
                  <w:bdr w:val="none" w:sz="0" w:space="0" w:color="auto" w:frame="1"/>
                  <w:shd w:val="clear" w:color="auto" w:fill="FFFFFF"/>
                </w:rPr>
                <w:t>1303</w:t>
              </w:r>
              <w:r w:rsidR="000B51EE" w:rsidRPr="000B51EE">
                <w:rPr>
                  <w:rFonts w:ascii="Times New Roman" w:hAnsi="Times New Roman" w:cs="Times New Roman"/>
                  <w:color w:val="000000"/>
                </w:rPr>
                <w:t>/2013</w:t>
              </w:r>
            </w:hyperlink>
            <w:r w:rsidR="000B51EE" w:rsidRPr="000B51EE">
              <w:rPr>
                <w:rFonts w:ascii="Times New Roman" w:hAnsi="Times New Roman" w:cs="Times New Roman"/>
              </w:rPr>
              <w:t xml:space="preserve">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w:t>
            </w:r>
            <w:hyperlink r:id="rId12" w:history="1">
              <w:r w:rsidR="000B51EE" w:rsidRPr="000B51EE">
                <w:rPr>
                  <w:rFonts w:ascii="Times New Roman" w:hAnsi="Times New Roman" w:cs="Times New Roman"/>
                  <w:color w:val="000000"/>
                </w:rPr>
                <w:t>Регламент (ЕО) № 1083/2006 на Съвета</w:t>
              </w:r>
            </w:hyperlink>
            <w:r w:rsidR="000B51EE" w:rsidRPr="000B51EE">
              <w:rPr>
                <w:rFonts w:ascii="Times New Roman" w:hAnsi="Times New Roman" w:cs="Times New Roman"/>
              </w:rPr>
              <w:t xml:space="preserve"> (ОВ, L 347/3</w:t>
            </w:r>
            <w:r w:rsidR="000B51EE">
              <w:rPr>
                <w:rFonts w:ascii="Times New Roman" w:hAnsi="Times New Roman" w:cs="Times New Roman"/>
              </w:rPr>
              <w:t>20 от 20 декември 2013 г.)</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РУО</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Ръководител на управляващият орган</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СМР</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Строително-монтажни работи</w:t>
            </w:r>
          </w:p>
        </w:tc>
      </w:tr>
      <w:tr w:rsidR="00CC3223" w:rsidRPr="00CC3223" w:rsidTr="00056ED4">
        <w:tc>
          <w:tcPr>
            <w:tcW w:w="2235" w:type="dxa"/>
          </w:tcPr>
          <w:p w:rsidR="00CC3223" w:rsidRPr="00CC3223" w:rsidRDefault="00CC3223" w:rsidP="00056ED4">
            <w:pPr>
              <w:jc w:val="both"/>
              <w:rPr>
                <w:rFonts w:ascii="Times New Roman" w:hAnsi="Times New Roman" w:cs="Times New Roman"/>
                <w:b/>
                <w:color w:val="000000"/>
              </w:rPr>
            </w:pPr>
            <w:r w:rsidRPr="00CC3223">
              <w:rPr>
                <w:rFonts w:ascii="Times New Roman" w:hAnsi="Times New Roman" w:cs="Times New Roman"/>
                <w:b/>
                <w:color w:val="000000"/>
              </w:rPr>
              <w:t>УО</w:t>
            </w:r>
          </w:p>
        </w:tc>
        <w:tc>
          <w:tcPr>
            <w:tcW w:w="6977" w:type="dxa"/>
          </w:tcPr>
          <w:p w:rsidR="00CC3223" w:rsidRPr="00CC3223" w:rsidRDefault="00CC3223" w:rsidP="00056ED4">
            <w:pPr>
              <w:jc w:val="both"/>
              <w:rPr>
                <w:rFonts w:ascii="Times New Roman" w:hAnsi="Times New Roman" w:cs="Times New Roman"/>
              </w:rPr>
            </w:pPr>
            <w:r w:rsidRPr="00CC3223">
              <w:rPr>
                <w:rFonts w:ascii="Times New Roman" w:hAnsi="Times New Roman" w:cs="Times New Roman"/>
              </w:rPr>
              <w:t>Управляващ орган</w:t>
            </w:r>
          </w:p>
        </w:tc>
      </w:tr>
    </w:tbl>
    <w:p w:rsidR="00BE59A9" w:rsidRDefault="00BE59A9" w:rsidP="00AC0FA4"/>
    <w:p w:rsidR="00FB7624" w:rsidRDefault="00FB7624" w:rsidP="00FB7624"/>
    <w:p w:rsidR="00AC0FA4" w:rsidRDefault="00AC0FA4" w:rsidP="00E32C05">
      <w:pPr>
        <w:pStyle w:val="Heading1"/>
        <w:spacing w:line="240" w:lineRule="auto"/>
        <w:rPr>
          <w:rFonts w:cs="Times New Roman"/>
          <w:sz w:val="22"/>
          <w:szCs w:val="22"/>
        </w:rPr>
      </w:pPr>
      <w:bookmarkStart w:id="2" w:name="_Toc8225891"/>
      <w:r w:rsidRPr="00AC0FA4">
        <w:rPr>
          <w:rFonts w:cs="Times New Roman"/>
          <w:sz w:val="22"/>
          <w:szCs w:val="22"/>
        </w:rPr>
        <w:t>ОБ</w:t>
      </w:r>
      <w:r w:rsidR="00BC5888">
        <w:rPr>
          <w:rFonts w:cs="Times New Roman"/>
          <w:sz w:val="22"/>
          <w:szCs w:val="22"/>
        </w:rPr>
        <w:t>Я</w:t>
      </w:r>
      <w:r w:rsidRPr="00AC0FA4">
        <w:rPr>
          <w:rFonts w:cs="Times New Roman"/>
          <w:sz w:val="22"/>
          <w:szCs w:val="22"/>
        </w:rPr>
        <w:t>СНИТЕЛНИ БЕЛЕЖКИ</w:t>
      </w:r>
      <w:r>
        <w:rPr>
          <w:rFonts w:cs="Times New Roman"/>
          <w:sz w:val="22"/>
          <w:szCs w:val="22"/>
        </w:rPr>
        <w:t>:</w:t>
      </w:r>
      <w:bookmarkEnd w:id="2"/>
    </w:p>
    <w:tbl>
      <w:tblPr>
        <w:tblStyle w:val="1"/>
        <w:tblW w:w="0" w:type="auto"/>
        <w:tblLook w:val="04A0" w:firstRow="1" w:lastRow="0" w:firstColumn="1" w:lastColumn="0" w:noHBand="0" w:noVBand="1"/>
      </w:tblPr>
      <w:tblGrid>
        <w:gridCol w:w="2235"/>
        <w:gridCol w:w="6977"/>
      </w:tblGrid>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Авансово плащане</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Плащане по смисъла на </w:t>
            </w:r>
            <w:hyperlink r:id="rId13" w:history="1">
              <w:r w:rsidRPr="00AC0FA4">
                <w:rPr>
                  <w:rFonts w:ascii="Times New Roman" w:hAnsi="Times New Roman" w:cs="Times New Roman"/>
                  <w:color w:val="000000"/>
                </w:rPr>
                <w:t>чл. 63 от Регламент (ЕС) № 1305/2013</w:t>
              </w:r>
            </w:hyperlink>
            <w:r w:rsidRPr="00AC0FA4">
              <w:rPr>
                <w:rFonts w:ascii="Times New Roman" w:hAnsi="Times New Roman" w:cs="Times New Roman"/>
              </w:rPr>
              <w:t xml:space="preserve"> на Европейския 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w:t>
            </w:r>
            <w:hyperlink r:id="rId14" w:history="1">
              <w:r w:rsidRPr="00AC0FA4">
                <w:rPr>
                  <w:rFonts w:ascii="Times New Roman" w:hAnsi="Times New Roman" w:cs="Times New Roman"/>
                  <w:color w:val="000000"/>
                </w:rPr>
                <w:t>Регламент (ЕО) № 1698/2005</w:t>
              </w:r>
            </w:hyperlink>
            <w:r w:rsidRPr="00AC0FA4">
              <w:rPr>
                <w:rFonts w:ascii="Times New Roman" w:hAnsi="Times New Roman" w:cs="Times New Roman"/>
              </w:rPr>
              <w:t xml:space="preserve"> на Съвета (ОВ, L 347/487 от 20 декември 2013 г.)</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shd w:val="clear" w:color="auto" w:fill="FEFEFE"/>
              </w:rPr>
              <w:t>Административен договор</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shd w:val="clear" w:color="auto" w:fill="FEFEFE"/>
              </w:rPr>
              <w:t xml:space="preserve">Договор по смисъла на § 1, т. 1 от допълнителните разпоредби на </w:t>
            </w:r>
            <w:r w:rsidRPr="00AC0FA4">
              <w:rPr>
                <w:rFonts w:ascii="Times New Roman" w:hAnsi="Times New Roman" w:cs="Times New Roman"/>
                <w:shd w:val="clear" w:color="auto" w:fill="FEFEFE"/>
                <w:lang w:eastAsia="bg-BG"/>
              </w:rPr>
              <w:t xml:space="preserve">Закона за управление на средствата от </w:t>
            </w:r>
            <w:r w:rsidR="00A93B32" w:rsidRPr="00AC0FA4">
              <w:rPr>
                <w:rFonts w:ascii="Times New Roman" w:hAnsi="Times New Roman" w:cs="Times New Roman"/>
                <w:shd w:val="clear" w:color="auto" w:fill="FEFEFE"/>
                <w:lang w:eastAsia="bg-BG"/>
              </w:rPr>
              <w:t xml:space="preserve">Европейските </w:t>
            </w:r>
            <w:r w:rsidRPr="00AC0FA4">
              <w:rPr>
                <w:rFonts w:ascii="Times New Roman" w:hAnsi="Times New Roman" w:cs="Times New Roman"/>
                <w:shd w:val="clear" w:color="auto" w:fill="FEFEFE"/>
                <w:lang w:eastAsia="bg-BG"/>
              </w:rPr>
              <w:t>структурни и инвестиционни фондове</w:t>
            </w:r>
            <w:r w:rsidRPr="00AC0FA4">
              <w:rPr>
                <w:rFonts w:ascii="Times New Roman" w:hAnsi="Times New Roman" w:cs="Times New Roman"/>
                <w:shd w:val="clear" w:color="auto" w:fill="FEFEFE"/>
              </w:rPr>
              <w:t>, който съдържа изрично волеизявление на изпълнителният директор на РА за предоставяне на безвъзмездна финансова помощ със средства по ПРСР 2014 – 2020 г.</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Административни проверки</w:t>
            </w:r>
          </w:p>
        </w:tc>
        <w:tc>
          <w:tcPr>
            <w:tcW w:w="6977" w:type="dxa"/>
          </w:tcPr>
          <w:p w:rsidR="00AC0FA4" w:rsidRPr="00AC0FA4" w:rsidRDefault="00B14D27" w:rsidP="00B14D27">
            <w:pPr>
              <w:jc w:val="both"/>
              <w:rPr>
                <w:rFonts w:ascii="Times New Roman" w:hAnsi="Times New Roman" w:cs="Times New Roman"/>
              </w:rPr>
            </w:pPr>
            <w:r>
              <w:rPr>
                <w:rFonts w:ascii="Times New Roman" w:hAnsi="Times New Roman" w:cs="Times New Roman"/>
              </w:rPr>
              <w:t>П</w:t>
            </w:r>
            <w:r w:rsidR="00AC0FA4" w:rsidRPr="00AC0FA4">
              <w:rPr>
                <w:rFonts w:ascii="Times New Roman" w:hAnsi="Times New Roman" w:cs="Times New Roman"/>
              </w:rPr>
              <w:t xml:space="preserve">роверки съгласно условията и разпоредбите на </w:t>
            </w:r>
            <w:hyperlink r:id="rId15" w:history="1">
              <w:r w:rsidR="00AC0FA4" w:rsidRPr="00AC0FA4">
                <w:rPr>
                  <w:rFonts w:ascii="Times New Roman" w:hAnsi="Times New Roman" w:cs="Times New Roman"/>
                  <w:color w:val="000000"/>
                </w:rPr>
                <w:t>чл. 48 от Регламент за изпълнение (ЕС) № 809/2014</w:t>
              </w:r>
              <w:r w:rsidR="00AC0FA4" w:rsidRPr="00AC0FA4">
                <w:rPr>
                  <w:rFonts w:ascii="Times New Roman" w:hAnsi="Times New Roman" w:cs="Times New Roman"/>
                </w:rPr>
                <w:t xml:space="preserve"> на Комисията от 17 юли 2014 г. за определяне на правила за прилагането на </w:t>
              </w:r>
              <w:hyperlink r:id="rId16" w:history="1">
                <w:r w:rsidR="00AC0FA4" w:rsidRPr="00AC0FA4">
                  <w:rPr>
                    <w:rFonts w:ascii="Times New Roman" w:hAnsi="Times New Roman" w:cs="Times New Roman"/>
                    <w:color w:val="000000"/>
                  </w:rPr>
                  <w:t>Регламент (ЕС) № 1306/2013</w:t>
                </w:r>
              </w:hyperlink>
              <w:r w:rsidR="00AC0FA4" w:rsidRPr="00AC0FA4">
                <w:rPr>
                  <w:rFonts w:ascii="Times New Roman" w:hAnsi="Times New Roman" w:cs="Times New Roman"/>
                </w:rPr>
                <w:t xml:space="preserve"> </w:t>
              </w:r>
              <w:proofErr w:type="spellStart"/>
              <w:r w:rsidR="00AC0FA4" w:rsidRPr="00AC0FA4">
                <w:rPr>
                  <w:rFonts w:ascii="Times New Roman" w:hAnsi="Times New Roman" w:cs="Times New Roman"/>
                </w:rPr>
                <w:t>на</w:t>
              </w:r>
              <w:proofErr w:type="spellEnd"/>
              <w:r w:rsidR="00AC0FA4" w:rsidRPr="00AC0FA4">
                <w:rPr>
                  <w:rFonts w:ascii="Times New Roman" w:hAnsi="Times New Roman" w:cs="Times New Roman"/>
                </w:rPr>
                <w:t xml:space="preserve">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r w:rsidR="00AC0FA4" w:rsidRPr="00AC0FA4">
                <w:rPr>
                  <w:rFonts w:ascii="Times New Roman" w:hAnsi="Times New Roman" w:cs="Times New Roman"/>
                  <w:color w:val="000000"/>
                </w:rPr>
                <w:t>.</w:t>
              </w:r>
            </w:hyperlink>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Дейност</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Проект, договор, споразумение или друг механизъм, избран съгласно заложените в ПРСР 2014 – 2020 г. критерии, предвид постигането на поставените цели в ПРСР 2014 – 2020 г.</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Изкуствено създадени условия</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Всяко установено от </w:t>
            </w:r>
            <w:r w:rsidR="00132EA5">
              <w:rPr>
                <w:rFonts w:ascii="Times New Roman" w:hAnsi="Times New Roman" w:cs="Times New Roman"/>
              </w:rPr>
              <w:t xml:space="preserve">Държавен фонд „Земеделие“ - </w:t>
            </w:r>
            <w:r w:rsidRPr="00AC0FA4">
              <w:rPr>
                <w:rFonts w:ascii="Times New Roman" w:hAnsi="Times New Roman" w:cs="Times New Roman"/>
              </w:rPr>
              <w:t>Разплащателна агенция (</w:t>
            </w:r>
            <w:r w:rsidR="00132EA5">
              <w:rPr>
                <w:rFonts w:ascii="Times New Roman" w:hAnsi="Times New Roman" w:cs="Times New Roman"/>
              </w:rPr>
              <w:t>ДФЗ-</w:t>
            </w:r>
            <w:r w:rsidRPr="00AC0FA4">
              <w:rPr>
                <w:rFonts w:ascii="Times New Roman" w:hAnsi="Times New Roman" w:cs="Times New Roman"/>
              </w:rPr>
              <w:t xml:space="preserve">РА) или друг компетентен орган условие по смисъла на </w:t>
            </w:r>
            <w:hyperlink r:id="rId17" w:history="1">
              <w:r w:rsidRPr="00AC0FA4">
                <w:rPr>
                  <w:rFonts w:ascii="Times New Roman" w:hAnsi="Times New Roman" w:cs="Times New Roman"/>
                  <w:color w:val="000000"/>
                </w:rPr>
                <w:t>чл. 60 от Регламент (ЕС) № 1306/2013</w:t>
              </w:r>
            </w:hyperlink>
            <w:r w:rsidRPr="00AC0FA4">
              <w:rPr>
                <w:rFonts w:ascii="Times New Roman" w:hAnsi="Times New Roman" w:cs="Times New Roman"/>
              </w:rPr>
              <w:t xml:space="preserve">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Инвестиционен проект</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Проект по смисъла на </w:t>
            </w:r>
            <w:hyperlink r:id="rId18" w:history="1">
              <w:r w:rsidRPr="00AC0FA4">
                <w:rPr>
                  <w:rFonts w:ascii="Times New Roman" w:hAnsi="Times New Roman" w:cs="Times New Roman"/>
                  <w:color w:val="000000"/>
                </w:rPr>
                <w:t>Закона за устройство на територията</w:t>
              </w:r>
            </w:hyperlink>
            <w:r w:rsidRPr="00AC0FA4">
              <w:rPr>
                <w:rFonts w:ascii="Times New Roman" w:hAnsi="Times New Roman" w:cs="Times New Roman"/>
              </w:rPr>
              <w:t xml:space="preserve"> и </w:t>
            </w:r>
            <w:hyperlink r:id="rId19" w:history="1">
              <w:r w:rsidRPr="00AC0FA4">
                <w:rPr>
                  <w:rFonts w:ascii="Times New Roman" w:hAnsi="Times New Roman" w:cs="Times New Roman"/>
                  <w:color w:val="000000"/>
                </w:rPr>
                <w:t>Наредба № 4 за обхвата и съдържанието на инвестиционните проекти</w:t>
              </w:r>
            </w:hyperlink>
            <w:r w:rsidRPr="00AC0FA4">
              <w:rPr>
                <w:rFonts w:ascii="Times New Roman" w:hAnsi="Times New Roman" w:cs="Times New Roman"/>
              </w:rPr>
              <w:t xml:space="preserve"> (ДВ, бр. 51 от 2001 г.), предназначен за строителството на обекта/</w:t>
            </w:r>
            <w:proofErr w:type="spellStart"/>
            <w:r w:rsidRPr="00AC0FA4">
              <w:rPr>
                <w:rFonts w:ascii="Times New Roman" w:hAnsi="Times New Roman" w:cs="Times New Roman"/>
              </w:rPr>
              <w:t>ите</w:t>
            </w:r>
            <w:proofErr w:type="spellEnd"/>
            <w:r w:rsidRPr="00AC0FA4">
              <w:rPr>
                <w:rFonts w:ascii="Times New Roman" w:hAnsi="Times New Roman" w:cs="Times New Roman"/>
              </w:rPr>
              <w:t>, включени в проекта.</w:t>
            </w:r>
          </w:p>
        </w:tc>
      </w:tr>
      <w:tr w:rsidR="00AC0FA4" w:rsidRPr="00AC0FA4" w:rsidTr="0041219F">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Междинно плащане</w:t>
            </w:r>
          </w:p>
        </w:tc>
        <w:tc>
          <w:tcPr>
            <w:tcW w:w="6977" w:type="dxa"/>
          </w:tcPr>
          <w:p w:rsidR="00AC0FA4" w:rsidRPr="00CF606F" w:rsidRDefault="00CF606F" w:rsidP="00AC0FA4">
            <w:pPr>
              <w:jc w:val="both"/>
              <w:rPr>
                <w:rFonts w:ascii="Times New Roman" w:hAnsi="Times New Roman" w:cs="Times New Roman"/>
                <w:lang w:val="en-GB"/>
              </w:rPr>
            </w:pPr>
            <w:r w:rsidRPr="00CF606F">
              <w:rPr>
                <w:rFonts w:ascii="Times New Roman" w:hAnsi="Times New Roman" w:cs="Times New Roman"/>
              </w:rPr>
              <w:t>Плащане за завършен етап на изпълнение на инвестицията или дейностите по проекта, който е обособен и е доведен до самостоятелна степен на завършеност, удостоверено с издадени разрешения от съответните институции</w:t>
            </w:r>
            <w:r>
              <w:rPr>
                <w:rFonts w:ascii="Times New Roman" w:hAnsi="Times New Roman" w:cs="Times New Roman"/>
                <w:lang w:val="en-GB"/>
              </w:rPr>
              <w:t>.</w:t>
            </w:r>
          </w:p>
        </w:tc>
      </w:tr>
      <w:tr w:rsidR="00E035C8" w:rsidRPr="00AC0FA4" w:rsidTr="0041219F">
        <w:tc>
          <w:tcPr>
            <w:tcW w:w="2235" w:type="dxa"/>
          </w:tcPr>
          <w:p w:rsidR="00E035C8" w:rsidRPr="00AC0FA4" w:rsidRDefault="00E035C8" w:rsidP="00AC0FA4">
            <w:pPr>
              <w:jc w:val="both"/>
              <w:rPr>
                <w:rFonts w:ascii="Times New Roman" w:hAnsi="Times New Roman" w:cs="Times New Roman"/>
                <w:b/>
                <w:color w:val="000000"/>
              </w:rPr>
            </w:pPr>
            <w:r>
              <w:rPr>
                <w:rFonts w:ascii="Times New Roman" w:hAnsi="Times New Roman" w:cs="Times New Roman"/>
                <w:b/>
                <w:color w:val="000000"/>
              </w:rPr>
              <w:t xml:space="preserve">Мрежа за достъп от следващо </w:t>
            </w:r>
            <w:r w:rsidRPr="0029421B">
              <w:rPr>
                <w:rFonts w:ascii="Times New Roman" w:hAnsi="Times New Roman" w:cs="Times New Roman"/>
                <w:b/>
                <w:color w:val="000000"/>
              </w:rPr>
              <w:t>поколение</w:t>
            </w:r>
            <w:r w:rsidR="0029421B" w:rsidRPr="0029421B">
              <w:rPr>
                <w:rFonts w:ascii="Times New Roman" w:hAnsi="Times New Roman" w:cs="Times New Roman"/>
                <w:b/>
                <w:color w:val="000000"/>
              </w:rPr>
              <w:t xml:space="preserve"> </w:t>
            </w:r>
            <w:r w:rsidR="0029421B" w:rsidRPr="001F13B0">
              <w:rPr>
                <w:rFonts w:ascii="Times New Roman" w:hAnsi="Times New Roman" w:cs="Times New Roman"/>
                <w:b/>
              </w:rPr>
              <w:t>(NGA)</w:t>
            </w:r>
          </w:p>
        </w:tc>
        <w:tc>
          <w:tcPr>
            <w:tcW w:w="6977" w:type="dxa"/>
          </w:tcPr>
          <w:p w:rsidR="00E035C8" w:rsidRPr="00AC0FA4" w:rsidRDefault="00273EE2" w:rsidP="00AC0FA4">
            <w:pPr>
              <w:jc w:val="both"/>
              <w:rPr>
                <w:rFonts w:ascii="Times New Roman" w:hAnsi="Times New Roman" w:cs="Times New Roman"/>
              </w:rPr>
            </w:pPr>
            <w:r w:rsidRPr="00273EE2">
              <w:rPr>
                <w:rFonts w:ascii="Times New Roman" w:hAnsi="Times New Roman" w:cs="Times New Roman"/>
                <w:color w:val="000000"/>
              </w:rPr>
              <w:t>Мрежите за ДСП са мрежи за достъп, които се състоят изцяло или частично от оптични елементи и които могат да доставят услуги за широколентов достъп с подобрени характеристики в сравнение със съществуващите основни широколентови мрежи.</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Независими оферти</w:t>
            </w:r>
          </w:p>
        </w:tc>
        <w:tc>
          <w:tcPr>
            <w:tcW w:w="6977" w:type="dxa"/>
          </w:tcPr>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Оферти, подадени от лица, които не се намират в следната свързаност помежду си или спрямо кандидата:</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а) едното участва в управлението на дружеството на другото;</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б) съдружници;</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в) съвместно контролират пряко трето лице;</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г) участват пряко в управлението или капитала на друго лице, поради което между тях могат да се уговарят условия, различни от обичайните;</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lastRenderedPageBreak/>
              <w:t>д) едното лице притежава повече от половината от броя на гласовете в общото събрание на другото лице;</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е) лицата, чиято дейност се контролира пряко или косвено от трето лице – физическо или юридическо;</w:t>
            </w:r>
          </w:p>
          <w:p w:rsidR="00AC0FA4" w:rsidRPr="00AC0FA4" w:rsidRDefault="00AC0FA4" w:rsidP="00B14D27">
            <w:pPr>
              <w:jc w:val="both"/>
              <w:rPr>
                <w:rFonts w:ascii="Times New Roman" w:hAnsi="Times New Roman" w:cs="Times New Roman"/>
              </w:rPr>
            </w:pPr>
            <w:r w:rsidRPr="00AC0FA4">
              <w:rPr>
                <w:rFonts w:ascii="Times New Roman" w:eastAsia="Times New Roman" w:hAnsi="Times New Roman" w:cs="Times New Roman"/>
                <w:color w:val="000000"/>
                <w:lang w:eastAsia="bg-BG"/>
              </w:rPr>
              <w:t>ж) лицата, едното от които е търговски представител на другото.</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lastRenderedPageBreak/>
              <w:t>Непредвидени разходи</w:t>
            </w:r>
          </w:p>
        </w:tc>
        <w:tc>
          <w:tcPr>
            <w:tcW w:w="6977" w:type="dxa"/>
          </w:tcPr>
          <w:p w:rsidR="00AC0FA4" w:rsidRPr="00AC0FA4" w:rsidRDefault="00AC0FA4" w:rsidP="00677A72">
            <w:pPr>
              <w:jc w:val="both"/>
              <w:rPr>
                <w:rFonts w:ascii="Times New Roman" w:hAnsi="Times New Roman" w:cs="Times New Roman"/>
              </w:rPr>
            </w:pPr>
            <w:r w:rsidRPr="00AC0FA4">
              <w:rPr>
                <w:rFonts w:ascii="Times New Roman" w:hAnsi="Times New Roman" w:cs="Times New Roman"/>
              </w:rPr>
              <w:t xml:space="preserve">Разходи, възникнали в резултат на работи и/или обстоятелства, които не </w:t>
            </w:r>
            <w:r w:rsidR="00677A72">
              <w:rPr>
                <w:rFonts w:ascii="Times New Roman" w:hAnsi="Times New Roman" w:cs="Times New Roman"/>
              </w:rPr>
              <w:t>са</w:t>
            </w:r>
            <w:r w:rsidRPr="00AC0FA4">
              <w:rPr>
                <w:rFonts w:ascii="Times New Roman" w:hAnsi="Times New Roman" w:cs="Times New Roman"/>
              </w:rPr>
              <w:t xml:space="preserve"> могл</w:t>
            </w:r>
            <w:r w:rsidR="00677A72">
              <w:rPr>
                <w:rFonts w:ascii="Times New Roman" w:hAnsi="Times New Roman" w:cs="Times New Roman"/>
              </w:rPr>
              <w:t>и</w:t>
            </w:r>
            <w:r w:rsidRPr="00AC0FA4">
              <w:rPr>
                <w:rFonts w:ascii="Times New Roman" w:hAnsi="Times New Roman" w:cs="Times New Roman"/>
              </w:rPr>
              <w:t xml:space="preserve"> да бъдат предвидени при първоначалното проектиране. Същите водят до увеличаване на количествата, заложени предварително в количествените сметки към проекта, и/или до нови строително-монтажни работи, за които са спазени условията за допустимост на разходите, предназначени за постигане на целите на проекта. В случаите на кандидати, които са възложители по </w:t>
            </w:r>
            <w:hyperlink r:id="rId20" w:history="1">
              <w:r w:rsidRPr="00AC0FA4">
                <w:rPr>
                  <w:rFonts w:ascii="Times New Roman" w:hAnsi="Times New Roman" w:cs="Times New Roman"/>
                  <w:color w:val="000000"/>
                </w:rPr>
                <w:t>чл. 5</w:t>
              </w:r>
            </w:hyperlink>
            <w:r w:rsidRPr="00AC0FA4">
              <w:rPr>
                <w:rFonts w:ascii="Times New Roman" w:hAnsi="Times New Roman" w:cs="Times New Roman"/>
              </w:rPr>
              <w:t xml:space="preserve"> и </w:t>
            </w:r>
            <w:hyperlink r:id="rId21" w:history="1">
              <w:r w:rsidRPr="00AC0FA4">
                <w:rPr>
                  <w:rFonts w:ascii="Times New Roman" w:hAnsi="Times New Roman" w:cs="Times New Roman"/>
                  <w:color w:val="000000"/>
                </w:rPr>
                <w:t>6 от Закона за обществените поръчки</w:t>
              </w:r>
            </w:hyperlink>
            <w:r w:rsidRPr="00AC0FA4">
              <w:rPr>
                <w:rFonts w:ascii="Times New Roman" w:hAnsi="Times New Roman" w:cs="Times New Roman"/>
              </w:rPr>
              <w:t xml:space="preserve">, новите строително-монтажни работи следва да бъдат възлагани по реда на </w:t>
            </w:r>
            <w:hyperlink r:id="rId22" w:history="1">
              <w:r w:rsidRPr="00AC0FA4">
                <w:rPr>
                  <w:rFonts w:ascii="Times New Roman" w:hAnsi="Times New Roman" w:cs="Times New Roman"/>
                  <w:color w:val="000000"/>
                </w:rPr>
                <w:t>Закона за обществените поръчки</w:t>
              </w:r>
            </w:hyperlink>
            <w:r w:rsidRPr="00AC0FA4">
              <w:rPr>
                <w:rFonts w:ascii="Times New Roman" w:hAnsi="Times New Roman" w:cs="Times New Roman"/>
              </w:rPr>
              <w:t xml:space="preserve"> в случаите, когато не са допуснати изключения.</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Непреодолима сила или извънредни обстоятелства</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Обстоятелства по смисъла на </w:t>
            </w:r>
            <w:hyperlink r:id="rId23" w:history="1">
              <w:r w:rsidRPr="00AC0FA4">
                <w:rPr>
                  <w:rFonts w:ascii="Times New Roman" w:hAnsi="Times New Roman" w:cs="Times New Roman"/>
                  <w:color w:val="000000"/>
                </w:rPr>
                <w:t>чл. 2, параграф 2 от Регламент (ЕС) № 1306/2013 г.</w:t>
              </w:r>
            </w:hyperlink>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Нередност</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Всяко нарушение на правото на ЕС или на българското законодателство,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Оперативни разходи</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Административните разходи и разходите, свързани с поддръжка, </w:t>
            </w:r>
            <w:r w:rsidRPr="00D076C4">
              <w:rPr>
                <w:rFonts w:ascii="Times New Roman" w:hAnsi="Times New Roman" w:cs="Times New Roman"/>
              </w:rPr>
              <w:t>наеми, застраховка, текущ ремонт с</w:t>
            </w:r>
            <w:r w:rsidR="00734F85" w:rsidRPr="00D076C4">
              <w:rPr>
                <w:rFonts w:ascii="Times New Roman" w:hAnsi="Times New Roman" w:cs="Times New Roman"/>
              </w:rPr>
              <w:t xml:space="preserve"> цел</w:t>
            </w:r>
            <w:r w:rsidRPr="00D076C4">
              <w:rPr>
                <w:rFonts w:ascii="Times New Roman" w:hAnsi="Times New Roman" w:cs="Times New Roman"/>
              </w:rPr>
              <w:t xml:space="preserve"> поддръжка и експлоатация на активите.</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Обикновена подмяна</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Разходи за замяна на активи, които не водят до качествени или количествени изменения/подобрения на сградите, постройките, съоръженията и инсталациите.</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Обособена част от инвестицията</w:t>
            </w:r>
          </w:p>
        </w:tc>
        <w:tc>
          <w:tcPr>
            <w:tcW w:w="6977" w:type="dxa"/>
          </w:tcPr>
          <w:p w:rsidR="00AC0FA4" w:rsidRPr="00CF606F" w:rsidRDefault="00CF606F" w:rsidP="00AC0FA4">
            <w:pPr>
              <w:jc w:val="both"/>
              <w:rPr>
                <w:rFonts w:ascii="Times New Roman" w:hAnsi="Times New Roman" w:cs="Times New Roman"/>
                <w:lang w:val="en-GB"/>
              </w:rPr>
            </w:pPr>
            <w:r w:rsidRPr="00CF606F">
              <w:rPr>
                <w:rFonts w:ascii="Times New Roman" w:hAnsi="Times New Roman" w:cs="Times New Roman"/>
              </w:rPr>
              <w:t>Завършен етап на изпълнение на инвестицията или дейностите по проекта, който е обособен и е доведен до самостоятелна степен на завършеност, удостоверено с издадени разрешения от съответните институции</w:t>
            </w:r>
            <w:r>
              <w:rPr>
                <w:rFonts w:ascii="Times New Roman" w:hAnsi="Times New Roman" w:cs="Times New Roman"/>
                <w:lang w:val="en-GB"/>
              </w:rPr>
              <w:t>.</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Подмярка</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Съвкупност от дейности, спомагащи за прилагане приоритетите на ПРСР 2014 – 2020 г.</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Принос в натура</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Предоставяне на земя или друг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Проверка на място</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 xml:space="preserve">Проверка по смисъла на </w:t>
            </w:r>
            <w:hyperlink r:id="rId24" w:history="1">
              <w:r w:rsidRPr="00AC0FA4">
                <w:rPr>
                  <w:rFonts w:ascii="Times New Roman" w:hAnsi="Times New Roman" w:cs="Times New Roman"/>
                  <w:color w:val="000000"/>
                </w:rPr>
                <w:t>Регламент (ЕС) № 809/2014</w:t>
              </w:r>
            </w:hyperlink>
            <w:r w:rsidRPr="00AC0FA4">
              <w:rPr>
                <w:rFonts w:ascii="Times New Roman" w:hAnsi="Times New Roman" w:cs="Times New Roman"/>
              </w:rPr>
              <w:t>.</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Публична финансова помощ</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Всеки обществен дял във финансирането на дейности, източник на който е бюджетът на държавата, на регионалните или местните власти, на Европейската общност, както и всеки подобен разход.</w:t>
            </w:r>
            <w:r w:rsidRPr="00AC0FA4">
              <w:rPr>
                <w:rFonts w:ascii="Times New Roman" w:hAnsi="Times New Roman" w:cs="Times New Roman"/>
                <w:shd w:val="clear" w:color="auto" w:fill="FEFEFE"/>
              </w:rPr>
              <w:t xml:space="preserve"> Всеки дял във финансирането на дейности, чийто произход е бюджетът на обществени юридически лица или сдружения на една или повече регионални или местни власти, ще се разглежда като обществен дял.</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 xml:space="preserve">Разходи за консултантски услуги, свързани с </w:t>
            </w:r>
            <w:r w:rsidRPr="00AC0FA4">
              <w:rPr>
                <w:rFonts w:ascii="Times New Roman" w:hAnsi="Times New Roman" w:cs="Times New Roman"/>
                <w:b/>
                <w:color w:val="000000"/>
              </w:rPr>
              <w:lastRenderedPageBreak/>
              <w:t>подготовка и управление на проекта</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shd w:val="clear" w:color="auto" w:fill="FEFEFE"/>
              </w:rPr>
              <w:lastRenderedPageBreak/>
              <w:t xml:space="preserve">Разходи, извършени преди подаване на проектното предложение и такива по време на изпълнение на проекта, които включват подготовка на проектното предложение и подготовка на искането за плащане, </w:t>
            </w:r>
            <w:r w:rsidRPr="00AC0FA4">
              <w:rPr>
                <w:rFonts w:ascii="Times New Roman" w:hAnsi="Times New Roman" w:cs="Times New Roman"/>
                <w:shd w:val="clear" w:color="auto" w:fill="FEFEFE"/>
              </w:rPr>
              <w:lastRenderedPageBreak/>
              <w:t>включително отчитане и управление на проекта.</w:t>
            </w:r>
          </w:p>
        </w:tc>
      </w:tr>
      <w:tr w:rsidR="00671C2B" w:rsidRPr="00AC0FA4" w:rsidTr="00AC0FA4">
        <w:tc>
          <w:tcPr>
            <w:tcW w:w="2235" w:type="dxa"/>
          </w:tcPr>
          <w:p w:rsidR="00671C2B" w:rsidRPr="00671C2B" w:rsidRDefault="00671C2B" w:rsidP="00673687">
            <w:pPr>
              <w:jc w:val="both"/>
              <w:rPr>
                <w:rFonts w:ascii="Times New Roman" w:hAnsi="Times New Roman" w:cs="Times New Roman"/>
                <w:b/>
                <w:color w:val="000000"/>
              </w:rPr>
            </w:pPr>
            <w:r w:rsidRPr="003A1381">
              <w:rPr>
                <w:rFonts w:ascii="Times New Roman" w:hAnsi="Times New Roman"/>
                <w:b/>
              </w:rPr>
              <w:lastRenderedPageBreak/>
              <w:t xml:space="preserve">Свързаност към </w:t>
            </w:r>
            <w:r w:rsidR="00673687">
              <w:rPr>
                <w:rFonts w:ascii="Times New Roman" w:hAnsi="Times New Roman"/>
                <w:b/>
              </w:rPr>
              <w:t>споделените информационни ресурси на</w:t>
            </w:r>
            <w:r w:rsidRPr="003A1381">
              <w:rPr>
                <w:rFonts w:ascii="Times New Roman" w:hAnsi="Times New Roman"/>
                <w:b/>
              </w:rPr>
              <w:t xml:space="preserve"> електронно</w:t>
            </w:r>
            <w:r w:rsidR="00673687">
              <w:rPr>
                <w:rFonts w:ascii="Times New Roman" w:hAnsi="Times New Roman"/>
                <w:b/>
              </w:rPr>
              <w:t>то</w:t>
            </w:r>
            <w:r w:rsidR="00100348">
              <w:rPr>
                <w:rFonts w:ascii="Times New Roman" w:hAnsi="Times New Roman"/>
                <w:b/>
              </w:rPr>
              <w:t xml:space="preserve"> </w:t>
            </w:r>
            <w:r w:rsidRPr="003A1381">
              <w:rPr>
                <w:rFonts w:ascii="Times New Roman" w:hAnsi="Times New Roman"/>
                <w:b/>
              </w:rPr>
              <w:t>управление</w:t>
            </w:r>
          </w:p>
        </w:tc>
        <w:tc>
          <w:tcPr>
            <w:tcW w:w="6977" w:type="dxa"/>
          </w:tcPr>
          <w:p w:rsidR="00671C2B" w:rsidRPr="00AC0FA4" w:rsidRDefault="00673687" w:rsidP="00673687">
            <w:pPr>
              <w:jc w:val="both"/>
              <w:rPr>
                <w:rFonts w:ascii="Times New Roman" w:hAnsi="Times New Roman" w:cs="Times New Roman"/>
              </w:rPr>
            </w:pPr>
            <w:r>
              <w:rPr>
                <w:rFonts w:ascii="Times New Roman" w:hAnsi="Times New Roman" w:cs="Times New Roman"/>
              </w:rPr>
              <w:t>Свързаност към</w:t>
            </w:r>
            <w:r w:rsidRPr="00673687">
              <w:rPr>
                <w:rFonts w:ascii="Times New Roman" w:hAnsi="Times New Roman" w:cs="Times New Roman"/>
              </w:rPr>
              <w:t xml:space="preserve"> техническата инфраструктура, единната електронна съобщителна мрежа, информационните центрове и държавния хибриден частен облак, които се създават и развиват от </w:t>
            </w:r>
            <w:r>
              <w:rPr>
                <w:rFonts w:ascii="Times New Roman" w:hAnsi="Times New Roman" w:cs="Times New Roman"/>
              </w:rPr>
              <w:t>Държавна агенция „Електронно управление“</w:t>
            </w:r>
            <w:r w:rsidRPr="00673687">
              <w:rPr>
                <w:rFonts w:ascii="Times New Roman" w:hAnsi="Times New Roman" w:cs="Times New Roman"/>
              </w:rPr>
              <w:t xml:space="preserve"> </w:t>
            </w:r>
          </w:p>
        </w:tc>
      </w:tr>
      <w:tr w:rsidR="00AC0FA4" w:rsidRPr="00AC0FA4" w:rsidTr="00AC0FA4">
        <w:tc>
          <w:tcPr>
            <w:tcW w:w="2235" w:type="dxa"/>
          </w:tcPr>
          <w:p w:rsidR="00AC0FA4" w:rsidRPr="00AC0FA4" w:rsidRDefault="00AC0FA4" w:rsidP="00AC0FA4">
            <w:pPr>
              <w:jc w:val="both"/>
              <w:rPr>
                <w:rFonts w:ascii="Times New Roman" w:hAnsi="Times New Roman" w:cs="Times New Roman"/>
                <w:b/>
                <w:color w:val="000000"/>
              </w:rPr>
            </w:pPr>
            <w:r w:rsidRPr="00AC0FA4">
              <w:rPr>
                <w:rFonts w:ascii="Times New Roman" w:hAnsi="Times New Roman" w:cs="Times New Roman"/>
                <w:b/>
                <w:color w:val="000000"/>
              </w:rPr>
              <w:t>Съпоставими оферти</w:t>
            </w:r>
          </w:p>
        </w:tc>
        <w:tc>
          <w:tcPr>
            <w:tcW w:w="6977" w:type="dxa"/>
          </w:tcPr>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 xml:space="preserve">Оферти, които отговарят на запитването за оферта на кандидата и съдържат: </w:t>
            </w:r>
          </w:p>
          <w:p w:rsidR="00AC0FA4" w:rsidRPr="00AC0FA4" w:rsidRDefault="002826AD" w:rsidP="00AC0FA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а</w:t>
            </w:r>
            <w:r w:rsidR="00AC0FA4" w:rsidRPr="00AC0FA4">
              <w:rPr>
                <w:rFonts w:ascii="Times New Roman" w:eastAsia="Times New Roman" w:hAnsi="Times New Roman" w:cs="Times New Roman"/>
                <w:color w:val="000000"/>
                <w:lang w:eastAsia="bg-BG"/>
              </w:rPr>
              <w:t>) общ капацитет на оборудването – в случаите, когато се кандидатства за разходи за закупуване на оборудване, съставени от различни съоръжения и/или оборудване;</w:t>
            </w:r>
          </w:p>
          <w:p w:rsidR="00AC0FA4" w:rsidRPr="00AC0FA4" w:rsidRDefault="002826AD" w:rsidP="00AC0FA4">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б</w:t>
            </w:r>
            <w:r w:rsidR="00AC0FA4" w:rsidRPr="00AC0FA4">
              <w:rPr>
                <w:rFonts w:ascii="Times New Roman" w:eastAsia="Times New Roman" w:hAnsi="Times New Roman" w:cs="Times New Roman"/>
                <w:color w:val="000000"/>
                <w:lang w:eastAsia="bg-BG"/>
              </w:rPr>
              <w:t>) количествено-стойностни сметки – в случаите, когато се кандидатства за разходи за извършване на строително-монтажни работи.</w:t>
            </w:r>
          </w:p>
          <w:p w:rsidR="00AC0FA4" w:rsidRPr="00AC0FA4" w:rsidRDefault="00AC0FA4" w:rsidP="00AC0FA4">
            <w:pPr>
              <w:jc w:val="both"/>
              <w:rPr>
                <w:rFonts w:ascii="Times New Roman" w:hAnsi="Times New Roman" w:cs="Times New Roman"/>
              </w:rPr>
            </w:pPr>
          </w:p>
        </w:tc>
      </w:tr>
      <w:tr w:rsidR="00AC0FA4" w:rsidRPr="00AC0FA4" w:rsidTr="00FE5203">
        <w:tc>
          <w:tcPr>
            <w:tcW w:w="2235" w:type="dxa"/>
            <w:shd w:val="clear" w:color="auto" w:fill="auto"/>
          </w:tcPr>
          <w:p w:rsidR="00AC0FA4" w:rsidRPr="00AC0FA4" w:rsidRDefault="00AC0FA4" w:rsidP="00AC0FA4">
            <w:pPr>
              <w:jc w:val="both"/>
              <w:rPr>
                <w:rFonts w:ascii="Times New Roman" w:hAnsi="Times New Roman" w:cs="Times New Roman"/>
                <w:b/>
                <w:color w:val="000000"/>
              </w:rPr>
            </w:pPr>
            <w:r w:rsidRPr="00AC0FA4">
              <w:rPr>
                <w:rFonts w:ascii="Times New Roman" w:hAnsi="Times New Roman" w:cs="Times New Roman"/>
                <w:b/>
                <w:color w:val="000000"/>
              </w:rPr>
              <w:t>Текущ ремонт</w:t>
            </w:r>
          </w:p>
        </w:tc>
        <w:tc>
          <w:tcPr>
            <w:tcW w:w="6977" w:type="dxa"/>
            <w:shd w:val="clear" w:color="auto" w:fill="auto"/>
          </w:tcPr>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Подобряването и поддържането в изправност на сградите, постройките, съоръженията и инсталациите, както и вътрешни преустройства, при които не се:</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а) засяга конструкцията на сградата;</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б) извършват дейности, като премахване, преместване на съществуващи зидове и направа на отвори в тях, когато засягат конструкцията на сградата;</w:t>
            </w:r>
          </w:p>
          <w:p w:rsidR="00AC0FA4" w:rsidRPr="00AC0FA4" w:rsidRDefault="00AC0FA4" w:rsidP="00AC0FA4">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в) променя предназначението на помещенията и натоварванията в тях.</w:t>
            </w:r>
          </w:p>
          <w:p w:rsidR="00AC0FA4" w:rsidRPr="00AC0FA4" w:rsidRDefault="00AC0FA4" w:rsidP="00AC0FA4">
            <w:pPr>
              <w:jc w:val="both"/>
              <w:rPr>
                <w:rFonts w:ascii="Times New Roman" w:hAnsi="Times New Roman" w:cs="Times New Roman"/>
              </w:rPr>
            </w:pP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Техническа спецификация</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Документ, в който се определят изисквания към характеристики на стоката, услугата или строителството.</w:t>
            </w:r>
          </w:p>
        </w:tc>
      </w:tr>
      <w:tr w:rsidR="00AC0FA4" w:rsidRPr="00AC0FA4" w:rsidTr="00AC0FA4">
        <w:tc>
          <w:tcPr>
            <w:tcW w:w="2235" w:type="dxa"/>
          </w:tcPr>
          <w:p w:rsidR="00AC0FA4" w:rsidRPr="00AC0FA4" w:rsidRDefault="00AC0FA4" w:rsidP="00AC0FA4">
            <w:pPr>
              <w:jc w:val="both"/>
              <w:rPr>
                <w:rFonts w:ascii="Times New Roman" w:hAnsi="Times New Roman" w:cs="Times New Roman"/>
                <w:b/>
              </w:rPr>
            </w:pPr>
            <w:r w:rsidRPr="00AC0FA4">
              <w:rPr>
                <w:rFonts w:ascii="Times New Roman" w:hAnsi="Times New Roman" w:cs="Times New Roman"/>
                <w:b/>
                <w:color w:val="000000"/>
              </w:rPr>
              <w:t>Частичен отказ за финансиране</w:t>
            </w:r>
          </w:p>
        </w:tc>
        <w:tc>
          <w:tcPr>
            <w:tcW w:w="6977" w:type="dxa"/>
          </w:tcPr>
          <w:p w:rsidR="00AC0FA4" w:rsidRPr="00AC0FA4" w:rsidRDefault="00AC0FA4" w:rsidP="00AC0FA4">
            <w:pPr>
              <w:jc w:val="both"/>
              <w:rPr>
                <w:rFonts w:ascii="Times New Roman" w:hAnsi="Times New Roman" w:cs="Times New Roman"/>
              </w:rPr>
            </w:pPr>
            <w:r w:rsidRPr="00AC0FA4">
              <w:rPr>
                <w:rFonts w:ascii="Times New Roman" w:hAnsi="Times New Roman" w:cs="Times New Roman"/>
              </w:rPr>
              <w:t>Отказът да се финансират част от заявените разходи на кандидата, които са включени в проект, одобрен за подпомагане по ПРСР 2014 – 2020 г.</w:t>
            </w:r>
          </w:p>
        </w:tc>
      </w:tr>
    </w:tbl>
    <w:p w:rsidR="0018080D" w:rsidRDefault="0018080D" w:rsidP="00AC0FA4"/>
    <w:p w:rsidR="005D5067" w:rsidRDefault="005D5067" w:rsidP="00AC0FA4"/>
    <w:p w:rsidR="005D5067" w:rsidRDefault="005D5067" w:rsidP="00AC0FA4"/>
    <w:p w:rsidR="005D5067" w:rsidRDefault="005D5067" w:rsidP="00AC0FA4"/>
    <w:p w:rsidR="005D5067" w:rsidRDefault="005D5067" w:rsidP="00AC0FA4"/>
    <w:p w:rsidR="005D5067" w:rsidRDefault="005D5067" w:rsidP="00AC0FA4"/>
    <w:p w:rsidR="005D5067" w:rsidRDefault="005D5067" w:rsidP="00AC0FA4"/>
    <w:p w:rsidR="005D5067" w:rsidRDefault="005D5067" w:rsidP="00AC0FA4"/>
    <w:p w:rsidR="006D0435" w:rsidRDefault="006D0435" w:rsidP="00AC0FA4">
      <w:pPr>
        <w:rPr>
          <w:lang w:val="en-US"/>
        </w:rPr>
      </w:pPr>
    </w:p>
    <w:p w:rsidR="00E14B4D" w:rsidRDefault="00E14B4D" w:rsidP="00AC0FA4">
      <w:pPr>
        <w:rPr>
          <w:lang w:val="en-US"/>
        </w:rPr>
      </w:pPr>
    </w:p>
    <w:p w:rsidR="00F459D2" w:rsidRPr="00CC3223" w:rsidRDefault="00633AF3" w:rsidP="00E32C05">
      <w:pPr>
        <w:pStyle w:val="Heading1"/>
        <w:spacing w:line="240" w:lineRule="auto"/>
        <w:rPr>
          <w:rFonts w:cs="Times New Roman"/>
          <w:sz w:val="22"/>
          <w:szCs w:val="22"/>
        </w:rPr>
      </w:pPr>
      <w:bookmarkStart w:id="3" w:name="_Toc8225892"/>
      <w:r>
        <w:rPr>
          <w:rFonts w:cs="Times New Roman"/>
          <w:sz w:val="22"/>
          <w:szCs w:val="22"/>
        </w:rPr>
        <w:t xml:space="preserve">1. Наименование на </w:t>
      </w:r>
      <w:r w:rsidR="00617279">
        <w:rPr>
          <w:rFonts w:cs="Times New Roman"/>
          <w:sz w:val="22"/>
          <w:szCs w:val="22"/>
        </w:rPr>
        <w:t>п</w:t>
      </w:r>
      <w:r w:rsidR="00F74842" w:rsidRPr="00CC3223">
        <w:rPr>
          <w:rFonts w:cs="Times New Roman"/>
          <w:sz w:val="22"/>
          <w:szCs w:val="22"/>
        </w:rPr>
        <w:t>рограмата:</w:t>
      </w:r>
      <w:bookmarkEnd w:id="3"/>
    </w:p>
    <w:tbl>
      <w:tblPr>
        <w:tblStyle w:val="TableGrid"/>
        <w:tblW w:w="0" w:type="auto"/>
        <w:tblLook w:val="04A0" w:firstRow="1" w:lastRow="0" w:firstColumn="1" w:lastColumn="0" w:noHBand="0" w:noVBand="1"/>
      </w:tblPr>
      <w:tblGrid>
        <w:gridCol w:w="9212"/>
      </w:tblGrid>
      <w:tr w:rsidR="00F74842" w:rsidRPr="00CC3223" w:rsidTr="00F74842">
        <w:tc>
          <w:tcPr>
            <w:tcW w:w="9212" w:type="dxa"/>
          </w:tcPr>
          <w:p w:rsidR="00F74842" w:rsidRPr="00CC3223" w:rsidRDefault="00581EAB" w:rsidP="00E32C05">
            <w:pPr>
              <w:rPr>
                <w:rFonts w:ascii="Times New Roman" w:hAnsi="Times New Roman" w:cs="Times New Roman"/>
              </w:rPr>
            </w:pPr>
            <w:r w:rsidRPr="00CC3223">
              <w:rPr>
                <w:rFonts w:ascii="Times New Roman" w:hAnsi="Times New Roman" w:cs="Times New Roman"/>
              </w:rPr>
              <w:t>Програма за развитие на селските райони за периода 2014 – 2020 г.</w:t>
            </w:r>
          </w:p>
        </w:tc>
      </w:tr>
    </w:tbl>
    <w:p w:rsidR="00F74842" w:rsidRPr="00CC3223" w:rsidRDefault="00F74842" w:rsidP="00E32C05">
      <w:pPr>
        <w:pStyle w:val="Heading1"/>
        <w:spacing w:line="240" w:lineRule="auto"/>
        <w:rPr>
          <w:rFonts w:cs="Times New Roman"/>
          <w:sz w:val="22"/>
          <w:szCs w:val="22"/>
        </w:rPr>
      </w:pPr>
      <w:bookmarkStart w:id="4" w:name="_Toc8225893"/>
      <w:r w:rsidRPr="00CC3223">
        <w:rPr>
          <w:rFonts w:cs="Times New Roman"/>
          <w:sz w:val="22"/>
          <w:szCs w:val="22"/>
        </w:rPr>
        <w:t>2. Наименование на приоритетната ос:</w:t>
      </w:r>
      <w:bookmarkEnd w:id="4"/>
    </w:p>
    <w:tbl>
      <w:tblPr>
        <w:tblStyle w:val="TableGrid"/>
        <w:tblW w:w="0" w:type="auto"/>
        <w:tblLook w:val="04A0" w:firstRow="1" w:lastRow="0" w:firstColumn="1" w:lastColumn="0" w:noHBand="0" w:noVBand="1"/>
      </w:tblPr>
      <w:tblGrid>
        <w:gridCol w:w="9212"/>
      </w:tblGrid>
      <w:tr w:rsidR="00F74842" w:rsidRPr="00CC3223" w:rsidTr="00F74842">
        <w:tc>
          <w:tcPr>
            <w:tcW w:w="9212" w:type="dxa"/>
          </w:tcPr>
          <w:p w:rsidR="00F74842" w:rsidRPr="00CC3223" w:rsidRDefault="00F77B69" w:rsidP="00F77B69">
            <w:pPr>
              <w:widowControl w:val="0"/>
              <w:autoSpaceDE w:val="0"/>
              <w:autoSpaceDN w:val="0"/>
              <w:adjustRightInd w:val="0"/>
              <w:jc w:val="both"/>
              <w:rPr>
                <w:rFonts w:ascii="Times New Roman" w:hAnsi="Times New Roman" w:cs="Times New Roman"/>
              </w:rPr>
            </w:pPr>
            <w:r w:rsidRPr="00CC3223">
              <w:rPr>
                <w:rFonts w:ascii="Times New Roman" w:hAnsi="Times New Roman" w:cs="Times New Roman"/>
              </w:rPr>
              <w:t>Неприложимо</w:t>
            </w:r>
          </w:p>
        </w:tc>
      </w:tr>
    </w:tbl>
    <w:p w:rsidR="00F74842" w:rsidRPr="00F77B69" w:rsidRDefault="00F74842" w:rsidP="00E32C05">
      <w:pPr>
        <w:pStyle w:val="Heading1"/>
        <w:spacing w:line="240" w:lineRule="auto"/>
        <w:rPr>
          <w:rFonts w:cs="Times New Roman"/>
          <w:sz w:val="22"/>
          <w:szCs w:val="22"/>
        </w:rPr>
      </w:pPr>
      <w:bookmarkStart w:id="5" w:name="_Toc8225894"/>
      <w:r w:rsidRPr="00F77B69">
        <w:rPr>
          <w:rFonts w:cs="Times New Roman"/>
          <w:sz w:val="22"/>
          <w:szCs w:val="22"/>
        </w:rPr>
        <w:t>3. Наименование на процедурата:</w:t>
      </w:r>
      <w:bookmarkEnd w:id="5"/>
    </w:p>
    <w:tbl>
      <w:tblPr>
        <w:tblStyle w:val="TableGrid"/>
        <w:tblW w:w="0" w:type="auto"/>
        <w:tblLook w:val="04A0" w:firstRow="1" w:lastRow="0" w:firstColumn="1" w:lastColumn="0" w:noHBand="0" w:noVBand="1"/>
      </w:tblPr>
      <w:tblGrid>
        <w:gridCol w:w="9212"/>
      </w:tblGrid>
      <w:tr w:rsidR="00F74842" w:rsidRPr="007F43AD" w:rsidTr="00F74842">
        <w:tc>
          <w:tcPr>
            <w:tcW w:w="9212" w:type="dxa"/>
          </w:tcPr>
          <w:p w:rsidR="008259C4" w:rsidRPr="00FD1E48" w:rsidRDefault="00BE59A9" w:rsidP="007E6640">
            <w:pPr>
              <w:widowControl w:val="0"/>
              <w:autoSpaceDE w:val="0"/>
              <w:autoSpaceDN w:val="0"/>
              <w:adjustRightInd w:val="0"/>
              <w:jc w:val="both"/>
              <w:rPr>
                <w:rFonts w:ascii="Times New Roman" w:eastAsia="Times New Roman" w:hAnsi="Times New Roman" w:cs="Times New Roman"/>
                <w:bCs/>
                <w:shd w:val="clear" w:color="auto" w:fill="FEFEFE"/>
                <w:lang w:val="en-GB" w:eastAsia="bg-BG"/>
              </w:rPr>
            </w:pPr>
            <w:r>
              <w:rPr>
                <w:rFonts w:ascii="Times New Roman" w:eastAsia="Times New Roman" w:hAnsi="Times New Roman" w:cs="Times New Roman"/>
                <w:bCs/>
                <w:shd w:val="clear" w:color="auto" w:fill="FEFEFE"/>
                <w:lang w:eastAsia="bg-BG"/>
              </w:rPr>
              <w:t>Процедур</w:t>
            </w:r>
            <w:r w:rsidR="00170E1A">
              <w:rPr>
                <w:rFonts w:ascii="Times New Roman" w:eastAsia="Times New Roman" w:hAnsi="Times New Roman" w:cs="Times New Roman"/>
                <w:bCs/>
                <w:shd w:val="clear" w:color="auto" w:fill="FEFEFE"/>
                <w:lang w:eastAsia="bg-BG"/>
              </w:rPr>
              <w:t>а</w:t>
            </w:r>
            <w:r>
              <w:rPr>
                <w:rFonts w:ascii="Times New Roman" w:eastAsia="Times New Roman" w:hAnsi="Times New Roman" w:cs="Times New Roman"/>
                <w:bCs/>
                <w:shd w:val="clear" w:color="auto" w:fill="FEFEFE"/>
                <w:lang w:eastAsia="bg-BG"/>
              </w:rPr>
              <w:t xml:space="preserve"> чрез подбор на проектни предложения</w:t>
            </w:r>
            <w:r w:rsidR="000B36E2">
              <w:rPr>
                <w:rFonts w:ascii="Times New Roman" w:eastAsia="Times New Roman" w:hAnsi="Times New Roman" w:cs="Times New Roman"/>
                <w:bCs/>
                <w:shd w:val="clear" w:color="auto" w:fill="FEFEFE"/>
                <w:lang w:eastAsia="bg-BG"/>
              </w:rPr>
              <w:t xml:space="preserve"> </w:t>
            </w:r>
            <w:r w:rsidR="00F4100A" w:rsidRPr="00F4100A">
              <w:rPr>
                <w:rFonts w:ascii="Times New Roman" w:eastAsia="Times New Roman" w:hAnsi="Times New Roman"/>
                <w:bCs/>
                <w:lang w:val="en-US"/>
              </w:rPr>
              <w:t xml:space="preserve">№ </w:t>
            </w:r>
            <w:r w:rsidR="00576B87" w:rsidRPr="00576B87">
              <w:rPr>
                <w:rFonts w:ascii="Times New Roman" w:eastAsia="Times New Roman" w:hAnsi="Times New Roman"/>
                <w:bCs/>
              </w:rPr>
              <w:t>BG06RDNP001-7.014</w:t>
            </w:r>
            <w:r w:rsidR="00576B87">
              <w:rPr>
                <w:rFonts w:ascii="Times New Roman" w:eastAsia="Times New Roman" w:hAnsi="Times New Roman"/>
                <w:bCs/>
              </w:rPr>
              <w:t xml:space="preserve"> </w:t>
            </w:r>
            <w:r w:rsidR="007E6640">
              <w:rPr>
                <w:rFonts w:ascii="Times New Roman" w:eastAsia="Times New Roman" w:hAnsi="Times New Roman"/>
                <w:bCs/>
              </w:rPr>
              <w:t>по подмярка</w:t>
            </w:r>
            <w:r w:rsidR="005374FB" w:rsidRPr="005374FB">
              <w:rPr>
                <w:rFonts w:ascii="Times New Roman" w:eastAsia="Times New Roman" w:hAnsi="Times New Roman" w:cs="Times New Roman"/>
                <w:bCs/>
                <w:shd w:val="clear" w:color="auto" w:fill="FEFEFE"/>
                <w:lang w:eastAsia="bg-BG"/>
              </w:rPr>
              <w:t xml:space="preserve"> 7.3.  „Ш</w:t>
            </w:r>
            <w:r w:rsidR="007E6640">
              <w:rPr>
                <w:rFonts w:ascii="Times New Roman" w:eastAsia="Times New Roman" w:hAnsi="Times New Roman" w:cs="Times New Roman"/>
                <w:bCs/>
                <w:shd w:val="clear" w:color="auto" w:fill="FEFEFE"/>
                <w:lang w:eastAsia="bg-BG"/>
              </w:rPr>
              <w:t xml:space="preserve">ироколентова инфраструктура, включително нейното създаване, подобрение и разширяване, пасивна широколентова инфраструктура и мерки за достъп до решения чрез широколентова инфраструктура и електронно правителство“ от мярка 7 </w:t>
            </w:r>
            <w:r w:rsidR="007E6640" w:rsidRPr="00F77B69">
              <w:rPr>
                <w:rFonts w:ascii="Times New Roman" w:eastAsia="Times New Roman" w:hAnsi="Times New Roman" w:cs="Times New Roman"/>
                <w:bCs/>
                <w:shd w:val="clear" w:color="auto" w:fill="FEFEFE"/>
                <w:lang w:eastAsia="bg-BG"/>
              </w:rPr>
              <w:t>„Основни услуги и обновяване на селата в селските райони“ от Програмата за развитие на селските райони за периода 2014 – 2020 г.</w:t>
            </w:r>
          </w:p>
        </w:tc>
      </w:tr>
    </w:tbl>
    <w:p w:rsidR="00F74842" w:rsidRPr="007F43AD" w:rsidRDefault="00F74842" w:rsidP="00E32C05">
      <w:pPr>
        <w:pStyle w:val="Heading1"/>
        <w:spacing w:line="240" w:lineRule="auto"/>
        <w:rPr>
          <w:rFonts w:cs="Times New Roman"/>
          <w:sz w:val="22"/>
          <w:szCs w:val="22"/>
        </w:rPr>
      </w:pPr>
      <w:bookmarkStart w:id="6" w:name="_Toc8225895"/>
      <w:r w:rsidRPr="00CE6FF2">
        <w:rPr>
          <w:rFonts w:cs="Times New Roman"/>
          <w:sz w:val="22"/>
          <w:szCs w:val="22"/>
        </w:rPr>
        <w:t>4. Измерения по кодове:</w:t>
      </w:r>
      <w:bookmarkEnd w:id="6"/>
    </w:p>
    <w:tbl>
      <w:tblPr>
        <w:tblStyle w:val="TableGrid"/>
        <w:tblW w:w="0" w:type="auto"/>
        <w:tblLook w:val="04A0" w:firstRow="1" w:lastRow="0" w:firstColumn="1" w:lastColumn="0" w:noHBand="0" w:noVBand="1"/>
      </w:tblPr>
      <w:tblGrid>
        <w:gridCol w:w="9212"/>
      </w:tblGrid>
      <w:tr w:rsidR="00B14D27" w:rsidRPr="007F43AD" w:rsidTr="00B14D27">
        <w:tc>
          <w:tcPr>
            <w:tcW w:w="9212" w:type="dxa"/>
          </w:tcPr>
          <w:p w:rsidR="00B14D27" w:rsidRPr="007F43AD" w:rsidRDefault="00B14D27" w:rsidP="00E32C05">
            <w:pPr>
              <w:rPr>
                <w:rFonts w:ascii="Times New Roman" w:hAnsi="Times New Roman" w:cs="Times New Roman"/>
              </w:rPr>
            </w:pPr>
            <w:r>
              <w:rPr>
                <w:rFonts w:ascii="Times New Roman" w:hAnsi="Times New Roman" w:cs="Times New Roman"/>
              </w:rPr>
              <w:t>Неприложимо</w:t>
            </w:r>
          </w:p>
        </w:tc>
      </w:tr>
    </w:tbl>
    <w:p w:rsidR="00F74842" w:rsidRPr="007F43AD" w:rsidRDefault="00F74842" w:rsidP="00E32C05">
      <w:pPr>
        <w:pStyle w:val="Heading1"/>
        <w:spacing w:line="240" w:lineRule="auto"/>
        <w:rPr>
          <w:rFonts w:cs="Times New Roman"/>
          <w:sz w:val="22"/>
          <w:szCs w:val="22"/>
        </w:rPr>
      </w:pPr>
      <w:bookmarkStart w:id="7" w:name="_Toc8225896"/>
      <w:r w:rsidRPr="000364FA">
        <w:rPr>
          <w:rFonts w:cs="Times New Roman"/>
          <w:sz w:val="22"/>
          <w:szCs w:val="22"/>
        </w:rPr>
        <w:t>5. Териториален обхват:</w:t>
      </w:r>
      <w:bookmarkEnd w:id="7"/>
    </w:p>
    <w:tbl>
      <w:tblPr>
        <w:tblStyle w:val="TableGrid"/>
        <w:tblW w:w="0" w:type="auto"/>
        <w:tblLook w:val="04A0" w:firstRow="1" w:lastRow="0" w:firstColumn="1" w:lastColumn="0" w:noHBand="0" w:noVBand="1"/>
      </w:tblPr>
      <w:tblGrid>
        <w:gridCol w:w="9212"/>
      </w:tblGrid>
      <w:tr w:rsidR="00F74842" w:rsidRPr="007F43AD" w:rsidTr="00F74842">
        <w:tc>
          <w:tcPr>
            <w:tcW w:w="9212" w:type="dxa"/>
          </w:tcPr>
          <w:p w:rsidR="00E32C05" w:rsidRPr="007F43AD" w:rsidRDefault="0006386D" w:rsidP="00273EE2">
            <w:pPr>
              <w:jc w:val="both"/>
              <w:rPr>
                <w:rFonts w:ascii="Times New Roman" w:hAnsi="Times New Roman" w:cs="Times New Roman"/>
              </w:rPr>
            </w:pPr>
            <w:r w:rsidRPr="009A2956">
              <w:rPr>
                <w:rFonts w:ascii="Times New Roman" w:hAnsi="Times New Roman" w:cs="Times New Roman"/>
              </w:rPr>
              <w:t>Териториалният обхват е територия</w:t>
            </w:r>
            <w:r w:rsidR="009A2956" w:rsidRPr="009A2956">
              <w:rPr>
                <w:rFonts w:ascii="Times New Roman" w:hAnsi="Times New Roman" w:cs="Times New Roman"/>
              </w:rPr>
              <w:t xml:space="preserve">та на Република България, но инвестициите трябва да се използват </w:t>
            </w:r>
            <w:r w:rsidRPr="009A2956">
              <w:rPr>
                <w:rFonts w:ascii="Times New Roman" w:hAnsi="Times New Roman" w:cs="Times New Roman"/>
              </w:rPr>
              <w:t xml:space="preserve">в </w:t>
            </w:r>
            <w:r w:rsidR="00470074">
              <w:rPr>
                <w:rFonts w:ascii="Times New Roman" w:hAnsi="Times New Roman" w:cs="Times New Roman"/>
              </w:rPr>
              <w:t>населени места, които са бели</w:t>
            </w:r>
            <w:r w:rsidRPr="009A2956">
              <w:rPr>
                <w:rFonts w:ascii="Times New Roman" w:hAnsi="Times New Roman" w:cs="Times New Roman"/>
              </w:rPr>
              <w:t xml:space="preserve"> </w:t>
            </w:r>
            <w:r w:rsidR="00B4198B">
              <w:rPr>
                <w:rFonts w:ascii="Times New Roman" w:hAnsi="Times New Roman" w:cs="Times New Roman"/>
              </w:rPr>
              <w:t>и</w:t>
            </w:r>
            <w:r w:rsidR="00CC1807">
              <w:rPr>
                <w:rFonts w:ascii="Times New Roman" w:hAnsi="Times New Roman" w:cs="Times New Roman"/>
              </w:rPr>
              <w:t>/или</w:t>
            </w:r>
            <w:r w:rsidR="00B4198B">
              <w:rPr>
                <w:rFonts w:ascii="Times New Roman" w:hAnsi="Times New Roman" w:cs="Times New Roman"/>
              </w:rPr>
              <w:t xml:space="preserve"> сиви </w:t>
            </w:r>
            <w:r w:rsidRPr="009A2956">
              <w:rPr>
                <w:rFonts w:ascii="Times New Roman" w:hAnsi="Times New Roman" w:cs="Times New Roman"/>
              </w:rPr>
              <w:t xml:space="preserve">зони </w:t>
            </w:r>
            <w:r w:rsidR="009A2956" w:rsidRPr="009A2956">
              <w:rPr>
                <w:rFonts w:ascii="Times New Roman" w:hAnsi="Times New Roman" w:cs="Times New Roman"/>
              </w:rPr>
              <w:t xml:space="preserve">и </w:t>
            </w:r>
            <w:r w:rsidRPr="009A2956">
              <w:rPr>
                <w:rFonts w:ascii="Times New Roman" w:hAnsi="Times New Roman" w:cs="Times New Roman"/>
              </w:rPr>
              <w:t>с</w:t>
            </w:r>
            <w:r w:rsidR="009A2956" w:rsidRPr="009A2956">
              <w:rPr>
                <w:rFonts w:ascii="Times New Roman" w:hAnsi="Times New Roman" w:cs="Times New Roman"/>
              </w:rPr>
              <w:t>а</w:t>
            </w:r>
            <w:r w:rsidRPr="009A2956">
              <w:rPr>
                <w:rFonts w:ascii="Times New Roman" w:hAnsi="Times New Roman" w:cs="Times New Roman"/>
              </w:rPr>
              <w:t xml:space="preserve"> на територията на общини от селските райони </w:t>
            </w:r>
            <w:r w:rsidRPr="00EA3C1B">
              <w:rPr>
                <w:rFonts w:ascii="Times New Roman" w:hAnsi="Times New Roman" w:cs="Times New Roman"/>
              </w:rPr>
              <w:t xml:space="preserve">съгласно </w:t>
            </w:r>
            <w:r w:rsidR="00273EE2">
              <w:rPr>
                <w:rFonts w:ascii="Times New Roman" w:hAnsi="Times New Roman" w:cs="Times New Roman"/>
              </w:rPr>
              <w:t>данни към дата на подаване на проектното/проектните предложени</w:t>
            </w:r>
            <w:r w:rsidR="00FC5D93">
              <w:rPr>
                <w:rFonts w:ascii="Times New Roman" w:hAnsi="Times New Roman" w:cs="Times New Roman"/>
              </w:rPr>
              <w:t>е/</w:t>
            </w:r>
            <w:r w:rsidR="00273EE2">
              <w:rPr>
                <w:rFonts w:ascii="Times New Roman" w:hAnsi="Times New Roman" w:cs="Times New Roman"/>
              </w:rPr>
              <w:t xml:space="preserve">я, посочени в </w:t>
            </w:r>
            <w:r w:rsidR="002F2811">
              <w:rPr>
                <w:rFonts w:ascii="Times New Roman" w:hAnsi="Times New Roman" w:cs="Times New Roman"/>
              </w:rPr>
              <w:t>списък публикуван на официалната страница на МТИТС</w:t>
            </w:r>
            <w:r w:rsidR="00273EE2">
              <w:rPr>
                <w:rFonts w:ascii="Times New Roman" w:hAnsi="Times New Roman" w:cs="Times New Roman"/>
              </w:rPr>
              <w:t>.</w:t>
            </w:r>
          </w:p>
        </w:tc>
      </w:tr>
    </w:tbl>
    <w:p w:rsidR="00F74842" w:rsidRPr="007F43AD" w:rsidRDefault="00F74842" w:rsidP="001208B6">
      <w:pPr>
        <w:pStyle w:val="Heading1"/>
        <w:jc w:val="both"/>
        <w:rPr>
          <w:rFonts w:cs="Times New Roman"/>
          <w:sz w:val="22"/>
          <w:szCs w:val="22"/>
        </w:rPr>
      </w:pPr>
      <w:bookmarkStart w:id="8" w:name="_Toc8225897"/>
      <w:r w:rsidRPr="007F43AD">
        <w:rPr>
          <w:rFonts w:cs="Times New Roman"/>
          <w:sz w:val="22"/>
          <w:szCs w:val="22"/>
        </w:rPr>
        <w:t>6. Цели на предоставяната безвъзмездна финансова помощ по процедурата и очаквани резултати:</w:t>
      </w:r>
      <w:bookmarkEnd w:id="8"/>
    </w:p>
    <w:tbl>
      <w:tblPr>
        <w:tblStyle w:val="TableGrid"/>
        <w:tblW w:w="0" w:type="auto"/>
        <w:tblLook w:val="04A0" w:firstRow="1" w:lastRow="0" w:firstColumn="1" w:lastColumn="0" w:noHBand="0" w:noVBand="1"/>
      </w:tblPr>
      <w:tblGrid>
        <w:gridCol w:w="9212"/>
      </w:tblGrid>
      <w:tr w:rsidR="00F74842" w:rsidRPr="007F43AD" w:rsidTr="00F23F6A">
        <w:trPr>
          <w:trHeight w:val="2199"/>
        </w:trPr>
        <w:tc>
          <w:tcPr>
            <w:tcW w:w="9212" w:type="dxa"/>
          </w:tcPr>
          <w:p w:rsidR="000B51EE" w:rsidRDefault="00A9378B" w:rsidP="00924326">
            <w:pPr>
              <w:jc w:val="both"/>
              <w:rPr>
                <w:rFonts w:ascii="Times New Roman" w:eastAsia="Times New Roman" w:hAnsi="Times New Roman" w:cs="Times New Roman"/>
                <w:b/>
                <w:lang w:val="en-US"/>
              </w:rPr>
            </w:pPr>
            <w:r w:rsidRPr="007F43AD">
              <w:rPr>
                <w:rFonts w:ascii="Times New Roman" w:eastAsia="Times New Roman" w:hAnsi="Times New Roman" w:cs="Times New Roman"/>
                <w:b/>
              </w:rPr>
              <w:t xml:space="preserve">Цел на процедурата: </w:t>
            </w:r>
          </w:p>
          <w:p w:rsidR="000B51EE" w:rsidRDefault="000B51EE" w:rsidP="008131E2">
            <w:pPr>
              <w:jc w:val="both"/>
              <w:rPr>
                <w:rFonts w:ascii="Times New Roman" w:eastAsia="Times New Roman" w:hAnsi="Times New Roman" w:cs="Times New Roman"/>
                <w:lang w:val="en-US"/>
              </w:rPr>
            </w:pPr>
            <w:r w:rsidRPr="000B51EE">
              <w:rPr>
                <w:rFonts w:ascii="Times New Roman" w:eastAsia="Times New Roman" w:hAnsi="Times New Roman" w:cs="Times New Roman"/>
                <w:lang w:val="en-US"/>
              </w:rPr>
              <w:t xml:space="preserve">1. </w:t>
            </w:r>
            <w:r w:rsidR="005E6961" w:rsidRPr="000B51EE">
              <w:rPr>
                <w:rFonts w:ascii="Times New Roman" w:hAnsi="Times New Roman" w:cs="Times New Roman"/>
              </w:rPr>
              <w:t xml:space="preserve">Изграждане на широколентова инфраструктура, която ще се използва от населението в населени места, които са бели </w:t>
            </w:r>
            <w:r w:rsidR="000D6962">
              <w:rPr>
                <w:rFonts w:ascii="Times New Roman" w:hAnsi="Times New Roman" w:cs="Times New Roman"/>
              </w:rPr>
              <w:t>и</w:t>
            </w:r>
            <w:r w:rsidR="00CC1807">
              <w:rPr>
                <w:rFonts w:ascii="Times New Roman" w:hAnsi="Times New Roman" w:cs="Times New Roman"/>
              </w:rPr>
              <w:t>/или</w:t>
            </w:r>
            <w:r w:rsidR="000D6962">
              <w:rPr>
                <w:rFonts w:ascii="Times New Roman" w:hAnsi="Times New Roman" w:cs="Times New Roman"/>
              </w:rPr>
              <w:t xml:space="preserve"> сиви </w:t>
            </w:r>
            <w:r w:rsidR="005E6961" w:rsidRPr="000B51EE">
              <w:rPr>
                <w:rFonts w:ascii="Times New Roman" w:hAnsi="Times New Roman" w:cs="Times New Roman"/>
              </w:rPr>
              <w:t>зони на територия</w:t>
            </w:r>
            <w:r>
              <w:rPr>
                <w:rFonts w:ascii="Times New Roman" w:hAnsi="Times New Roman" w:cs="Times New Roman"/>
              </w:rPr>
              <w:t>та на общини от селските райони</w:t>
            </w:r>
            <w:r>
              <w:rPr>
                <w:rFonts w:ascii="Times New Roman" w:hAnsi="Times New Roman" w:cs="Times New Roman"/>
                <w:lang w:val="en-US"/>
              </w:rPr>
              <w:t>;</w:t>
            </w:r>
            <w:r w:rsidR="005E6961" w:rsidRPr="000B51EE">
              <w:rPr>
                <w:rFonts w:ascii="Times New Roman" w:hAnsi="Times New Roman" w:cs="Times New Roman"/>
              </w:rPr>
              <w:t xml:space="preserve"> </w:t>
            </w:r>
          </w:p>
          <w:p w:rsidR="000B51EE" w:rsidRPr="000774C3" w:rsidRDefault="000B51EE" w:rsidP="008131E2">
            <w:pPr>
              <w:spacing w:after="200"/>
              <w:jc w:val="both"/>
              <w:rPr>
                <w:rFonts w:ascii="Times New Roman" w:eastAsia="Times New Roman" w:hAnsi="Times New Roman" w:cs="Times New Roman"/>
              </w:rPr>
            </w:pPr>
            <w:r w:rsidRPr="000B51EE">
              <w:rPr>
                <w:rFonts w:ascii="Times New Roman" w:eastAsia="Times New Roman" w:hAnsi="Times New Roman" w:cs="Times New Roman"/>
                <w:lang w:val="en-US"/>
              </w:rPr>
              <w:t xml:space="preserve">2. </w:t>
            </w:r>
            <w:r w:rsidR="005E6961" w:rsidRPr="000B51EE">
              <w:rPr>
                <w:rFonts w:ascii="Times New Roman" w:hAnsi="Times New Roman" w:cs="Times New Roman"/>
              </w:rPr>
              <w:t xml:space="preserve">Насърчаване на социалното приобщаване. Намаляване на бедността, насърчаване на икономическото развитие в селските райони чрез подобряване достъпа до информационни и комуникационни технологии. Подпомагане на развитието на електронното управление </w:t>
            </w:r>
            <w:r w:rsidR="005E6961" w:rsidRPr="000774C3">
              <w:rPr>
                <w:rFonts w:ascii="Times New Roman" w:hAnsi="Times New Roman" w:cs="Times New Roman"/>
              </w:rPr>
              <w:t xml:space="preserve">съгласно </w:t>
            </w:r>
            <w:r w:rsidR="007E4873" w:rsidRPr="007E4873">
              <w:rPr>
                <w:rFonts w:ascii="Times New Roman" w:hAnsi="Times New Roman" w:cs="Times New Roman"/>
              </w:rPr>
              <w:t>Актуализирана Стратегия за развитие на електронното управление в Република България 2019 - 2023 г.</w:t>
            </w:r>
            <w:r w:rsidR="007E4873">
              <w:rPr>
                <w:rFonts w:ascii="Times New Roman" w:hAnsi="Times New Roman" w:cs="Times New Roman"/>
              </w:rPr>
              <w:t xml:space="preserve"> (</w:t>
            </w:r>
            <w:r w:rsidR="007E4873" w:rsidRPr="007E4873">
              <w:rPr>
                <w:rFonts w:ascii="Times New Roman" w:hAnsi="Times New Roman" w:cs="Times New Roman"/>
                <w:color w:val="0000CC"/>
              </w:rPr>
              <w:t>https://e-gov.bg/wps/portal/agency/strategies-policies/e-management/strategic-documents</w:t>
            </w:r>
            <w:r w:rsidR="007E4873">
              <w:rPr>
                <w:rFonts w:ascii="Times New Roman" w:hAnsi="Times New Roman" w:cs="Times New Roman"/>
              </w:rPr>
              <w:t>)</w:t>
            </w:r>
            <w:r w:rsidR="00100348" w:rsidRPr="000774C3">
              <w:rPr>
                <w:rFonts w:ascii="Times New Roman" w:hAnsi="Times New Roman" w:cs="Times New Roman"/>
              </w:rPr>
              <w:t xml:space="preserve">, </w:t>
            </w:r>
            <w:r w:rsidR="007E4873" w:rsidRPr="007E4873">
              <w:rPr>
                <w:rFonts w:ascii="Times New Roman" w:hAnsi="Times New Roman" w:cs="Times New Roman"/>
              </w:rPr>
              <w:t>Актуализирана Пътна карта за изпълнение на Стратегията за развитие на електронното управление в Република България за периода 2019 - 2023 г.</w:t>
            </w:r>
            <w:r w:rsidR="005136ED" w:rsidRPr="000774C3">
              <w:rPr>
                <w:rFonts w:ascii="Times New Roman" w:hAnsi="Times New Roman" w:cs="Times New Roman"/>
              </w:rPr>
              <w:t xml:space="preserve"> и </w:t>
            </w:r>
            <w:r w:rsidR="00C67D08" w:rsidRPr="00C67D08">
              <w:rPr>
                <w:rFonts w:ascii="Times New Roman" w:hAnsi="Times New Roman" w:cs="Times New Roman"/>
              </w:rPr>
              <w:t>Национален план за широколентова инфраструктура за достъп от следващо поколение</w:t>
            </w:r>
            <w:r w:rsidR="000C17E9">
              <w:rPr>
                <w:rFonts w:ascii="Times New Roman" w:hAnsi="Times New Roman" w:cs="Times New Roman"/>
              </w:rPr>
              <w:t xml:space="preserve"> </w:t>
            </w:r>
            <w:r w:rsidR="000C17E9" w:rsidRPr="000C17E9">
              <w:rPr>
                <w:rFonts w:ascii="Times New Roman" w:hAnsi="Times New Roman" w:cs="Times New Roman"/>
              </w:rPr>
              <w:t xml:space="preserve">Свързана България актуализиран национален план за широколентова инфраструктура </w:t>
            </w:r>
            <w:r w:rsidR="007E4873">
              <w:rPr>
                <w:rFonts w:ascii="Times New Roman" w:hAnsi="Times New Roman" w:cs="Times New Roman"/>
              </w:rPr>
              <w:t xml:space="preserve">за достъп от следващо поколение  </w:t>
            </w:r>
            <w:r w:rsidR="007E4873" w:rsidRPr="007E4873">
              <w:rPr>
                <w:rFonts w:ascii="Times New Roman" w:hAnsi="Times New Roman" w:cs="Times New Roman"/>
                <w:color w:val="0000CC"/>
              </w:rPr>
              <w:t>https://www.mtitc.government.bg/sites/default/files/svurzanabulgariya.pdf</w:t>
            </w:r>
            <w:r w:rsidR="00C67D08" w:rsidRPr="00C67D08">
              <w:rPr>
                <w:rFonts w:ascii="Times New Roman" w:hAnsi="Times New Roman" w:cs="Times New Roman"/>
              </w:rPr>
              <w:t xml:space="preserve"> и </w:t>
            </w:r>
            <w:r w:rsidR="00726CE4" w:rsidRPr="000C17E9">
              <w:rPr>
                <w:rFonts w:ascii="Times New Roman" w:hAnsi="Times New Roman" w:cs="Times New Roman"/>
              </w:rPr>
              <w:t xml:space="preserve">Приложение </w:t>
            </w:r>
            <w:r w:rsidR="000C17E9" w:rsidRPr="000C17E9">
              <w:rPr>
                <w:rFonts w:ascii="Times New Roman" w:hAnsi="Times New Roman" w:cs="Times New Roman"/>
              </w:rPr>
              <w:t xml:space="preserve">– Мерки към актуализирания национален план за широколентова инфраструктура за достъп от следващо поколение към Актуализирания национален план за широколентова инфраструктура </w:t>
            </w:r>
            <w:r w:rsidR="000C17E9" w:rsidRPr="000C17E9">
              <w:rPr>
                <w:rFonts w:ascii="Times New Roman" w:hAnsi="Times New Roman" w:cs="Times New Roman"/>
              </w:rPr>
              <w:lastRenderedPageBreak/>
              <w:t>за достъп от следващо поколение</w:t>
            </w:r>
            <w:r w:rsidR="000774C3">
              <w:rPr>
                <w:rFonts w:ascii="Times New Roman" w:hAnsi="Times New Roman" w:cs="Times New Roman"/>
              </w:rPr>
              <w:t>.</w:t>
            </w:r>
          </w:p>
          <w:p w:rsidR="000B51EE" w:rsidRDefault="005E6961" w:rsidP="00924326">
            <w:pPr>
              <w:jc w:val="both"/>
              <w:rPr>
                <w:rFonts w:ascii="Times New Roman" w:eastAsia="Times New Roman" w:hAnsi="Times New Roman" w:cs="Times New Roman"/>
                <w:lang w:val="en-US"/>
              </w:rPr>
            </w:pPr>
            <w:r w:rsidRPr="000B51EE">
              <w:rPr>
                <w:rFonts w:ascii="Times New Roman" w:hAnsi="Times New Roman" w:cs="Times New Roman"/>
                <w:b/>
              </w:rPr>
              <w:t>Междусекторни цели:</w:t>
            </w:r>
          </w:p>
          <w:p w:rsidR="000B51EE" w:rsidRDefault="000B51EE" w:rsidP="00924326">
            <w:pPr>
              <w:jc w:val="both"/>
              <w:rPr>
                <w:rFonts w:ascii="Times New Roman" w:eastAsia="Times New Roman" w:hAnsi="Times New Roman" w:cs="Times New Roman"/>
                <w:lang w:val="en-US"/>
              </w:rPr>
            </w:pPr>
            <w:r w:rsidRPr="000B51EE">
              <w:rPr>
                <w:rFonts w:ascii="Times New Roman" w:eastAsia="Times New Roman" w:hAnsi="Times New Roman" w:cs="Times New Roman"/>
                <w:lang w:val="en-US"/>
              </w:rPr>
              <w:t>1</w:t>
            </w:r>
            <w:r w:rsidRPr="000774C3">
              <w:rPr>
                <w:rFonts w:ascii="Times New Roman" w:eastAsia="Times New Roman" w:hAnsi="Times New Roman" w:cs="Times New Roman"/>
                <w:lang w:val="en-US"/>
              </w:rPr>
              <w:t xml:space="preserve">. </w:t>
            </w:r>
            <w:r w:rsidR="005E6961" w:rsidRPr="000774C3">
              <w:rPr>
                <w:rFonts w:ascii="Times New Roman" w:hAnsi="Times New Roman" w:cs="Times New Roman"/>
              </w:rPr>
              <w:t xml:space="preserve">Подпомагане на развитието на електронното управление съгласно </w:t>
            </w:r>
            <w:r w:rsidR="00673687" w:rsidRPr="000774C3">
              <w:rPr>
                <w:rFonts w:ascii="Times New Roman" w:hAnsi="Times New Roman" w:cs="Times New Roman"/>
              </w:rPr>
              <w:t xml:space="preserve">приоритетите заложени в </w:t>
            </w:r>
            <w:r w:rsidR="007E4873" w:rsidRPr="007E4873">
              <w:rPr>
                <w:rFonts w:ascii="Times New Roman" w:hAnsi="Times New Roman" w:cs="Times New Roman"/>
              </w:rPr>
              <w:t>Актуализирана Стратегия за развитие на електронното управление в Република България 2019 - 2023 г. (</w:t>
            </w:r>
            <w:r w:rsidR="007E4873" w:rsidRPr="007E4873">
              <w:rPr>
                <w:rFonts w:ascii="Times New Roman" w:hAnsi="Times New Roman" w:cs="Times New Roman"/>
                <w:color w:val="0000CC"/>
              </w:rPr>
              <w:t>https://e-gov.bg/wps/portal/agency/strategies-policies/e-management/strategic-documents</w:t>
            </w:r>
            <w:r w:rsidR="007E4873" w:rsidRPr="007E4873">
              <w:rPr>
                <w:rFonts w:ascii="Times New Roman" w:hAnsi="Times New Roman" w:cs="Times New Roman"/>
              </w:rPr>
              <w:t>), Актуализирана Пътна карта за изпълнение на Стратегията за развитие на електронното управление в Република България за периода 2019 - 2023 г. и Национален план за широколентова инфраструктура за достъп от следващо поколение Свързана България актуализиран национален план за широколентова инфраструктура з</w:t>
            </w:r>
            <w:r w:rsidR="00993129">
              <w:rPr>
                <w:rFonts w:ascii="Times New Roman" w:hAnsi="Times New Roman" w:cs="Times New Roman"/>
              </w:rPr>
              <w:t>а достъп от следващо поколение</w:t>
            </w:r>
            <w:r w:rsidR="00993129">
              <w:rPr>
                <w:rFonts w:ascii="Times New Roman" w:hAnsi="Times New Roman" w:cs="Times New Roman"/>
                <w:lang w:val="en-GB"/>
              </w:rPr>
              <w:t xml:space="preserve"> </w:t>
            </w:r>
            <w:r w:rsidR="007E4873">
              <w:rPr>
                <w:rFonts w:ascii="Times New Roman" w:hAnsi="Times New Roman" w:cs="Times New Roman"/>
              </w:rPr>
              <w:t>(</w:t>
            </w:r>
            <w:r w:rsidR="007E4873" w:rsidRPr="007E4873">
              <w:rPr>
                <w:rFonts w:ascii="Times New Roman" w:hAnsi="Times New Roman" w:cs="Times New Roman"/>
                <w:color w:val="0000CC"/>
              </w:rPr>
              <w:t>https://www.mtitc.government.bg/sites/default/files/svurzanabulgariya.pdf</w:t>
            </w:r>
            <w:r w:rsidR="007E4873">
              <w:rPr>
                <w:rFonts w:ascii="Times New Roman" w:hAnsi="Times New Roman" w:cs="Times New Roman"/>
              </w:rPr>
              <w:t>)</w:t>
            </w:r>
            <w:r w:rsidR="007E4873" w:rsidRPr="007E4873">
              <w:rPr>
                <w:rFonts w:ascii="Times New Roman" w:hAnsi="Times New Roman" w:cs="Times New Roman"/>
              </w:rPr>
              <w:t xml:space="preserve"> и Приложение – Мерки към актуализирания национален план за широколентова инфраструктура за достъп от следващо поколение към Актуализирания национален план за широколентова инфраструктура за достъп от следващо поколение</w:t>
            </w:r>
            <w:r w:rsidR="002B3E20" w:rsidRPr="000774C3">
              <w:rPr>
                <w:rFonts w:ascii="Times New Roman" w:hAnsi="Times New Roman" w:cs="Times New Roman"/>
              </w:rPr>
              <w:t>, като и може да имат принос и към други стратегически документи и/или да са в съответствие с изпълнение на нормативни актове на националното законодателство и актове от правото на ЕС</w:t>
            </w:r>
            <w:r w:rsidRPr="000774C3">
              <w:rPr>
                <w:rFonts w:ascii="Times New Roman" w:hAnsi="Times New Roman" w:cs="Times New Roman"/>
                <w:lang w:val="en-US"/>
              </w:rPr>
              <w:t>;</w:t>
            </w:r>
          </w:p>
          <w:p w:rsidR="000B51EE" w:rsidRDefault="000B51EE" w:rsidP="00924326">
            <w:pPr>
              <w:jc w:val="both"/>
              <w:rPr>
                <w:rFonts w:ascii="Times New Roman" w:eastAsia="Times New Roman" w:hAnsi="Times New Roman" w:cs="Times New Roman"/>
                <w:lang w:val="en-US"/>
              </w:rPr>
            </w:pPr>
            <w:r w:rsidRPr="000B51EE">
              <w:rPr>
                <w:rFonts w:ascii="Times New Roman" w:eastAsia="Times New Roman" w:hAnsi="Times New Roman" w:cs="Times New Roman"/>
                <w:lang w:val="en-US"/>
              </w:rPr>
              <w:t xml:space="preserve">2. </w:t>
            </w:r>
            <w:r w:rsidR="000A371F" w:rsidRPr="000B51EE">
              <w:rPr>
                <w:rFonts w:ascii="Times New Roman" w:hAnsi="Times New Roman" w:cs="Times New Roman"/>
              </w:rPr>
              <w:t>Иновации</w:t>
            </w:r>
            <w:r>
              <w:rPr>
                <w:rFonts w:ascii="Times New Roman" w:hAnsi="Times New Roman" w:cs="Times New Roman"/>
                <w:lang w:val="en-US"/>
              </w:rPr>
              <w:t>.</w:t>
            </w:r>
          </w:p>
          <w:p w:rsidR="000A371F" w:rsidRDefault="000A371F" w:rsidP="00924326">
            <w:pPr>
              <w:jc w:val="both"/>
              <w:rPr>
                <w:rFonts w:ascii="Times New Roman" w:hAnsi="Times New Roman" w:cs="Times New Roman"/>
                <w:lang w:val="en-US"/>
              </w:rPr>
            </w:pPr>
            <w:r w:rsidRPr="000B51EE">
              <w:rPr>
                <w:rFonts w:ascii="Times New Roman" w:hAnsi="Times New Roman" w:cs="Times New Roman"/>
              </w:rPr>
              <w:t>Предоставената безвъзмездна финансова помощ ще осигури съответствие с поне една от хориз</w:t>
            </w:r>
            <w:r w:rsidR="000B51EE">
              <w:rPr>
                <w:rFonts w:ascii="Times New Roman" w:hAnsi="Times New Roman" w:cs="Times New Roman"/>
              </w:rPr>
              <w:t>о</w:t>
            </w:r>
            <w:r w:rsidR="000B51EE" w:rsidRPr="000B51EE">
              <w:rPr>
                <w:rFonts w:ascii="Times New Roman" w:hAnsi="Times New Roman" w:cs="Times New Roman"/>
              </w:rPr>
              <w:t>нталните полит</w:t>
            </w:r>
            <w:r w:rsidR="000B51EE">
              <w:rPr>
                <w:rFonts w:ascii="Times New Roman" w:hAnsi="Times New Roman" w:cs="Times New Roman"/>
              </w:rPr>
              <w:t>и</w:t>
            </w:r>
            <w:r w:rsidR="000B51EE" w:rsidRPr="000B51EE">
              <w:rPr>
                <w:rFonts w:ascii="Times New Roman" w:hAnsi="Times New Roman" w:cs="Times New Roman"/>
              </w:rPr>
              <w:t xml:space="preserve">ки </w:t>
            </w:r>
            <w:r w:rsidR="000B51EE">
              <w:rPr>
                <w:rFonts w:ascii="Times New Roman" w:hAnsi="Times New Roman" w:cs="Times New Roman"/>
              </w:rPr>
              <w:t>залегнали</w:t>
            </w:r>
            <w:r w:rsidRPr="000B51EE">
              <w:rPr>
                <w:rFonts w:ascii="Times New Roman" w:hAnsi="Times New Roman" w:cs="Times New Roman"/>
              </w:rPr>
              <w:t xml:space="preserve"> в чл. 8 на Регламент (ЕС) 1303/2013</w:t>
            </w:r>
            <w:r w:rsidR="000B51EE">
              <w:rPr>
                <w:rFonts w:ascii="Times New Roman" w:hAnsi="Times New Roman" w:cs="Times New Roman"/>
              </w:rPr>
              <w:t>, а именно у</w:t>
            </w:r>
            <w:r w:rsidRPr="000B51EE">
              <w:rPr>
                <w:rFonts w:ascii="Times New Roman" w:hAnsi="Times New Roman" w:cs="Times New Roman"/>
              </w:rPr>
              <w:t>стойчиво развитие – Подкр</w:t>
            </w:r>
            <w:r w:rsidR="000B51EE">
              <w:rPr>
                <w:rFonts w:ascii="Times New Roman" w:hAnsi="Times New Roman" w:cs="Times New Roman"/>
              </w:rPr>
              <w:t>е</w:t>
            </w:r>
            <w:r w:rsidRPr="000B51EE">
              <w:rPr>
                <w:rFonts w:ascii="Times New Roman" w:hAnsi="Times New Roman" w:cs="Times New Roman"/>
              </w:rPr>
              <w:t>па за проекти, които допринасят за опазването на околната среда, повишав</w:t>
            </w:r>
            <w:r w:rsidR="000B51EE" w:rsidRPr="000B51EE">
              <w:rPr>
                <w:rFonts w:ascii="Times New Roman" w:hAnsi="Times New Roman" w:cs="Times New Roman"/>
              </w:rPr>
              <w:t>ане на ресурсната ефективност</w:t>
            </w:r>
            <w:r w:rsidR="000B51EE">
              <w:rPr>
                <w:rFonts w:ascii="Times New Roman" w:hAnsi="Times New Roman" w:cs="Times New Roman"/>
                <w:lang w:val="en-US"/>
              </w:rPr>
              <w:t>.</w:t>
            </w:r>
          </w:p>
          <w:p w:rsidR="00260B80" w:rsidRDefault="000A371F" w:rsidP="00924326">
            <w:pPr>
              <w:jc w:val="both"/>
              <w:rPr>
                <w:rFonts w:ascii="Times New Roman" w:hAnsi="Times New Roman" w:cs="Times New Roman"/>
                <w:b/>
              </w:rPr>
            </w:pPr>
            <w:r w:rsidRPr="000B51EE">
              <w:rPr>
                <w:rFonts w:ascii="Times New Roman" w:hAnsi="Times New Roman" w:cs="Times New Roman"/>
                <w:b/>
              </w:rPr>
              <w:t xml:space="preserve">Очаквани резултати: </w:t>
            </w:r>
          </w:p>
          <w:p w:rsidR="00260B80" w:rsidRDefault="00260B80" w:rsidP="00924326">
            <w:pPr>
              <w:jc w:val="both"/>
              <w:rPr>
                <w:rFonts w:ascii="Times New Roman" w:eastAsia="Times New Roman" w:hAnsi="Times New Roman" w:cs="Times New Roman"/>
              </w:rPr>
            </w:pPr>
            <w:r>
              <w:rPr>
                <w:rFonts w:ascii="Times New Roman" w:eastAsia="Times New Roman" w:hAnsi="Times New Roman" w:cs="Times New Roman"/>
              </w:rPr>
              <w:t xml:space="preserve">1. Подпомагането на инвестициите </w:t>
            </w:r>
            <w:r w:rsidR="000A371F" w:rsidRPr="000B51EE">
              <w:rPr>
                <w:rFonts w:ascii="Times New Roman" w:eastAsia="Times New Roman" w:hAnsi="Times New Roman" w:cs="Times New Roman"/>
              </w:rPr>
              <w:t xml:space="preserve">в изграждането на </w:t>
            </w:r>
            <w:r>
              <w:rPr>
                <w:rFonts w:ascii="Times New Roman" w:eastAsia="Times New Roman" w:hAnsi="Times New Roman" w:cs="Times New Roman"/>
              </w:rPr>
              <w:t xml:space="preserve">широколентова </w:t>
            </w:r>
            <w:r w:rsidR="000A371F" w:rsidRPr="000B51EE">
              <w:rPr>
                <w:rFonts w:ascii="Times New Roman" w:eastAsia="Times New Roman" w:hAnsi="Times New Roman" w:cs="Times New Roman"/>
              </w:rPr>
              <w:t xml:space="preserve">инфраструктура в бели </w:t>
            </w:r>
            <w:r w:rsidR="002F2811">
              <w:rPr>
                <w:rFonts w:ascii="Times New Roman" w:eastAsia="Times New Roman" w:hAnsi="Times New Roman" w:cs="Times New Roman"/>
              </w:rPr>
              <w:t>и</w:t>
            </w:r>
            <w:r w:rsidR="00CC1807">
              <w:rPr>
                <w:rFonts w:ascii="Times New Roman" w:eastAsia="Times New Roman" w:hAnsi="Times New Roman" w:cs="Times New Roman"/>
              </w:rPr>
              <w:t>/или</w:t>
            </w:r>
            <w:r w:rsidR="002F2811">
              <w:rPr>
                <w:rFonts w:ascii="Times New Roman" w:eastAsia="Times New Roman" w:hAnsi="Times New Roman" w:cs="Times New Roman"/>
              </w:rPr>
              <w:t xml:space="preserve"> сиви</w:t>
            </w:r>
            <w:r w:rsidR="002F2811" w:rsidRPr="000B51EE">
              <w:rPr>
                <w:rFonts w:ascii="Times New Roman" w:eastAsia="Times New Roman" w:hAnsi="Times New Roman" w:cs="Times New Roman"/>
              </w:rPr>
              <w:t xml:space="preserve"> </w:t>
            </w:r>
            <w:r w:rsidR="000A371F" w:rsidRPr="000B51EE">
              <w:rPr>
                <w:rFonts w:ascii="Times New Roman" w:eastAsia="Times New Roman" w:hAnsi="Times New Roman" w:cs="Times New Roman"/>
              </w:rPr>
              <w:t>зони</w:t>
            </w:r>
            <w:r>
              <w:rPr>
                <w:rFonts w:ascii="Times New Roman" w:eastAsia="Times New Roman" w:hAnsi="Times New Roman" w:cs="Times New Roman"/>
              </w:rPr>
              <w:t xml:space="preserve"> от селските райони;</w:t>
            </w:r>
          </w:p>
          <w:p w:rsidR="00260B80" w:rsidRDefault="00260B80" w:rsidP="00924326">
            <w:pPr>
              <w:jc w:val="both"/>
              <w:rPr>
                <w:rFonts w:ascii="Times New Roman" w:eastAsia="Times New Roman" w:hAnsi="Times New Roman" w:cs="Times New Roman"/>
              </w:rPr>
            </w:pPr>
            <w:r>
              <w:rPr>
                <w:rFonts w:ascii="Times New Roman" w:eastAsia="Times New Roman" w:hAnsi="Times New Roman" w:cs="Times New Roman"/>
              </w:rPr>
              <w:t>2. Д</w:t>
            </w:r>
            <w:r w:rsidR="000A371F" w:rsidRPr="000B51EE">
              <w:rPr>
                <w:rFonts w:ascii="Times New Roman" w:eastAsia="Times New Roman" w:hAnsi="Times New Roman" w:cs="Times New Roman"/>
              </w:rPr>
              <w:t>опълняемост с други инфраструктурни проекти в съответствие със Закона за електронните съобщителни мрежи и физическа инфраструктура</w:t>
            </w:r>
            <w:r>
              <w:rPr>
                <w:rFonts w:ascii="Times New Roman" w:eastAsia="Times New Roman" w:hAnsi="Times New Roman" w:cs="Times New Roman"/>
              </w:rPr>
              <w:t>;</w:t>
            </w:r>
          </w:p>
          <w:p w:rsidR="00260B80" w:rsidRDefault="00260B80" w:rsidP="00924326">
            <w:pPr>
              <w:jc w:val="both"/>
              <w:rPr>
                <w:rFonts w:ascii="Times New Roman" w:eastAsia="Times New Roman" w:hAnsi="Times New Roman" w:cs="Times New Roman"/>
              </w:rPr>
            </w:pPr>
            <w:r>
              <w:rPr>
                <w:rFonts w:ascii="Times New Roman" w:eastAsia="Times New Roman" w:hAnsi="Times New Roman" w:cs="Times New Roman"/>
              </w:rPr>
              <w:t>3. П</w:t>
            </w:r>
            <w:r w:rsidR="000A371F" w:rsidRPr="000B51EE">
              <w:rPr>
                <w:rFonts w:ascii="Times New Roman" w:eastAsia="Times New Roman" w:hAnsi="Times New Roman" w:cs="Times New Roman"/>
              </w:rPr>
              <w:t>рилагане</w:t>
            </w:r>
            <w:r>
              <w:rPr>
                <w:rFonts w:ascii="Times New Roman" w:eastAsia="Times New Roman" w:hAnsi="Times New Roman" w:cs="Times New Roman"/>
              </w:rPr>
              <w:t>то</w:t>
            </w:r>
            <w:r w:rsidR="000A371F" w:rsidRPr="000B51EE">
              <w:rPr>
                <w:rFonts w:ascii="Times New Roman" w:eastAsia="Times New Roman" w:hAnsi="Times New Roman" w:cs="Times New Roman"/>
              </w:rPr>
              <w:t xml:space="preserve"> на решения за съвместно</w:t>
            </w:r>
            <w:r w:rsidR="009413C4">
              <w:rPr>
                <w:rFonts w:ascii="Times New Roman" w:eastAsia="Times New Roman" w:hAnsi="Times New Roman" w:cs="Times New Roman"/>
              </w:rPr>
              <w:t>/спо</w:t>
            </w:r>
            <w:r w:rsidR="002118A7">
              <w:rPr>
                <w:rFonts w:ascii="Times New Roman" w:eastAsia="Times New Roman" w:hAnsi="Times New Roman" w:cs="Times New Roman"/>
              </w:rPr>
              <w:t>делено</w:t>
            </w:r>
            <w:r w:rsidR="000A371F" w:rsidRPr="000B51EE">
              <w:rPr>
                <w:rFonts w:ascii="Times New Roman" w:eastAsia="Times New Roman" w:hAnsi="Times New Roman" w:cs="Times New Roman"/>
              </w:rPr>
              <w:t xml:space="preserve"> ползване на инфраструктура с цел намаляване на разходите за разгръщане на инфраструктурата за широколент</w:t>
            </w:r>
            <w:r>
              <w:rPr>
                <w:rFonts w:ascii="Times New Roman" w:eastAsia="Times New Roman" w:hAnsi="Times New Roman" w:cs="Times New Roman"/>
              </w:rPr>
              <w:t>ов достъп от следващо поколение;</w:t>
            </w:r>
          </w:p>
          <w:p w:rsidR="00F74842" w:rsidRPr="00DA719F" w:rsidRDefault="00260B80" w:rsidP="00EB29F0">
            <w:pPr>
              <w:jc w:val="both"/>
              <w:rPr>
                <w:rFonts w:ascii="Times New Roman" w:eastAsia="Times New Roman" w:hAnsi="Times New Roman" w:cs="Times New Roman"/>
                <w:lang w:val="en-GB"/>
              </w:rPr>
            </w:pPr>
            <w:r>
              <w:rPr>
                <w:rFonts w:ascii="Times New Roman" w:eastAsia="Times New Roman" w:hAnsi="Times New Roman" w:cs="Times New Roman"/>
              </w:rPr>
              <w:t>4. П</w:t>
            </w:r>
            <w:r w:rsidR="000A371F" w:rsidRPr="000B51EE">
              <w:rPr>
                <w:rFonts w:ascii="Times New Roman" w:eastAsia="Times New Roman" w:hAnsi="Times New Roman" w:cs="Times New Roman"/>
              </w:rPr>
              <w:t>окриване на по-голям брой население, което ще се възползва от допустимите дейности</w:t>
            </w:r>
            <w:r>
              <w:rPr>
                <w:rFonts w:ascii="Times New Roman" w:eastAsia="Times New Roman" w:hAnsi="Times New Roman" w:cs="Times New Roman"/>
              </w:rPr>
              <w:t>, свързаност с общинския център</w:t>
            </w:r>
            <w:r w:rsidR="005A2195">
              <w:rPr>
                <w:rFonts w:ascii="Times New Roman" w:eastAsia="Times New Roman" w:hAnsi="Times New Roman" w:cs="Times New Roman"/>
              </w:rPr>
              <w:t>.</w:t>
            </w:r>
          </w:p>
        </w:tc>
      </w:tr>
    </w:tbl>
    <w:p w:rsidR="00F74842" w:rsidRPr="006F05DA" w:rsidRDefault="00F74842" w:rsidP="00F74842">
      <w:pPr>
        <w:pStyle w:val="Heading1"/>
        <w:rPr>
          <w:rFonts w:cs="Times New Roman"/>
          <w:sz w:val="22"/>
          <w:szCs w:val="22"/>
        </w:rPr>
      </w:pPr>
      <w:bookmarkStart w:id="9" w:name="_Toc8225898"/>
      <w:r w:rsidRPr="006F05DA">
        <w:rPr>
          <w:rFonts w:cs="Times New Roman"/>
          <w:sz w:val="22"/>
          <w:szCs w:val="22"/>
        </w:rPr>
        <w:lastRenderedPageBreak/>
        <w:t>7. Индикатори:</w:t>
      </w:r>
      <w:bookmarkEnd w:id="9"/>
    </w:p>
    <w:tbl>
      <w:tblPr>
        <w:tblStyle w:val="TableGrid"/>
        <w:tblW w:w="0" w:type="auto"/>
        <w:tblLayout w:type="fixed"/>
        <w:tblLook w:val="04A0" w:firstRow="1" w:lastRow="0" w:firstColumn="1" w:lastColumn="0" w:noHBand="0" w:noVBand="1"/>
      </w:tblPr>
      <w:tblGrid>
        <w:gridCol w:w="9212"/>
      </w:tblGrid>
      <w:tr w:rsidR="00F74842" w:rsidRPr="006F05DA" w:rsidTr="006E587A">
        <w:tc>
          <w:tcPr>
            <w:tcW w:w="9212" w:type="dxa"/>
          </w:tcPr>
          <w:p w:rsidR="009B054A" w:rsidRDefault="009B054A" w:rsidP="00924326">
            <w:pPr>
              <w:jc w:val="both"/>
              <w:rPr>
                <w:rFonts w:ascii="Times New Roman" w:hAnsi="Times New Roman" w:cs="Times New Roman"/>
              </w:rPr>
            </w:pPr>
            <w:r w:rsidRPr="006F05DA">
              <w:rPr>
                <w:rFonts w:ascii="Times New Roman" w:hAnsi="Times New Roman" w:cs="Times New Roman"/>
              </w:rPr>
              <w:t>В съответствие с планираното изпълнение на ПРСР 2014 – 2020 г. по области с поставен акцент, проектните предложения по настоящите Условия за кандидатстване следва да допринасят за постигането на следните показатели:</w:t>
            </w:r>
          </w:p>
          <w:p w:rsidR="00924326" w:rsidRPr="006F05DA" w:rsidRDefault="00924326" w:rsidP="00924326">
            <w:pPr>
              <w:jc w:val="both"/>
              <w:rPr>
                <w:rFonts w:ascii="Times New Roman" w:hAnsi="Times New Roman" w:cs="Times New Roman"/>
              </w:rPr>
            </w:pPr>
          </w:p>
          <w:p w:rsidR="005F1918" w:rsidRPr="006F05DA" w:rsidRDefault="00D860AA" w:rsidP="00924326">
            <w:pPr>
              <w:jc w:val="both"/>
              <w:rPr>
                <w:rFonts w:ascii="Times New Roman" w:hAnsi="Times New Roman" w:cs="Times New Roman"/>
                <w:b/>
              </w:rPr>
            </w:pPr>
            <w:r w:rsidRPr="006F05DA">
              <w:rPr>
                <w:rFonts w:ascii="Times New Roman" w:hAnsi="Times New Roman" w:cs="Times New Roman"/>
                <w:b/>
              </w:rPr>
              <w:t xml:space="preserve">Показатели за изпълнение: </w:t>
            </w:r>
          </w:p>
          <w:p w:rsidR="00D860AA" w:rsidRPr="006F05DA" w:rsidRDefault="00D860AA" w:rsidP="00924326">
            <w:pPr>
              <w:jc w:val="both"/>
              <w:rPr>
                <w:rFonts w:ascii="Times New Roman" w:hAnsi="Times New Roman" w:cs="Times New Roman"/>
                <w:b/>
              </w:rPr>
            </w:pPr>
            <w:r w:rsidRPr="006F05DA">
              <w:rPr>
                <w:rFonts w:ascii="Times New Roman" w:hAnsi="Times New Roman" w:cs="Times New Roman"/>
                <w:b/>
              </w:rPr>
              <w:t>Приоритет 6 (P6):</w:t>
            </w:r>
            <w:r w:rsidRPr="006F05DA">
              <w:rPr>
                <w:rFonts w:ascii="Times New Roman" w:hAnsi="Times New Roman" w:cs="Times New Roman"/>
              </w:rPr>
              <w:t xml:space="preserve"> Насърчаване на социалното приобщаване, намаляването на бедността и икономическото развитие в селските райони</w:t>
            </w:r>
            <w:r w:rsidR="006F05DA">
              <w:rPr>
                <w:rFonts w:ascii="Times New Roman" w:hAnsi="Times New Roman" w:cs="Times New Roman"/>
              </w:rPr>
              <w:t>.</w:t>
            </w:r>
          </w:p>
          <w:p w:rsidR="00D63EC0" w:rsidRPr="002B3E20" w:rsidRDefault="00D63EC0" w:rsidP="00924326">
            <w:pPr>
              <w:jc w:val="both"/>
              <w:rPr>
                <w:rFonts w:ascii="Times New Roman" w:eastAsia="Times New Roman" w:hAnsi="Times New Roman" w:cs="Times New Roman"/>
                <w:b/>
              </w:rPr>
            </w:pPr>
            <w:r w:rsidRPr="002B3E20">
              <w:rPr>
                <w:rFonts w:ascii="Times New Roman" w:eastAsia="Times New Roman" w:hAnsi="Times New Roman" w:cs="Times New Roman"/>
                <w:b/>
              </w:rPr>
              <w:t xml:space="preserve">Област с поставен акцент (6В) Подобряване на достъпа до информационни и комуникационни технологии, използването и качеството им в селските райони </w:t>
            </w:r>
          </w:p>
          <w:p w:rsidR="00D63EC0" w:rsidRPr="002B3E20" w:rsidRDefault="00D63EC0" w:rsidP="00924326">
            <w:pPr>
              <w:jc w:val="both"/>
              <w:rPr>
                <w:rFonts w:ascii="Times New Roman" w:eastAsia="Times New Roman" w:hAnsi="Times New Roman" w:cs="Times New Roman"/>
                <w:b/>
              </w:rPr>
            </w:pPr>
            <w:r w:rsidRPr="002B3E20">
              <w:rPr>
                <w:rFonts w:ascii="Times New Roman" w:eastAsia="Times New Roman" w:hAnsi="Times New Roman" w:cs="Times New Roman"/>
                <w:b/>
              </w:rPr>
              <w:t>Планирани(и) показател(и) за изпълнение 2014-2020 г.:</w:t>
            </w:r>
          </w:p>
          <w:p w:rsidR="00D63EC0" w:rsidRPr="002B3E20" w:rsidRDefault="00D63EC0" w:rsidP="00924326">
            <w:pPr>
              <w:jc w:val="both"/>
              <w:rPr>
                <w:rFonts w:ascii="Times New Roman" w:eastAsia="Times New Roman" w:hAnsi="Times New Roman" w:cs="Times New Roman"/>
                <w:b/>
              </w:rPr>
            </w:pPr>
            <w:r w:rsidRPr="002B3E20">
              <w:rPr>
                <w:rFonts w:ascii="Times New Roman" w:eastAsia="Times New Roman" w:hAnsi="Times New Roman" w:cs="Times New Roman"/>
              </w:rPr>
              <w:t>1.</w:t>
            </w:r>
            <w:r w:rsidRPr="002B3E20">
              <w:rPr>
                <w:rFonts w:ascii="Times New Roman" w:eastAsia="Times New Roman" w:hAnsi="Times New Roman" w:cs="Times New Roman"/>
                <w:b/>
              </w:rPr>
              <w:t xml:space="preserve"> </w:t>
            </w:r>
            <w:r w:rsidR="00027D9D" w:rsidRPr="00726CE4">
              <w:rPr>
                <w:rFonts w:ascii="Times New Roman" w:hAnsi="Times New Roman" w:cs="Times New Roman"/>
              </w:rPr>
              <w:t>Брой операции, получаващи подкрепа</w:t>
            </w:r>
            <w:r w:rsidR="00027D9D" w:rsidRPr="000C17E9">
              <w:rPr>
                <w:rFonts w:ascii="Times New Roman" w:hAnsi="Times New Roman" w:cs="Times New Roman"/>
              </w:rPr>
              <w:t xml:space="preserve"> </w:t>
            </w:r>
            <w:r w:rsidR="00027D9D" w:rsidRPr="00726CE4">
              <w:rPr>
                <w:rFonts w:ascii="Times New Roman" w:hAnsi="Times New Roman" w:cs="Times New Roman"/>
              </w:rPr>
              <w:t>за инвестиции в широколентова инфраструктура и достъп до нея,</w:t>
            </w:r>
            <w:r w:rsidRPr="00726CE4">
              <w:rPr>
                <w:rFonts w:ascii="Times New Roman" w:hAnsi="Times New Roman" w:cs="Times New Roman"/>
              </w:rPr>
              <w:t xml:space="preserve"> в т.ч. електронно правителство</w:t>
            </w:r>
            <w:r w:rsidR="00D97B19" w:rsidRPr="002B3E20">
              <w:rPr>
                <w:rFonts w:ascii="Times New Roman" w:hAnsi="Times New Roman" w:cs="Times New Roman"/>
                <w:b/>
                <w:i/>
              </w:rPr>
              <w:t xml:space="preserve"> </w:t>
            </w:r>
            <w:r w:rsidR="00D97B19" w:rsidRPr="002B3E20">
              <w:rPr>
                <w:rFonts w:ascii="Times New Roman" w:eastAsia="Times New Roman" w:hAnsi="Times New Roman" w:cs="Times New Roman"/>
              </w:rPr>
              <w:t>(Показател О.</w:t>
            </w:r>
            <w:r w:rsidR="0053781D" w:rsidRPr="002B3E20">
              <w:rPr>
                <w:rFonts w:ascii="Times New Roman" w:eastAsia="Times New Roman" w:hAnsi="Times New Roman" w:cs="Times New Roman"/>
              </w:rPr>
              <w:t>3</w:t>
            </w:r>
            <w:r w:rsidR="00D97B19" w:rsidRPr="002B3E20">
              <w:rPr>
                <w:rFonts w:ascii="Times New Roman" w:eastAsia="Times New Roman" w:hAnsi="Times New Roman" w:cs="Times New Roman"/>
              </w:rPr>
              <w:t>)</w:t>
            </w:r>
          </w:p>
          <w:p w:rsidR="0053781D" w:rsidRPr="002B3E20" w:rsidRDefault="00D63EC0" w:rsidP="00924326">
            <w:pPr>
              <w:jc w:val="both"/>
              <w:rPr>
                <w:rFonts w:ascii="Times New Roman" w:eastAsia="Times New Roman" w:hAnsi="Times New Roman" w:cs="Times New Roman"/>
                <w:b/>
              </w:rPr>
            </w:pPr>
            <w:r w:rsidRPr="002B3E20">
              <w:rPr>
                <w:rFonts w:ascii="Times New Roman" w:eastAsia="Times New Roman" w:hAnsi="Times New Roman" w:cs="Times New Roman"/>
              </w:rPr>
              <w:t>2.</w:t>
            </w:r>
            <w:r w:rsidRPr="002B3E20">
              <w:rPr>
                <w:rFonts w:ascii="Times New Roman" w:eastAsia="Times New Roman" w:hAnsi="Times New Roman" w:cs="Times New Roman"/>
                <w:b/>
              </w:rPr>
              <w:t xml:space="preserve"> </w:t>
            </w:r>
            <w:r w:rsidR="00027D9D" w:rsidRPr="002B3E20">
              <w:rPr>
                <w:rFonts w:ascii="Times New Roman" w:hAnsi="Times New Roman" w:cs="Times New Roman"/>
              </w:rPr>
              <w:t>Брой жители, които се ползват от нова или подобрена ИТ инфраструктура (напр. широколентов интернет)</w:t>
            </w:r>
            <w:r w:rsidR="0053781D" w:rsidRPr="002B3E20">
              <w:rPr>
                <w:rFonts w:ascii="Times New Roman" w:eastAsia="Times New Roman" w:hAnsi="Times New Roman" w:cs="Times New Roman"/>
              </w:rPr>
              <w:t xml:space="preserve"> (Показател О.15)</w:t>
            </w:r>
          </w:p>
          <w:p w:rsidR="00027D9D" w:rsidRPr="002B3E20" w:rsidRDefault="00D63EC0" w:rsidP="00924326">
            <w:pPr>
              <w:jc w:val="both"/>
              <w:rPr>
                <w:rFonts w:ascii="Times New Roman" w:hAnsi="Times New Roman" w:cs="Times New Roman"/>
              </w:rPr>
            </w:pPr>
            <w:r w:rsidRPr="002B3E20">
              <w:rPr>
                <w:rFonts w:ascii="Times New Roman" w:eastAsia="Times New Roman" w:hAnsi="Times New Roman" w:cs="Times New Roman"/>
              </w:rPr>
              <w:t xml:space="preserve">3. </w:t>
            </w:r>
            <w:r w:rsidR="00027D9D" w:rsidRPr="002B3E20">
              <w:rPr>
                <w:rFonts w:ascii="Times New Roman" w:hAnsi="Times New Roman" w:cs="Times New Roman"/>
              </w:rPr>
              <w:t>Общо публични разходи (в евро)</w:t>
            </w:r>
            <w:r w:rsidR="0053781D" w:rsidRPr="002B3E20">
              <w:rPr>
                <w:rFonts w:ascii="Times New Roman" w:eastAsia="Times New Roman" w:hAnsi="Times New Roman" w:cs="Times New Roman"/>
              </w:rPr>
              <w:t xml:space="preserve"> (Показател О.1)</w:t>
            </w:r>
          </w:p>
          <w:p w:rsidR="00D97B19" w:rsidRDefault="00027D9D" w:rsidP="00924326">
            <w:pPr>
              <w:spacing w:line="276" w:lineRule="auto"/>
              <w:jc w:val="both"/>
              <w:rPr>
                <w:rFonts w:ascii="Times New Roman" w:eastAsia="Times New Roman" w:hAnsi="Times New Roman" w:cs="Times New Roman"/>
              </w:rPr>
            </w:pPr>
            <w:r w:rsidRPr="002B3E20">
              <w:rPr>
                <w:rFonts w:ascii="Times New Roman" w:eastAsia="Times New Roman" w:hAnsi="Times New Roman" w:cs="Times New Roman"/>
                <w:b/>
              </w:rPr>
              <w:t>Целеви показател(и) 2014-2020 г.:</w:t>
            </w:r>
            <w:r w:rsidR="00D63EC0" w:rsidRPr="002B3E20">
              <w:rPr>
                <w:rFonts w:ascii="Times New Roman" w:hAnsi="Times New Roman" w:cs="Times New Roman"/>
              </w:rPr>
              <w:t xml:space="preserve"> Т</w:t>
            </w:r>
            <w:r w:rsidRPr="002B3E20">
              <w:rPr>
                <w:rFonts w:ascii="Times New Roman" w:hAnsi="Times New Roman" w:cs="Times New Roman"/>
              </w:rPr>
              <w:t>24:</w:t>
            </w:r>
            <w:r w:rsidRPr="002B3E20">
              <w:rPr>
                <w:rFonts w:ascii="Times New Roman" w:hAnsi="Times New Roman" w:cs="Times New Roman"/>
                <w:b/>
              </w:rPr>
              <w:t xml:space="preserve"> </w:t>
            </w:r>
            <w:r w:rsidRPr="002B3E20">
              <w:rPr>
                <w:rFonts w:ascii="Times New Roman" w:hAnsi="Times New Roman" w:cs="Times New Roman"/>
              </w:rPr>
              <w:t xml:space="preserve">процент от населението в селските райони, което се </w:t>
            </w:r>
            <w:r w:rsidRPr="002B3E20">
              <w:rPr>
                <w:rFonts w:ascii="Times New Roman" w:hAnsi="Times New Roman" w:cs="Times New Roman"/>
              </w:rPr>
              <w:lastRenderedPageBreak/>
              <w:t>възползва от нови или подобрени услуги/инфраструктура.</w:t>
            </w:r>
            <w:r w:rsidR="00D97B19" w:rsidRPr="002B3E20">
              <w:rPr>
                <w:rFonts w:ascii="Times New Roman" w:hAnsi="Times New Roman" w:cs="Times New Roman"/>
              </w:rPr>
              <w:t xml:space="preserve"> (о</w:t>
            </w:r>
            <w:r w:rsidR="00D97B19" w:rsidRPr="002B3E20">
              <w:rPr>
                <w:rFonts w:ascii="Times New Roman" w:eastAsia="Times New Roman" w:hAnsi="Times New Roman" w:cs="Times New Roman"/>
              </w:rPr>
              <w:t>бласт с поставен акцент 6В).</w:t>
            </w:r>
          </w:p>
          <w:p w:rsidR="00B14D27" w:rsidRPr="00D97B19" w:rsidRDefault="00B14D27" w:rsidP="00924326">
            <w:pPr>
              <w:spacing w:line="276" w:lineRule="auto"/>
              <w:jc w:val="both"/>
              <w:rPr>
                <w:rFonts w:ascii="Times New Roman" w:hAnsi="Times New Roman" w:cs="Times New Roman"/>
                <w:b/>
              </w:rPr>
            </w:pPr>
            <w:r w:rsidRPr="00D97B19">
              <w:rPr>
                <w:rFonts w:ascii="Times New Roman" w:hAnsi="Times New Roman" w:cs="Times New Roman"/>
                <w:b/>
              </w:rPr>
              <w:t>В</w:t>
            </w:r>
            <w:r w:rsidR="005D5067" w:rsidRPr="00D97B19">
              <w:rPr>
                <w:rFonts w:ascii="Times New Roman" w:hAnsi="Times New Roman" w:cs="Times New Roman"/>
                <w:b/>
              </w:rPr>
              <w:t>ажно!!</w:t>
            </w:r>
            <w:r w:rsidRPr="00D97B19">
              <w:rPr>
                <w:rFonts w:ascii="Times New Roman" w:hAnsi="Times New Roman" w:cs="Times New Roman"/>
                <w:b/>
              </w:rPr>
              <w:t>!</w:t>
            </w:r>
          </w:p>
          <w:p w:rsidR="00BB75FD" w:rsidRPr="006F05DA" w:rsidRDefault="00C35D6F" w:rsidP="0005577F">
            <w:pPr>
              <w:jc w:val="both"/>
              <w:rPr>
                <w:rFonts w:ascii="Times New Roman" w:hAnsi="Times New Roman" w:cs="Times New Roman"/>
              </w:rPr>
            </w:pPr>
            <w:r w:rsidRPr="00C67D08">
              <w:rPr>
                <w:rFonts w:ascii="Times New Roman" w:hAnsi="Times New Roman" w:cs="Times New Roman"/>
              </w:rPr>
              <w:t>Точка № 8</w:t>
            </w:r>
            <w:r w:rsidRPr="00464CB4">
              <w:rPr>
                <w:rFonts w:ascii="Times New Roman" w:hAnsi="Times New Roman" w:cs="Times New Roman"/>
              </w:rPr>
              <w:t xml:space="preserve"> от</w:t>
            </w:r>
            <w:r w:rsidR="00B14D27" w:rsidRPr="00D97B19">
              <w:rPr>
                <w:rFonts w:ascii="Times New Roman" w:hAnsi="Times New Roman" w:cs="Times New Roman"/>
              </w:rPr>
              <w:t xml:space="preserve"> формуляра за кандидатстване не се попълва от кандидата. Кандидат</w:t>
            </w:r>
            <w:r w:rsidR="002B3E20">
              <w:rPr>
                <w:rFonts w:ascii="Times New Roman" w:hAnsi="Times New Roman" w:cs="Times New Roman"/>
              </w:rPr>
              <w:t>а</w:t>
            </w:r>
            <w:r w:rsidR="00B14D27" w:rsidRPr="00D97B19">
              <w:rPr>
                <w:rFonts w:ascii="Times New Roman" w:hAnsi="Times New Roman" w:cs="Times New Roman"/>
              </w:rPr>
              <w:t xml:space="preserve"> за предоставяне на безвъзмездна финансова помощ по настоящ</w:t>
            </w:r>
            <w:r w:rsidR="00D87793">
              <w:rPr>
                <w:rFonts w:ascii="Times New Roman" w:hAnsi="Times New Roman" w:cs="Times New Roman"/>
              </w:rPr>
              <w:t>а</w:t>
            </w:r>
            <w:r w:rsidR="00B14D27" w:rsidRPr="00D97B19">
              <w:rPr>
                <w:rFonts w:ascii="Times New Roman" w:hAnsi="Times New Roman" w:cs="Times New Roman"/>
              </w:rPr>
              <w:t>т</w:t>
            </w:r>
            <w:r w:rsidR="00D87793">
              <w:rPr>
                <w:rFonts w:ascii="Times New Roman" w:hAnsi="Times New Roman" w:cs="Times New Roman"/>
              </w:rPr>
              <w:t>а</w:t>
            </w:r>
            <w:r w:rsidR="00B14D27" w:rsidRPr="00D97B19">
              <w:rPr>
                <w:rFonts w:ascii="Times New Roman" w:hAnsi="Times New Roman" w:cs="Times New Roman"/>
              </w:rPr>
              <w:t xml:space="preserve"> процедур</w:t>
            </w:r>
            <w:r w:rsidR="00D87793">
              <w:rPr>
                <w:rFonts w:ascii="Times New Roman" w:hAnsi="Times New Roman" w:cs="Times New Roman"/>
              </w:rPr>
              <w:t>а</w:t>
            </w:r>
            <w:r w:rsidR="00B14D27" w:rsidRPr="00D97B19">
              <w:rPr>
                <w:rFonts w:ascii="Times New Roman" w:hAnsi="Times New Roman" w:cs="Times New Roman"/>
              </w:rPr>
              <w:t xml:space="preserve"> чрез подбор посочва информация относно предвижданите за изпълнение резултати</w:t>
            </w:r>
            <w:r w:rsidR="00D97B19">
              <w:rPr>
                <w:rFonts w:ascii="Times New Roman" w:hAnsi="Times New Roman" w:cs="Times New Roman"/>
              </w:rPr>
              <w:t>/показатели</w:t>
            </w:r>
            <w:r w:rsidR="00B14D27" w:rsidRPr="00D97B19">
              <w:rPr>
                <w:rFonts w:ascii="Times New Roman" w:hAnsi="Times New Roman" w:cs="Times New Roman"/>
              </w:rPr>
              <w:t xml:space="preserve"> в проектното предложение в </w:t>
            </w:r>
            <w:r w:rsidR="00B14D27" w:rsidRPr="00EA3C1B">
              <w:rPr>
                <w:rFonts w:ascii="Times New Roman" w:hAnsi="Times New Roman" w:cs="Times New Roman"/>
              </w:rPr>
              <w:t xml:space="preserve">Приложение № </w:t>
            </w:r>
            <w:r w:rsidR="0005577F">
              <w:rPr>
                <w:rFonts w:ascii="Times New Roman" w:hAnsi="Times New Roman" w:cs="Times New Roman"/>
              </w:rPr>
              <w:t>2</w:t>
            </w:r>
            <w:r w:rsidR="0053781D" w:rsidRPr="00EA3C1B">
              <w:rPr>
                <w:rFonts w:ascii="Times New Roman" w:hAnsi="Times New Roman" w:cs="Times New Roman"/>
              </w:rPr>
              <w:t xml:space="preserve"> </w:t>
            </w:r>
            <w:r w:rsidR="00B14D27" w:rsidRPr="00EA3C1B">
              <w:rPr>
                <w:rFonts w:ascii="Times New Roman" w:hAnsi="Times New Roman" w:cs="Times New Roman"/>
              </w:rPr>
              <w:t>„Основна</w:t>
            </w:r>
            <w:r w:rsidR="00B14D27" w:rsidRPr="00D97B19">
              <w:rPr>
                <w:rFonts w:ascii="Times New Roman" w:hAnsi="Times New Roman" w:cs="Times New Roman"/>
              </w:rPr>
              <w:t xml:space="preserve"> информация за проектното предложение“, </w:t>
            </w:r>
            <w:r w:rsidR="00B14D27" w:rsidRPr="00EB70F3">
              <w:rPr>
                <w:rFonts w:ascii="Times New Roman" w:hAnsi="Times New Roman" w:cs="Times New Roman"/>
              </w:rPr>
              <w:t>Раздел VI.</w:t>
            </w:r>
            <w:r w:rsidR="005D5067" w:rsidRPr="00EB70F3">
              <w:rPr>
                <w:rFonts w:ascii="Times New Roman" w:hAnsi="Times New Roman" w:cs="Times New Roman"/>
              </w:rPr>
              <w:t xml:space="preserve"> „</w:t>
            </w:r>
            <w:r w:rsidR="005D5067" w:rsidRPr="00D97B19">
              <w:rPr>
                <w:rFonts w:ascii="Times New Roman" w:hAnsi="Times New Roman" w:cs="Times New Roman"/>
              </w:rPr>
              <w:t>Форма за наблюдение и оценка“.</w:t>
            </w:r>
          </w:p>
        </w:tc>
      </w:tr>
    </w:tbl>
    <w:p w:rsidR="00F74842" w:rsidRDefault="00F74842" w:rsidP="00F74842">
      <w:pPr>
        <w:pStyle w:val="Heading1"/>
      </w:pPr>
      <w:bookmarkStart w:id="10" w:name="_Toc8225899"/>
      <w:r>
        <w:lastRenderedPageBreak/>
        <w:t>8. Общ размер на безвъзмездната финансова помощ по процедурата</w:t>
      </w:r>
      <w:r w:rsidRPr="00F74842">
        <w:t>:</w:t>
      </w:r>
      <w:bookmarkEnd w:id="10"/>
    </w:p>
    <w:tbl>
      <w:tblPr>
        <w:tblStyle w:val="TableGrid"/>
        <w:tblW w:w="0" w:type="auto"/>
        <w:tblLook w:val="04A0" w:firstRow="1" w:lastRow="0" w:firstColumn="1" w:lastColumn="0" w:noHBand="0" w:noVBand="1"/>
      </w:tblPr>
      <w:tblGrid>
        <w:gridCol w:w="9212"/>
      </w:tblGrid>
      <w:tr w:rsidR="00F74842" w:rsidTr="00E377D1">
        <w:trPr>
          <w:trHeight w:val="2781"/>
        </w:trPr>
        <w:tc>
          <w:tcPr>
            <w:tcW w:w="9212" w:type="dxa"/>
          </w:tcPr>
          <w:p w:rsidR="001744C2" w:rsidRPr="005D5067" w:rsidRDefault="0055646B" w:rsidP="00A92759">
            <w:pPr>
              <w:jc w:val="both"/>
              <w:rPr>
                <w:rFonts w:ascii="Times New Roman" w:hAnsi="Times New Roman" w:cs="Times New Roman"/>
              </w:rPr>
            </w:pPr>
            <w:r w:rsidRPr="005D5067">
              <w:rPr>
                <w:rFonts w:ascii="Times New Roman" w:hAnsi="Times New Roman" w:cs="Times New Roman"/>
              </w:rPr>
              <w:t xml:space="preserve">Общият размер на безвъзмездната финансова помощ по процедурата </w:t>
            </w:r>
            <w:r w:rsidR="00027D9D">
              <w:rPr>
                <w:rFonts w:ascii="Times New Roman" w:hAnsi="Times New Roman" w:cs="Times New Roman"/>
              </w:rPr>
              <w:t xml:space="preserve">е: </w:t>
            </w:r>
          </w:p>
          <w:p w:rsidR="001744C2" w:rsidRPr="00187C11" w:rsidRDefault="001744C2" w:rsidP="00A92759">
            <w:pPr>
              <w:jc w:val="both"/>
              <w:rPr>
                <w:rFonts w:ascii="Times New Roman" w:hAnsi="Times New Roman" w:cs="Times New Roman"/>
              </w:rPr>
            </w:pPr>
          </w:p>
          <w:tbl>
            <w:tblPr>
              <w:tblStyle w:val="TableGrid"/>
              <w:tblW w:w="0" w:type="auto"/>
              <w:tblLook w:val="04A0" w:firstRow="1" w:lastRow="0" w:firstColumn="1" w:lastColumn="0" w:noHBand="0" w:noVBand="1"/>
            </w:tblPr>
            <w:tblGrid>
              <w:gridCol w:w="2993"/>
              <w:gridCol w:w="2994"/>
              <w:gridCol w:w="2994"/>
            </w:tblGrid>
            <w:tr w:rsidR="00E01ECF" w:rsidRPr="006E587A" w:rsidTr="00F47F37">
              <w:tc>
                <w:tcPr>
                  <w:tcW w:w="2993" w:type="dxa"/>
                  <w:shd w:val="clear" w:color="auto" w:fill="D9D9D9" w:themeFill="background1" w:themeFillShade="D9"/>
                </w:tcPr>
                <w:p w:rsidR="00E01ECF" w:rsidRDefault="00E01ECF" w:rsidP="00E377D1">
                  <w:pPr>
                    <w:spacing w:line="276" w:lineRule="auto"/>
                    <w:jc w:val="center"/>
                    <w:rPr>
                      <w:rFonts w:ascii="Times New Roman" w:hAnsi="Times New Roman" w:cs="Times New Roman"/>
                      <w:b/>
                    </w:rPr>
                  </w:pPr>
                  <w:r w:rsidRPr="00E377D1">
                    <w:rPr>
                      <w:rFonts w:ascii="Times New Roman" w:hAnsi="Times New Roman" w:cs="Times New Roman"/>
                      <w:b/>
                    </w:rPr>
                    <w:t>Общ размер на безвъзмездната финансова помощ</w:t>
                  </w:r>
                </w:p>
                <w:p w:rsidR="00137C82" w:rsidRPr="001E713A" w:rsidRDefault="00137C82" w:rsidP="00E377D1">
                  <w:pPr>
                    <w:spacing w:line="276" w:lineRule="auto"/>
                    <w:jc w:val="center"/>
                    <w:rPr>
                      <w:rFonts w:ascii="Times New Roman" w:hAnsi="Times New Roman" w:cs="Times New Roman"/>
                      <w:b/>
                      <w:i/>
                    </w:rPr>
                  </w:pPr>
                  <w:r w:rsidRPr="001E713A">
                    <w:rPr>
                      <w:rFonts w:ascii="Times New Roman" w:hAnsi="Times New Roman" w:cs="Times New Roman"/>
                      <w:b/>
                      <w:i/>
                    </w:rPr>
                    <w:t>(100%)</w:t>
                  </w:r>
                </w:p>
              </w:tc>
              <w:tc>
                <w:tcPr>
                  <w:tcW w:w="2994" w:type="dxa"/>
                  <w:shd w:val="clear" w:color="auto" w:fill="D9D9D9" w:themeFill="background1" w:themeFillShade="D9"/>
                </w:tcPr>
                <w:p w:rsidR="00E01ECF" w:rsidRDefault="00E01ECF" w:rsidP="00E377D1">
                  <w:pPr>
                    <w:spacing w:line="276" w:lineRule="auto"/>
                    <w:jc w:val="center"/>
                    <w:rPr>
                      <w:rFonts w:ascii="Times New Roman" w:hAnsi="Times New Roman" w:cs="Times New Roman"/>
                      <w:b/>
                    </w:rPr>
                  </w:pPr>
                  <w:r w:rsidRPr="00E377D1">
                    <w:rPr>
                      <w:rFonts w:ascii="Times New Roman" w:hAnsi="Times New Roman" w:cs="Times New Roman"/>
                      <w:b/>
                    </w:rPr>
                    <w:t>Средства от Европейския земеделски фонд за развитие на селските райони</w:t>
                  </w:r>
                </w:p>
                <w:p w:rsidR="00137C82" w:rsidRPr="001E713A" w:rsidRDefault="00137C82" w:rsidP="00E377D1">
                  <w:pPr>
                    <w:spacing w:line="276" w:lineRule="auto"/>
                    <w:jc w:val="center"/>
                    <w:rPr>
                      <w:rFonts w:ascii="Times New Roman" w:hAnsi="Times New Roman" w:cs="Times New Roman"/>
                      <w:b/>
                      <w:i/>
                    </w:rPr>
                  </w:pPr>
                  <w:r w:rsidRPr="001E713A">
                    <w:rPr>
                      <w:rFonts w:ascii="Times New Roman" w:hAnsi="Times New Roman" w:cs="Times New Roman"/>
                      <w:b/>
                      <w:i/>
                    </w:rPr>
                    <w:t>(85%)</w:t>
                  </w:r>
                </w:p>
              </w:tc>
              <w:tc>
                <w:tcPr>
                  <w:tcW w:w="2994" w:type="dxa"/>
                  <w:shd w:val="clear" w:color="auto" w:fill="D9D9D9" w:themeFill="background1" w:themeFillShade="D9"/>
                </w:tcPr>
                <w:p w:rsidR="00E01ECF" w:rsidRDefault="00E01ECF" w:rsidP="00E377D1">
                  <w:pPr>
                    <w:spacing w:line="276" w:lineRule="auto"/>
                    <w:jc w:val="center"/>
                    <w:rPr>
                      <w:rFonts w:ascii="Times New Roman" w:hAnsi="Times New Roman" w:cs="Times New Roman"/>
                      <w:b/>
                    </w:rPr>
                  </w:pPr>
                  <w:r w:rsidRPr="00E377D1">
                    <w:rPr>
                      <w:rFonts w:ascii="Times New Roman" w:hAnsi="Times New Roman" w:cs="Times New Roman"/>
                      <w:b/>
                    </w:rPr>
                    <w:t>Национално съфинансиране</w:t>
                  </w:r>
                </w:p>
                <w:p w:rsidR="00137C82" w:rsidRPr="001E713A" w:rsidRDefault="00137C82" w:rsidP="00E377D1">
                  <w:pPr>
                    <w:spacing w:line="276" w:lineRule="auto"/>
                    <w:jc w:val="center"/>
                    <w:rPr>
                      <w:rFonts w:ascii="Times New Roman" w:hAnsi="Times New Roman" w:cs="Times New Roman"/>
                      <w:b/>
                      <w:i/>
                    </w:rPr>
                  </w:pPr>
                  <w:r w:rsidRPr="001E713A">
                    <w:rPr>
                      <w:rFonts w:ascii="Times New Roman" w:hAnsi="Times New Roman" w:cs="Times New Roman"/>
                      <w:b/>
                      <w:i/>
                    </w:rPr>
                    <w:t>(15%)</w:t>
                  </w:r>
                </w:p>
              </w:tc>
            </w:tr>
            <w:tr w:rsidR="00E01ECF" w:rsidRPr="00A92759" w:rsidTr="00F47F37">
              <w:trPr>
                <w:trHeight w:val="172"/>
              </w:trPr>
              <w:tc>
                <w:tcPr>
                  <w:tcW w:w="2993" w:type="dxa"/>
                </w:tcPr>
                <w:p w:rsidR="00E01ECF" w:rsidRPr="002F596C" w:rsidRDefault="00230745" w:rsidP="00E377D1">
                  <w:pPr>
                    <w:spacing w:line="360" w:lineRule="auto"/>
                    <w:jc w:val="right"/>
                    <w:rPr>
                      <w:rFonts w:ascii="Times New Roman" w:hAnsi="Times New Roman" w:cs="Times New Roman"/>
                    </w:rPr>
                  </w:pPr>
                  <w:r>
                    <w:rPr>
                      <w:rFonts w:ascii="Times New Roman" w:hAnsi="Times New Roman" w:cs="Times New Roman"/>
                    </w:rPr>
                    <w:t xml:space="preserve">82 143 600 </w:t>
                  </w:r>
                  <w:r w:rsidR="00E01ECF" w:rsidRPr="002F596C">
                    <w:rPr>
                      <w:rFonts w:ascii="Times New Roman" w:hAnsi="Times New Roman" w:cs="Times New Roman"/>
                    </w:rPr>
                    <w:t>лева</w:t>
                  </w:r>
                </w:p>
              </w:tc>
              <w:tc>
                <w:tcPr>
                  <w:tcW w:w="2994" w:type="dxa"/>
                </w:tcPr>
                <w:p w:rsidR="00E01ECF" w:rsidRPr="002F596C" w:rsidRDefault="00230745" w:rsidP="00230745">
                  <w:pPr>
                    <w:spacing w:line="360" w:lineRule="auto"/>
                    <w:jc w:val="right"/>
                    <w:rPr>
                      <w:rFonts w:ascii="Times New Roman" w:hAnsi="Times New Roman" w:cs="Times New Roman"/>
                    </w:rPr>
                  </w:pPr>
                  <w:r>
                    <w:rPr>
                      <w:rFonts w:ascii="Times New Roman" w:hAnsi="Times New Roman" w:cs="Times New Roman"/>
                      <w:color w:val="000000"/>
                      <w:lang w:eastAsia="bg-BG"/>
                    </w:rPr>
                    <w:t xml:space="preserve">69 822 060 </w:t>
                  </w:r>
                  <w:r w:rsidR="00E01ECF" w:rsidRPr="002F596C">
                    <w:rPr>
                      <w:rFonts w:ascii="Times New Roman" w:hAnsi="Times New Roman" w:cs="Times New Roman"/>
                    </w:rPr>
                    <w:t>лева</w:t>
                  </w:r>
                </w:p>
              </w:tc>
              <w:tc>
                <w:tcPr>
                  <w:tcW w:w="2994" w:type="dxa"/>
                </w:tcPr>
                <w:p w:rsidR="00E01ECF" w:rsidRPr="002F596C" w:rsidRDefault="00230745" w:rsidP="00CA5903">
                  <w:pPr>
                    <w:spacing w:line="360" w:lineRule="auto"/>
                    <w:jc w:val="right"/>
                    <w:rPr>
                      <w:rFonts w:ascii="Times New Roman" w:hAnsi="Times New Roman" w:cs="Times New Roman"/>
                    </w:rPr>
                  </w:pPr>
                  <w:r>
                    <w:rPr>
                      <w:rFonts w:ascii="Times New Roman" w:hAnsi="Times New Roman" w:cs="Times New Roman"/>
                      <w:color w:val="000000"/>
                      <w:lang w:eastAsia="bg-BG"/>
                    </w:rPr>
                    <w:t xml:space="preserve">12 321 540 </w:t>
                  </w:r>
                  <w:r w:rsidR="00E01ECF" w:rsidRPr="002F596C">
                    <w:rPr>
                      <w:rFonts w:ascii="Times New Roman" w:hAnsi="Times New Roman" w:cs="Times New Roman"/>
                    </w:rPr>
                    <w:t>лева</w:t>
                  </w:r>
                </w:p>
              </w:tc>
            </w:tr>
            <w:tr w:rsidR="00E01ECF" w:rsidRPr="00A92759" w:rsidTr="00F47F37">
              <w:trPr>
                <w:trHeight w:val="104"/>
              </w:trPr>
              <w:tc>
                <w:tcPr>
                  <w:tcW w:w="2993" w:type="dxa"/>
                </w:tcPr>
                <w:p w:rsidR="00E01ECF" w:rsidRPr="002F596C" w:rsidRDefault="00230745" w:rsidP="00E377D1">
                  <w:pPr>
                    <w:spacing w:line="360" w:lineRule="auto"/>
                    <w:jc w:val="right"/>
                    <w:rPr>
                      <w:rFonts w:ascii="Times New Roman" w:hAnsi="Times New Roman" w:cs="Times New Roman"/>
                    </w:rPr>
                  </w:pPr>
                  <w:r>
                    <w:rPr>
                      <w:rFonts w:ascii="Times New Roman" w:hAnsi="Times New Roman" w:cs="Times New Roman"/>
                    </w:rPr>
                    <w:t xml:space="preserve">42 000 </w:t>
                  </w:r>
                  <w:proofErr w:type="spellStart"/>
                  <w:r>
                    <w:rPr>
                      <w:rFonts w:ascii="Times New Roman" w:hAnsi="Times New Roman" w:cs="Times New Roman"/>
                    </w:rPr>
                    <w:t>000</w:t>
                  </w:r>
                  <w:proofErr w:type="spellEnd"/>
                  <w:r w:rsidR="00020AC1" w:rsidRPr="00020AC1">
                    <w:rPr>
                      <w:rFonts w:ascii="Times New Roman" w:hAnsi="Times New Roman" w:cs="Times New Roman"/>
                    </w:rPr>
                    <w:t xml:space="preserve"> </w:t>
                  </w:r>
                  <w:r w:rsidR="00E01ECF" w:rsidRPr="002F596C">
                    <w:rPr>
                      <w:rFonts w:ascii="Times New Roman" w:hAnsi="Times New Roman" w:cs="Times New Roman"/>
                    </w:rPr>
                    <w:t>евро</w:t>
                  </w:r>
                </w:p>
              </w:tc>
              <w:tc>
                <w:tcPr>
                  <w:tcW w:w="2994" w:type="dxa"/>
                </w:tcPr>
                <w:p w:rsidR="00E01ECF" w:rsidRPr="002F596C" w:rsidRDefault="00230745" w:rsidP="002F596C">
                  <w:pPr>
                    <w:spacing w:line="360" w:lineRule="auto"/>
                    <w:jc w:val="right"/>
                    <w:rPr>
                      <w:rFonts w:ascii="Times New Roman" w:hAnsi="Times New Roman" w:cs="Times New Roman"/>
                    </w:rPr>
                  </w:pPr>
                  <w:r>
                    <w:rPr>
                      <w:rFonts w:ascii="Times New Roman" w:hAnsi="Times New Roman" w:cs="Times New Roman"/>
                      <w:color w:val="000000"/>
                      <w:lang w:eastAsia="bg-BG"/>
                    </w:rPr>
                    <w:t>35 700 000</w:t>
                  </w:r>
                  <w:r w:rsidR="00020AC1" w:rsidRPr="00020AC1">
                    <w:rPr>
                      <w:rFonts w:ascii="Times New Roman" w:hAnsi="Times New Roman" w:cs="Times New Roman"/>
                      <w:color w:val="000000"/>
                      <w:lang w:eastAsia="bg-BG"/>
                    </w:rPr>
                    <w:t xml:space="preserve"> </w:t>
                  </w:r>
                  <w:r w:rsidR="00E01ECF" w:rsidRPr="002F596C">
                    <w:rPr>
                      <w:rFonts w:ascii="Times New Roman" w:hAnsi="Times New Roman" w:cs="Times New Roman"/>
                    </w:rPr>
                    <w:t>евро</w:t>
                  </w:r>
                </w:p>
              </w:tc>
              <w:tc>
                <w:tcPr>
                  <w:tcW w:w="2994" w:type="dxa"/>
                </w:tcPr>
                <w:p w:rsidR="00E01ECF" w:rsidRPr="002F596C" w:rsidRDefault="00230745" w:rsidP="00CA5903">
                  <w:pPr>
                    <w:tabs>
                      <w:tab w:val="left" w:pos="2085"/>
                    </w:tabs>
                    <w:spacing w:line="360" w:lineRule="auto"/>
                    <w:jc w:val="right"/>
                    <w:rPr>
                      <w:rFonts w:ascii="Times New Roman" w:hAnsi="Times New Roman" w:cs="Times New Roman"/>
                    </w:rPr>
                  </w:pPr>
                  <w:r>
                    <w:rPr>
                      <w:rFonts w:ascii="Times New Roman" w:hAnsi="Times New Roman" w:cs="Times New Roman"/>
                      <w:color w:val="000000"/>
                      <w:lang w:eastAsia="bg-BG"/>
                    </w:rPr>
                    <w:t>6 300 000</w:t>
                  </w:r>
                  <w:r w:rsidR="00020AC1" w:rsidRPr="00020AC1">
                    <w:rPr>
                      <w:rFonts w:ascii="Times New Roman" w:hAnsi="Times New Roman" w:cs="Times New Roman"/>
                      <w:color w:val="000000"/>
                      <w:lang w:eastAsia="bg-BG"/>
                    </w:rPr>
                    <w:t xml:space="preserve"> </w:t>
                  </w:r>
                  <w:r w:rsidR="00E01ECF" w:rsidRPr="002F596C">
                    <w:rPr>
                      <w:rFonts w:ascii="Times New Roman" w:hAnsi="Times New Roman" w:cs="Times New Roman"/>
                    </w:rPr>
                    <w:t>евро</w:t>
                  </w:r>
                </w:p>
              </w:tc>
            </w:tr>
          </w:tbl>
          <w:p w:rsidR="00E377D1" w:rsidRDefault="00E377D1" w:rsidP="00E377D1">
            <w:pPr>
              <w:widowControl w:val="0"/>
              <w:autoSpaceDE w:val="0"/>
              <w:autoSpaceDN w:val="0"/>
              <w:adjustRightInd w:val="0"/>
              <w:jc w:val="both"/>
            </w:pPr>
          </w:p>
        </w:tc>
      </w:tr>
    </w:tbl>
    <w:p w:rsidR="00F74842" w:rsidRDefault="00F74842" w:rsidP="00187C11">
      <w:pPr>
        <w:pStyle w:val="Heading1"/>
        <w:jc w:val="both"/>
      </w:pPr>
      <w:bookmarkStart w:id="11" w:name="_Toc8225900"/>
      <w:r>
        <w:t>9. Минимален и максимален размер на безвъзмездната финансова помощ за конкретен проект</w:t>
      </w:r>
      <w:r w:rsidRPr="00F74842">
        <w:t>:</w:t>
      </w:r>
      <w:bookmarkEnd w:id="11"/>
    </w:p>
    <w:tbl>
      <w:tblPr>
        <w:tblStyle w:val="TableGrid"/>
        <w:tblW w:w="0" w:type="auto"/>
        <w:tblLook w:val="04A0" w:firstRow="1" w:lastRow="0" w:firstColumn="1" w:lastColumn="0" w:noHBand="0" w:noVBand="1"/>
      </w:tblPr>
      <w:tblGrid>
        <w:gridCol w:w="9212"/>
      </w:tblGrid>
      <w:tr w:rsidR="00F74842" w:rsidTr="00AC51DB">
        <w:tc>
          <w:tcPr>
            <w:tcW w:w="9212" w:type="dxa"/>
          </w:tcPr>
          <w:p w:rsidR="000B36E2" w:rsidRDefault="008708B7" w:rsidP="00E0267D">
            <w:pPr>
              <w:shd w:val="clear" w:color="auto" w:fill="FFFFFF"/>
              <w:spacing w:line="75" w:lineRule="atLeast"/>
              <w:jc w:val="both"/>
              <w:rPr>
                <w:rFonts w:ascii="Times New Roman" w:hAnsi="Times New Roman" w:cs="Times New Roman"/>
              </w:rPr>
            </w:pPr>
            <w:bookmarkStart w:id="12" w:name="to_paragraph_id30997643"/>
            <w:bookmarkEnd w:id="12"/>
            <w:r>
              <w:rPr>
                <w:rFonts w:ascii="Times New Roman" w:eastAsia="Times New Roman" w:hAnsi="Times New Roman" w:cs="Times New Roman"/>
                <w:color w:val="000000"/>
                <w:lang w:eastAsia="bg-BG"/>
              </w:rPr>
              <w:t xml:space="preserve">1. </w:t>
            </w:r>
            <w:r w:rsidR="00E377D1">
              <w:rPr>
                <w:rFonts w:ascii="Times New Roman" w:eastAsia="Times New Roman" w:hAnsi="Times New Roman" w:cs="Times New Roman"/>
                <w:color w:val="000000"/>
                <w:lang w:eastAsia="bg-BG"/>
              </w:rPr>
              <w:t xml:space="preserve">Максималният размер на допустимите разходи за един проект е </w:t>
            </w:r>
            <w:r w:rsidR="00B62420">
              <w:rPr>
                <w:rFonts w:ascii="Times New Roman" w:eastAsia="Times New Roman" w:hAnsi="Times New Roman" w:cs="Times New Roman"/>
                <w:color w:val="000000"/>
                <w:lang w:eastAsia="bg-BG"/>
              </w:rPr>
              <w:t xml:space="preserve">до </w:t>
            </w:r>
            <w:r w:rsidR="00230745" w:rsidRPr="00B019C0">
              <w:rPr>
                <w:rFonts w:ascii="Times New Roman" w:hAnsi="Times New Roman" w:cs="Times New Roman"/>
                <w:b/>
              </w:rPr>
              <w:t>82 143 600</w:t>
            </w:r>
            <w:r w:rsidR="00B62420" w:rsidRPr="00E377D1">
              <w:rPr>
                <w:rFonts w:ascii="Times New Roman" w:hAnsi="Times New Roman" w:cs="Times New Roman"/>
              </w:rPr>
              <w:t xml:space="preserve"> лева</w:t>
            </w:r>
            <w:r w:rsidR="00C67D08">
              <w:rPr>
                <w:rFonts w:ascii="Times New Roman" w:hAnsi="Times New Roman" w:cs="Times New Roman"/>
              </w:rPr>
              <w:t xml:space="preserve"> (</w:t>
            </w:r>
            <w:r w:rsidR="00230745" w:rsidRPr="00B019C0">
              <w:rPr>
                <w:rFonts w:ascii="Times New Roman" w:hAnsi="Times New Roman" w:cs="Times New Roman"/>
                <w:b/>
              </w:rPr>
              <w:t xml:space="preserve">42 000 </w:t>
            </w:r>
            <w:proofErr w:type="spellStart"/>
            <w:r w:rsidR="00230745" w:rsidRPr="00B019C0">
              <w:rPr>
                <w:rFonts w:ascii="Times New Roman" w:hAnsi="Times New Roman" w:cs="Times New Roman"/>
                <w:b/>
              </w:rPr>
              <w:t>000</w:t>
            </w:r>
            <w:proofErr w:type="spellEnd"/>
            <w:r w:rsidR="00CA5903" w:rsidRPr="00E377D1">
              <w:rPr>
                <w:rFonts w:ascii="Times New Roman" w:hAnsi="Times New Roman" w:cs="Times New Roman"/>
              </w:rPr>
              <w:t xml:space="preserve"> евро</w:t>
            </w:r>
            <w:r w:rsidR="00C67D08">
              <w:rPr>
                <w:rFonts w:ascii="Times New Roman" w:hAnsi="Times New Roman" w:cs="Times New Roman"/>
              </w:rPr>
              <w:t>)</w:t>
            </w:r>
            <w:r w:rsidR="00CA5903">
              <w:rPr>
                <w:rFonts w:ascii="Times New Roman" w:hAnsi="Times New Roman" w:cs="Times New Roman"/>
              </w:rPr>
              <w:t>.</w:t>
            </w:r>
          </w:p>
          <w:p w:rsidR="00E0267D" w:rsidRDefault="00CA5903" w:rsidP="00241478">
            <w:pPr>
              <w:shd w:val="clear" w:color="auto" w:fill="FFFFFF"/>
              <w:spacing w:line="75" w:lineRule="atLeast"/>
              <w:jc w:val="both"/>
            </w:pPr>
            <w:r>
              <w:rPr>
                <w:rFonts w:ascii="Times New Roman" w:hAnsi="Times New Roman" w:cs="Times New Roman"/>
              </w:rPr>
              <w:t xml:space="preserve">2. </w:t>
            </w:r>
            <w:r w:rsidR="00301D26" w:rsidRPr="00CA5903">
              <w:rPr>
                <w:rFonts w:ascii="Times New Roman" w:hAnsi="Times New Roman" w:cs="Times New Roman"/>
              </w:rPr>
              <w:t>В настоящите Условия за кандидатстване не е предвиден минимален размер на безвъзмездната финансова помощ за конкретен проект.</w:t>
            </w:r>
          </w:p>
        </w:tc>
      </w:tr>
    </w:tbl>
    <w:p w:rsidR="00F74842" w:rsidRDefault="00F74842" w:rsidP="00F74842">
      <w:pPr>
        <w:pStyle w:val="Heading1"/>
      </w:pPr>
      <w:bookmarkStart w:id="13" w:name="_Toc8225901"/>
      <w:r>
        <w:t>10. Процент на съфинансиране</w:t>
      </w:r>
      <w:r w:rsidRPr="00F74842">
        <w:t>:</w:t>
      </w:r>
      <w:bookmarkEnd w:id="13"/>
    </w:p>
    <w:tbl>
      <w:tblPr>
        <w:tblStyle w:val="TableGrid"/>
        <w:tblW w:w="0" w:type="auto"/>
        <w:tblLook w:val="04A0" w:firstRow="1" w:lastRow="0" w:firstColumn="1" w:lastColumn="0" w:noHBand="0" w:noVBand="1"/>
      </w:tblPr>
      <w:tblGrid>
        <w:gridCol w:w="9212"/>
      </w:tblGrid>
      <w:tr w:rsidR="00F74842" w:rsidTr="00AC51DB">
        <w:tc>
          <w:tcPr>
            <w:tcW w:w="9212" w:type="dxa"/>
          </w:tcPr>
          <w:p w:rsidR="00137C82" w:rsidRDefault="00137C82" w:rsidP="00137C82">
            <w:pPr>
              <w:jc w:val="both"/>
              <w:rPr>
                <w:rFonts w:ascii="Times New Roman" w:hAnsi="Times New Roman" w:cs="Times New Roman"/>
              </w:rPr>
            </w:pPr>
            <w:r>
              <w:rPr>
                <w:rFonts w:ascii="Times New Roman" w:hAnsi="Times New Roman" w:cs="Times New Roman"/>
              </w:rPr>
              <w:t xml:space="preserve">Максималният размер на </w:t>
            </w:r>
            <w:r w:rsidRPr="00BC4B08">
              <w:rPr>
                <w:rFonts w:ascii="Times New Roman" w:hAnsi="Times New Roman" w:cs="Times New Roman"/>
              </w:rPr>
              <w:t>безвъзмездната финансова помощ</w:t>
            </w:r>
            <w:r>
              <w:rPr>
                <w:rFonts w:ascii="Times New Roman" w:hAnsi="Times New Roman" w:cs="Times New Roman"/>
              </w:rPr>
              <w:t xml:space="preserve"> не може да надвишава </w:t>
            </w:r>
            <w:r w:rsidRPr="00BC4B08">
              <w:rPr>
                <w:rFonts w:ascii="Times New Roman" w:hAnsi="Times New Roman" w:cs="Times New Roman"/>
              </w:rPr>
              <w:t>100% от общия размер на допустимите за финансово подпомагане разходи за проект</w:t>
            </w:r>
            <w:r w:rsidR="00C67D08">
              <w:rPr>
                <w:rFonts w:ascii="Times New Roman" w:hAnsi="Times New Roman" w:cs="Times New Roman"/>
              </w:rPr>
              <w:t xml:space="preserve">, които са в размер до </w:t>
            </w:r>
            <w:r w:rsidR="00CB73F5" w:rsidRPr="00B019C0">
              <w:rPr>
                <w:rFonts w:ascii="Times New Roman" w:hAnsi="Times New Roman" w:cs="Times New Roman"/>
                <w:b/>
              </w:rPr>
              <w:t>82 143 600</w:t>
            </w:r>
            <w:r w:rsidRPr="00E377D1">
              <w:rPr>
                <w:rFonts w:ascii="Times New Roman" w:hAnsi="Times New Roman" w:cs="Times New Roman"/>
              </w:rPr>
              <w:t xml:space="preserve"> лева</w:t>
            </w:r>
            <w:r>
              <w:rPr>
                <w:rFonts w:ascii="Times New Roman" w:hAnsi="Times New Roman" w:cs="Times New Roman"/>
              </w:rPr>
              <w:t xml:space="preserve"> (</w:t>
            </w:r>
            <w:r w:rsidR="00CB73F5" w:rsidRPr="00B019C0">
              <w:rPr>
                <w:rFonts w:ascii="Times New Roman" w:hAnsi="Times New Roman" w:cs="Times New Roman"/>
                <w:b/>
              </w:rPr>
              <w:t xml:space="preserve">42 000 </w:t>
            </w:r>
            <w:proofErr w:type="spellStart"/>
            <w:r w:rsidR="00CB73F5" w:rsidRPr="00B019C0">
              <w:rPr>
                <w:rFonts w:ascii="Times New Roman" w:hAnsi="Times New Roman" w:cs="Times New Roman"/>
                <w:b/>
              </w:rPr>
              <w:t>000</w:t>
            </w:r>
            <w:proofErr w:type="spellEnd"/>
            <w:r w:rsidRPr="00E377D1">
              <w:rPr>
                <w:rFonts w:ascii="Times New Roman" w:hAnsi="Times New Roman" w:cs="Times New Roman"/>
              </w:rPr>
              <w:t xml:space="preserve"> евро</w:t>
            </w:r>
            <w:r>
              <w:rPr>
                <w:rFonts w:ascii="Times New Roman" w:hAnsi="Times New Roman" w:cs="Times New Roman"/>
              </w:rPr>
              <w:t>).</w:t>
            </w:r>
          </w:p>
          <w:p w:rsidR="006B7D5F" w:rsidRDefault="006B7D5F" w:rsidP="00137C82">
            <w:pPr>
              <w:jc w:val="both"/>
              <w:rPr>
                <w:rFonts w:ascii="Times New Roman" w:hAnsi="Times New Roman" w:cs="Times New Roman"/>
              </w:rPr>
            </w:pPr>
            <w:r w:rsidRPr="00B019C0">
              <w:rPr>
                <w:rFonts w:ascii="Times New Roman" w:hAnsi="Times New Roman" w:cs="Times New Roman"/>
              </w:rPr>
              <w:t xml:space="preserve">В съответствие с чл. 61 от Регламент (ЕС) </w:t>
            </w:r>
            <w:r w:rsidR="00F5704F" w:rsidRPr="00B019C0">
              <w:rPr>
                <w:rFonts w:ascii="Times New Roman" w:hAnsi="Times New Roman" w:cs="Times New Roman"/>
              </w:rPr>
              <w:t>№ 1303/2013 г. за проекти, генериращи нетни приходи, допустимите разходи за операцията, които ще се съфинансират от европейските структурни и инвестиционни фондове, се намаляват предварително при отчитане на потенциала на операцията да генерира нетни приходи през определен референтен период, който ще обхваща както периода на изпълнение на операцията, така и периода след приключване на нейното изпълнение.</w:t>
            </w:r>
          </w:p>
          <w:p w:rsidR="00F5704F" w:rsidRDefault="00F5704F" w:rsidP="00137C82">
            <w:pPr>
              <w:jc w:val="both"/>
              <w:rPr>
                <w:rFonts w:ascii="Times New Roman" w:hAnsi="Times New Roman" w:cs="Times New Roman"/>
              </w:rPr>
            </w:pPr>
            <w:r>
              <w:rPr>
                <w:rFonts w:ascii="Times New Roman" w:hAnsi="Times New Roman" w:cs="Times New Roman"/>
              </w:rPr>
              <w:t xml:space="preserve">По смисъла на чл. 61 от Регламент (ЕС) № 1303/2013 г., „нетни приходи“ означава входящите парични потоци, заплащани непосредствено от потребителите на стоки и услуги, предоставени с операцията, като такси, заплащани непосредствено от потребителите за използването на инфраструктура, продажбата или наема на земя или сгради или плащания за услуги минус всички оперативни разходи и разходи за подмяна на недълготрайно оборудване през съответния период. Генерираните от операцията икономии от оперативни разходи, с изключение на икономиите от разходите в резултат на изпълнението на мерки за енергийна ефективност, се разглеждат като нетни приходи, освен ако не са компенсирани от равностойно </w:t>
            </w:r>
            <w:r>
              <w:rPr>
                <w:rFonts w:ascii="Times New Roman" w:hAnsi="Times New Roman" w:cs="Times New Roman"/>
              </w:rPr>
              <w:lastRenderedPageBreak/>
              <w:t>намаляване на субсидиите за дейността</w:t>
            </w:r>
            <w:r w:rsidR="00E643BA">
              <w:rPr>
                <w:rFonts w:ascii="Times New Roman" w:hAnsi="Times New Roman" w:cs="Times New Roman"/>
              </w:rPr>
              <w:t>.</w:t>
            </w:r>
          </w:p>
          <w:p w:rsidR="00AB1101" w:rsidRPr="00AB1101" w:rsidRDefault="00AB1101" w:rsidP="00AB1101">
            <w:pPr>
              <w:jc w:val="both"/>
              <w:rPr>
                <w:rFonts w:ascii="Times New Roman" w:hAnsi="Times New Roman" w:cs="Times New Roman"/>
              </w:rPr>
            </w:pPr>
            <w:r w:rsidRPr="00AB1101">
              <w:rPr>
                <w:rFonts w:ascii="Times New Roman" w:hAnsi="Times New Roman" w:cs="Times New Roman"/>
              </w:rPr>
              <w:t>На основание</w:t>
            </w:r>
            <w:r w:rsidRPr="000C604B">
              <w:rPr>
                <w:rFonts w:ascii="Times New Roman" w:hAnsi="Times New Roman" w:cs="Times New Roman"/>
              </w:rPr>
              <w:t xml:space="preserve"> </w:t>
            </w:r>
            <w:r w:rsidR="000C604B" w:rsidRPr="000C604B">
              <w:rPr>
                <w:rFonts w:ascii="Times New Roman" w:hAnsi="Times New Roman" w:cs="Times New Roman"/>
              </w:rPr>
              <w:t>параграф 8, чл. 61 от Регламент (ЕС) № 1303/2013 на Европейския парламент и на Съвета от 17 декември 2013 г.</w:t>
            </w:r>
            <w:r w:rsidRPr="000C604B">
              <w:rPr>
                <w:rFonts w:ascii="Times New Roman" w:hAnsi="Times New Roman" w:cs="Times New Roman"/>
                <w:b/>
                <w:bCs/>
              </w:rPr>
              <w:t xml:space="preserve"> </w:t>
            </w:r>
            <w:r w:rsidRPr="000C604B">
              <w:rPr>
                <w:rFonts w:ascii="Times New Roman" w:hAnsi="Times New Roman" w:cs="Times New Roman"/>
              </w:rPr>
              <w:t xml:space="preserve"> посочените изисквания не се прилагат за</w:t>
            </w:r>
            <w:r w:rsidR="000C604B" w:rsidRPr="000C604B">
              <w:rPr>
                <w:rFonts w:ascii="Times New Roman" w:hAnsi="Times New Roman" w:cs="Times New Roman"/>
              </w:rPr>
              <w:t xml:space="preserve"> проекти, за които</w:t>
            </w:r>
            <w:r w:rsidRPr="000C604B">
              <w:rPr>
                <w:rFonts w:ascii="Times New Roman" w:hAnsi="Times New Roman" w:cs="Times New Roman"/>
              </w:rPr>
              <w:t xml:space="preserve"> </w:t>
            </w:r>
            <w:r w:rsidR="00015D2D" w:rsidRPr="000C604B">
              <w:rPr>
                <w:rFonts w:ascii="Times New Roman" w:hAnsi="Times New Roman" w:cs="Times New Roman"/>
              </w:rPr>
              <w:t>подкрепата в рамките на програмата представлява държавна помощ</w:t>
            </w:r>
            <w:r w:rsidRPr="000C604B">
              <w:rPr>
                <w:rFonts w:ascii="Times New Roman" w:hAnsi="Times New Roman" w:cs="Times New Roman"/>
              </w:rPr>
              <w:t>.</w:t>
            </w:r>
          </w:p>
          <w:p w:rsidR="00D706F1" w:rsidRPr="00D706F1" w:rsidRDefault="00AB1101" w:rsidP="00FC5D93">
            <w:pPr>
              <w:jc w:val="both"/>
              <w:rPr>
                <w:rFonts w:ascii="Times New Roman" w:hAnsi="Times New Roman" w:cs="Times New Roman"/>
              </w:rPr>
            </w:pPr>
            <w:r w:rsidRPr="00AB1101">
              <w:rPr>
                <w:rFonts w:ascii="Times New Roman" w:hAnsi="Times New Roman" w:cs="Times New Roman"/>
              </w:rPr>
              <w:t xml:space="preserve">Тъй като за безвъзмездната финансова помощ по настоящата процедура ще се нотифицира държавна помощ съгласно Насоките на ЕС относно прилагането на правилата за държавна помощ във връзка с бързо разполагане на широколентови мрежи (2013/С 25/01), то изискванията на чл. 61, параграфи 1-6 от </w:t>
            </w:r>
            <w:r w:rsidR="000C604B" w:rsidRPr="000C604B">
              <w:rPr>
                <w:rFonts w:ascii="Times New Roman" w:hAnsi="Times New Roman" w:cs="Times New Roman"/>
                <w:bCs/>
              </w:rPr>
              <w:t>Регламент (ЕС) № 1303/2013 на Европейския парламент и на Съвета от 17 декември 2013 г.</w:t>
            </w:r>
            <w:r w:rsidRPr="00AB1101">
              <w:rPr>
                <w:rFonts w:ascii="Times New Roman" w:hAnsi="Times New Roman" w:cs="Times New Roman"/>
              </w:rPr>
              <w:t xml:space="preserve"> са неприложими към проекти подадени по настоящата процедура.</w:t>
            </w:r>
          </w:p>
        </w:tc>
      </w:tr>
    </w:tbl>
    <w:p w:rsidR="00F74842" w:rsidRDefault="00F74842" w:rsidP="00F74842">
      <w:pPr>
        <w:pStyle w:val="Heading1"/>
      </w:pPr>
      <w:bookmarkStart w:id="14" w:name="_Toc8225902"/>
      <w:r>
        <w:lastRenderedPageBreak/>
        <w:t>11. Допустими кандидати</w:t>
      </w:r>
      <w:r w:rsidRPr="00F74842">
        <w:t>:</w:t>
      </w:r>
      <w:bookmarkEnd w:id="14"/>
    </w:p>
    <w:p w:rsidR="00CA3DA0" w:rsidRPr="00CA3DA0" w:rsidRDefault="005E7E00" w:rsidP="00CA3DA0">
      <w:pPr>
        <w:rPr>
          <w:rFonts w:ascii="Times New Roman" w:hAnsi="Times New Roman" w:cs="Times New Roman"/>
          <w:b/>
        </w:rPr>
      </w:pPr>
      <w:r>
        <w:rPr>
          <w:rFonts w:ascii="Times New Roman" w:hAnsi="Times New Roman" w:cs="Times New Roman"/>
          <w:b/>
        </w:rPr>
        <w:t>11.1. Критерии за допустимост</w:t>
      </w:r>
      <w:r w:rsidR="00974C5C">
        <w:rPr>
          <w:rFonts w:ascii="Times New Roman" w:hAnsi="Times New Roman" w:cs="Times New Roman"/>
          <w:b/>
        </w:rPr>
        <w:t xml:space="preserve"> </w:t>
      </w:r>
      <w:r w:rsidR="00CA3DA0" w:rsidRPr="00CA3DA0">
        <w:rPr>
          <w:rFonts w:ascii="Times New Roman" w:hAnsi="Times New Roman" w:cs="Times New Roman"/>
          <w:b/>
        </w:rPr>
        <w:t>на кандидатите:</w:t>
      </w:r>
    </w:p>
    <w:tbl>
      <w:tblPr>
        <w:tblStyle w:val="TableGrid"/>
        <w:tblW w:w="0" w:type="auto"/>
        <w:tblLook w:val="04A0" w:firstRow="1" w:lastRow="0" w:firstColumn="1" w:lastColumn="0" w:noHBand="0" w:noVBand="1"/>
      </w:tblPr>
      <w:tblGrid>
        <w:gridCol w:w="9212"/>
      </w:tblGrid>
      <w:tr w:rsidR="00F74842" w:rsidTr="00AC51DB">
        <w:tc>
          <w:tcPr>
            <w:tcW w:w="9212" w:type="dxa"/>
          </w:tcPr>
          <w:p w:rsidR="004D577E" w:rsidRDefault="00083D46" w:rsidP="0086435A">
            <w:pPr>
              <w:jc w:val="both"/>
              <w:rPr>
                <w:rFonts w:ascii="Times New Roman" w:hAnsi="Times New Roman" w:cs="Times New Roman"/>
              </w:rPr>
            </w:pPr>
            <w:r>
              <w:rPr>
                <w:rFonts w:ascii="Times New Roman" w:hAnsi="Times New Roman" w:cs="Times New Roman"/>
              </w:rPr>
              <w:t xml:space="preserve">Кандидат по настоящите Условия за кандидатстване е </w:t>
            </w:r>
            <w:r w:rsidR="0088283A" w:rsidRPr="0088283A">
              <w:rPr>
                <w:rFonts w:ascii="Times New Roman" w:hAnsi="Times New Roman" w:cs="Times New Roman"/>
              </w:rPr>
              <w:t xml:space="preserve">Държавна </w:t>
            </w:r>
            <w:r w:rsidR="0086435A">
              <w:rPr>
                <w:rFonts w:ascii="Times New Roman" w:hAnsi="Times New Roman" w:cs="Times New Roman"/>
              </w:rPr>
              <w:t>а</w:t>
            </w:r>
            <w:r w:rsidR="0088283A" w:rsidRPr="0088283A">
              <w:rPr>
                <w:rFonts w:ascii="Times New Roman" w:hAnsi="Times New Roman" w:cs="Times New Roman"/>
              </w:rPr>
              <w:t>генция „Електронно управление”</w:t>
            </w:r>
            <w:r w:rsidR="000E5372">
              <w:rPr>
                <w:rFonts w:ascii="Times New Roman" w:hAnsi="Times New Roman" w:cs="Times New Roman"/>
              </w:rPr>
              <w:t xml:space="preserve">. </w:t>
            </w:r>
          </w:p>
          <w:p w:rsidR="001C6FCF" w:rsidRDefault="001C6FCF" w:rsidP="0086435A">
            <w:pPr>
              <w:jc w:val="both"/>
              <w:rPr>
                <w:rFonts w:ascii="Times New Roman" w:hAnsi="Times New Roman" w:cs="Times New Roman"/>
              </w:rPr>
            </w:pPr>
          </w:p>
          <w:p w:rsidR="000E5372" w:rsidRPr="00120EF4" w:rsidRDefault="009B5AD6" w:rsidP="00B019C0">
            <w:pPr>
              <w:jc w:val="both"/>
              <w:rPr>
                <w:rFonts w:ascii="Times New Roman" w:hAnsi="Times New Roman" w:cs="Times New Roman"/>
              </w:rPr>
            </w:pPr>
            <w:r>
              <w:rPr>
                <w:rFonts w:ascii="Times New Roman" w:hAnsi="Times New Roman" w:cs="Times New Roman"/>
              </w:rPr>
              <w:t>Кандидат</w:t>
            </w:r>
            <w:r w:rsidR="00D6625E">
              <w:rPr>
                <w:rFonts w:ascii="Times New Roman" w:hAnsi="Times New Roman" w:cs="Times New Roman"/>
              </w:rPr>
              <w:t>ът</w:t>
            </w:r>
            <w:r>
              <w:rPr>
                <w:rFonts w:ascii="Times New Roman" w:hAnsi="Times New Roman" w:cs="Times New Roman"/>
              </w:rPr>
              <w:t xml:space="preserve"> може да подаде повече от едно проектно предл</w:t>
            </w:r>
            <w:r w:rsidR="00B019C0">
              <w:rPr>
                <w:rFonts w:ascii="Times New Roman" w:hAnsi="Times New Roman" w:cs="Times New Roman"/>
              </w:rPr>
              <w:t>ожение по настоящата процедура.</w:t>
            </w:r>
          </w:p>
        </w:tc>
      </w:tr>
    </w:tbl>
    <w:p w:rsidR="005E7E00" w:rsidRPr="005E7E00" w:rsidRDefault="005E7E00" w:rsidP="00F74842">
      <w:pPr>
        <w:pStyle w:val="Heading1"/>
        <w:rPr>
          <w:sz w:val="22"/>
          <w:szCs w:val="22"/>
        </w:rPr>
      </w:pPr>
      <w:bookmarkStart w:id="15" w:name="_Toc8225903"/>
      <w:r w:rsidRPr="005E7E00">
        <w:rPr>
          <w:sz w:val="22"/>
          <w:szCs w:val="22"/>
        </w:rPr>
        <w:t>11.2 Критерии за недопустимост на кандидатите:</w:t>
      </w:r>
      <w:bookmarkEnd w:id="15"/>
    </w:p>
    <w:tbl>
      <w:tblPr>
        <w:tblStyle w:val="TableGrid"/>
        <w:tblW w:w="0" w:type="auto"/>
        <w:tblLook w:val="04A0" w:firstRow="1" w:lastRow="0" w:firstColumn="1" w:lastColumn="0" w:noHBand="0" w:noVBand="1"/>
      </w:tblPr>
      <w:tblGrid>
        <w:gridCol w:w="9212"/>
      </w:tblGrid>
      <w:tr w:rsidR="005E7E00" w:rsidTr="00056ED4">
        <w:tc>
          <w:tcPr>
            <w:tcW w:w="9212" w:type="dxa"/>
          </w:tcPr>
          <w:p w:rsidR="0032659D" w:rsidRDefault="006356C8" w:rsidP="006356C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 Съгласно чл. 25, ал. 2 от ЗУСЕСИФ в процедурите чрез подбор не могат да участват и безвъзмездна финансова помощ не се предоставя на лица, за които са налице обстоятелства за отстраняване от участие в процедура за възлагане на обществена поръчка съгласно чл. 54 от ЗОП или които не са изпълнили разпореждане на Европейската комисия за възстановяване на предоставената им неправомерна и несъвместима държавна помощ. Кандидатите са длъжни да декларират, че не попадат в някоя от категориите, посочени в чл. 25, ал. 2 от ЗУСЕСИФ и чл. 7 от Постановление №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w:t>
            </w:r>
            <w:proofErr w:type="spellStart"/>
            <w:r>
              <w:rPr>
                <w:rFonts w:ascii="Times New Roman" w:eastAsia="Times New Roman" w:hAnsi="Times New Roman" w:cs="Times New Roman"/>
                <w:color w:val="000000"/>
                <w:lang w:eastAsia="bg-BG"/>
              </w:rPr>
              <w:t>Обн</w:t>
            </w:r>
            <w:proofErr w:type="spellEnd"/>
            <w:r>
              <w:rPr>
                <w:rFonts w:ascii="Times New Roman" w:eastAsia="Times New Roman" w:hAnsi="Times New Roman" w:cs="Times New Roman"/>
                <w:color w:val="000000"/>
                <w:lang w:eastAsia="bg-BG"/>
              </w:rPr>
              <w:t>., ДВ, бр. 53 от 2016 г.)</w:t>
            </w:r>
            <w:r w:rsidRPr="006E33C6">
              <w:rPr>
                <w:rFonts w:ascii="Times New Roman" w:eastAsia="Times New Roman" w:hAnsi="Times New Roman" w:cs="Times New Roman"/>
                <w:color w:val="000000"/>
                <w:lang w:eastAsia="bg-BG"/>
              </w:rPr>
              <w:t>.</w:t>
            </w:r>
            <w:r>
              <w:rPr>
                <w:rFonts w:ascii="Times New Roman" w:eastAsia="Times New Roman" w:hAnsi="Times New Roman" w:cs="Times New Roman"/>
                <w:color w:val="000000"/>
                <w:lang w:eastAsia="bg-BG"/>
              </w:rPr>
              <w:t xml:space="preserve"> </w:t>
            </w:r>
          </w:p>
          <w:p w:rsidR="006356C8" w:rsidRDefault="006356C8" w:rsidP="006356C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Потенциалните кандидати не могат да участват в процедурата за подбор на проекти и да получат безвъзмездна финансова помощ, в случай, че:</w:t>
            </w:r>
          </w:p>
          <w:p w:rsidR="006356C8" w:rsidRPr="00A5333C" w:rsidRDefault="006356C8" w:rsidP="006356C8">
            <w:pPr>
              <w:widowControl w:val="0"/>
              <w:autoSpaceDE w:val="0"/>
              <w:autoSpaceDN w:val="0"/>
              <w:adjustRightInd w:val="0"/>
              <w:jc w:val="both"/>
              <w:rPr>
                <w:rFonts w:ascii="Times New Roman" w:hAnsi="Times New Roman" w:cs="Times New Roman"/>
              </w:rPr>
            </w:pPr>
            <w:r w:rsidRPr="00A5333C">
              <w:rPr>
                <w:rFonts w:ascii="Times New Roman" w:eastAsia="Times New Roman" w:hAnsi="Times New Roman" w:cs="Times New Roman"/>
                <w:color w:val="000000"/>
                <w:lang w:eastAsia="bg-BG"/>
              </w:rPr>
              <w:t>1.</w:t>
            </w:r>
            <w:proofErr w:type="spellStart"/>
            <w:r w:rsidRPr="00A5333C">
              <w:rPr>
                <w:rFonts w:ascii="Times New Roman" w:eastAsia="Times New Roman" w:hAnsi="Times New Roman" w:cs="Times New Roman"/>
                <w:color w:val="000000"/>
                <w:lang w:eastAsia="bg-BG"/>
              </w:rPr>
              <w:t>1</w:t>
            </w:r>
            <w:proofErr w:type="spellEnd"/>
            <w:r w:rsidRPr="00A5333C">
              <w:rPr>
                <w:rFonts w:ascii="Times New Roman" w:eastAsia="Times New Roman" w:hAnsi="Times New Roman" w:cs="Times New Roman"/>
                <w:color w:val="000000"/>
                <w:lang w:eastAsia="bg-BG"/>
              </w:rPr>
              <w:t xml:space="preserve">. </w:t>
            </w:r>
            <w:r w:rsidRPr="00A5333C">
              <w:rPr>
                <w:rFonts w:ascii="Times New Roman" w:hAnsi="Times New Roman" w:cs="Times New Roman"/>
              </w:rPr>
              <w:t xml:space="preserve">са осъдени с влязла в сила присъда, освен ако са реабилитирани, за престъпление по чл. 108а, чл. 159а - 159г, чл. 172, чл. 192а, чл. 194 - 217, чл. 219 - 252, чл. 253 - 260, чл. 301 - 307, чл. 321, 321а и чл. 352 </w:t>
            </w:r>
            <w:r>
              <w:rPr>
                <w:rFonts w:ascii="Times New Roman" w:hAnsi="Times New Roman" w:cs="Times New Roman"/>
              </w:rPr>
              <w:t>–</w:t>
            </w:r>
            <w:r w:rsidRPr="00A5333C">
              <w:rPr>
                <w:rFonts w:ascii="Times New Roman" w:hAnsi="Times New Roman" w:cs="Times New Roman"/>
              </w:rPr>
              <w:t xml:space="preserve"> 353</w:t>
            </w:r>
            <w:r>
              <w:rPr>
                <w:rFonts w:ascii="Times New Roman" w:hAnsi="Times New Roman" w:cs="Times New Roman"/>
              </w:rPr>
              <w:t xml:space="preserve"> </w:t>
            </w:r>
            <w:r w:rsidRPr="00A5333C">
              <w:rPr>
                <w:rFonts w:ascii="Times New Roman" w:hAnsi="Times New Roman" w:cs="Times New Roman"/>
              </w:rPr>
              <w:t>е от Наказателния кодекс;</w:t>
            </w:r>
          </w:p>
          <w:p w:rsidR="006356C8" w:rsidRDefault="006356C8" w:rsidP="006356C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1.2. са осъдени с влязла в сила присъда, освен ако са реабилитирани, за престъпление, аналогично по т</w:t>
            </w:r>
            <w:r w:rsidRPr="0015239E">
              <w:rPr>
                <w:rFonts w:ascii="Times New Roman" w:eastAsia="Times New Roman" w:hAnsi="Times New Roman" w:cs="Times New Roman"/>
                <w:color w:val="000000"/>
                <w:lang w:eastAsia="bg-BG"/>
              </w:rPr>
              <w:t>. 1.1, в</w:t>
            </w:r>
            <w:r>
              <w:rPr>
                <w:rFonts w:ascii="Times New Roman" w:eastAsia="Times New Roman" w:hAnsi="Times New Roman" w:cs="Times New Roman"/>
                <w:color w:val="000000"/>
                <w:lang w:eastAsia="bg-BG"/>
              </w:rPr>
              <w:t xml:space="preserve"> друга държава членка или трета страна;</w:t>
            </w:r>
          </w:p>
          <w:p w:rsidR="006356C8" w:rsidRDefault="006356C8" w:rsidP="006356C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w:t>
            </w:r>
            <w:r w:rsidR="001B14AA">
              <w:rPr>
                <w:rFonts w:ascii="Times New Roman" w:eastAsia="Times New Roman" w:hAnsi="Times New Roman" w:cs="Times New Roman"/>
                <w:color w:val="000000"/>
                <w:lang w:eastAsia="bg-BG"/>
              </w:rPr>
              <w:t>3</w:t>
            </w:r>
            <w:r>
              <w:rPr>
                <w:rFonts w:ascii="Times New Roman" w:eastAsia="Times New Roman" w:hAnsi="Times New Roman" w:cs="Times New Roman"/>
                <w:color w:val="000000"/>
                <w:lang w:eastAsia="bg-BG"/>
              </w:rPr>
              <w:t>. е налице неравнопоставеност в случаите по чл. 44, ал. 5 от ЗОП;</w:t>
            </w:r>
          </w:p>
          <w:p w:rsidR="006356C8" w:rsidRDefault="006356C8" w:rsidP="006356C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w:t>
            </w:r>
            <w:r w:rsidR="001B14AA">
              <w:rPr>
                <w:rFonts w:ascii="Times New Roman" w:eastAsia="Times New Roman" w:hAnsi="Times New Roman" w:cs="Times New Roman"/>
                <w:color w:val="000000"/>
                <w:lang w:eastAsia="bg-BG"/>
              </w:rPr>
              <w:t>4</w:t>
            </w:r>
            <w:r>
              <w:rPr>
                <w:rFonts w:ascii="Times New Roman" w:eastAsia="Times New Roman" w:hAnsi="Times New Roman" w:cs="Times New Roman"/>
                <w:color w:val="000000"/>
                <w:lang w:eastAsia="bg-BG"/>
              </w:rPr>
              <w:t>. с акт на компетентен орган е установено, че:</w:t>
            </w:r>
          </w:p>
          <w:p w:rsidR="006356C8" w:rsidRDefault="006356C8" w:rsidP="006356C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а) са представили документ с невярно съдържание, свързан с удостоверяване липса на основания за отстраняване или изпълнението на критериите за подбор;</w:t>
            </w:r>
          </w:p>
          <w:p w:rsidR="006356C8" w:rsidRDefault="006356C8" w:rsidP="006356C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б) не са предоставили изискваща се информация, свързана с удостоверяване липса на основания за отстраняване или изпълнението на критериите за допустимост или подбор;</w:t>
            </w:r>
          </w:p>
          <w:p w:rsidR="006356C8" w:rsidRDefault="006356C8" w:rsidP="006356C8">
            <w:pPr>
              <w:jc w:val="both"/>
              <w:rPr>
                <w:rFonts w:ascii="Times New Roman" w:hAnsi="Times New Roman" w:cs="Times New Roman"/>
              </w:rPr>
            </w:pPr>
            <w:r>
              <w:rPr>
                <w:rFonts w:ascii="Times New Roman" w:eastAsia="Times New Roman" w:hAnsi="Times New Roman" w:cs="Times New Roman"/>
                <w:color w:val="000000"/>
                <w:lang w:eastAsia="bg-BG"/>
              </w:rPr>
              <w:t>1.</w:t>
            </w:r>
            <w:r w:rsidR="001B14AA">
              <w:rPr>
                <w:rFonts w:ascii="Times New Roman" w:eastAsia="Times New Roman" w:hAnsi="Times New Roman" w:cs="Times New Roman"/>
                <w:color w:val="000000"/>
                <w:lang w:eastAsia="bg-BG"/>
              </w:rPr>
              <w:t>5</w:t>
            </w:r>
            <w:r>
              <w:rPr>
                <w:rFonts w:ascii="Times New Roman" w:eastAsia="Times New Roman" w:hAnsi="Times New Roman" w:cs="Times New Roman"/>
                <w:color w:val="000000"/>
                <w:lang w:eastAsia="bg-BG"/>
              </w:rPr>
              <w:t xml:space="preserve">. е установено с влязло в сила наказателно постановление или съдебно решение, </w:t>
            </w:r>
            <w:r>
              <w:rPr>
                <w:rFonts w:ascii="Times New Roman" w:hAnsi="Times New Roman" w:cs="Times New Roman"/>
              </w:rPr>
              <w:t xml:space="preserve">нарушение на чл. 61, ал. 1, чл. 62, ал. 1 или 3, чл. 63, ал. 1 или 2, </w:t>
            </w:r>
            <w:r w:rsidRPr="00A5333C">
              <w:rPr>
                <w:rFonts w:ascii="Times New Roman" w:hAnsi="Times New Roman" w:cs="Times New Roman"/>
              </w:rPr>
              <w:t xml:space="preserve">чл. 118, чл. 128, </w:t>
            </w:r>
            <w:r>
              <w:rPr>
                <w:rFonts w:ascii="Times New Roman" w:hAnsi="Times New Roman" w:cs="Times New Roman"/>
              </w:rPr>
              <w:t xml:space="preserve">чл. 288, ал. 3, </w:t>
            </w:r>
            <w:r w:rsidRPr="00A5333C">
              <w:rPr>
                <w:rFonts w:ascii="Times New Roman" w:hAnsi="Times New Roman" w:cs="Times New Roman"/>
              </w:rPr>
              <w:t xml:space="preserve">чл. 245 и чл. 301 - 305 от Кодекса на труда или </w:t>
            </w:r>
            <w:r>
              <w:rPr>
                <w:rFonts w:ascii="Times New Roman" w:hAnsi="Times New Roman" w:cs="Times New Roman"/>
              </w:rPr>
              <w:t xml:space="preserve">чл. 13, ал. 1 от Закона за трудовата миграция и трудовата мобилност или </w:t>
            </w:r>
            <w:r w:rsidRPr="00A5333C">
              <w:rPr>
                <w:rFonts w:ascii="Times New Roman" w:hAnsi="Times New Roman" w:cs="Times New Roman"/>
              </w:rPr>
              <w:t>аналогични задължения, установени с акт на компетентен орган,</w:t>
            </w:r>
            <w:r>
              <w:rPr>
                <w:rFonts w:ascii="Times New Roman" w:hAnsi="Times New Roman" w:cs="Times New Roman"/>
              </w:rPr>
              <w:t xml:space="preserve"> съгласно законодателството на държавата, в която кандидат</w:t>
            </w:r>
            <w:r w:rsidR="005A4D1D">
              <w:rPr>
                <w:rFonts w:ascii="Times New Roman" w:hAnsi="Times New Roman" w:cs="Times New Roman"/>
              </w:rPr>
              <w:t xml:space="preserve">ът </w:t>
            </w:r>
            <w:r>
              <w:rPr>
                <w:rFonts w:ascii="Times New Roman" w:hAnsi="Times New Roman" w:cs="Times New Roman"/>
              </w:rPr>
              <w:t>е установен;</w:t>
            </w:r>
          </w:p>
          <w:p w:rsidR="006356C8" w:rsidRDefault="006356C8" w:rsidP="006356C8">
            <w:pPr>
              <w:jc w:val="both"/>
              <w:rPr>
                <w:rFonts w:ascii="Times New Roman" w:hAnsi="Times New Roman" w:cs="Times New Roman"/>
              </w:rPr>
            </w:pPr>
            <w:r>
              <w:rPr>
                <w:rFonts w:ascii="Times New Roman" w:hAnsi="Times New Roman" w:cs="Times New Roman"/>
              </w:rPr>
              <w:lastRenderedPageBreak/>
              <w:t>1.</w:t>
            </w:r>
            <w:r w:rsidR="001B14AA">
              <w:rPr>
                <w:rFonts w:ascii="Times New Roman" w:hAnsi="Times New Roman" w:cs="Times New Roman"/>
              </w:rPr>
              <w:t>6</w:t>
            </w:r>
            <w:r>
              <w:rPr>
                <w:rFonts w:ascii="Times New Roman" w:hAnsi="Times New Roman" w:cs="Times New Roman"/>
              </w:rPr>
              <w:t>. е налице конфликт на интереси, който не може да бъде отстранен;</w:t>
            </w:r>
          </w:p>
          <w:p w:rsidR="00D359AF" w:rsidRPr="00D823BE" w:rsidRDefault="00D359AF" w:rsidP="00D359AF">
            <w:pPr>
              <w:widowControl w:val="0"/>
              <w:autoSpaceDE w:val="0"/>
              <w:autoSpaceDN w:val="0"/>
              <w:adjustRightInd w:val="0"/>
              <w:spacing w:line="276" w:lineRule="auto"/>
              <w:contextualSpacing/>
              <w:jc w:val="both"/>
              <w:rPr>
                <w:rFonts w:ascii="Times New Roman" w:hAnsi="Times New Roman" w:cs="Times New Roman"/>
              </w:rPr>
            </w:pPr>
            <w:r w:rsidRPr="00D823BE">
              <w:rPr>
                <w:rFonts w:ascii="Times New Roman" w:eastAsia="Times New Roman" w:hAnsi="Times New Roman" w:cs="Times New Roman"/>
                <w:color w:val="000000"/>
                <w:lang w:eastAsia="bg-BG"/>
              </w:rPr>
              <w:t>1</w:t>
            </w:r>
            <w:r w:rsidR="001B14AA">
              <w:rPr>
                <w:rFonts w:ascii="Times New Roman" w:eastAsia="Times New Roman" w:hAnsi="Times New Roman" w:cs="Times New Roman"/>
                <w:color w:val="000000"/>
                <w:lang w:eastAsia="bg-BG"/>
              </w:rPr>
              <w:t>.7</w:t>
            </w:r>
            <w:r w:rsidRPr="00D823BE">
              <w:rPr>
                <w:rFonts w:ascii="Times New Roman" w:eastAsia="Times New Roman" w:hAnsi="Times New Roman" w:cs="Times New Roman"/>
                <w:color w:val="000000"/>
                <w:lang w:eastAsia="bg-BG"/>
              </w:rPr>
              <w:t xml:space="preserve">. </w:t>
            </w:r>
            <w:r w:rsidRPr="00D823BE">
              <w:rPr>
                <w:rFonts w:ascii="Times New Roman" w:hAnsi="Times New Roman" w:cs="Times New Roman"/>
              </w:rPr>
              <w:t>обявени са в несъстоятелност или в производство по несъстоятелност, или в процедура по ликвидация, или са сключили извънсъдебно споразумение с кредиторите си по смисъла на чл. 740 от Търговския закон, или са преустановили дейността си;</w:t>
            </w:r>
          </w:p>
          <w:p w:rsidR="006356C8" w:rsidRDefault="00D359AF" w:rsidP="006356C8">
            <w:pPr>
              <w:jc w:val="both"/>
              <w:rPr>
                <w:rFonts w:ascii="Times New Roman" w:eastAsia="Times New Roman" w:hAnsi="Times New Roman" w:cs="Times New Roman"/>
                <w:color w:val="000000"/>
                <w:lang w:eastAsia="bg-BG"/>
              </w:rPr>
            </w:pPr>
            <w:r w:rsidRPr="00D823BE">
              <w:rPr>
                <w:rFonts w:ascii="Times New Roman" w:eastAsia="Times New Roman" w:hAnsi="Times New Roman" w:cs="Times New Roman"/>
                <w:color w:val="000000"/>
                <w:lang w:eastAsia="bg-BG"/>
              </w:rPr>
              <w:t>1</w:t>
            </w:r>
            <w:r w:rsidR="006356C8" w:rsidRPr="00D823BE">
              <w:rPr>
                <w:rFonts w:ascii="Times New Roman" w:eastAsia="Times New Roman" w:hAnsi="Times New Roman" w:cs="Times New Roman"/>
                <w:color w:val="000000"/>
                <w:lang w:eastAsia="bg-BG"/>
              </w:rPr>
              <w:t>.</w:t>
            </w:r>
            <w:r w:rsidR="001B14AA">
              <w:rPr>
                <w:rFonts w:ascii="Times New Roman" w:eastAsia="Times New Roman" w:hAnsi="Times New Roman" w:cs="Times New Roman"/>
                <w:color w:val="000000"/>
                <w:lang w:eastAsia="bg-BG"/>
              </w:rPr>
              <w:t>8</w:t>
            </w:r>
            <w:r w:rsidR="006356C8" w:rsidRPr="00D823BE">
              <w:rPr>
                <w:rFonts w:ascii="Times New Roman" w:eastAsia="Times New Roman" w:hAnsi="Times New Roman" w:cs="Times New Roman"/>
                <w:color w:val="000000"/>
                <w:lang w:eastAsia="bg-BG"/>
              </w:rPr>
              <w:t>. не</w:t>
            </w:r>
            <w:r w:rsidR="006356C8">
              <w:rPr>
                <w:rFonts w:ascii="Times New Roman" w:eastAsia="Times New Roman" w:hAnsi="Times New Roman" w:cs="Times New Roman"/>
                <w:color w:val="000000"/>
                <w:lang w:eastAsia="bg-BG"/>
              </w:rPr>
              <w:t xml:space="preserve"> са изпълнили разпореждане на Европейската комисия за възстановяване на представената им неправомерна и несъвместима държавна помощ.</w:t>
            </w:r>
          </w:p>
          <w:p w:rsidR="006356C8" w:rsidRDefault="006356C8" w:rsidP="00D823BE">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2. Основанията по т. 1.1, </w:t>
            </w:r>
            <w:proofErr w:type="spellStart"/>
            <w:r>
              <w:rPr>
                <w:rFonts w:ascii="Times New Roman" w:eastAsia="Times New Roman" w:hAnsi="Times New Roman" w:cs="Times New Roman"/>
                <w:color w:val="000000"/>
                <w:lang w:eastAsia="bg-BG"/>
              </w:rPr>
              <w:t>1</w:t>
            </w:r>
            <w:proofErr w:type="spellEnd"/>
            <w:r>
              <w:rPr>
                <w:rFonts w:ascii="Times New Roman" w:eastAsia="Times New Roman" w:hAnsi="Times New Roman" w:cs="Times New Roman"/>
                <w:color w:val="000000"/>
                <w:lang w:eastAsia="bg-BG"/>
              </w:rPr>
              <w:t>.2 и 1.</w:t>
            </w:r>
            <w:r w:rsidR="001B14AA">
              <w:rPr>
                <w:rFonts w:ascii="Times New Roman" w:eastAsia="Times New Roman" w:hAnsi="Times New Roman" w:cs="Times New Roman"/>
                <w:color w:val="000000"/>
                <w:lang w:eastAsia="bg-BG"/>
              </w:rPr>
              <w:t>6</w:t>
            </w:r>
            <w:r>
              <w:rPr>
                <w:rFonts w:ascii="Times New Roman" w:eastAsia="Times New Roman" w:hAnsi="Times New Roman" w:cs="Times New Roman"/>
                <w:color w:val="000000"/>
                <w:lang w:eastAsia="bg-BG"/>
              </w:rPr>
              <w:t xml:space="preserve"> се отнасят за </w:t>
            </w:r>
            <w:r w:rsidR="00D359AF">
              <w:rPr>
                <w:rFonts w:ascii="Times New Roman" w:eastAsia="Times New Roman" w:hAnsi="Times New Roman" w:cs="Times New Roman"/>
                <w:color w:val="000000"/>
                <w:lang w:eastAsia="bg-BG"/>
              </w:rPr>
              <w:t>лицата които представляват кандидата</w:t>
            </w:r>
            <w:r>
              <w:rPr>
                <w:rFonts w:ascii="Times New Roman" w:eastAsia="Times New Roman" w:hAnsi="Times New Roman" w:cs="Times New Roman"/>
                <w:color w:val="000000"/>
                <w:lang w:eastAsia="bg-BG"/>
              </w:rPr>
              <w:t>.</w:t>
            </w:r>
          </w:p>
          <w:p w:rsidR="006356C8" w:rsidRDefault="006356C8" w:rsidP="00D823BE">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Съответствието с изискванията по т. 1.1, </w:t>
            </w:r>
            <w:proofErr w:type="spellStart"/>
            <w:r>
              <w:rPr>
                <w:rFonts w:ascii="Times New Roman" w:eastAsia="Times New Roman" w:hAnsi="Times New Roman" w:cs="Times New Roman"/>
                <w:color w:val="000000"/>
                <w:lang w:eastAsia="bg-BG"/>
              </w:rPr>
              <w:t>1</w:t>
            </w:r>
            <w:proofErr w:type="spellEnd"/>
            <w:r>
              <w:rPr>
                <w:rFonts w:ascii="Times New Roman" w:eastAsia="Times New Roman" w:hAnsi="Times New Roman" w:cs="Times New Roman"/>
                <w:color w:val="000000"/>
                <w:lang w:eastAsia="bg-BG"/>
              </w:rPr>
              <w:t>.2, 1.</w:t>
            </w:r>
            <w:r w:rsidR="001B14AA">
              <w:rPr>
                <w:rFonts w:ascii="Times New Roman" w:eastAsia="Times New Roman" w:hAnsi="Times New Roman" w:cs="Times New Roman"/>
                <w:color w:val="000000"/>
                <w:lang w:eastAsia="bg-BG"/>
              </w:rPr>
              <w:t>3</w:t>
            </w:r>
            <w:r>
              <w:rPr>
                <w:rFonts w:ascii="Times New Roman" w:eastAsia="Times New Roman" w:hAnsi="Times New Roman" w:cs="Times New Roman"/>
                <w:color w:val="000000"/>
                <w:lang w:eastAsia="bg-BG"/>
              </w:rPr>
              <w:t>, 1.</w:t>
            </w:r>
            <w:r w:rsidR="001B14AA">
              <w:rPr>
                <w:rFonts w:ascii="Times New Roman" w:eastAsia="Times New Roman" w:hAnsi="Times New Roman" w:cs="Times New Roman"/>
                <w:color w:val="000000"/>
                <w:lang w:eastAsia="bg-BG"/>
              </w:rPr>
              <w:t>4</w:t>
            </w:r>
            <w:r>
              <w:rPr>
                <w:rFonts w:ascii="Times New Roman" w:eastAsia="Times New Roman" w:hAnsi="Times New Roman" w:cs="Times New Roman"/>
                <w:color w:val="000000"/>
                <w:lang w:eastAsia="bg-BG"/>
              </w:rPr>
              <w:t>, 1.</w:t>
            </w:r>
            <w:r w:rsidR="001B14AA">
              <w:rPr>
                <w:rFonts w:ascii="Times New Roman" w:eastAsia="Times New Roman" w:hAnsi="Times New Roman" w:cs="Times New Roman"/>
                <w:color w:val="000000"/>
                <w:lang w:eastAsia="bg-BG"/>
              </w:rPr>
              <w:t>5</w:t>
            </w:r>
            <w:r w:rsidR="00D823BE">
              <w:rPr>
                <w:rFonts w:ascii="Times New Roman" w:eastAsia="Times New Roman" w:hAnsi="Times New Roman" w:cs="Times New Roman"/>
                <w:color w:val="000000"/>
                <w:lang w:eastAsia="bg-BG"/>
              </w:rPr>
              <w:t>, 1.</w:t>
            </w:r>
            <w:r w:rsidR="001B14AA">
              <w:rPr>
                <w:rFonts w:ascii="Times New Roman" w:eastAsia="Times New Roman" w:hAnsi="Times New Roman" w:cs="Times New Roman"/>
                <w:color w:val="000000"/>
                <w:lang w:eastAsia="bg-BG"/>
              </w:rPr>
              <w:t>6</w:t>
            </w:r>
            <w:r w:rsidR="00D823BE">
              <w:rPr>
                <w:rFonts w:ascii="Times New Roman" w:eastAsia="Times New Roman" w:hAnsi="Times New Roman" w:cs="Times New Roman"/>
                <w:color w:val="000000"/>
                <w:lang w:eastAsia="bg-BG"/>
              </w:rPr>
              <w:t>, 1.</w:t>
            </w:r>
            <w:r w:rsidR="001B14AA">
              <w:rPr>
                <w:rFonts w:ascii="Times New Roman" w:eastAsia="Times New Roman" w:hAnsi="Times New Roman" w:cs="Times New Roman"/>
                <w:color w:val="000000"/>
                <w:lang w:eastAsia="bg-BG"/>
              </w:rPr>
              <w:t>7</w:t>
            </w:r>
            <w:r>
              <w:rPr>
                <w:rFonts w:ascii="Times New Roman" w:eastAsia="Times New Roman" w:hAnsi="Times New Roman" w:cs="Times New Roman"/>
                <w:color w:val="000000"/>
                <w:lang w:eastAsia="bg-BG"/>
              </w:rPr>
              <w:t xml:space="preserve"> и 1.</w:t>
            </w:r>
            <w:r w:rsidR="001B14AA">
              <w:rPr>
                <w:rFonts w:ascii="Times New Roman" w:eastAsia="Times New Roman" w:hAnsi="Times New Roman" w:cs="Times New Roman"/>
                <w:color w:val="000000"/>
                <w:lang w:eastAsia="bg-BG"/>
              </w:rPr>
              <w:t>8</w:t>
            </w:r>
            <w:r>
              <w:rPr>
                <w:rFonts w:ascii="Times New Roman" w:eastAsia="Times New Roman" w:hAnsi="Times New Roman" w:cs="Times New Roman"/>
                <w:color w:val="000000"/>
                <w:lang w:eastAsia="bg-BG"/>
              </w:rPr>
              <w:t xml:space="preserve"> се доказват при кандидатстване само с декларация </w:t>
            </w:r>
            <w:r w:rsidRPr="00EA3C1B">
              <w:rPr>
                <w:rFonts w:ascii="Times New Roman" w:eastAsia="Times New Roman" w:hAnsi="Times New Roman" w:cs="Times New Roman"/>
                <w:color w:val="000000"/>
                <w:lang w:eastAsia="bg-BG"/>
              </w:rPr>
              <w:t xml:space="preserve">съгласно Приложение № </w:t>
            </w:r>
            <w:r w:rsidR="0005577F">
              <w:rPr>
                <w:rFonts w:ascii="Times New Roman" w:eastAsia="Times New Roman" w:hAnsi="Times New Roman" w:cs="Times New Roman"/>
                <w:color w:val="000000"/>
                <w:lang w:eastAsia="bg-BG"/>
              </w:rPr>
              <w:t>3</w:t>
            </w:r>
            <w:r w:rsidRPr="00EA3C1B">
              <w:rPr>
                <w:rFonts w:ascii="Times New Roman" w:eastAsia="Times New Roman" w:hAnsi="Times New Roman" w:cs="Times New Roman"/>
                <w:color w:val="000000"/>
                <w:lang w:eastAsia="bg-BG"/>
              </w:rPr>
              <w:t xml:space="preserve"> от настоящите Условия за кандидатстване.</w:t>
            </w:r>
          </w:p>
          <w:p w:rsidR="006356C8" w:rsidRDefault="006356C8" w:rsidP="006356C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Преди сключване на административния договор декларираните обстоятелства се доказват и се извършва проверка от ДФЗ-РА, относно същите:</w:t>
            </w:r>
          </w:p>
          <w:p w:rsidR="006356C8" w:rsidRDefault="006356C8" w:rsidP="006356C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а) с официални документи, издадени от съответните компетентни органи за обстоятелствата, за които такива документи се издават, или заверени копия от тях</w:t>
            </w:r>
            <w:r w:rsidR="00D823BE">
              <w:rPr>
                <w:rFonts w:ascii="Times New Roman" w:eastAsia="Times New Roman" w:hAnsi="Times New Roman" w:cs="Times New Roman"/>
                <w:color w:val="000000"/>
                <w:lang w:eastAsia="bg-BG"/>
              </w:rPr>
              <w:t>, като се спазват изискванията на чл. 2, ал. 1 от Закона за електронното управление</w:t>
            </w:r>
            <w:r>
              <w:rPr>
                <w:rFonts w:ascii="Times New Roman" w:eastAsia="Times New Roman" w:hAnsi="Times New Roman" w:cs="Times New Roman"/>
                <w:color w:val="000000"/>
                <w:lang w:eastAsia="bg-BG"/>
              </w:rPr>
              <w:t xml:space="preserve">. </w:t>
            </w:r>
          </w:p>
          <w:p w:rsidR="006356C8" w:rsidRDefault="006356C8" w:rsidP="006356C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б) с декларация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rsidR="006356C8" w:rsidRDefault="006356C8" w:rsidP="006356C8">
            <w:pPr>
              <w:jc w:val="both"/>
              <w:rPr>
                <w:rFonts w:ascii="Times New Roman" w:hAnsi="Times New Roman" w:cs="Times New Roman"/>
              </w:rPr>
            </w:pPr>
            <w:r>
              <w:rPr>
                <w:rFonts w:ascii="Times New Roman" w:eastAsia="Times New Roman" w:hAnsi="Times New Roman" w:cs="Times New Roman"/>
                <w:color w:val="000000"/>
                <w:lang w:eastAsia="bg-BG"/>
              </w:rPr>
              <w:t>3</w:t>
            </w:r>
            <w:r w:rsidRPr="00F93FE8">
              <w:rPr>
                <w:rFonts w:ascii="Times New Roman" w:eastAsia="Times New Roman" w:hAnsi="Times New Roman" w:cs="Times New Roman"/>
                <w:color w:val="000000"/>
                <w:lang w:eastAsia="bg-BG"/>
              </w:rPr>
              <w:t xml:space="preserve">. </w:t>
            </w:r>
            <w:r w:rsidRPr="00F93FE8">
              <w:rPr>
                <w:rFonts w:ascii="Times New Roman" w:hAnsi="Times New Roman" w:cs="Times New Roman"/>
              </w:rPr>
              <w:t>Не</w:t>
            </w:r>
            <w:r w:rsidRPr="007A32E9">
              <w:rPr>
                <w:rFonts w:ascii="Times New Roman" w:hAnsi="Times New Roman" w:cs="Times New Roman"/>
              </w:rPr>
              <w:t xml:space="preserve"> се дава предимство, а даденото предимство се отнема, когато </w:t>
            </w:r>
            <w:r>
              <w:rPr>
                <w:rFonts w:ascii="Times New Roman" w:hAnsi="Times New Roman" w:cs="Times New Roman"/>
              </w:rPr>
              <w:t>ДФЗ-</w:t>
            </w:r>
            <w:r w:rsidRPr="007A32E9">
              <w:rPr>
                <w:rFonts w:ascii="Times New Roman" w:hAnsi="Times New Roman" w:cs="Times New Roman"/>
              </w:rPr>
              <w:t>РА или друг компетентен орган установи, че кандидатът/</w:t>
            </w:r>
            <w:r>
              <w:rPr>
                <w:rFonts w:ascii="Times New Roman" w:hAnsi="Times New Roman" w:cs="Times New Roman"/>
              </w:rPr>
              <w:t>бенефициента</w:t>
            </w:r>
            <w:r w:rsidRPr="007A32E9">
              <w:rPr>
                <w:rFonts w:ascii="Times New Roman" w:hAnsi="Times New Roman" w:cs="Times New Roman"/>
              </w:rPr>
              <w:t xml:space="preserve"> е създал </w:t>
            </w:r>
            <w:r w:rsidRPr="007A32E9">
              <w:rPr>
                <w:rFonts w:ascii="Times New Roman" w:hAnsi="Times New Roman" w:cs="Times New Roman"/>
                <w:bdr w:val="none" w:sz="0" w:space="0" w:color="auto" w:frame="1"/>
                <w:shd w:val="clear" w:color="auto" w:fill="FFFFFF"/>
              </w:rPr>
              <w:t>изкуствено</w:t>
            </w:r>
            <w:r w:rsidRPr="007A32E9">
              <w:rPr>
                <w:rFonts w:ascii="Times New Roman" w:hAnsi="Times New Roman" w:cs="Times New Roman"/>
              </w:rPr>
              <w:t xml:space="preserve"> условията, необходими за получаване на това предимство, в противоречие с целите на европейското право и българското законодателство в областта на допустимите за подпомагане дейности по </w:t>
            </w:r>
            <w:r>
              <w:rPr>
                <w:rFonts w:ascii="Times New Roman" w:hAnsi="Times New Roman" w:cs="Times New Roman"/>
              </w:rPr>
              <w:t>настоящите Условия за кандидатстване.</w:t>
            </w:r>
          </w:p>
          <w:p w:rsidR="006356C8" w:rsidRPr="003B2599" w:rsidRDefault="00D823BE" w:rsidP="003B2599">
            <w:pPr>
              <w:widowControl w:val="0"/>
              <w:autoSpaceDE w:val="0"/>
              <w:autoSpaceDN w:val="0"/>
              <w:adjustRightInd w:val="0"/>
              <w:jc w:val="both"/>
              <w:rPr>
                <w:rFonts w:ascii="Times New Roman" w:hAnsi="Times New Roman" w:cs="Times New Roman"/>
              </w:rPr>
            </w:pPr>
            <w:r w:rsidRPr="00D823BE">
              <w:rPr>
                <w:rFonts w:ascii="Times New Roman" w:eastAsia="Times New Roman" w:hAnsi="Times New Roman" w:cs="Times New Roman"/>
                <w:color w:val="000000"/>
                <w:lang w:eastAsia="bg-BG"/>
              </w:rPr>
              <w:t xml:space="preserve">4. </w:t>
            </w:r>
            <w:r w:rsidRPr="00D823BE">
              <w:rPr>
                <w:rFonts w:ascii="Times New Roman" w:hAnsi="Times New Roman" w:cs="Times New Roman"/>
              </w:rPr>
              <w:t>По отношение обстоятелствата за отстраняване, посочени в чл. 54 от ЗОП кандидатът</w:t>
            </w:r>
            <w:r>
              <w:rPr>
                <w:rFonts w:ascii="Times New Roman" w:hAnsi="Times New Roman" w:cs="Times New Roman"/>
              </w:rPr>
              <w:t>/бенефициентът</w:t>
            </w:r>
            <w:r w:rsidRPr="00D823BE">
              <w:rPr>
                <w:rFonts w:ascii="Times New Roman" w:hAnsi="Times New Roman" w:cs="Times New Roman"/>
              </w:rPr>
              <w:t xml:space="preserve"> има право да представи доказателства, че е предприел мерки, които гарантират неговата надеждност съгласно чл. 56 от ЗОП, въпреки наличието на съответното основание за отстраняване.</w:t>
            </w:r>
          </w:p>
        </w:tc>
      </w:tr>
    </w:tbl>
    <w:p w:rsidR="00F74842" w:rsidRPr="001309B9" w:rsidRDefault="00F74842" w:rsidP="00F74842">
      <w:pPr>
        <w:pStyle w:val="Heading1"/>
        <w:rPr>
          <w:sz w:val="22"/>
          <w:szCs w:val="22"/>
        </w:rPr>
      </w:pPr>
      <w:bookmarkStart w:id="16" w:name="_Toc8225904"/>
      <w:r w:rsidRPr="001309B9">
        <w:rPr>
          <w:sz w:val="22"/>
          <w:szCs w:val="22"/>
        </w:rPr>
        <w:lastRenderedPageBreak/>
        <w:t xml:space="preserve">12. Допустими </w:t>
      </w:r>
      <w:r w:rsidR="00BB1E2D" w:rsidRPr="001309B9">
        <w:rPr>
          <w:sz w:val="22"/>
          <w:szCs w:val="22"/>
        </w:rPr>
        <w:t>партньори</w:t>
      </w:r>
      <w:r w:rsidRPr="001309B9">
        <w:rPr>
          <w:sz w:val="22"/>
          <w:szCs w:val="22"/>
        </w:rPr>
        <w:t>:</w:t>
      </w:r>
      <w:bookmarkEnd w:id="16"/>
    </w:p>
    <w:tbl>
      <w:tblPr>
        <w:tblStyle w:val="TableGrid"/>
        <w:tblW w:w="0" w:type="auto"/>
        <w:tblLook w:val="04A0" w:firstRow="1" w:lastRow="0" w:firstColumn="1" w:lastColumn="0" w:noHBand="0" w:noVBand="1"/>
      </w:tblPr>
      <w:tblGrid>
        <w:gridCol w:w="9212"/>
      </w:tblGrid>
      <w:tr w:rsidR="00F74842" w:rsidRPr="001309B9" w:rsidTr="00AC51DB">
        <w:tc>
          <w:tcPr>
            <w:tcW w:w="9212" w:type="dxa"/>
          </w:tcPr>
          <w:p w:rsidR="00F74842" w:rsidRPr="001309B9" w:rsidRDefault="009E7964" w:rsidP="00AC51DB">
            <w:pPr>
              <w:rPr>
                <w:rFonts w:ascii="Times New Roman" w:hAnsi="Times New Roman" w:cs="Times New Roman"/>
              </w:rPr>
            </w:pPr>
            <w:r w:rsidRPr="001309B9">
              <w:rPr>
                <w:rFonts w:ascii="Times New Roman" w:hAnsi="Times New Roman" w:cs="Times New Roman"/>
              </w:rPr>
              <w:t>Неприложимо</w:t>
            </w:r>
          </w:p>
        </w:tc>
      </w:tr>
    </w:tbl>
    <w:p w:rsidR="00BB1E2D" w:rsidRPr="001309B9" w:rsidRDefault="00BB1E2D" w:rsidP="00BB1E2D">
      <w:pPr>
        <w:pStyle w:val="Heading1"/>
        <w:rPr>
          <w:sz w:val="22"/>
          <w:szCs w:val="22"/>
        </w:rPr>
      </w:pPr>
      <w:bookmarkStart w:id="17" w:name="_Toc8225905"/>
      <w:r w:rsidRPr="001309B9">
        <w:rPr>
          <w:sz w:val="22"/>
          <w:szCs w:val="22"/>
        </w:rPr>
        <w:t>13. Дейности, допустими за финансиране:</w:t>
      </w:r>
      <w:bookmarkEnd w:id="17"/>
    </w:p>
    <w:p w:rsidR="005479F0" w:rsidRDefault="005479F0" w:rsidP="005479F0">
      <w:pPr>
        <w:rPr>
          <w:rFonts w:ascii="Times New Roman" w:hAnsi="Times New Roman" w:cs="Times New Roman"/>
          <w:b/>
        </w:rPr>
      </w:pPr>
      <w:r w:rsidRPr="001309B9">
        <w:rPr>
          <w:rFonts w:ascii="Times New Roman" w:hAnsi="Times New Roman" w:cs="Times New Roman"/>
          <w:b/>
        </w:rPr>
        <w:t>13.1. Допустими дейности:</w:t>
      </w:r>
    </w:p>
    <w:tbl>
      <w:tblPr>
        <w:tblStyle w:val="TableGrid"/>
        <w:tblW w:w="0" w:type="auto"/>
        <w:tblLook w:val="04A0" w:firstRow="1" w:lastRow="0" w:firstColumn="1" w:lastColumn="0" w:noHBand="0" w:noVBand="1"/>
      </w:tblPr>
      <w:tblGrid>
        <w:gridCol w:w="9212"/>
      </w:tblGrid>
      <w:tr w:rsidR="007A32E9" w:rsidRPr="00B478CC" w:rsidTr="00781619">
        <w:tc>
          <w:tcPr>
            <w:tcW w:w="9212" w:type="dxa"/>
          </w:tcPr>
          <w:p w:rsidR="007A32E9" w:rsidRPr="00A539FC" w:rsidRDefault="00A539FC" w:rsidP="00434E5B">
            <w:pPr>
              <w:jc w:val="both"/>
              <w:rPr>
                <w:rFonts w:ascii="Times New Roman" w:hAnsi="Times New Roman" w:cs="Times New Roman"/>
              </w:rPr>
            </w:pPr>
            <w:r w:rsidRPr="00A539FC">
              <w:rPr>
                <w:rFonts w:ascii="Times New Roman" w:hAnsi="Times New Roman"/>
              </w:rPr>
              <w:t xml:space="preserve">Изграждане на широколентова инфраструктура за достъп от следващо поколение и осигуряване </w:t>
            </w:r>
            <w:r w:rsidRPr="00014723">
              <w:rPr>
                <w:rFonts w:ascii="Times New Roman" w:hAnsi="Times New Roman"/>
              </w:rPr>
              <w:t xml:space="preserve">на активно оборудване за свързаност към </w:t>
            </w:r>
            <w:r w:rsidR="00014723" w:rsidRPr="00014723">
              <w:rPr>
                <w:rFonts w:ascii="Times New Roman" w:hAnsi="Times New Roman"/>
              </w:rPr>
              <w:t>облак (</w:t>
            </w:r>
            <w:r w:rsidR="00D87793" w:rsidRPr="00014723">
              <w:rPr>
                <w:rFonts w:ascii="Times New Roman" w:hAnsi="Times New Roman"/>
              </w:rPr>
              <w:t>споделените</w:t>
            </w:r>
            <w:r w:rsidR="00D87793" w:rsidRPr="00D87793">
              <w:rPr>
                <w:rFonts w:ascii="Times New Roman" w:hAnsi="Times New Roman"/>
              </w:rPr>
              <w:t xml:space="preserve"> информационни ресурси</w:t>
            </w:r>
            <w:r w:rsidR="00014723">
              <w:rPr>
                <w:rFonts w:ascii="Times New Roman" w:hAnsi="Times New Roman"/>
              </w:rPr>
              <w:t>)</w:t>
            </w:r>
            <w:r w:rsidR="00D87793" w:rsidRPr="00D87793">
              <w:rPr>
                <w:rFonts w:ascii="Times New Roman" w:hAnsi="Times New Roman"/>
              </w:rPr>
              <w:t xml:space="preserve"> </w:t>
            </w:r>
            <w:r w:rsidRPr="00A539FC">
              <w:rPr>
                <w:rFonts w:ascii="Times New Roman" w:hAnsi="Times New Roman"/>
              </w:rPr>
              <w:t>на електронно</w:t>
            </w:r>
            <w:r w:rsidR="00D87793">
              <w:rPr>
                <w:rFonts w:ascii="Times New Roman" w:hAnsi="Times New Roman"/>
              </w:rPr>
              <w:t>то</w:t>
            </w:r>
            <w:r w:rsidRPr="00A539FC">
              <w:rPr>
                <w:rFonts w:ascii="Times New Roman" w:hAnsi="Times New Roman"/>
              </w:rPr>
              <w:t xml:space="preserve"> управление в бели </w:t>
            </w:r>
            <w:r w:rsidR="002F2811">
              <w:rPr>
                <w:rFonts w:ascii="Times New Roman" w:hAnsi="Times New Roman"/>
              </w:rPr>
              <w:t>и</w:t>
            </w:r>
            <w:r w:rsidR="00CC1807">
              <w:rPr>
                <w:rFonts w:ascii="Times New Roman" w:hAnsi="Times New Roman"/>
              </w:rPr>
              <w:t>/или</w:t>
            </w:r>
            <w:r w:rsidR="002F2811">
              <w:rPr>
                <w:rFonts w:ascii="Times New Roman" w:hAnsi="Times New Roman"/>
              </w:rPr>
              <w:t xml:space="preserve"> сиви</w:t>
            </w:r>
            <w:r w:rsidR="002F2811" w:rsidRPr="00A539FC">
              <w:rPr>
                <w:rFonts w:ascii="Times New Roman" w:hAnsi="Times New Roman"/>
              </w:rPr>
              <w:t xml:space="preserve"> </w:t>
            </w:r>
            <w:r w:rsidRPr="00A539FC">
              <w:rPr>
                <w:rFonts w:ascii="Times New Roman" w:hAnsi="Times New Roman"/>
              </w:rPr>
              <w:t>зони.</w:t>
            </w:r>
          </w:p>
        </w:tc>
      </w:tr>
    </w:tbl>
    <w:p w:rsidR="007A32E9" w:rsidRPr="00B478CC" w:rsidRDefault="007A32E9" w:rsidP="005479F0">
      <w:pPr>
        <w:rPr>
          <w:rFonts w:ascii="Times New Roman" w:hAnsi="Times New Roman" w:cs="Times New Roman"/>
          <w:b/>
        </w:rPr>
      </w:pPr>
    </w:p>
    <w:p w:rsidR="007A32E9" w:rsidRDefault="007A32E9" w:rsidP="005479F0">
      <w:pPr>
        <w:rPr>
          <w:rFonts w:ascii="Times New Roman" w:hAnsi="Times New Roman" w:cs="Times New Roman"/>
          <w:b/>
        </w:rPr>
      </w:pPr>
      <w:r>
        <w:rPr>
          <w:rFonts w:ascii="Times New Roman" w:hAnsi="Times New Roman" w:cs="Times New Roman"/>
          <w:b/>
        </w:rPr>
        <w:t>13. 2. Условия за допустимост на дейностите:</w:t>
      </w:r>
    </w:p>
    <w:tbl>
      <w:tblPr>
        <w:tblStyle w:val="TableGrid"/>
        <w:tblW w:w="0" w:type="auto"/>
        <w:tblLook w:val="04A0" w:firstRow="1" w:lastRow="0" w:firstColumn="1" w:lastColumn="0" w:noHBand="0" w:noVBand="1"/>
      </w:tblPr>
      <w:tblGrid>
        <w:gridCol w:w="9212"/>
      </w:tblGrid>
      <w:tr w:rsidR="007A32E9" w:rsidTr="00781619">
        <w:tc>
          <w:tcPr>
            <w:tcW w:w="9212" w:type="dxa"/>
          </w:tcPr>
          <w:p w:rsidR="00007298" w:rsidRDefault="00007298" w:rsidP="00007298">
            <w:pPr>
              <w:jc w:val="both"/>
              <w:rPr>
                <w:rFonts w:ascii="Times New Roman" w:hAnsi="Times New Roman" w:cs="Times New Roman"/>
              </w:rPr>
            </w:pPr>
            <w:r>
              <w:rPr>
                <w:rFonts w:ascii="Times New Roman" w:hAnsi="Times New Roman" w:cs="Times New Roman"/>
              </w:rPr>
              <w:t>1. Подпомагат се проекти в</w:t>
            </w:r>
            <w:r w:rsidRPr="00F93FE8">
              <w:rPr>
                <w:rFonts w:ascii="Times New Roman" w:hAnsi="Times New Roman" w:cs="Times New Roman"/>
              </w:rPr>
              <w:t xml:space="preserve"> които </w:t>
            </w:r>
            <w:r>
              <w:rPr>
                <w:rFonts w:ascii="Times New Roman" w:hAnsi="Times New Roman" w:cs="Times New Roman"/>
              </w:rPr>
              <w:t>е предвидено, че:</w:t>
            </w:r>
          </w:p>
          <w:p w:rsidR="00285CE4" w:rsidRPr="00EA3C1B" w:rsidRDefault="00007298" w:rsidP="00285CE4">
            <w:pPr>
              <w:jc w:val="both"/>
              <w:rPr>
                <w:rFonts w:ascii="Times New Roman" w:hAnsi="Times New Roman" w:cs="Times New Roman"/>
              </w:rPr>
            </w:pPr>
            <w:r>
              <w:rPr>
                <w:rFonts w:ascii="Times New Roman" w:hAnsi="Times New Roman" w:cs="Times New Roman"/>
              </w:rPr>
              <w:t>1.</w:t>
            </w:r>
            <w:proofErr w:type="spellStart"/>
            <w:r>
              <w:rPr>
                <w:rFonts w:ascii="Times New Roman" w:hAnsi="Times New Roman" w:cs="Times New Roman"/>
              </w:rPr>
              <w:t>1</w:t>
            </w:r>
            <w:proofErr w:type="spellEnd"/>
            <w:r>
              <w:rPr>
                <w:rFonts w:ascii="Times New Roman" w:hAnsi="Times New Roman" w:cs="Times New Roman"/>
              </w:rPr>
              <w:t>.</w:t>
            </w:r>
            <w:r>
              <w:rPr>
                <w:rFonts w:ascii="Times New Roman" w:hAnsi="Times New Roman" w:cs="Times New Roman"/>
                <w:lang w:val="en-US"/>
              </w:rPr>
              <w:t xml:space="preserve"> </w:t>
            </w:r>
            <w:r w:rsidR="00285CE4">
              <w:rPr>
                <w:rFonts w:ascii="Times New Roman" w:hAnsi="Times New Roman" w:cs="Times New Roman"/>
              </w:rPr>
              <w:t>дейностите, включени в проекта са за осигуряване на широколентов достъп от следващо поколение, съответно високоскоростна интернет свързаност в бели</w:t>
            </w:r>
            <w:r w:rsidR="00285CE4" w:rsidRPr="00014723">
              <w:rPr>
                <w:rFonts w:ascii="Times New Roman" w:hAnsi="Times New Roman" w:cs="Times New Roman"/>
              </w:rPr>
              <w:t xml:space="preserve"> </w:t>
            </w:r>
            <w:r w:rsidR="002F2811">
              <w:rPr>
                <w:rFonts w:ascii="Times New Roman" w:hAnsi="Times New Roman"/>
              </w:rPr>
              <w:t>и</w:t>
            </w:r>
            <w:r w:rsidR="00CC1807">
              <w:rPr>
                <w:rFonts w:ascii="Times New Roman" w:hAnsi="Times New Roman"/>
              </w:rPr>
              <w:t>/или</w:t>
            </w:r>
            <w:r w:rsidR="002F2811">
              <w:rPr>
                <w:rFonts w:ascii="Times New Roman" w:hAnsi="Times New Roman"/>
              </w:rPr>
              <w:t xml:space="preserve"> сиви</w:t>
            </w:r>
            <w:r w:rsidR="002F2811" w:rsidRPr="00A539FC">
              <w:rPr>
                <w:rFonts w:ascii="Times New Roman" w:hAnsi="Times New Roman"/>
              </w:rPr>
              <w:t xml:space="preserve"> </w:t>
            </w:r>
            <w:r w:rsidR="00285CE4" w:rsidRPr="00014723">
              <w:rPr>
                <w:rFonts w:ascii="Times New Roman" w:hAnsi="Times New Roman" w:cs="Times New Roman"/>
              </w:rPr>
              <w:t>зони</w:t>
            </w:r>
            <w:r w:rsidR="00285CE4" w:rsidRPr="009A2956">
              <w:rPr>
                <w:rFonts w:ascii="Times New Roman" w:hAnsi="Times New Roman" w:cs="Times New Roman"/>
              </w:rPr>
              <w:t xml:space="preserve"> и са на територията на общини от селските райони </w:t>
            </w:r>
            <w:r w:rsidR="00285CE4" w:rsidRPr="00EA3C1B">
              <w:rPr>
                <w:rFonts w:ascii="Times New Roman" w:hAnsi="Times New Roman" w:cs="Times New Roman"/>
              </w:rPr>
              <w:t xml:space="preserve">съгласно </w:t>
            </w:r>
            <w:r w:rsidR="00FC5D93" w:rsidRPr="00FC5D93">
              <w:rPr>
                <w:rFonts w:ascii="Times New Roman" w:hAnsi="Times New Roman" w:cs="Times New Roman"/>
              </w:rPr>
              <w:t>данни към дата на подаване на проектното предложение, посочени в списък публикуван на официалната страница на МТИТС.</w:t>
            </w:r>
            <w:r w:rsidR="00FC5D93">
              <w:rPr>
                <w:rFonts w:ascii="Times New Roman" w:hAnsi="Times New Roman" w:cs="Times New Roman"/>
              </w:rPr>
              <w:t xml:space="preserve"> </w:t>
            </w:r>
            <w:r w:rsidR="001476D3">
              <w:rPr>
                <w:rFonts w:ascii="Times New Roman" w:hAnsi="Times New Roman" w:cs="Times New Roman"/>
              </w:rPr>
              <w:t>Допустими за подпомагане са дейности с цел осигуряване на свързаност на широколентов достъп от следващо поколение, съответно високоскоростна интернет свързаност в бели</w:t>
            </w:r>
            <w:r w:rsidR="001476D3" w:rsidRPr="00014723">
              <w:rPr>
                <w:rFonts w:ascii="Times New Roman" w:hAnsi="Times New Roman" w:cs="Times New Roman"/>
              </w:rPr>
              <w:t xml:space="preserve"> </w:t>
            </w:r>
            <w:r w:rsidR="001476D3">
              <w:rPr>
                <w:rFonts w:ascii="Times New Roman" w:hAnsi="Times New Roman"/>
              </w:rPr>
              <w:t xml:space="preserve">и/или </w:t>
            </w:r>
            <w:r w:rsidR="001476D3">
              <w:rPr>
                <w:rFonts w:ascii="Times New Roman" w:hAnsi="Times New Roman"/>
              </w:rPr>
              <w:lastRenderedPageBreak/>
              <w:t>сиви</w:t>
            </w:r>
            <w:r w:rsidR="001476D3" w:rsidRPr="00A539FC">
              <w:rPr>
                <w:rFonts w:ascii="Times New Roman" w:hAnsi="Times New Roman"/>
              </w:rPr>
              <w:t xml:space="preserve"> </w:t>
            </w:r>
            <w:r w:rsidR="001476D3" w:rsidRPr="00014723">
              <w:rPr>
                <w:rFonts w:ascii="Times New Roman" w:hAnsi="Times New Roman" w:cs="Times New Roman"/>
              </w:rPr>
              <w:t>зони</w:t>
            </w:r>
            <w:r w:rsidR="001476D3">
              <w:rPr>
                <w:rFonts w:ascii="Times New Roman" w:hAnsi="Times New Roman" w:cs="Times New Roman"/>
              </w:rPr>
              <w:t>, независимо дали инфраструктурата преминава през черни зони.</w:t>
            </w:r>
          </w:p>
          <w:p w:rsidR="00007298" w:rsidRDefault="00285CE4" w:rsidP="00007298">
            <w:pPr>
              <w:jc w:val="both"/>
              <w:rPr>
                <w:rFonts w:ascii="Times New Roman" w:hAnsi="Times New Roman" w:cs="Times New Roman"/>
              </w:rPr>
            </w:pPr>
            <w:r w:rsidRPr="00EA3C1B">
              <w:rPr>
                <w:rFonts w:ascii="Times New Roman" w:hAnsi="Times New Roman" w:cs="Times New Roman"/>
              </w:rPr>
              <w:t xml:space="preserve">1.2. </w:t>
            </w:r>
            <w:r w:rsidR="00007298" w:rsidRPr="00EA3C1B">
              <w:rPr>
                <w:rFonts w:ascii="Times New Roman" w:hAnsi="Times New Roman" w:cs="Times New Roman"/>
              </w:rPr>
              <w:t xml:space="preserve">инвестициите ще се използват от население в населени места, които са </w:t>
            </w:r>
            <w:r w:rsidR="00E424F0">
              <w:rPr>
                <w:rFonts w:ascii="Times New Roman" w:hAnsi="Times New Roman" w:cs="Times New Roman"/>
              </w:rPr>
              <w:t xml:space="preserve">в </w:t>
            </w:r>
            <w:r w:rsidR="00007298" w:rsidRPr="00EA3C1B">
              <w:rPr>
                <w:rFonts w:ascii="Times New Roman" w:hAnsi="Times New Roman" w:cs="Times New Roman"/>
              </w:rPr>
              <w:t xml:space="preserve">бели </w:t>
            </w:r>
            <w:r w:rsidR="000D6962">
              <w:rPr>
                <w:rFonts w:ascii="Times New Roman" w:hAnsi="Times New Roman" w:cs="Times New Roman"/>
              </w:rPr>
              <w:t>и</w:t>
            </w:r>
            <w:r w:rsidR="00CC1807">
              <w:rPr>
                <w:rFonts w:ascii="Times New Roman" w:hAnsi="Times New Roman" w:cs="Times New Roman"/>
              </w:rPr>
              <w:t>/или</w:t>
            </w:r>
            <w:r w:rsidR="000D6962">
              <w:rPr>
                <w:rFonts w:ascii="Times New Roman" w:hAnsi="Times New Roman" w:cs="Times New Roman"/>
              </w:rPr>
              <w:t xml:space="preserve"> сиви </w:t>
            </w:r>
            <w:r w:rsidR="00007298" w:rsidRPr="00EA3C1B">
              <w:rPr>
                <w:rFonts w:ascii="Times New Roman" w:hAnsi="Times New Roman" w:cs="Times New Roman"/>
              </w:rPr>
              <w:t xml:space="preserve">зони и са на територията на общини от селските райони съгласно </w:t>
            </w:r>
            <w:r w:rsidR="00FC5D93" w:rsidRPr="00FC5D93">
              <w:rPr>
                <w:rFonts w:ascii="Times New Roman" w:hAnsi="Times New Roman" w:cs="Times New Roman"/>
              </w:rPr>
              <w:t>данни към дата на подаване на проектното предложение, посочени в списък публикуван на официалната страница на МТИТС.</w:t>
            </w:r>
            <w:r w:rsidR="00007298" w:rsidRPr="00EA3C1B">
              <w:rPr>
                <w:rFonts w:ascii="Times New Roman" w:hAnsi="Times New Roman" w:cs="Times New Roman"/>
              </w:rPr>
              <w:t>;</w:t>
            </w:r>
          </w:p>
          <w:p w:rsidR="00007298" w:rsidRPr="00EA3C1B" w:rsidRDefault="00007298" w:rsidP="00BB18BC">
            <w:pPr>
              <w:jc w:val="both"/>
              <w:rPr>
                <w:rFonts w:ascii="Times New Roman" w:eastAsia="Times New Roman" w:hAnsi="Times New Roman" w:cs="Times New Roman"/>
                <w:color w:val="000000"/>
                <w:lang w:eastAsia="bg-BG"/>
              </w:rPr>
            </w:pPr>
            <w:r w:rsidRPr="00F93FE8">
              <w:rPr>
                <w:rFonts w:ascii="Times New Roman" w:hAnsi="Times New Roman" w:cs="Times New Roman"/>
              </w:rPr>
              <w:t>2</w:t>
            </w:r>
            <w:r w:rsidRPr="00EA3C1B">
              <w:rPr>
                <w:rFonts w:ascii="Times New Roman" w:hAnsi="Times New Roman" w:cs="Times New Roman"/>
              </w:rPr>
              <w:t xml:space="preserve">. </w:t>
            </w:r>
            <w:r w:rsidRPr="00EA3C1B">
              <w:rPr>
                <w:rFonts w:ascii="Times New Roman" w:eastAsia="Times New Roman" w:hAnsi="Times New Roman" w:cs="Times New Roman"/>
                <w:color w:val="000000"/>
                <w:lang w:eastAsia="bg-BG"/>
              </w:rPr>
              <w:t>Проектите се подпомагат, ако</w:t>
            </w:r>
            <w:r w:rsidR="008E235A">
              <w:rPr>
                <w:rFonts w:ascii="Times New Roman" w:eastAsia="Times New Roman" w:hAnsi="Times New Roman" w:cs="Times New Roman"/>
                <w:color w:val="000000"/>
                <w:lang w:eastAsia="bg-BG"/>
              </w:rPr>
              <w:t xml:space="preserve"> отговарят кумулативно на следните изисквания</w:t>
            </w:r>
            <w:r w:rsidRPr="00EA3C1B">
              <w:rPr>
                <w:rFonts w:ascii="Times New Roman" w:eastAsia="Times New Roman" w:hAnsi="Times New Roman" w:cs="Times New Roman"/>
                <w:color w:val="000000"/>
                <w:lang w:eastAsia="bg-BG"/>
              </w:rPr>
              <w:t>:</w:t>
            </w:r>
          </w:p>
          <w:p w:rsidR="00007298" w:rsidRPr="00EA3C1B" w:rsidRDefault="00007298" w:rsidP="00553C58">
            <w:pPr>
              <w:jc w:val="both"/>
              <w:rPr>
                <w:rFonts w:ascii="Times New Roman" w:eastAsia="Times New Roman" w:hAnsi="Times New Roman" w:cs="Times New Roman"/>
                <w:color w:val="000000"/>
                <w:lang w:eastAsia="bg-BG"/>
              </w:rPr>
            </w:pPr>
            <w:r w:rsidRPr="00EA3C1B">
              <w:rPr>
                <w:rFonts w:ascii="Times New Roman" w:eastAsia="Times New Roman" w:hAnsi="Times New Roman" w:cs="Times New Roman"/>
                <w:color w:val="000000"/>
                <w:lang w:eastAsia="bg-BG"/>
              </w:rPr>
              <w:t xml:space="preserve">2.1. </w:t>
            </w:r>
            <w:r w:rsidRPr="00F73FA4">
              <w:rPr>
                <w:rFonts w:ascii="Times New Roman" w:eastAsia="Times New Roman" w:hAnsi="Times New Roman" w:cs="Times New Roman"/>
                <w:color w:val="000000"/>
                <w:lang w:eastAsia="bg-BG"/>
              </w:rPr>
              <w:t xml:space="preserve">дейностите, включени в проектите, съответстват на приоритетите на общинския план за развитие на съответната община, удостоверено с </w:t>
            </w:r>
            <w:r w:rsidR="00285CE4" w:rsidRPr="00F73FA4">
              <w:rPr>
                <w:rFonts w:ascii="Times New Roman" w:eastAsia="Times New Roman" w:hAnsi="Times New Roman" w:cs="Times New Roman"/>
                <w:color w:val="000000"/>
                <w:lang w:eastAsia="bg-BG"/>
              </w:rPr>
              <w:t xml:space="preserve">декларация </w:t>
            </w:r>
            <w:r w:rsidR="00D87793" w:rsidRPr="00F73FA4">
              <w:rPr>
                <w:rFonts w:ascii="Times New Roman" w:eastAsia="Times New Roman" w:hAnsi="Times New Roman" w:cs="Times New Roman"/>
                <w:color w:val="000000"/>
                <w:lang w:eastAsia="bg-BG"/>
              </w:rPr>
              <w:t xml:space="preserve">от </w:t>
            </w:r>
            <w:r w:rsidR="00285CE4" w:rsidRPr="00F73FA4">
              <w:rPr>
                <w:rFonts w:ascii="Times New Roman" w:eastAsia="Times New Roman" w:hAnsi="Times New Roman" w:cs="Times New Roman"/>
                <w:color w:val="000000"/>
                <w:lang w:eastAsia="bg-BG"/>
              </w:rPr>
              <w:t>кмета на общината</w:t>
            </w:r>
            <w:r w:rsidRPr="00F73FA4">
              <w:rPr>
                <w:rFonts w:ascii="Times New Roman" w:eastAsia="Times New Roman" w:hAnsi="Times New Roman" w:cs="Times New Roman"/>
                <w:color w:val="000000"/>
                <w:lang w:eastAsia="bg-BG"/>
              </w:rPr>
              <w:t>;</w:t>
            </w:r>
          </w:p>
          <w:p w:rsidR="00007298" w:rsidRPr="00EA3C1B" w:rsidRDefault="00007298" w:rsidP="00C47B18">
            <w:pPr>
              <w:jc w:val="both"/>
              <w:rPr>
                <w:rFonts w:ascii="Times New Roman" w:eastAsia="Times New Roman" w:hAnsi="Times New Roman" w:cs="Times New Roman"/>
                <w:color w:val="000000"/>
                <w:lang w:eastAsia="bg-BG"/>
              </w:rPr>
            </w:pPr>
            <w:r w:rsidRPr="00EA3C1B">
              <w:rPr>
                <w:rFonts w:ascii="Times New Roman" w:eastAsia="Times New Roman" w:hAnsi="Times New Roman" w:cs="Times New Roman"/>
                <w:color w:val="000000"/>
                <w:lang w:eastAsia="bg-BG"/>
              </w:rPr>
              <w:t>2.</w:t>
            </w:r>
            <w:proofErr w:type="spellStart"/>
            <w:r w:rsidRPr="00EA3C1B">
              <w:rPr>
                <w:rFonts w:ascii="Times New Roman" w:eastAsia="Times New Roman" w:hAnsi="Times New Roman" w:cs="Times New Roman"/>
                <w:color w:val="000000"/>
                <w:lang w:eastAsia="bg-BG"/>
              </w:rPr>
              <w:t>2</w:t>
            </w:r>
            <w:proofErr w:type="spellEnd"/>
            <w:r w:rsidRPr="00EA3C1B">
              <w:rPr>
                <w:rFonts w:ascii="Times New Roman" w:eastAsia="Times New Roman" w:hAnsi="Times New Roman" w:cs="Times New Roman"/>
                <w:color w:val="000000"/>
                <w:lang w:eastAsia="bg-BG"/>
              </w:rPr>
              <w:t xml:space="preserve">. при наличие на одобрена стратегия за Водено от общностите местно развитие дейностите, включени в проектите, с които ще се кандидатства по тези Условия за кандидатстване, са </w:t>
            </w:r>
            <w:r w:rsidRPr="008131E2">
              <w:rPr>
                <w:rFonts w:ascii="Times New Roman" w:eastAsia="Times New Roman" w:hAnsi="Times New Roman" w:cs="Times New Roman"/>
                <w:color w:val="000000"/>
                <w:lang w:eastAsia="bg-BG"/>
              </w:rPr>
              <w:t>съгласувани с председателя на колективния управителен орган на местната инициативна група и/или местна инициативна рибарска група, за което се представя декларация</w:t>
            </w:r>
            <w:r w:rsidRPr="00EA3C1B">
              <w:rPr>
                <w:rFonts w:ascii="Times New Roman" w:eastAsia="Times New Roman" w:hAnsi="Times New Roman" w:cs="Times New Roman"/>
                <w:color w:val="000000"/>
                <w:lang w:eastAsia="bg-BG"/>
              </w:rPr>
              <w:t xml:space="preserve"> от председателя на колективния управителен орган на местната инициативна група и/или местна инициативна рибарска група, че съответстват на стратегията</w:t>
            </w:r>
            <w:r w:rsidR="004D1D8D" w:rsidRPr="00EA3C1B">
              <w:rPr>
                <w:rFonts w:ascii="Times New Roman" w:eastAsia="Times New Roman" w:hAnsi="Times New Roman" w:cs="Times New Roman"/>
                <w:color w:val="000000"/>
                <w:lang w:eastAsia="bg-BG"/>
              </w:rPr>
              <w:t>;</w:t>
            </w:r>
          </w:p>
          <w:p w:rsidR="004D1D8D" w:rsidRPr="000774C3" w:rsidRDefault="004D1D8D" w:rsidP="009E7F2B">
            <w:pPr>
              <w:jc w:val="both"/>
              <w:rPr>
                <w:rFonts w:ascii="Times New Roman" w:hAnsi="Times New Roman" w:cs="Times New Roman"/>
              </w:rPr>
            </w:pPr>
            <w:r w:rsidRPr="000774C3">
              <w:rPr>
                <w:rFonts w:ascii="Times New Roman" w:eastAsia="Times New Roman" w:hAnsi="Times New Roman" w:cs="Times New Roman"/>
                <w:lang w:eastAsia="bg-BG"/>
              </w:rPr>
              <w:t xml:space="preserve">2.3. </w:t>
            </w:r>
            <w:r w:rsidR="00BB18BC" w:rsidRPr="00BB18BC">
              <w:rPr>
                <w:rFonts w:ascii="Times New Roman" w:eastAsia="Times New Roman" w:hAnsi="Times New Roman" w:cs="Times New Roman"/>
                <w:lang w:eastAsia="bg-BG"/>
              </w:rPr>
              <w:t>дейностите, включени в проект</w:t>
            </w:r>
            <w:r w:rsidR="00BB18BC">
              <w:rPr>
                <w:rFonts w:ascii="Times New Roman" w:eastAsia="Times New Roman" w:hAnsi="Times New Roman" w:cs="Times New Roman"/>
                <w:lang w:eastAsia="bg-BG"/>
              </w:rPr>
              <w:t>а</w:t>
            </w:r>
            <w:r w:rsidR="00BB18BC" w:rsidRPr="00BB18BC">
              <w:rPr>
                <w:rFonts w:ascii="Times New Roman" w:eastAsia="Times New Roman" w:hAnsi="Times New Roman" w:cs="Times New Roman"/>
                <w:lang w:eastAsia="bg-BG"/>
              </w:rPr>
              <w:t xml:space="preserve">, съответстват на </w:t>
            </w:r>
            <w:r w:rsidR="007E4873" w:rsidRPr="007E4873">
              <w:rPr>
                <w:rFonts w:ascii="Times New Roman" w:eastAsia="Times New Roman" w:hAnsi="Times New Roman" w:cs="Times New Roman"/>
                <w:lang w:eastAsia="bg-BG"/>
              </w:rPr>
              <w:t xml:space="preserve">Актуализирана Стратегия за развитие на електронното управление в Република България 2019 - 2023 г. </w:t>
            </w:r>
            <w:r w:rsidR="007E4873" w:rsidRPr="007E4873">
              <w:rPr>
                <w:rFonts w:ascii="Times New Roman" w:eastAsia="Times New Roman" w:hAnsi="Times New Roman" w:cs="Times New Roman"/>
                <w:color w:val="0000CC"/>
                <w:lang w:eastAsia="bg-BG"/>
              </w:rPr>
              <w:t>(https://e-gov.bg/wps/portal/agency/strategies-policies/e-management/strategic-documents)</w:t>
            </w:r>
            <w:r w:rsidR="007E4873" w:rsidRPr="007E4873">
              <w:rPr>
                <w:rFonts w:ascii="Times New Roman" w:eastAsia="Times New Roman" w:hAnsi="Times New Roman" w:cs="Times New Roman"/>
                <w:lang w:eastAsia="bg-BG"/>
              </w:rPr>
              <w:t xml:space="preserve">, Актуализирана Пътна карта за изпълнение на Стратегията за развитие на електронното управление в Република България за периода 2019 - 2023 г. и Национален план за широколентова инфраструктура за достъп от следващо поколение Свързана България актуализиран национален план за широколентова инфраструктура за достъп от следващо поколение  </w:t>
            </w:r>
            <w:r w:rsidR="007E4873">
              <w:rPr>
                <w:rFonts w:ascii="Times New Roman" w:eastAsia="Times New Roman" w:hAnsi="Times New Roman" w:cs="Times New Roman"/>
                <w:lang w:eastAsia="bg-BG"/>
              </w:rPr>
              <w:t>(</w:t>
            </w:r>
            <w:r w:rsidR="007E4873" w:rsidRPr="007E4873">
              <w:rPr>
                <w:rFonts w:ascii="Times New Roman" w:eastAsia="Times New Roman" w:hAnsi="Times New Roman" w:cs="Times New Roman"/>
                <w:color w:val="0000CC"/>
                <w:lang w:eastAsia="bg-BG"/>
              </w:rPr>
              <w:t>https://www.mtitc.government.bg/sites/default/files/svurzanabulgariya.pdf</w:t>
            </w:r>
            <w:r w:rsidR="007E4873">
              <w:rPr>
                <w:rFonts w:ascii="Times New Roman" w:eastAsia="Times New Roman" w:hAnsi="Times New Roman" w:cs="Times New Roman"/>
                <w:color w:val="0000CC"/>
                <w:lang w:eastAsia="bg-BG"/>
              </w:rPr>
              <w:t>)</w:t>
            </w:r>
            <w:r w:rsidR="007E4873" w:rsidRPr="007E4873">
              <w:rPr>
                <w:rFonts w:ascii="Times New Roman" w:eastAsia="Times New Roman" w:hAnsi="Times New Roman" w:cs="Times New Roman"/>
                <w:lang w:eastAsia="bg-BG"/>
              </w:rPr>
              <w:t xml:space="preserve"> и Приложение – Мерки към актуализирания национален план за широколентова инфраструктура за достъп от следващо поколение към Актуализирания национален план за широколентова инфраструктура за достъп от следващо поколение</w:t>
            </w:r>
            <w:r w:rsidR="00BB18BC">
              <w:rPr>
                <w:rFonts w:ascii="Times New Roman" w:eastAsia="Times New Roman" w:hAnsi="Times New Roman" w:cs="Times New Roman"/>
                <w:lang w:eastAsia="bg-BG"/>
              </w:rPr>
              <w:t xml:space="preserve">. Това обстоятелство се </w:t>
            </w:r>
            <w:r w:rsidR="00F02E97">
              <w:rPr>
                <w:rFonts w:ascii="Times New Roman" w:eastAsia="Times New Roman" w:hAnsi="Times New Roman" w:cs="Times New Roman"/>
                <w:lang w:eastAsia="bg-BG"/>
              </w:rPr>
              <w:t>потвърждава с писмо, издадено от б</w:t>
            </w:r>
            <w:r w:rsidR="00F02E97" w:rsidRPr="00F02E97">
              <w:rPr>
                <w:rFonts w:ascii="Times New Roman" w:eastAsia="Times New Roman" w:hAnsi="Times New Roman" w:cs="Times New Roman"/>
                <w:lang w:eastAsia="bg-BG"/>
              </w:rPr>
              <w:t>ългарското звено  за широколентов достъп, създадено в МТИТС</w:t>
            </w:r>
            <w:r w:rsidR="00F02E97">
              <w:rPr>
                <w:rFonts w:ascii="Times New Roman" w:eastAsia="Times New Roman" w:hAnsi="Times New Roman" w:cs="Times New Roman"/>
                <w:lang w:eastAsia="bg-BG"/>
              </w:rPr>
              <w:t>.</w:t>
            </w:r>
          </w:p>
          <w:p w:rsidR="00007298" w:rsidRPr="00EA3C1B" w:rsidRDefault="00285CE4" w:rsidP="00C61253">
            <w:pPr>
              <w:jc w:val="both"/>
              <w:rPr>
                <w:rFonts w:ascii="Times New Roman" w:hAnsi="Times New Roman" w:cs="Times New Roman"/>
              </w:rPr>
            </w:pPr>
            <w:r w:rsidRPr="00EA3C1B">
              <w:rPr>
                <w:rFonts w:ascii="Times New Roman" w:hAnsi="Times New Roman" w:cs="Times New Roman"/>
              </w:rPr>
              <w:t xml:space="preserve">3. </w:t>
            </w:r>
            <w:r w:rsidR="00C61253" w:rsidRPr="00EA3C1B">
              <w:rPr>
                <w:rFonts w:ascii="Times New Roman" w:hAnsi="Times New Roman" w:cs="Times New Roman"/>
              </w:rPr>
              <w:t>Подпомагат се проекти, в които е предвидено, че за дейностите за изграждане на инфраструктурата ще бъдат проведени съгласувателни процедури по реда на Закона за опазване на околната среда, Закона за защитените територии и/или Закона за биологичното разнообразие със съответния компетентен орган по околна среда и по реда на Закона за културното наследство</w:t>
            </w:r>
            <w:r w:rsidR="0052633D" w:rsidRPr="00EA3C1B">
              <w:rPr>
                <w:rFonts w:ascii="Times New Roman" w:hAnsi="Times New Roman" w:cs="Times New Roman"/>
              </w:rPr>
              <w:t xml:space="preserve"> с Министерство на културата за защитените територии за опазване на недвижимото културно наследство, </w:t>
            </w:r>
            <w:r w:rsidR="0052633D" w:rsidRPr="00EA3C1B">
              <w:rPr>
                <w:rFonts w:ascii="Times New Roman" w:eastAsia="Times New Roman" w:hAnsi="Times New Roman" w:cs="Times New Roman"/>
                <w:color w:val="000000"/>
                <w:lang w:eastAsia="bg-BG"/>
              </w:rPr>
              <w:t xml:space="preserve">удостоверено с декларация на председателя на </w:t>
            </w:r>
            <w:r w:rsidR="0052633D" w:rsidRPr="00EA3C1B">
              <w:rPr>
                <w:rFonts w:ascii="Times New Roman" w:hAnsi="Times New Roman" w:cs="Times New Roman"/>
              </w:rPr>
              <w:t>Държавна агенция „Електронно управление”</w:t>
            </w:r>
            <w:r w:rsidR="008544DF">
              <w:rPr>
                <w:rFonts w:ascii="Times New Roman" w:hAnsi="Times New Roman" w:cs="Times New Roman"/>
              </w:rPr>
              <w:t>.</w:t>
            </w:r>
          </w:p>
          <w:p w:rsidR="00007298" w:rsidRDefault="0052633D" w:rsidP="00BB18BC">
            <w:pPr>
              <w:jc w:val="both"/>
              <w:rPr>
                <w:rFonts w:ascii="Times New Roman" w:hAnsi="Times New Roman" w:cs="Times New Roman"/>
              </w:rPr>
            </w:pPr>
            <w:r w:rsidRPr="00EA3C1B">
              <w:rPr>
                <w:rFonts w:ascii="Times New Roman" w:hAnsi="Times New Roman" w:cs="Times New Roman"/>
              </w:rPr>
              <w:t xml:space="preserve">4. </w:t>
            </w:r>
            <w:r w:rsidR="009516AF" w:rsidRPr="00EA3C1B">
              <w:rPr>
                <w:rFonts w:ascii="Times New Roman" w:hAnsi="Times New Roman" w:cs="Times New Roman"/>
              </w:rPr>
              <w:t>Подпомагат се проекти, които съдържат пред</w:t>
            </w:r>
            <w:r w:rsidR="003D571F" w:rsidRPr="00EA3C1B">
              <w:rPr>
                <w:rFonts w:ascii="Times New Roman" w:hAnsi="Times New Roman" w:cs="Times New Roman"/>
              </w:rPr>
              <w:t>-</w:t>
            </w:r>
            <w:r w:rsidR="00B2073D">
              <w:rPr>
                <w:rFonts w:ascii="Times New Roman" w:hAnsi="Times New Roman" w:cs="Times New Roman"/>
              </w:rPr>
              <w:t>проектно</w:t>
            </w:r>
            <w:r w:rsidR="009516AF" w:rsidRPr="00EA3C1B">
              <w:rPr>
                <w:rFonts w:ascii="Times New Roman" w:hAnsi="Times New Roman" w:cs="Times New Roman"/>
              </w:rPr>
              <w:t xml:space="preserve"> проучване.</w:t>
            </w:r>
          </w:p>
          <w:p w:rsidR="00553C58" w:rsidRDefault="00220208" w:rsidP="00BB18BC">
            <w:pPr>
              <w:jc w:val="both"/>
              <w:rPr>
                <w:rFonts w:ascii="Times New Roman" w:hAnsi="Times New Roman" w:cs="Times New Roman"/>
              </w:rPr>
            </w:pPr>
            <w:r>
              <w:rPr>
                <w:rFonts w:ascii="Times New Roman" w:hAnsi="Times New Roman" w:cs="Times New Roman"/>
              </w:rPr>
              <w:t>П</w:t>
            </w:r>
            <w:r w:rsidR="001746EF" w:rsidRPr="003D571F">
              <w:rPr>
                <w:rFonts w:ascii="Times New Roman" w:hAnsi="Times New Roman" w:cs="Times New Roman"/>
              </w:rPr>
              <w:t>ред</w:t>
            </w:r>
            <w:r w:rsidR="001746EF">
              <w:rPr>
                <w:rFonts w:ascii="Times New Roman" w:hAnsi="Times New Roman" w:cs="Times New Roman"/>
              </w:rPr>
              <w:t>-</w:t>
            </w:r>
            <w:r w:rsidR="001746EF" w:rsidRPr="003D571F">
              <w:rPr>
                <w:rFonts w:ascii="Times New Roman" w:hAnsi="Times New Roman" w:cs="Times New Roman"/>
              </w:rPr>
              <w:t>проектно</w:t>
            </w:r>
            <w:r>
              <w:rPr>
                <w:rFonts w:ascii="Times New Roman" w:hAnsi="Times New Roman" w:cs="Times New Roman"/>
              </w:rPr>
              <w:t>то</w:t>
            </w:r>
            <w:r w:rsidR="001746EF" w:rsidRPr="003D571F">
              <w:rPr>
                <w:rFonts w:ascii="Times New Roman" w:hAnsi="Times New Roman" w:cs="Times New Roman"/>
              </w:rPr>
              <w:t xml:space="preserve"> проучване</w:t>
            </w:r>
            <w:r w:rsidR="001746EF">
              <w:rPr>
                <w:rFonts w:ascii="Times New Roman" w:hAnsi="Times New Roman" w:cs="Times New Roman"/>
              </w:rPr>
              <w:t xml:space="preserve"> трябва да включва изследване и описание на обхвата на проекта, както и районите в които ще се извършват инвестициите</w:t>
            </w:r>
            <w:r w:rsidR="001746EF" w:rsidRPr="00B956A4">
              <w:rPr>
                <w:rFonts w:ascii="Times New Roman" w:hAnsi="Times New Roman" w:cs="Times New Roman"/>
              </w:rPr>
              <w:t>, технологично проучване за избор на оптимална технология, включително изследване на алтернативни технологии, технико-икономическа обосновка за определяне на икономическата целесъобразност и ефективност на инвестиционното намерение, в това число за подходящ негов вариант, обосновка на социалната целесъобразност и ефективност на проекта.</w:t>
            </w:r>
          </w:p>
          <w:p w:rsidR="001746EF" w:rsidRDefault="001746EF" w:rsidP="00BB18BC">
            <w:pPr>
              <w:jc w:val="both"/>
              <w:rPr>
                <w:rFonts w:ascii="Times New Roman" w:hAnsi="Times New Roman" w:cs="Times New Roman"/>
              </w:rPr>
            </w:pPr>
            <w:r w:rsidRPr="00B956A4">
              <w:rPr>
                <w:rFonts w:ascii="Times New Roman" w:hAnsi="Times New Roman" w:cs="Times New Roman"/>
              </w:rPr>
              <w:t>Задължителна част от проучването е анализ на вече съществуващата инфраструктура</w:t>
            </w:r>
            <w:r w:rsidR="002F2811">
              <w:rPr>
                <w:rFonts w:ascii="Times New Roman" w:hAnsi="Times New Roman" w:cs="Times New Roman"/>
              </w:rPr>
              <w:t>.</w:t>
            </w:r>
            <w:r w:rsidRPr="00B956A4">
              <w:rPr>
                <w:rFonts w:ascii="Times New Roman" w:hAnsi="Times New Roman" w:cs="Times New Roman"/>
              </w:rPr>
              <w:t xml:space="preserve"> Представената</w:t>
            </w:r>
            <w:r>
              <w:rPr>
                <w:rFonts w:ascii="Times New Roman" w:hAnsi="Times New Roman" w:cs="Times New Roman"/>
              </w:rPr>
              <w:t xml:space="preserve"> информация следва да покаже, че няма да се изгражда инфраструктура при вече съществуваща такава</w:t>
            </w:r>
            <w:r w:rsidR="006F168C">
              <w:rPr>
                <w:rFonts w:ascii="Times New Roman" w:hAnsi="Times New Roman" w:cs="Times New Roman"/>
              </w:rPr>
              <w:t xml:space="preserve">. </w:t>
            </w:r>
            <w:r w:rsidR="005D037B" w:rsidRPr="005D037B">
              <w:rPr>
                <w:rFonts w:ascii="Times New Roman" w:hAnsi="Times New Roman" w:cs="Times New Roman"/>
                <w:i/>
              </w:rPr>
              <w:t>(</w:t>
            </w:r>
            <w:r w:rsidR="005D037B">
              <w:rPr>
                <w:rFonts w:ascii="Times New Roman" w:hAnsi="Times New Roman" w:cs="Times New Roman"/>
                <w:i/>
              </w:rPr>
              <w:t>Изключение се прави при</w:t>
            </w:r>
            <w:r w:rsidR="006F168C" w:rsidRPr="005D037B">
              <w:rPr>
                <w:rFonts w:ascii="Times New Roman" w:hAnsi="Times New Roman" w:cs="Times New Roman"/>
                <w:i/>
              </w:rPr>
              <w:t xml:space="preserve"> наличие на мрежа</w:t>
            </w:r>
            <w:r w:rsidR="005D037B" w:rsidRPr="005D037B">
              <w:rPr>
                <w:rFonts w:ascii="Times New Roman" w:hAnsi="Times New Roman" w:cs="Times New Roman"/>
                <w:i/>
              </w:rPr>
              <w:t xml:space="preserve">, която </w:t>
            </w:r>
            <w:r w:rsidR="006F168C" w:rsidRPr="005D037B">
              <w:rPr>
                <w:rFonts w:ascii="Times New Roman" w:hAnsi="Times New Roman" w:cs="Times New Roman"/>
                <w:i/>
              </w:rPr>
              <w:t>не може да бъде използвана за целите на проекта</w:t>
            </w:r>
            <w:r w:rsidR="005D037B">
              <w:rPr>
                <w:rFonts w:ascii="Times New Roman" w:hAnsi="Times New Roman" w:cs="Times New Roman"/>
                <w:i/>
              </w:rPr>
              <w:t>, и в тези случай е</w:t>
            </w:r>
            <w:r w:rsidR="006F168C" w:rsidRPr="005D037B">
              <w:rPr>
                <w:rFonts w:ascii="Times New Roman" w:hAnsi="Times New Roman" w:cs="Times New Roman"/>
                <w:i/>
              </w:rPr>
              <w:t xml:space="preserve"> допустимо изграждане</w:t>
            </w:r>
            <w:r w:rsidR="005D037B" w:rsidRPr="005D037B">
              <w:rPr>
                <w:rFonts w:ascii="Times New Roman" w:hAnsi="Times New Roman" w:cs="Times New Roman"/>
                <w:i/>
              </w:rPr>
              <w:t xml:space="preserve"> на нова такава)</w:t>
            </w:r>
            <w:r w:rsidR="006F168C" w:rsidRPr="005D037B">
              <w:rPr>
                <w:rFonts w:ascii="Times New Roman" w:hAnsi="Times New Roman" w:cs="Times New Roman"/>
                <w:i/>
              </w:rPr>
              <w:t>.</w:t>
            </w:r>
          </w:p>
          <w:p w:rsidR="001746EF" w:rsidRDefault="001746EF" w:rsidP="001746EF">
            <w:pPr>
              <w:jc w:val="both"/>
              <w:rPr>
                <w:rFonts w:ascii="Times New Roman" w:hAnsi="Times New Roman" w:cs="Times New Roman"/>
              </w:rPr>
            </w:pPr>
            <w:r>
              <w:rPr>
                <w:rFonts w:ascii="Times New Roman" w:hAnsi="Times New Roman" w:cs="Times New Roman"/>
              </w:rPr>
              <w:t>Пред-</w:t>
            </w:r>
            <w:r w:rsidR="00B2073D">
              <w:rPr>
                <w:rFonts w:ascii="Times New Roman" w:hAnsi="Times New Roman" w:cs="Times New Roman"/>
              </w:rPr>
              <w:t>проектното</w:t>
            </w:r>
            <w:r>
              <w:rPr>
                <w:rFonts w:ascii="Times New Roman" w:hAnsi="Times New Roman" w:cs="Times New Roman"/>
              </w:rPr>
              <w:t xml:space="preserve"> проучване трябва да разглежда вариантни решения (сценарии) и да докаже целесъобразността на препоръчаната опция/опции (в случай че са възможни и доказано целесъобразни повече от едно решения). Препоръчаните алтернативи следва да бъдат технологично неутрални и да осигуряват съвместимост на предложените технологии със </w:t>
            </w:r>
            <w:r w:rsidRPr="00E424F0">
              <w:rPr>
                <w:rFonts w:ascii="Times New Roman" w:hAnsi="Times New Roman" w:cs="Times New Roman"/>
              </w:rPr>
              <w:t>съществуващата мрежа. Следва да се представи какви резултати ще бъдат постигнати</w:t>
            </w:r>
            <w:r w:rsidR="00152CAF" w:rsidRPr="00073CF2">
              <w:rPr>
                <w:rFonts w:ascii="Times New Roman" w:hAnsi="Times New Roman" w:cs="Times New Roman"/>
              </w:rPr>
              <w:t>.</w:t>
            </w:r>
          </w:p>
          <w:p w:rsidR="00BE4F85" w:rsidRDefault="00723464" w:rsidP="00681B55">
            <w:pPr>
              <w:jc w:val="both"/>
              <w:rPr>
                <w:rFonts w:ascii="Times New Roman" w:hAnsi="Times New Roman" w:cs="Times New Roman"/>
              </w:rPr>
            </w:pPr>
            <w:r>
              <w:rPr>
                <w:rFonts w:ascii="Times New Roman" w:hAnsi="Times New Roman" w:cs="Times New Roman"/>
              </w:rPr>
              <w:t xml:space="preserve">В пред-проектното проучване следва да съдържа информация за </w:t>
            </w:r>
            <w:r w:rsidRPr="00723464">
              <w:rPr>
                <w:rFonts w:ascii="Times New Roman" w:hAnsi="Times New Roman" w:cs="Times New Roman"/>
              </w:rPr>
              <w:t xml:space="preserve">съответната група и категория </w:t>
            </w:r>
            <w:r>
              <w:rPr>
                <w:rFonts w:ascii="Times New Roman" w:hAnsi="Times New Roman" w:cs="Times New Roman"/>
              </w:rPr>
              <w:lastRenderedPageBreak/>
              <w:t xml:space="preserve">на предвидените за </w:t>
            </w:r>
            <w:r w:rsidRPr="00723464">
              <w:rPr>
                <w:rFonts w:ascii="Times New Roman" w:hAnsi="Times New Roman" w:cs="Times New Roman"/>
              </w:rPr>
              <w:t>извършва</w:t>
            </w:r>
            <w:r>
              <w:rPr>
                <w:rFonts w:ascii="Times New Roman" w:hAnsi="Times New Roman" w:cs="Times New Roman"/>
              </w:rPr>
              <w:t>не</w:t>
            </w:r>
            <w:r w:rsidRPr="00723464">
              <w:rPr>
                <w:rFonts w:ascii="Times New Roman" w:hAnsi="Times New Roman" w:cs="Times New Roman"/>
              </w:rPr>
              <w:t xml:space="preserve"> строежи и/или отделни видове</w:t>
            </w:r>
            <w:r>
              <w:rPr>
                <w:rFonts w:ascii="Times New Roman" w:hAnsi="Times New Roman" w:cs="Times New Roman"/>
              </w:rPr>
              <w:t xml:space="preserve"> строител</w:t>
            </w:r>
            <w:r w:rsidR="009B23E5">
              <w:rPr>
                <w:rFonts w:ascii="Times New Roman" w:hAnsi="Times New Roman" w:cs="Times New Roman"/>
              </w:rPr>
              <w:t>ни и монтажни работи по проекта, съобразно разпоредбите на чл. 137 от Закона за устройство на територията.</w:t>
            </w:r>
          </w:p>
          <w:p w:rsidR="00A54B78" w:rsidRPr="00A54B78" w:rsidRDefault="003B5583" w:rsidP="00681B55">
            <w:pPr>
              <w:jc w:val="both"/>
              <w:rPr>
                <w:rFonts w:ascii="Times New Roman" w:hAnsi="Times New Roman" w:cs="Times New Roman"/>
              </w:rPr>
            </w:pPr>
            <w:r>
              <w:rPr>
                <w:rFonts w:ascii="Times New Roman" w:hAnsi="Times New Roman" w:cs="Times New Roman"/>
              </w:rPr>
              <w:t xml:space="preserve">5. </w:t>
            </w:r>
            <w:r w:rsidRPr="003B5583">
              <w:rPr>
                <w:rFonts w:ascii="Times New Roman" w:hAnsi="Times New Roman" w:cs="Times New Roman"/>
              </w:rPr>
              <w:t>Подпомагат се проекти, в които е предвидено, че за дейностите за изграждане на инфраструктурата ще бъдат</w:t>
            </w:r>
            <w:r w:rsidR="0028028B">
              <w:rPr>
                <w:rFonts w:ascii="Times New Roman" w:hAnsi="Times New Roman" w:cs="Times New Roman"/>
                <w:lang w:val="en-GB"/>
              </w:rPr>
              <w:t xml:space="preserve"> </w:t>
            </w:r>
            <w:r w:rsidR="0028028B">
              <w:rPr>
                <w:rFonts w:ascii="Times New Roman" w:hAnsi="Times New Roman" w:cs="Times New Roman"/>
              </w:rPr>
              <w:t>представени технически</w:t>
            </w:r>
            <w:r w:rsidR="0028028B" w:rsidRPr="0028028B">
              <w:rPr>
                <w:rFonts w:ascii="Times New Roman" w:hAnsi="Times New Roman" w:cs="Times New Roman"/>
              </w:rPr>
              <w:t xml:space="preserve"> </w:t>
            </w:r>
            <w:r w:rsidR="0028028B">
              <w:rPr>
                <w:rFonts w:ascii="Times New Roman" w:hAnsi="Times New Roman" w:cs="Times New Roman"/>
              </w:rPr>
              <w:t>или работен</w:t>
            </w:r>
            <w:r w:rsidR="00A54B78">
              <w:rPr>
                <w:rFonts w:ascii="Times New Roman" w:hAnsi="Times New Roman" w:cs="Times New Roman"/>
              </w:rPr>
              <w:t>/и</w:t>
            </w:r>
            <w:r w:rsidR="0028028B">
              <w:rPr>
                <w:rFonts w:ascii="Times New Roman" w:hAnsi="Times New Roman" w:cs="Times New Roman"/>
              </w:rPr>
              <w:t xml:space="preserve"> инвестиционен</w:t>
            </w:r>
            <w:r w:rsidR="00A54B78">
              <w:rPr>
                <w:rFonts w:ascii="Times New Roman" w:hAnsi="Times New Roman" w:cs="Times New Roman"/>
              </w:rPr>
              <w:t>/и</w:t>
            </w:r>
            <w:r w:rsidR="0028028B">
              <w:rPr>
                <w:rFonts w:ascii="Times New Roman" w:hAnsi="Times New Roman" w:cs="Times New Roman"/>
              </w:rPr>
              <w:t xml:space="preserve"> проект</w:t>
            </w:r>
            <w:r w:rsidR="00A54B78">
              <w:rPr>
                <w:rFonts w:ascii="Times New Roman" w:hAnsi="Times New Roman" w:cs="Times New Roman"/>
              </w:rPr>
              <w:t>/и</w:t>
            </w:r>
            <w:r w:rsidR="0028028B">
              <w:rPr>
                <w:rFonts w:ascii="Times New Roman" w:hAnsi="Times New Roman" w:cs="Times New Roman"/>
              </w:rPr>
              <w:t>, съгласувани и одобрени по реда на чл. 145 от Закона за устройство на територията</w:t>
            </w:r>
            <w:r w:rsidR="00A54B78">
              <w:rPr>
                <w:rFonts w:ascii="Times New Roman" w:hAnsi="Times New Roman" w:cs="Times New Roman"/>
              </w:rPr>
              <w:t>, ведно с влязло</w:t>
            </w:r>
            <w:r w:rsidR="003E736A">
              <w:rPr>
                <w:rFonts w:ascii="Times New Roman" w:hAnsi="Times New Roman" w:cs="Times New Roman"/>
              </w:rPr>
              <w:t>/и</w:t>
            </w:r>
            <w:r w:rsidR="00A54B78">
              <w:rPr>
                <w:rFonts w:ascii="Times New Roman" w:hAnsi="Times New Roman" w:cs="Times New Roman"/>
              </w:rPr>
              <w:t xml:space="preserve"> в сила разрешение</w:t>
            </w:r>
            <w:r w:rsidR="003E736A">
              <w:rPr>
                <w:rFonts w:ascii="Times New Roman" w:hAnsi="Times New Roman" w:cs="Times New Roman"/>
              </w:rPr>
              <w:t>/я</w:t>
            </w:r>
            <w:r w:rsidR="00A54B78">
              <w:rPr>
                <w:rFonts w:ascii="Times New Roman" w:hAnsi="Times New Roman" w:cs="Times New Roman"/>
              </w:rPr>
              <w:t xml:space="preserve"> за строеж</w:t>
            </w:r>
            <w:r w:rsidR="0028028B">
              <w:rPr>
                <w:rFonts w:ascii="Times New Roman" w:hAnsi="Times New Roman" w:cs="Times New Roman"/>
              </w:rPr>
              <w:t>.</w:t>
            </w:r>
          </w:p>
        </w:tc>
      </w:tr>
    </w:tbl>
    <w:p w:rsidR="007A32E9" w:rsidRDefault="007A32E9" w:rsidP="005479F0">
      <w:pPr>
        <w:rPr>
          <w:rFonts w:ascii="Times New Roman" w:hAnsi="Times New Roman" w:cs="Times New Roman"/>
          <w:b/>
        </w:rPr>
      </w:pPr>
    </w:p>
    <w:p w:rsidR="007A32E9" w:rsidRPr="00AC0F06" w:rsidRDefault="00AC0F06" w:rsidP="005479F0">
      <w:pPr>
        <w:rPr>
          <w:rFonts w:ascii="Times New Roman" w:hAnsi="Times New Roman" w:cs="Times New Roman"/>
          <w:b/>
        </w:rPr>
      </w:pPr>
      <w:r w:rsidRPr="00AC0F06">
        <w:rPr>
          <w:rFonts w:ascii="Times New Roman" w:hAnsi="Times New Roman" w:cs="Times New Roman"/>
          <w:b/>
        </w:rPr>
        <w:t>13.3. Недопустими дейности:</w:t>
      </w:r>
    </w:p>
    <w:tbl>
      <w:tblPr>
        <w:tblStyle w:val="TableGrid"/>
        <w:tblW w:w="0" w:type="auto"/>
        <w:tblLook w:val="04A0" w:firstRow="1" w:lastRow="0" w:firstColumn="1" w:lastColumn="0" w:noHBand="0" w:noVBand="1"/>
      </w:tblPr>
      <w:tblGrid>
        <w:gridCol w:w="9212"/>
      </w:tblGrid>
      <w:tr w:rsidR="00BB1E2D" w:rsidTr="00AC51DB">
        <w:tc>
          <w:tcPr>
            <w:tcW w:w="9212" w:type="dxa"/>
          </w:tcPr>
          <w:p w:rsidR="00AF570A" w:rsidRPr="00E83AC0" w:rsidRDefault="00AF570A" w:rsidP="00AF570A">
            <w:pPr>
              <w:jc w:val="both"/>
              <w:rPr>
                <w:rFonts w:ascii="Times New Roman" w:eastAsia="Times New Roman" w:hAnsi="Times New Roman" w:cs="Times New Roman"/>
                <w:b/>
                <w:color w:val="000000"/>
                <w:lang w:eastAsia="bg-BG"/>
              </w:rPr>
            </w:pPr>
            <w:r w:rsidRPr="00E83AC0">
              <w:rPr>
                <w:rFonts w:ascii="Times New Roman" w:eastAsia="Times New Roman" w:hAnsi="Times New Roman" w:cs="Times New Roman"/>
                <w:b/>
                <w:color w:val="000000"/>
                <w:lang w:eastAsia="bg-BG"/>
              </w:rPr>
              <w:t>Безвъзмездна финансова помощ не се предоставя:</w:t>
            </w:r>
          </w:p>
          <w:p w:rsidR="00AF570A" w:rsidRDefault="00AF570A" w:rsidP="00AF570A">
            <w:pPr>
              <w:jc w:val="both"/>
              <w:rPr>
                <w:rFonts w:ascii="Times New Roman" w:eastAsia="Times New Roman" w:hAnsi="Times New Roman" w:cs="Times New Roman"/>
                <w:color w:val="000000"/>
                <w:lang w:eastAsia="bg-BG"/>
              </w:rPr>
            </w:pPr>
            <w:r w:rsidRPr="00DB77FF">
              <w:rPr>
                <w:rFonts w:ascii="Times New Roman" w:eastAsia="Times New Roman" w:hAnsi="Times New Roman" w:cs="Times New Roman"/>
                <w:color w:val="000000"/>
                <w:lang w:eastAsia="bg-BG"/>
              </w:rPr>
              <w:t xml:space="preserve">1. </w:t>
            </w:r>
            <w:r>
              <w:rPr>
                <w:rFonts w:ascii="Times New Roman" w:eastAsia="Times New Roman" w:hAnsi="Times New Roman" w:cs="Times New Roman"/>
                <w:color w:val="000000"/>
                <w:lang w:eastAsia="bg-BG"/>
              </w:rPr>
              <w:t>З</w:t>
            </w:r>
            <w:r w:rsidRPr="00DB77FF">
              <w:rPr>
                <w:rFonts w:ascii="Times New Roman" w:eastAsia="Times New Roman" w:hAnsi="Times New Roman" w:cs="Times New Roman"/>
                <w:color w:val="000000"/>
                <w:lang w:eastAsia="bg-BG"/>
              </w:rPr>
              <w:t xml:space="preserve">а дейности, допустими за подпомагане по </w:t>
            </w:r>
            <w:hyperlink r:id="rId25" w:history="1">
              <w:r>
                <w:rPr>
                  <w:rFonts w:ascii="Times New Roman" w:eastAsia="Times New Roman" w:hAnsi="Times New Roman" w:cs="Times New Roman"/>
                  <w:color w:val="000000"/>
                  <w:lang w:eastAsia="bg-BG"/>
                </w:rPr>
                <w:t>подмярка 4.1. „</w:t>
              </w:r>
              <w:r w:rsidRPr="00DB77FF">
                <w:rPr>
                  <w:rFonts w:ascii="Times New Roman" w:eastAsia="Times New Roman" w:hAnsi="Times New Roman" w:cs="Times New Roman"/>
                  <w:color w:val="000000"/>
                  <w:lang w:eastAsia="bg-BG"/>
                </w:rPr>
                <w:t xml:space="preserve">Инвестиции в земеделски </w:t>
              </w:r>
              <w:r>
                <w:rPr>
                  <w:rFonts w:ascii="Times New Roman" w:eastAsia="Times New Roman" w:hAnsi="Times New Roman" w:cs="Times New Roman"/>
                  <w:color w:val="000000"/>
                  <w:lang w:eastAsia="bg-BG"/>
                </w:rPr>
                <w:t>стопанства“;</w:t>
              </w:r>
              <w:r w:rsidRPr="00F252F2">
                <w:rPr>
                  <w:lang w:eastAsia="bg-BG"/>
                </w:rPr>
                <w:t xml:space="preserve"> </w:t>
              </w:r>
              <w:r>
                <w:rPr>
                  <w:rFonts w:ascii="Times New Roman" w:eastAsia="Times New Roman" w:hAnsi="Times New Roman" w:cs="Times New Roman"/>
                  <w:color w:val="000000"/>
                  <w:lang w:eastAsia="bg-BG"/>
                </w:rPr>
                <w:t>подмярка 4.2. „</w:t>
              </w:r>
              <w:r w:rsidRPr="00F252F2">
                <w:rPr>
                  <w:rFonts w:ascii="Times New Roman" w:eastAsia="Times New Roman" w:hAnsi="Times New Roman" w:cs="Times New Roman"/>
                  <w:color w:val="000000"/>
                  <w:lang w:eastAsia="bg-BG"/>
                </w:rPr>
                <w:t>Инвестиции в преработка/маркет</w:t>
              </w:r>
              <w:r>
                <w:rPr>
                  <w:rFonts w:ascii="Times New Roman" w:eastAsia="Times New Roman" w:hAnsi="Times New Roman" w:cs="Times New Roman"/>
                  <w:color w:val="000000"/>
                  <w:lang w:eastAsia="bg-BG"/>
                </w:rPr>
                <w:t>инг на селскостопански продукти“;</w:t>
              </w:r>
              <w:r w:rsidRPr="00DB77FF">
                <w:rPr>
                  <w:rFonts w:ascii="Times New Roman" w:eastAsia="Times New Roman" w:hAnsi="Times New Roman" w:cs="Times New Roman"/>
                  <w:color w:val="000000"/>
                  <w:lang w:eastAsia="bg-BG"/>
                </w:rPr>
                <w:t xml:space="preserve"> </w:t>
              </w:r>
              <w:r>
                <w:rPr>
                  <w:rFonts w:ascii="Times New Roman" w:eastAsia="Times New Roman" w:hAnsi="Times New Roman" w:cs="Times New Roman"/>
                  <w:color w:val="000000"/>
                  <w:lang w:eastAsia="bg-BG"/>
                </w:rPr>
                <w:t>подмярка 4.1.2. „</w:t>
              </w:r>
              <w:r w:rsidRPr="00DB77FF">
                <w:rPr>
                  <w:rFonts w:ascii="Times New Roman" w:eastAsia="Times New Roman" w:hAnsi="Times New Roman" w:cs="Times New Roman"/>
                  <w:color w:val="000000"/>
                  <w:lang w:eastAsia="bg-BG"/>
                </w:rPr>
                <w:t>Инвестиции в земеделските стопанства по Тематичната подпрограма за развитие на малки стопанства</w:t>
              </w:r>
              <w:r>
                <w:rPr>
                  <w:rFonts w:ascii="Times New Roman" w:eastAsia="Times New Roman" w:hAnsi="Times New Roman" w:cs="Times New Roman"/>
                  <w:color w:val="000000"/>
                  <w:lang w:eastAsia="bg-BG"/>
                </w:rPr>
                <w:t>“; подмярка 4.2.</w:t>
              </w:r>
              <w:proofErr w:type="spellStart"/>
              <w:r>
                <w:rPr>
                  <w:rFonts w:ascii="Times New Roman" w:eastAsia="Times New Roman" w:hAnsi="Times New Roman" w:cs="Times New Roman"/>
                  <w:color w:val="000000"/>
                  <w:lang w:eastAsia="bg-BG"/>
                </w:rPr>
                <w:t>2</w:t>
              </w:r>
              <w:proofErr w:type="spellEnd"/>
              <w:r>
                <w:rPr>
                  <w:rFonts w:ascii="Times New Roman" w:eastAsia="Times New Roman" w:hAnsi="Times New Roman" w:cs="Times New Roman"/>
                  <w:color w:val="000000"/>
                  <w:lang w:eastAsia="bg-BG"/>
                </w:rPr>
                <w:t>. „</w:t>
              </w:r>
              <w:r w:rsidRPr="00DB77FF">
                <w:rPr>
                  <w:rFonts w:ascii="Times New Roman" w:eastAsia="Times New Roman" w:hAnsi="Times New Roman" w:cs="Times New Roman"/>
                  <w:color w:val="000000"/>
                  <w:lang w:eastAsia="bg-BG"/>
                </w:rPr>
                <w:t>Инвестиции в преработка/маркетинг на селскостопански продукти по Тематичната подпрограма за развитие на малки стопанства</w:t>
              </w:r>
              <w:r w:rsidR="00EB70F3">
                <w:rPr>
                  <w:rFonts w:ascii="Times New Roman" w:eastAsia="Times New Roman" w:hAnsi="Times New Roman" w:cs="Times New Roman"/>
                  <w:color w:val="000000"/>
                  <w:lang w:eastAsia="bg-BG"/>
                </w:rPr>
                <w:t>“; подмярка 4.4</w:t>
              </w:r>
              <w:r w:rsidR="00EB70F3">
                <w:rPr>
                  <w:rFonts w:ascii="Times New Roman" w:eastAsia="Times New Roman" w:hAnsi="Times New Roman" w:cs="Times New Roman"/>
                  <w:color w:val="000000"/>
                  <w:lang w:val="en-GB" w:eastAsia="bg-BG"/>
                </w:rPr>
                <w:t>.</w:t>
              </w:r>
              <w:r>
                <w:rPr>
                  <w:rFonts w:ascii="Times New Roman" w:eastAsia="Times New Roman" w:hAnsi="Times New Roman" w:cs="Times New Roman"/>
                  <w:color w:val="000000"/>
                  <w:lang w:eastAsia="bg-BG"/>
                </w:rPr>
                <w:t xml:space="preserve"> „</w:t>
              </w:r>
              <w:r w:rsidRPr="00DB77FF">
                <w:rPr>
                  <w:rFonts w:ascii="Times New Roman" w:eastAsia="Times New Roman" w:hAnsi="Times New Roman" w:cs="Times New Roman"/>
                  <w:color w:val="000000"/>
                  <w:lang w:eastAsia="bg-BG"/>
                </w:rPr>
                <w:t>Непроизводствени инвестиции</w:t>
              </w:r>
              <w:r>
                <w:rPr>
                  <w:rFonts w:ascii="Times New Roman" w:eastAsia="Times New Roman" w:hAnsi="Times New Roman" w:cs="Times New Roman"/>
                  <w:color w:val="000000"/>
                  <w:lang w:eastAsia="bg-BG"/>
                </w:rPr>
                <w:t>“; подмярка 4.</w:t>
              </w:r>
              <w:proofErr w:type="spellStart"/>
              <w:r>
                <w:rPr>
                  <w:rFonts w:ascii="Times New Roman" w:eastAsia="Times New Roman" w:hAnsi="Times New Roman" w:cs="Times New Roman"/>
                  <w:color w:val="000000"/>
                  <w:lang w:eastAsia="bg-BG"/>
                </w:rPr>
                <w:t>4</w:t>
              </w:r>
              <w:proofErr w:type="spellEnd"/>
              <w:r>
                <w:rPr>
                  <w:rFonts w:ascii="Times New Roman" w:eastAsia="Times New Roman" w:hAnsi="Times New Roman" w:cs="Times New Roman"/>
                  <w:color w:val="000000"/>
                  <w:lang w:eastAsia="bg-BG"/>
                </w:rPr>
                <w:t>.2. „</w:t>
              </w:r>
              <w:r w:rsidRPr="00DB77FF">
                <w:rPr>
                  <w:rFonts w:ascii="Times New Roman" w:eastAsia="Times New Roman" w:hAnsi="Times New Roman" w:cs="Times New Roman"/>
                  <w:color w:val="000000"/>
                  <w:lang w:eastAsia="bg-BG"/>
                </w:rPr>
                <w:t>Непроизводствени инвестиции по Тематичната подпрограма за развитие на малки стопанства</w:t>
              </w:r>
              <w:r>
                <w:rPr>
                  <w:rFonts w:ascii="Times New Roman" w:eastAsia="Times New Roman" w:hAnsi="Times New Roman" w:cs="Times New Roman"/>
                  <w:color w:val="000000"/>
                  <w:lang w:eastAsia="bg-BG"/>
                </w:rPr>
                <w:t>“ от мярка 4 „Инвестиции в материални активи“; подмярка 6.3. „</w:t>
              </w:r>
              <w:r w:rsidRPr="00F252F2">
                <w:rPr>
                  <w:rFonts w:ascii="Times New Roman" w:eastAsia="Times New Roman" w:hAnsi="Times New Roman" w:cs="Times New Roman"/>
                  <w:color w:val="000000"/>
                  <w:lang w:eastAsia="bg-BG"/>
                </w:rPr>
                <w:t>Стартова помощ за развитието на малки стопанства</w:t>
              </w:r>
              <w:r>
                <w:rPr>
                  <w:rFonts w:ascii="Times New Roman" w:eastAsia="Times New Roman" w:hAnsi="Times New Roman" w:cs="Times New Roman"/>
                  <w:color w:val="000000"/>
                  <w:lang w:eastAsia="bg-BG"/>
                </w:rPr>
                <w:t>“</w:t>
              </w:r>
              <w:r w:rsidRPr="00DB77FF">
                <w:rPr>
                  <w:rFonts w:ascii="Times New Roman" w:eastAsia="Times New Roman" w:hAnsi="Times New Roman" w:cs="Times New Roman"/>
                  <w:color w:val="000000"/>
                  <w:lang w:eastAsia="bg-BG"/>
                </w:rPr>
                <w:t xml:space="preserve"> подмярка 6.1</w:t>
              </w:r>
              <w:r>
                <w:rPr>
                  <w:rFonts w:ascii="Times New Roman" w:eastAsia="Times New Roman" w:hAnsi="Times New Roman" w:cs="Times New Roman"/>
                  <w:color w:val="000000"/>
                  <w:lang w:eastAsia="bg-BG"/>
                </w:rPr>
                <w:t>. „</w:t>
              </w:r>
              <w:r w:rsidRPr="00DB77FF">
                <w:rPr>
                  <w:rFonts w:ascii="Times New Roman" w:eastAsia="Times New Roman" w:hAnsi="Times New Roman" w:cs="Times New Roman"/>
                  <w:color w:val="000000"/>
                  <w:lang w:eastAsia="bg-BG"/>
                </w:rPr>
                <w:t>Помощ при стартиране за млади земеделски стопани</w:t>
              </w:r>
              <w:r>
                <w:rPr>
                  <w:rFonts w:ascii="Times New Roman" w:eastAsia="Times New Roman" w:hAnsi="Times New Roman" w:cs="Times New Roman"/>
                  <w:color w:val="000000"/>
                  <w:lang w:eastAsia="bg-BG"/>
                </w:rPr>
                <w:t>“; подмярка 6.2. „</w:t>
              </w:r>
              <w:r w:rsidRPr="00DB77FF">
                <w:rPr>
                  <w:rFonts w:ascii="Times New Roman" w:eastAsia="Times New Roman" w:hAnsi="Times New Roman" w:cs="Times New Roman"/>
                  <w:color w:val="000000"/>
                  <w:lang w:eastAsia="bg-BG"/>
                </w:rPr>
                <w:t>Помощ при стартиране за неселскостопански дейности в селските райони</w:t>
              </w:r>
              <w:r>
                <w:rPr>
                  <w:rFonts w:ascii="Times New Roman" w:eastAsia="Times New Roman" w:hAnsi="Times New Roman" w:cs="Times New Roman"/>
                  <w:color w:val="000000"/>
                  <w:lang w:eastAsia="bg-BG"/>
                </w:rPr>
                <w:t>“; подмярка 6.4.1. „</w:t>
              </w:r>
              <w:r w:rsidRPr="00DB77FF">
                <w:rPr>
                  <w:rFonts w:ascii="Times New Roman" w:eastAsia="Times New Roman" w:hAnsi="Times New Roman" w:cs="Times New Roman"/>
                  <w:color w:val="000000"/>
                  <w:lang w:eastAsia="bg-BG"/>
                </w:rPr>
                <w:t>Инвестиции в по</w:t>
              </w:r>
              <w:r>
                <w:rPr>
                  <w:rFonts w:ascii="Times New Roman" w:eastAsia="Times New Roman" w:hAnsi="Times New Roman" w:cs="Times New Roman"/>
                  <w:color w:val="000000"/>
                  <w:lang w:eastAsia="bg-BG"/>
                </w:rPr>
                <w:t>дкрепа на неземеделски дейности“; подмярка 6.4.2. „</w:t>
              </w:r>
              <w:r w:rsidRPr="00DB77FF">
                <w:rPr>
                  <w:rFonts w:ascii="Times New Roman" w:eastAsia="Times New Roman" w:hAnsi="Times New Roman" w:cs="Times New Roman"/>
                  <w:color w:val="000000"/>
                  <w:lang w:eastAsia="bg-BG"/>
                </w:rPr>
                <w:t xml:space="preserve">Инвестиции в подкрепа на неземеделски дейности по Тематичната подпрограма за развитие </w:t>
              </w:r>
              <w:r w:rsidRPr="00AF570A">
                <w:rPr>
                  <w:rFonts w:ascii="Times New Roman" w:eastAsia="Times New Roman" w:hAnsi="Times New Roman" w:cs="Times New Roman"/>
                  <w:color w:val="000000"/>
                  <w:lang w:eastAsia="bg-BG"/>
                </w:rPr>
                <w:t>на малки стопанства“ от мярка 6 „Развитие на стопанства и предприятия“;</w:t>
              </w:r>
              <w:r w:rsidRPr="00AF570A">
                <w:rPr>
                  <w:rFonts w:ascii="Times New Roman" w:hAnsi="Times New Roman" w:cs="Times New Roman"/>
                  <w:lang w:eastAsia="bg-BG"/>
                </w:rPr>
                <w:t xml:space="preserve"> подмярка 7.2. „</w:t>
              </w:r>
              <w:r w:rsidRPr="00AF570A">
                <w:rPr>
                  <w:rFonts w:ascii="Times New Roman" w:hAnsi="Times New Roman" w:cs="Times New Roman"/>
                </w:rPr>
                <w:t>Инвестиции в създаването, подобряването или разширяването на всички видове малка по мащаби инфраструктура</w:t>
              </w:r>
              <w:r>
                <w:rPr>
                  <w:rFonts w:ascii="Times New Roman" w:hAnsi="Times New Roman" w:cs="Times New Roman"/>
                </w:rPr>
                <w:t>“;</w:t>
              </w:r>
              <w:r>
                <w:rPr>
                  <w:rFonts w:ascii="Times New Roman" w:hAnsi="Times New Roman" w:cs="Times New Roman"/>
                  <w:lang w:eastAsia="bg-BG"/>
                </w:rPr>
                <w:t xml:space="preserve"> </w:t>
              </w:r>
              <w:r>
                <w:rPr>
                  <w:rFonts w:ascii="Times New Roman" w:eastAsia="Times New Roman" w:hAnsi="Times New Roman" w:cs="Times New Roman"/>
                  <w:color w:val="000000"/>
                  <w:lang w:eastAsia="bg-BG"/>
                </w:rPr>
                <w:t>подмярка 7.5. „</w:t>
              </w:r>
              <w:r w:rsidRPr="00DB77FF">
                <w:rPr>
                  <w:rFonts w:ascii="Times New Roman" w:eastAsia="Times New Roman" w:hAnsi="Times New Roman" w:cs="Times New Roman"/>
                  <w:color w:val="000000"/>
                  <w:lang w:eastAsia="bg-BG"/>
                </w:rPr>
                <w:t>Инвестиции за публично ползване в инфраструктура за отд</w:t>
              </w:r>
              <w:r>
                <w:rPr>
                  <w:rFonts w:ascii="Times New Roman" w:eastAsia="Times New Roman" w:hAnsi="Times New Roman" w:cs="Times New Roman"/>
                  <w:color w:val="000000"/>
                  <w:lang w:eastAsia="bg-BG"/>
                </w:rPr>
                <w:t>их, туристическа инфраструктура“;</w:t>
              </w:r>
              <w:r w:rsidRPr="00DB77FF">
                <w:rPr>
                  <w:rFonts w:ascii="Times New Roman" w:eastAsia="Times New Roman" w:hAnsi="Times New Roman" w:cs="Times New Roman"/>
                  <w:color w:val="000000"/>
                  <w:lang w:eastAsia="bg-BG"/>
                </w:rPr>
                <w:t xml:space="preserve"> </w:t>
              </w:r>
              <w:r w:rsidRPr="00F252F2">
                <w:rPr>
                  <w:rFonts w:ascii="Times New Roman" w:eastAsia="Times New Roman" w:hAnsi="Times New Roman" w:cs="Times New Roman"/>
                  <w:color w:val="000000"/>
                  <w:lang w:eastAsia="bg-BG"/>
                </w:rPr>
                <w:t xml:space="preserve">подмярка 7.6. </w:t>
              </w:r>
              <w:r>
                <w:rPr>
                  <w:rFonts w:ascii="Times New Roman" w:eastAsia="Times New Roman" w:hAnsi="Times New Roman" w:cs="Times New Roman"/>
                  <w:color w:val="000000"/>
                  <w:lang w:eastAsia="bg-BG"/>
                </w:rPr>
                <w:t>„</w:t>
              </w:r>
              <w:r w:rsidRPr="00F252F2">
                <w:rPr>
                  <w:rFonts w:ascii="Times New Roman" w:eastAsia="Times New Roman" w:hAnsi="Times New Roman" w:cs="Times New Roman"/>
                  <w:color w:val="000000"/>
                  <w:lang w:eastAsia="bg-BG"/>
                </w:rPr>
                <w:t>Проучвания и инвестиции, свързани с поддържане, възстановяване и подобряване на културното и природно наследство на селата</w:t>
              </w:r>
              <w:r>
                <w:rPr>
                  <w:rFonts w:ascii="Times New Roman" w:eastAsia="Times New Roman" w:hAnsi="Times New Roman" w:cs="Times New Roman"/>
                  <w:color w:val="000000"/>
                  <w:lang w:eastAsia="bg-BG"/>
                </w:rPr>
                <w:t xml:space="preserve">“ от </w:t>
              </w:r>
            </w:hyperlink>
            <w:r>
              <w:rPr>
                <w:rFonts w:ascii="Times New Roman" w:eastAsia="Times New Roman" w:hAnsi="Times New Roman" w:cs="Times New Roman"/>
                <w:color w:val="000000"/>
                <w:lang w:eastAsia="bg-BG"/>
              </w:rPr>
              <w:t>мярка 7 „</w:t>
            </w:r>
            <w:r w:rsidRPr="00DB77FF">
              <w:rPr>
                <w:rFonts w:ascii="Times New Roman" w:eastAsia="Times New Roman" w:hAnsi="Times New Roman" w:cs="Times New Roman"/>
                <w:color w:val="000000"/>
                <w:lang w:eastAsia="bg-BG"/>
              </w:rPr>
              <w:t>Основни услуги и обновяв</w:t>
            </w:r>
            <w:r>
              <w:rPr>
                <w:rFonts w:ascii="Times New Roman" w:eastAsia="Times New Roman" w:hAnsi="Times New Roman" w:cs="Times New Roman"/>
                <w:color w:val="000000"/>
                <w:lang w:eastAsia="bg-BG"/>
              </w:rPr>
              <w:t>ане на селата в селските райони“ или по мярка 16 „Сътрудничество“</w:t>
            </w:r>
            <w:r w:rsidR="00D91627">
              <w:rPr>
                <w:rFonts w:ascii="Times New Roman" w:eastAsia="Times New Roman" w:hAnsi="Times New Roman" w:cs="Times New Roman"/>
                <w:color w:val="000000"/>
                <w:lang w:eastAsia="bg-BG"/>
              </w:rPr>
              <w:t>.</w:t>
            </w:r>
          </w:p>
          <w:p w:rsidR="00D91627" w:rsidRDefault="00D91627" w:rsidP="00AF570A">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2. </w:t>
            </w:r>
            <w:r w:rsidRPr="00F210DB">
              <w:rPr>
                <w:rFonts w:ascii="Times New Roman" w:hAnsi="Times New Roman" w:cs="Times New Roman"/>
              </w:rPr>
              <w:t>За финансиране на разходи, които вече са финансирани със средства от ЕСИФ или чрез други инструменти на Европейския съюз в съответствие</w:t>
            </w:r>
            <w:r w:rsidRPr="0058149B">
              <w:rPr>
                <w:rFonts w:ascii="Times New Roman" w:hAnsi="Times New Roman" w:cs="Times New Roman"/>
              </w:rPr>
              <w:t xml:space="preserve"> с </w:t>
            </w:r>
            <w:hyperlink r:id="rId26" w:history="1">
              <w:r w:rsidRPr="0058149B">
                <w:rPr>
                  <w:rFonts w:ascii="Times New Roman" w:hAnsi="Times New Roman" w:cs="Times New Roman"/>
                  <w:color w:val="000000"/>
                </w:rPr>
                <w:t>чл. 65, параграф 11 от Регламент (ЕС) № 1303/2013</w:t>
              </w:r>
            </w:hyperlink>
            <w:r w:rsidRPr="0058149B">
              <w:rPr>
                <w:rFonts w:ascii="Times New Roman" w:hAnsi="Times New Roman" w:cs="Times New Roman"/>
              </w:rPr>
              <w:t xml:space="preserve">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w:t>
            </w:r>
            <w:hyperlink r:id="rId27" w:history="1">
              <w:r w:rsidRPr="0058149B">
                <w:rPr>
                  <w:rFonts w:ascii="Times New Roman" w:hAnsi="Times New Roman" w:cs="Times New Roman"/>
                  <w:color w:val="000000"/>
                </w:rPr>
                <w:t>Регламент (ЕО) № 1083/2006 на Съвета</w:t>
              </w:r>
            </w:hyperlink>
            <w:r w:rsidRPr="0058149B">
              <w:rPr>
                <w:rFonts w:ascii="Times New Roman" w:hAnsi="Times New Roman" w:cs="Times New Roman"/>
              </w:rPr>
              <w:t xml:space="preserve"> (ОВ, L 347/320 от 20 декември 2013 г.), както и с други публични средства, различни от тез</w:t>
            </w:r>
            <w:r>
              <w:rPr>
                <w:rFonts w:ascii="Times New Roman" w:hAnsi="Times New Roman" w:cs="Times New Roman"/>
              </w:rPr>
              <w:t xml:space="preserve">и на бенефициента за дейностите, които се подпомагат по настоящата процедура </w:t>
            </w:r>
            <w:r w:rsidRPr="00DE152F">
              <w:rPr>
                <w:rFonts w:ascii="Times New Roman" w:hAnsi="Times New Roman" w:cs="Times New Roman"/>
              </w:rPr>
              <w:t>и са за същия обект/и.</w:t>
            </w:r>
          </w:p>
          <w:p w:rsidR="00DE152F" w:rsidRPr="00D91627" w:rsidRDefault="00D91627" w:rsidP="00AF570A">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3. </w:t>
            </w:r>
            <w:r w:rsidR="00AF570A" w:rsidRPr="00DE152F">
              <w:rPr>
                <w:rFonts w:ascii="Times New Roman" w:eastAsia="Times New Roman" w:hAnsi="Times New Roman" w:cs="Times New Roman"/>
                <w:color w:val="000000"/>
                <w:lang w:eastAsia="bg-BG"/>
              </w:rPr>
              <w:t>За дейн</w:t>
            </w:r>
            <w:r w:rsidR="00DE152F" w:rsidRPr="00DE152F">
              <w:rPr>
                <w:rFonts w:ascii="Times New Roman" w:eastAsia="Times New Roman" w:hAnsi="Times New Roman" w:cs="Times New Roman"/>
                <w:color w:val="000000"/>
                <w:lang w:eastAsia="bg-BG"/>
              </w:rPr>
              <w:t xml:space="preserve">ости, допустими за подпомагане по </w:t>
            </w:r>
            <w:r w:rsidR="00DE152F" w:rsidRPr="00DE152F">
              <w:rPr>
                <w:rFonts w:ascii="Times New Roman" w:hAnsi="Times New Roman" w:cs="Times New Roman"/>
              </w:rPr>
              <w:t xml:space="preserve">настоящата процедура, които се подпомагат </w:t>
            </w:r>
            <w:r>
              <w:rPr>
                <w:rFonts w:ascii="Times New Roman" w:hAnsi="Times New Roman" w:cs="Times New Roman"/>
              </w:rPr>
              <w:t xml:space="preserve">от </w:t>
            </w:r>
            <w:r w:rsidR="00DE152F" w:rsidRPr="00DE152F">
              <w:rPr>
                <w:rFonts w:ascii="Times New Roman" w:eastAsia="Times New Roman" w:hAnsi="Times New Roman" w:cs="Times New Roman"/>
                <w:color w:val="000000"/>
                <w:lang w:eastAsia="bg-BG"/>
              </w:rPr>
              <w:t>други донори, както и по национални програми с публично финансиране</w:t>
            </w:r>
            <w:r w:rsidR="00E424F0">
              <w:rPr>
                <w:rFonts w:ascii="Times New Roman" w:eastAsia="Times New Roman" w:hAnsi="Times New Roman" w:cs="Times New Roman"/>
                <w:color w:val="000000"/>
                <w:lang w:eastAsia="bg-BG"/>
              </w:rPr>
              <w:t>.</w:t>
            </w:r>
          </w:p>
          <w:p w:rsidR="00DE152F" w:rsidRDefault="00D91627" w:rsidP="00AF570A">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4</w:t>
            </w:r>
            <w:r w:rsidR="00DE152F" w:rsidRPr="00DE152F">
              <w:rPr>
                <w:rFonts w:ascii="Times New Roman" w:eastAsia="Times New Roman" w:hAnsi="Times New Roman" w:cs="Times New Roman"/>
                <w:color w:val="000000"/>
                <w:lang w:eastAsia="bg-BG"/>
              </w:rPr>
              <w:t>. Дейности, извършени в нарушение на правилата за държавни помощи</w:t>
            </w:r>
            <w:r w:rsidR="00E424F0">
              <w:rPr>
                <w:rFonts w:ascii="Times New Roman" w:eastAsia="Times New Roman" w:hAnsi="Times New Roman" w:cs="Times New Roman"/>
                <w:color w:val="000000"/>
                <w:lang w:eastAsia="bg-BG"/>
              </w:rPr>
              <w:t>.</w:t>
            </w:r>
          </w:p>
          <w:p w:rsidR="00F210DB" w:rsidRPr="004A7E32" w:rsidRDefault="00F210DB" w:rsidP="00F210DB">
            <w:pPr>
              <w:jc w:val="both"/>
              <w:rPr>
                <w:rFonts w:ascii="Times New Roman" w:eastAsia="Times New Roman" w:hAnsi="Times New Roman" w:cs="Times New Roman"/>
                <w:color w:val="000000"/>
                <w:lang w:eastAsia="bg-BG"/>
              </w:rPr>
            </w:pPr>
            <w:r w:rsidRPr="004A7E32">
              <w:rPr>
                <w:rFonts w:ascii="Times New Roman" w:eastAsia="Times New Roman" w:hAnsi="Times New Roman" w:cs="Times New Roman"/>
                <w:color w:val="000000"/>
                <w:lang w:eastAsia="bg-BG"/>
              </w:rPr>
              <w:t xml:space="preserve">5. За дейности за проектиране и изграждане на инженерна инфраструктура за </w:t>
            </w:r>
            <w:r w:rsidR="004A7E32" w:rsidRPr="004A7E32">
              <w:rPr>
                <w:rFonts w:ascii="Times New Roman" w:eastAsia="Times New Roman" w:hAnsi="Times New Roman" w:cs="Times New Roman"/>
                <w:color w:val="000000"/>
                <w:lang w:eastAsia="bg-BG"/>
              </w:rPr>
              <w:t>държавен хибриден частен облак;</w:t>
            </w:r>
            <w:r w:rsidRPr="004A7E32">
              <w:rPr>
                <w:rFonts w:ascii="Times New Roman" w:eastAsia="Times New Roman" w:hAnsi="Times New Roman" w:cs="Times New Roman"/>
                <w:color w:val="000000"/>
                <w:lang w:eastAsia="bg-BG"/>
              </w:rPr>
              <w:t xml:space="preserve"> проектиране, изграждане и пускане в експлоатация на споделена облачна инфраструктура за предоставяне на облачни услуги</w:t>
            </w:r>
            <w:r w:rsidR="004A7E32" w:rsidRPr="004A7E32">
              <w:rPr>
                <w:rFonts w:ascii="Times New Roman" w:eastAsia="Times New Roman" w:hAnsi="Times New Roman" w:cs="Times New Roman"/>
                <w:color w:val="000000"/>
                <w:lang w:eastAsia="bg-BG"/>
              </w:rPr>
              <w:t xml:space="preserve">; организиране и провеждане на обучения за администратори, поддържащ персонал и ползватели на обучителни услуги; разширяване на капацитета на Единната електронна съобщителна мрежа за целите на държавен хибриден частен облак </w:t>
            </w:r>
            <w:r w:rsidRPr="004A7E32">
              <w:rPr>
                <w:rFonts w:ascii="Times New Roman" w:eastAsia="Times New Roman" w:hAnsi="Times New Roman" w:cs="Times New Roman"/>
                <w:color w:val="000000"/>
                <w:lang w:eastAsia="bg-BG"/>
              </w:rPr>
              <w:t>допустими за подпомагане по Оперативна програма „</w:t>
            </w:r>
            <w:r w:rsidR="004A7E32" w:rsidRPr="004A7E32">
              <w:rPr>
                <w:rFonts w:ascii="Times New Roman" w:eastAsia="Times New Roman" w:hAnsi="Times New Roman" w:cs="Times New Roman"/>
                <w:color w:val="000000"/>
                <w:lang w:eastAsia="bg-BG"/>
              </w:rPr>
              <w:t xml:space="preserve">Добро </w:t>
            </w:r>
            <w:r w:rsidR="004A7E32" w:rsidRPr="004A7E32">
              <w:rPr>
                <w:rFonts w:ascii="Times New Roman" w:eastAsia="Times New Roman" w:hAnsi="Times New Roman" w:cs="Times New Roman"/>
                <w:color w:val="000000"/>
                <w:lang w:eastAsia="bg-BG"/>
              </w:rPr>
              <w:lastRenderedPageBreak/>
              <w:t>управление</w:t>
            </w:r>
            <w:r w:rsidRPr="004A7E32">
              <w:rPr>
                <w:rFonts w:ascii="Times New Roman" w:eastAsia="Times New Roman" w:hAnsi="Times New Roman" w:cs="Times New Roman"/>
                <w:color w:val="000000"/>
                <w:lang w:eastAsia="bg-BG"/>
              </w:rPr>
              <w:t xml:space="preserve">“ по процедура </w:t>
            </w:r>
            <w:r w:rsidRPr="004A7E32">
              <w:rPr>
                <w:rFonts w:ascii="Times New Roman" w:eastAsia="Times New Roman" w:hAnsi="Times New Roman" w:cs="Times New Roman"/>
                <w:color w:val="000000"/>
                <w:lang w:val="en-US" w:eastAsia="bg-BG"/>
              </w:rPr>
              <w:t>BG</w:t>
            </w:r>
            <w:r w:rsidR="004A7E32" w:rsidRPr="004A7E32">
              <w:rPr>
                <w:rFonts w:ascii="Times New Roman" w:eastAsia="Times New Roman" w:hAnsi="Times New Roman" w:cs="Times New Roman"/>
                <w:color w:val="000000"/>
                <w:lang w:eastAsia="bg-BG"/>
              </w:rPr>
              <w:t>05</w:t>
            </w:r>
            <w:r w:rsidR="004A7E32" w:rsidRPr="004A7E32">
              <w:rPr>
                <w:rFonts w:ascii="Times New Roman" w:eastAsia="Times New Roman" w:hAnsi="Times New Roman" w:cs="Times New Roman"/>
                <w:color w:val="000000"/>
                <w:lang w:val="en-US" w:eastAsia="bg-BG"/>
              </w:rPr>
              <w:t>SFOP</w:t>
            </w:r>
            <w:r w:rsidRPr="004A7E32">
              <w:rPr>
                <w:rFonts w:ascii="Times New Roman" w:eastAsia="Times New Roman" w:hAnsi="Times New Roman" w:cs="Times New Roman"/>
                <w:color w:val="000000"/>
                <w:lang w:val="en-US" w:eastAsia="bg-BG"/>
              </w:rPr>
              <w:t>001-</w:t>
            </w:r>
            <w:r w:rsidR="004A7E32" w:rsidRPr="004A7E32">
              <w:rPr>
                <w:rFonts w:ascii="Times New Roman" w:eastAsia="Times New Roman" w:hAnsi="Times New Roman" w:cs="Times New Roman"/>
                <w:color w:val="000000"/>
                <w:lang w:val="en-US" w:eastAsia="bg-BG"/>
              </w:rPr>
              <w:t>1</w:t>
            </w:r>
            <w:r w:rsidRPr="004A7E32">
              <w:rPr>
                <w:rFonts w:ascii="Times New Roman" w:eastAsia="Times New Roman" w:hAnsi="Times New Roman" w:cs="Times New Roman"/>
                <w:color w:val="000000"/>
                <w:lang w:val="en-US" w:eastAsia="bg-BG"/>
              </w:rPr>
              <w:t>.0</w:t>
            </w:r>
            <w:r w:rsidR="004A7E32" w:rsidRPr="004A7E32">
              <w:rPr>
                <w:rFonts w:ascii="Times New Roman" w:eastAsia="Times New Roman" w:hAnsi="Times New Roman" w:cs="Times New Roman"/>
                <w:color w:val="000000"/>
                <w:lang w:val="en-US" w:eastAsia="bg-BG"/>
              </w:rPr>
              <w:t>05</w:t>
            </w:r>
            <w:r w:rsidR="00E424F0">
              <w:rPr>
                <w:rFonts w:ascii="Times New Roman" w:eastAsia="Times New Roman" w:hAnsi="Times New Roman" w:cs="Times New Roman"/>
                <w:color w:val="000000"/>
                <w:lang w:eastAsia="bg-BG"/>
              </w:rPr>
              <w:t>.</w:t>
            </w:r>
          </w:p>
          <w:p w:rsidR="00DE152F" w:rsidRPr="00DE152F" w:rsidRDefault="004A7E32" w:rsidP="00DE152F">
            <w:pPr>
              <w:jc w:val="both"/>
              <w:rPr>
                <w:rFonts w:ascii="Times New Roman" w:eastAsia="Times New Roman" w:hAnsi="Times New Roman" w:cs="Times New Roman"/>
                <w:color w:val="000000"/>
                <w:highlight w:val="yellow"/>
                <w:lang w:eastAsia="bg-BG"/>
              </w:rPr>
            </w:pPr>
            <w:r>
              <w:rPr>
                <w:rFonts w:ascii="Times New Roman" w:eastAsia="Times New Roman" w:hAnsi="Times New Roman" w:cs="Times New Roman"/>
                <w:color w:val="000000"/>
                <w:lang w:val="en-US" w:eastAsia="bg-BG"/>
              </w:rPr>
              <w:t>6</w:t>
            </w:r>
            <w:r w:rsidR="00DE152F" w:rsidRPr="00DE152F">
              <w:rPr>
                <w:rFonts w:ascii="Times New Roman" w:eastAsia="Times New Roman" w:hAnsi="Times New Roman" w:cs="Times New Roman"/>
                <w:color w:val="000000"/>
                <w:lang w:eastAsia="bg-BG"/>
              </w:rPr>
              <w:t xml:space="preserve">. </w:t>
            </w:r>
            <w:r w:rsidR="00DE152F" w:rsidRPr="00DE152F">
              <w:rPr>
                <w:rFonts w:ascii="Times New Roman" w:hAnsi="Times New Roman" w:cs="Times New Roman"/>
              </w:rPr>
              <w:t>По които дейностите по настоящите Условия за кандидатстване, включени</w:t>
            </w:r>
            <w:r w:rsidR="00DE152F" w:rsidRPr="00AC0F06">
              <w:rPr>
                <w:rFonts w:ascii="Times New Roman" w:hAnsi="Times New Roman" w:cs="Times New Roman"/>
              </w:rPr>
              <w:t xml:space="preserve"> в проектите, са били физически започнати и/или извършени преди подаване на проектното предложение, независимо дали всички св</w:t>
            </w:r>
            <w:r w:rsidR="00DE152F">
              <w:rPr>
                <w:rFonts w:ascii="Times New Roman" w:hAnsi="Times New Roman" w:cs="Times New Roman"/>
              </w:rPr>
              <w:t>ързани плащания не са извършени</w:t>
            </w:r>
            <w:r w:rsidR="00DE152F">
              <w:rPr>
                <w:rFonts w:ascii="Times New Roman" w:hAnsi="Times New Roman" w:cs="Times New Roman"/>
                <w:lang w:val="en-US"/>
              </w:rPr>
              <w:t>.</w:t>
            </w:r>
          </w:p>
          <w:p w:rsidR="00DE152F" w:rsidRPr="0015239E" w:rsidRDefault="004A7E32" w:rsidP="00DE152F">
            <w:pPr>
              <w:widowControl w:val="0"/>
              <w:autoSpaceDE w:val="0"/>
              <w:autoSpaceDN w:val="0"/>
              <w:adjustRightInd w:val="0"/>
              <w:jc w:val="both"/>
              <w:rPr>
                <w:rFonts w:ascii="Times New Roman" w:hAnsi="Times New Roman" w:cs="Times New Roman"/>
                <w:lang w:val="en-US"/>
              </w:rPr>
            </w:pPr>
            <w:r>
              <w:rPr>
                <w:rFonts w:ascii="Times New Roman" w:hAnsi="Times New Roman" w:cs="Times New Roman"/>
                <w:lang w:val="en-US"/>
              </w:rPr>
              <w:t>7</w:t>
            </w:r>
            <w:r w:rsidR="00DE152F" w:rsidRPr="00AC0F06">
              <w:rPr>
                <w:rFonts w:ascii="Times New Roman" w:hAnsi="Times New Roman" w:cs="Times New Roman"/>
              </w:rPr>
              <w:t xml:space="preserve">. </w:t>
            </w:r>
            <w:r w:rsidR="00DE152F">
              <w:rPr>
                <w:rFonts w:ascii="Times New Roman" w:hAnsi="Times New Roman" w:cs="Times New Roman"/>
              </w:rPr>
              <w:t>К</w:t>
            </w:r>
            <w:r w:rsidR="00DE152F" w:rsidRPr="00AC0F06">
              <w:rPr>
                <w:rFonts w:ascii="Times New Roman" w:hAnsi="Times New Roman" w:cs="Times New Roman"/>
              </w:rPr>
              <w:t>оито след изпълнение на дейностите по проекта няма да доведат до използване на инвестицията по предназначение и/или въвеждане</w:t>
            </w:r>
            <w:r w:rsidR="00DE152F">
              <w:rPr>
                <w:rFonts w:ascii="Times New Roman" w:hAnsi="Times New Roman" w:cs="Times New Roman"/>
              </w:rPr>
              <w:t>то и</w:t>
            </w:r>
            <w:r w:rsidR="00DE152F" w:rsidRPr="00AC0F06">
              <w:rPr>
                <w:rFonts w:ascii="Times New Roman" w:hAnsi="Times New Roman" w:cs="Times New Roman"/>
              </w:rPr>
              <w:t xml:space="preserve"> в експлоатация в случаите, когато това е задължително съгласно ЗУТ и подзаконови</w:t>
            </w:r>
            <w:r w:rsidR="00DE152F">
              <w:rPr>
                <w:rFonts w:ascii="Times New Roman" w:hAnsi="Times New Roman" w:cs="Times New Roman"/>
              </w:rPr>
              <w:t>те актове за неговото прилагане</w:t>
            </w:r>
            <w:r w:rsidR="00DE152F">
              <w:rPr>
                <w:rFonts w:ascii="Times New Roman" w:hAnsi="Times New Roman" w:cs="Times New Roman"/>
                <w:lang w:val="en-US"/>
              </w:rPr>
              <w:t>.</w:t>
            </w:r>
          </w:p>
          <w:p w:rsidR="00DE152F" w:rsidRDefault="004A7E32" w:rsidP="00DE152F">
            <w:pPr>
              <w:widowControl w:val="0"/>
              <w:autoSpaceDE w:val="0"/>
              <w:autoSpaceDN w:val="0"/>
              <w:adjustRightInd w:val="0"/>
              <w:jc w:val="both"/>
              <w:rPr>
                <w:rFonts w:ascii="Times New Roman" w:eastAsia="Times New Roman" w:hAnsi="Times New Roman" w:cs="Times New Roman"/>
                <w:color w:val="000000"/>
                <w:lang w:eastAsia="bg-BG"/>
              </w:rPr>
            </w:pPr>
            <w:r>
              <w:rPr>
                <w:rFonts w:ascii="Times New Roman" w:hAnsi="Times New Roman" w:cs="Times New Roman"/>
                <w:lang w:val="en-US"/>
              </w:rPr>
              <w:t>8</w:t>
            </w:r>
            <w:r w:rsidR="00DE152F">
              <w:rPr>
                <w:rFonts w:ascii="Times New Roman" w:hAnsi="Times New Roman" w:cs="Times New Roman"/>
              </w:rPr>
              <w:t xml:space="preserve">. </w:t>
            </w:r>
            <w:r w:rsidR="00DE152F">
              <w:rPr>
                <w:rFonts w:ascii="Times New Roman" w:eastAsia="Times New Roman" w:hAnsi="Times New Roman" w:cs="Times New Roman"/>
                <w:color w:val="000000"/>
                <w:lang w:eastAsia="bg-BG"/>
              </w:rPr>
              <w:t>К</w:t>
            </w:r>
            <w:r w:rsidR="00DE152F" w:rsidRPr="00646613">
              <w:rPr>
                <w:rFonts w:ascii="Times New Roman" w:eastAsia="Times New Roman" w:hAnsi="Times New Roman" w:cs="Times New Roman"/>
                <w:color w:val="000000"/>
                <w:lang w:eastAsia="bg-BG"/>
              </w:rPr>
              <w:t>оито включват инвестиции, които не отговарят на европейско</w:t>
            </w:r>
            <w:r w:rsidR="00DE152F">
              <w:rPr>
                <w:rFonts w:ascii="Times New Roman" w:eastAsia="Times New Roman" w:hAnsi="Times New Roman" w:cs="Times New Roman"/>
                <w:color w:val="000000"/>
                <w:lang w:eastAsia="bg-BG"/>
              </w:rPr>
              <w:t>то и национално законодателство</w:t>
            </w:r>
            <w:r w:rsidR="00DE152F">
              <w:rPr>
                <w:rFonts w:ascii="Times New Roman" w:eastAsia="Times New Roman" w:hAnsi="Times New Roman" w:cs="Times New Roman"/>
                <w:color w:val="000000"/>
                <w:lang w:val="en-US" w:eastAsia="bg-BG"/>
              </w:rPr>
              <w:t>.</w:t>
            </w:r>
          </w:p>
          <w:p w:rsidR="000F2970" w:rsidRPr="00DA719F" w:rsidRDefault="004A7E32" w:rsidP="00DA719F">
            <w:pPr>
              <w:widowControl w:val="0"/>
              <w:autoSpaceDE w:val="0"/>
              <w:autoSpaceDN w:val="0"/>
              <w:adjustRightInd w:val="0"/>
              <w:jc w:val="both"/>
              <w:rPr>
                <w:rFonts w:ascii="Times New Roman" w:eastAsia="Times New Roman" w:hAnsi="Times New Roman" w:cs="Times New Roman"/>
                <w:color w:val="000000"/>
                <w:lang w:val="en-GB" w:eastAsia="bg-BG"/>
              </w:rPr>
            </w:pPr>
            <w:r>
              <w:rPr>
                <w:rFonts w:ascii="Times New Roman" w:eastAsia="Times New Roman" w:hAnsi="Times New Roman" w:cs="Times New Roman"/>
                <w:color w:val="000000"/>
                <w:lang w:val="en-US" w:eastAsia="bg-BG"/>
              </w:rPr>
              <w:t>9</w:t>
            </w:r>
            <w:r w:rsidR="00D91627">
              <w:rPr>
                <w:rFonts w:ascii="Times New Roman" w:eastAsia="Times New Roman" w:hAnsi="Times New Roman" w:cs="Times New Roman"/>
                <w:color w:val="000000"/>
                <w:lang w:eastAsia="bg-BG"/>
              </w:rPr>
              <w:t xml:space="preserve">. </w:t>
            </w:r>
            <w:r w:rsidR="00D91627" w:rsidRPr="00352BDD">
              <w:rPr>
                <w:rFonts w:ascii="Times New Roman" w:eastAsia="Times New Roman" w:hAnsi="Times New Roman" w:cs="Times New Roman"/>
                <w:color w:val="000000"/>
                <w:lang w:eastAsia="bg-BG"/>
              </w:rPr>
              <w:t>Дейности</w:t>
            </w:r>
            <w:r w:rsidR="00D91627">
              <w:rPr>
                <w:rFonts w:ascii="Times New Roman" w:eastAsia="Times New Roman" w:hAnsi="Times New Roman" w:cs="Times New Roman"/>
                <w:color w:val="000000"/>
                <w:lang w:eastAsia="bg-BG"/>
              </w:rPr>
              <w:t xml:space="preserve"> </w:t>
            </w:r>
            <w:r w:rsidR="00D91627" w:rsidRPr="00352BDD">
              <w:rPr>
                <w:rFonts w:ascii="Times New Roman" w:eastAsia="Times New Roman" w:hAnsi="Times New Roman" w:cs="Times New Roman"/>
                <w:color w:val="000000"/>
                <w:lang w:eastAsia="bg-BG"/>
              </w:rPr>
              <w:t>върху инфраструктура</w:t>
            </w:r>
            <w:r w:rsidR="00220208">
              <w:rPr>
                <w:rFonts w:ascii="Times New Roman" w:eastAsia="Times New Roman" w:hAnsi="Times New Roman" w:cs="Times New Roman"/>
                <w:color w:val="000000"/>
                <w:lang w:eastAsia="bg-BG"/>
              </w:rPr>
              <w:t>, която е</w:t>
            </w:r>
            <w:r w:rsidR="00D91627" w:rsidRPr="00352BDD">
              <w:rPr>
                <w:rFonts w:ascii="Times New Roman" w:eastAsia="Times New Roman" w:hAnsi="Times New Roman" w:cs="Times New Roman"/>
                <w:color w:val="000000"/>
                <w:lang w:eastAsia="bg-BG"/>
              </w:rPr>
              <w:t xml:space="preserve"> частна собственост</w:t>
            </w:r>
            <w:r w:rsidR="00D91627">
              <w:rPr>
                <w:rFonts w:ascii="Times New Roman" w:eastAsia="Times New Roman" w:hAnsi="Times New Roman" w:cs="Times New Roman"/>
                <w:color w:val="000000"/>
                <w:lang w:eastAsia="bg-BG"/>
              </w:rPr>
              <w:t>.</w:t>
            </w:r>
          </w:p>
        </w:tc>
      </w:tr>
    </w:tbl>
    <w:p w:rsidR="00BB1E2D" w:rsidRPr="001B19A2" w:rsidRDefault="00BB1E2D" w:rsidP="00BB1E2D">
      <w:pPr>
        <w:pStyle w:val="Heading1"/>
        <w:rPr>
          <w:rFonts w:cs="Times New Roman"/>
          <w:sz w:val="22"/>
          <w:szCs w:val="22"/>
        </w:rPr>
      </w:pPr>
      <w:bookmarkStart w:id="18" w:name="_Toc8225906"/>
      <w:r w:rsidRPr="001B19A2">
        <w:rPr>
          <w:rFonts w:cs="Times New Roman"/>
          <w:sz w:val="22"/>
          <w:szCs w:val="22"/>
        </w:rPr>
        <w:lastRenderedPageBreak/>
        <w:t>14. Категории разходи, допустими за финансиране:</w:t>
      </w:r>
      <w:bookmarkEnd w:id="18"/>
    </w:p>
    <w:p w:rsidR="001B19A2" w:rsidRPr="001B19A2" w:rsidRDefault="001B19A2" w:rsidP="001B19A2">
      <w:pPr>
        <w:rPr>
          <w:rFonts w:ascii="Times New Roman" w:hAnsi="Times New Roman" w:cs="Times New Roman"/>
          <w:b/>
        </w:rPr>
      </w:pPr>
      <w:r w:rsidRPr="001B19A2">
        <w:rPr>
          <w:rFonts w:ascii="Times New Roman" w:hAnsi="Times New Roman" w:cs="Times New Roman"/>
          <w:b/>
        </w:rPr>
        <w:t>14.1. Допустими разходи:</w:t>
      </w:r>
    </w:p>
    <w:tbl>
      <w:tblPr>
        <w:tblStyle w:val="TableGrid"/>
        <w:tblW w:w="0" w:type="auto"/>
        <w:tblLook w:val="04A0" w:firstRow="1" w:lastRow="0" w:firstColumn="1" w:lastColumn="0" w:noHBand="0" w:noVBand="1"/>
      </w:tblPr>
      <w:tblGrid>
        <w:gridCol w:w="9212"/>
      </w:tblGrid>
      <w:tr w:rsidR="00BB1E2D" w:rsidTr="00AC51DB">
        <w:tc>
          <w:tcPr>
            <w:tcW w:w="9212" w:type="dxa"/>
          </w:tcPr>
          <w:p w:rsidR="009A2956" w:rsidRDefault="00F84CE6" w:rsidP="006F7F43">
            <w:pPr>
              <w:widowControl w:val="0"/>
              <w:autoSpaceDE w:val="0"/>
              <w:autoSpaceDN w:val="0"/>
              <w:adjustRightInd w:val="0"/>
              <w:jc w:val="both"/>
              <w:rPr>
                <w:rFonts w:ascii="Times New Roman" w:hAnsi="Times New Roman" w:cs="Times New Roman"/>
              </w:rPr>
            </w:pPr>
            <w:r w:rsidRPr="00F84CE6">
              <w:rPr>
                <w:rFonts w:ascii="Times New Roman" w:hAnsi="Times New Roman" w:cs="Times New Roman"/>
              </w:rPr>
              <w:t xml:space="preserve">Допустими за подпомагане са </w:t>
            </w:r>
            <w:r>
              <w:rPr>
                <w:rFonts w:ascii="Times New Roman" w:hAnsi="Times New Roman" w:cs="Times New Roman"/>
              </w:rPr>
              <w:t xml:space="preserve">следните </w:t>
            </w:r>
            <w:r w:rsidRPr="00F84CE6">
              <w:rPr>
                <w:rFonts w:ascii="Times New Roman" w:hAnsi="Times New Roman" w:cs="Times New Roman"/>
              </w:rPr>
              <w:t>разходи</w:t>
            </w:r>
            <w:r>
              <w:rPr>
                <w:rFonts w:ascii="Times New Roman" w:hAnsi="Times New Roman" w:cs="Times New Roman"/>
              </w:rPr>
              <w:t>:</w:t>
            </w:r>
          </w:p>
          <w:p w:rsidR="00F84CE6" w:rsidRPr="00204419" w:rsidRDefault="00F84CE6" w:rsidP="00F84CE6">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1. </w:t>
            </w:r>
            <w:r w:rsidR="00A93B32">
              <w:rPr>
                <w:rFonts w:ascii="Times New Roman" w:hAnsi="Times New Roman" w:cs="Times New Roman"/>
              </w:rPr>
              <w:t xml:space="preserve">Изграждането </w:t>
            </w:r>
            <w:r>
              <w:rPr>
                <w:rFonts w:ascii="Times New Roman" w:hAnsi="Times New Roman" w:cs="Times New Roman"/>
              </w:rPr>
              <w:t>на пасивна широколентова инфраструктура за достъп от ново поколение (например – строителни дейности като канали, както и оптични кабели, стълбове, помещения</w:t>
            </w:r>
            <w:r w:rsidR="004E37C5">
              <w:rPr>
                <w:rFonts w:ascii="Times New Roman" w:hAnsi="Times New Roman" w:cs="Times New Roman"/>
              </w:rPr>
              <w:t xml:space="preserve"> и др</w:t>
            </w:r>
            <w:r w:rsidR="000F52B5">
              <w:rPr>
                <w:rFonts w:ascii="Times New Roman" w:hAnsi="Times New Roman" w:cs="Times New Roman"/>
              </w:rPr>
              <w:t xml:space="preserve">уги </w:t>
            </w:r>
            <w:r w:rsidR="000F52B5" w:rsidRPr="000F52B5">
              <w:rPr>
                <w:rFonts w:ascii="Times New Roman" w:hAnsi="Times New Roman" w:cs="Times New Roman"/>
              </w:rPr>
              <w:t>разходи свързани с функционирането на пасивната широколентова инфраструктура за достъп от ново поколение и агрегиращото активно оборудване по проекта</w:t>
            </w:r>
            <w:r>
              <w:rPr>
                <w:rFonts w:ascii="Times New Roman" w:hAnsi="Times New Roman" w:cs="Times New Roman"/>
              </w:rPr>
              <w:t xml:space="preserve">), </w:t>
            </w:r>
            <w:r w:rsidRPr="00204419">
              <w:rPr>
                <w:rFonts w:ascii="Times New Roman" w:hAnsi="Times New Roman" w:cs="Times New Roman"/>
              </w:rPr>
              <w:t>които са:</w:t>
            </w:r>
          </w:p>
          <w:p w:rsidR="00F84CE6" w:rsidRPr="00204419" w:rsidRDefault="00F84CE6" w:rsidP="00F84CE6">
            <w:pPr>
              <w:widowControl w:val="0"/>
              <w:autoSpaceDE w:val="0"/>
              <w:autoSpaceDN w:val="0"/>
              <w:adjustRightInd w:val="0"/>
              <w:jc w:val="both"/>
              <w:rPr>
                <w:rFonts w:ascii="Times New Roman" w:hAnsi="Times New Roman" w:cs="Times New Roman"/>
              </w:rPr>
            </w:pPr>
            <w:r w:rsidRPr="00204419">
              <w:rPr>
                <w:rFonts w:ascii="Times New Roman" w:hAnsi="Times New Roman" w:cs="Times New Roman"/>
              </w:rPr>
              <w:t>а) разходи, свързани с прякото изпълнение на строително-монтажните работи;</w:t>
            </w:r>
          </w:p>
          <w:p w:rsidR="00F84CE6" w:rsidRPr="00204419" w:rsidRDefault="00F84CE6" w:rsidP="00F84CE6">
            <w:pPr>
              <w:widowControl w:val="0"/>
              <w:autoSpaceDE w:val="0"/>
              <w:autoSpaceDN w:val="0"/>
              <w:adjustRightInd w:val="0"/>
              <w:jc w:val="both"/>
              <w:rPr>
                <w:rFonts w:ascii="Times New Roman" w:hAnsi="Times New Roman" w:cs="Times New Roman"/>
              </w:rPr>
            </w:pPr>
            <w:r w:rsidRPr="00204419">
              <w:rPr>
                <w:rFonts w:ascii="Times New Roman" w:hAnsi="Times New Roman" w:cs="Times New Roman"/>
              </w:rPr>
              <w:t xml:space="preserve">б) непредвидени разходи в размер до </w:t>
            </w:r>
            <w:r w:rsidR="00225C45">
              <w:rPr>
                <w:rFonts w:ascii="Times New Roman" w:hAnsi="Times New Roman" w:cs="Times New Roman"/>
              </w:rPr>
              <w:t>8</w:t>
            </w:r>
            <w:r w:rsidRPr="00204419">
              <w:rPr>
                <w:rFonts w:ascii="Times New Roman" w:hAnsi="Times New Roman" w:cs="Times New Roman"/>
              </w:rPr>
              <w:t xml:space="preserve"> на сто от стойността на </w:t>
            </w:r>
            <w:r>
              <w:rPr>
                <w:rFonts w:ascii="Times New Roman" w:hAnsi="Times New Roman" w:cs="Times New Roman"/>
              </w:rPr>
              <w:t>одобрените разходи по буква „а”.</w:t>
            </w:r>
          </w:p>
          <w:p w:rsidR="00F84CE6" w:rsidRPr="00E65C79" w:rsidRDefault="00F84CE6" w:rsidP="00F84CE6">
            <w:pPr>
              <w:widowControl w:val="0"/>
              <w:autoSpaceDE w:val="0"/>
              <w:autoSpaceDN w:val="0"/>
              <w:adjustRightInd w:val="0"/>
              <w:jc w:val="both"/>
              <w:rPr>
                <w:rFonts w:ascii="Times New Roman" w:hAnsi="Times New Roman" w:cs="Times New Roman"/>
              </w:rPr>
            </w:pPr>
            <w:r w:rsidRPr="00F84CE6">
              <w:rPr>
                <w:rFonts w:ascii="Times New Roman" w:hAnsi="Times New Roman" w:cs="Times New Roman"/>
              </w:rPr>
              <w:t xml:space="preserve">2. </w:t>
            </w:r>
            <w:r>
              <w:rPr>
                <w:rFonts w:ascii="Times New Roman" w:hAnsi="Times New Roman" w:cs="Times New Roman"/>
              </w:rPr>
              <w:t>Закупуване и инсталиране на агрегиращо активно оборудване (например – предаватели, рутери и комутатори, сървъри за контрол на управление</w:t>
            </w:r>
            <w:r w:rsidR="00153076">
              <w:rPr>
                <w:rFonts w:ascii="Times New Roman" w:hAnsi="Times New Roman" w:cs="Times New Roman"/>
              </w:rPr>
              <w:t xml:space="preserve"> </w:t>
            </w:r>
            <w:r w:rsidR="000F52B5" w:rsidRPr="000F52B5">
              <w:rPr>
                <w:rFonts w:ascii="Times New Roman" w:hAnsi="Times New Roman" w:cs="Times New Roman"/>
              </w:rPr>
              <w:t>други разходи свързани с функционирането на пасивната широколентова инфраструктура за достъп от ново поколение и агрегиращото активно оборудване по проекта</w:t>
            </w:r>
            <w:r>
              <w:rPr>
                <w:rFonts w:ascii="Times New Roman" w:hAnsi="Times New Roman" w:cs="Times New Roman"/>
              </w:rPr>
              <w:t>)</w:t>
            </w:r>
            <w:r w:rsidRPr="00E65C79">
              <w:rPr>
                <w:rFonts w:ascii="Times New Roman" w:hAnsi="Times New Roman" w:cs="Times New Roman"/>
              </w:rPr>
              <w:t xml:space="preserve"> до пазарната им стойност, </w:t>
            </w:r>
            <w:r w:rsidRPr="00204419">
              <w:rPr>
                <w:rFonts w:ascii="Times New Roman" w:hAnsi="Times New Roman" w:cs="Times New Roman"/>
              </w:rPr>
              <w:t>включително чрез финансов лизинг</w:t>
            </w:r>
            <w:r>
              <w:rPr>
                <w:rFonts w:ascii="Times New Roman" w:hAnsi="Times New Roman" w:cs="Times New Roman"/>
              </w:rPr>
              <w:t>,</w:t>
            </w:r>
            <w:r w:rsidRPr="00E65C79">
              <w:rPr>
                <w:rFonts w:ascii="Times New Roman" w:hAnsi="Times New Roman" w:cs="Times New Roman"/>
              </w:rPr>
              <w:t xml:space="preserve"> съгласно допустимите за подпомагане дейности по настоящите Условия за кандидатстване;</w:t>
            </w:r>
          </w:p>
          <w:p w:rsidR="00F84CE6" w:rsidRDefault="00F84CE6" w:rsidP="00F84CE6">
            <w:pPr>
              <w:widowControl w:val="0"/>
              <w:autoSpaceDE w:val="0"/>
              <w:autoSpaceDN w:val="0"/>
              <w:adjustRightInd w:val="0"/>
              <w:jc w:val="both"/>
              <w:rPr>
                <w:rFonts w:ascii="Times New Roman" w:hAnsi="Times New Roman" w:cs="Times New Roman"/>
                <w:lang w:val="en-US"/>
              </w:rPr>
            </w:pPr>
            <w:r>
              <w:rPr>
                <w:rFonts w:ascii="Times New Roman" w:hAnsi="Times New Roman" w:cs="Times New Roman"/>
              </w:rPr>
              <w:t>3. З</w:t>
            </w:r>
            <w:r w:rsidRPr="00E65C79">
              <w:rPr>
                <w:rFonts w:ascii="Times New Roman" w:hAnsi="Times New Roman" w:cs="Times New Roman"/>
              </w:rPr>
              <w:t xml:space="preserve">а придобиване </w:t>
            </w:r>
            <w:r w:rsidR="00060EE6">
              <w:rPr>
                <w:rFonts w:ascii="Times New Roman" w:hAnsi="Times New Roman" w:cs="Times New Roman"/>
              </w:rPr>
              <w:t xml:space="preserve">или развитието </w:t>
            </w:r>
            <w:r w:rsidRPr="00E65C79">
              <w:rPr>
                <w:rFonts w:ascii="Times New Roman" w:hAnsi="Times New Roman" w:cs="Times New Roman"/>
              </w:rPr>
              <w:t xml:space="preserve">на компютърен софтуер, </w:t>
            </w:r>
            <w:r>
              <w:rPr>
                <w:rFonts w:ascii="Times New Roman" w:hAnsi="Times New Roman" w:cs="Times New Roman"/>
              </w:rPr>
              <w:t xml:space="preserve">лицензи, </w:t>
            </w:r>
            <w:r w:rsidRPr="00E65C79">
              <w:rPr>
                <w:rFonts w:ascii="Times New Roman" w:hAnsi="Times New Roman" w:cs="Times New Roman"/>
              </w:rPr>
              <w:t>патентни и авторски права, регистрация на търговски марки, до пазарната им стойност;</w:t>
            </w:r>
          </w:p>
          <w:p w:rsidR="00A32925" w:rsidRPr="00C36FE2" w:rsidRDefault="004A7E32" w:rsidP="00F52133">
            <w:pPr>
              <w:widowControl w:val="0"/>
              <w:autoSpaceDE w:val="0"/>
              <w:autoSpaceDN w:val="0"/>
              <w:adjustRightInd w:val="0"/>
              <w:jc w:val="both"/>
              <w:rPr>
                <w:rFonts w:ascii="Times New Roman" w:hAnsi="Times New Roman" w:cs="Times New Roman"/>
                <w:lang w:val="en-GB"/>
              </w:rPr>
            </w:pPr>
            <w:r>
              <w:rPr>
                <w:rFonts w:ascii="Times New Roman" w:hAnsi="Times New Roman" w:cs="Times New Roman"/>
                <w:lang w:val="en-US"/>
              </w:rPr>
              <w:t xml:space="preserve">4. </w:t>
            </w:r>
            <w:r w:rsidR="0065751A" w:rsidRPr="0065751A">
              <w:rPr>
                <w:rFonts w:ascii="Times New Roman" w:hAnsi="Times New Roman" w:cs="Times New Roman"/>
              </w:rPr>
              <w:t xml:space="preserve">Общи разходи свързани с проекта, </w:t>
            </w:r>
            <w:r w:rsidR="00693802" w:rsidRPr="0065751A">
              <w:rPr>
                <w:rFonts w:ascii="Times New Roman" w:hAnsi="Times New Roman" w:cs="Times New Roman"/>
              </w:rPr>
              <w:t xml:space="preserve">извършени както в процеса на </w:t>
            </w:r>
            <w:r w:rsidR="00F52133">
              <w:rPr>
                <w:rFonts w:ascii="Times New Roman" w:hAnsi="Times New Roman" w:cs="Times New Roman"/>
              </w:rPr>
              <w:t>неговата подготовка</w:t>
            </w:r>
            <w:r w:rsidR="00693802" w:rsidRPr="0065751A">
              <w:rPr>
                <w:rFonts w:ascii="Times New Roman" w:hAnsi="Times New Roman" w:cs="Times New Roman"/>
              </w:rPr>
              <w:t xml:space="preserve"> преди подаване, така и по време на неговото изпълнение </w:t>
            </w:r>
            <w:r w:rsidR="0065751A" w:rsidRPr="0065751A">
              <w:rPr>
                <w:rFonts w:ascii="Times New Roman" w:hAnsi="Times New Roman" w:cs="Times New Roman"/>
              </w:rPr>
              <w:t xml:space="preserve">например - такси, хонорари за архитекти, инженери и консултанти, консултации за икономическа и екологична устойчивост на проекта, пред-проектно проучване, </w:t>
            </w:r>
            <w:r w:rsidR="000F52B5">
              <w:rPr>
                <w:rFonts w:ascii="Times New Roman" w:hAnsi="Times New Roman" w:cs="Times New Roman"/>
              </w:rPr>
              <w:t>анализи</w:t>
            </w:r>
            <w:r w:rsidR="0065751A" w:rsidRPr="0065751A">
              <w:rPr>
                <w:rFonts w:ascii="Times New Roman" w:hAnsi="Times New Roman" w:cs="Times New Roman"/>
              </w:rPr>
              <w:t xml:space="preserve">, </w:t>
            </w:r>
            <w:r w:rsidR="0065751A" w:rsidRPr="00693802">
              <w:rPr>
                <w:rFonts w:ascii="Times New Roman" w:hAnsi="Times New Roman" w:cs="Times New Roman"/>
              </w:rPr>
              <w:t>к</w:t>
            </w:r>
            <w:r w:rsidR="00693802" w:rsidRPr="00693802">
              <w:rPr>
                <w:rFonts w:ascii="Times New Roman" w:hAnsi="Times New Roman" w:cs="Times New Roman"/>
              </w:rPr>
              <w:t xml:space="preserve">акто и разходи за организация, </w:t>
            </w:r>
            <w:r w:rsidR="0065751A" w:rsidRPr="00693802">
              <w:rPr>
                <w:rFonts w:ascii="Times New Roman" w:hAnsi="Times New Roman" w:cs="Times New Roman"/>
              </w:rPr>
              <w:t>управление и изпълнение на проекта</w:t>
            </w:r>
            <w:r w:rsidR="00A93B32">
              <w:rPr>
                <w:rFonts w:ascii="Times New Roman" w:hAnsi="Times New Roman" w:cs="Times New Roman"/>
              </w:rPr>
              <w:t xml:space="preserve">, </w:t>
            </w:r>
            <w:r w:rsidR="0065751A" w:rsidRPr="0065751A">
              <w:rPr>
                <w:rFonts w:ascii="Times New Roman" w:hAnsi="Times New Roman" w:cs="Times New Roman"/>
              </w:rPr>
              <w:t>които не могат да надхвърлят 12 на сто от общия размер на допустимите разходи по проектното предложение, включени в т. 1, буква „а”, т. 2 и 3.</w:t>
            </w:r>
          </w:p>
        </w:tc>
      </w:tr>
    </w:tbl>
    <w:p w:rsidR="001B19A2" w:rsidRPr="007E7488" w:rsidRDefault="001B19A2" w:rsidP="001B19A2">
      <w:pPr>
        <w:pStyle w:val="Heading1"/>
        <w:rPr>
          <w:sz w:val="22"/>
          <w:szCs w:val="22"/>
        </w:rPr>
      </w:pPr>
      <w:bookmarkStart w:id="19" w:name="_Toc8225907"/>
      <w:r w:rsidRPr="00F77F8A">
        <w:rPr>
          <w:sz w:val="22"/>
          <w:szCs w:val="22"/>
        </w:rPr>
        <w:t>14</w:t>
      </w:r>
      <w:r w:rsidRPr="007E7488">
        <w:rPr>
          <w:sz w:val="22"/>
          <w:szCs w:val="22"/>
        </w:rPr>
        <w:t>. 2. Условия за допустимост на разходите:</w:t>
      </w:r>
      <w:bookmarkEnd w:id="19"/>
    </w:p>
    <w:tbl>
      <w:tblPr>
        <w:tblStyle w:val="TableGrid"/>
        <w:tblW w:w="0" w:type="auto"/>
        <w:tblLook w:val="04A0" w:firstRow="1" w:lastRow="0" w:firstColumn="1" w:lastColumn="0" w:noHBand="0" w:noVBand="1"/>
      </w:tblPr>
      <w:tblGrid>
        <w:gridCol w:w="9212"/>
      </w:tblGrid>
      <w:tr w:rsidR="001B19A2" w:rsidTr="00D60790">
        <w:tc>
          <w:tcPr>
            <w:tcW w:w="9212" w:type="dxa"/>
          </w:tcPr>
          <w:p w:rsidR="00681DEC" w:rsidRPr="00111FD9" w:rsidRDefault="00681DEC" w:rsidP="00681DEC">
            <w:pPr>
              <w:widowControl w:val="0"/>
              <w:autoSpaceDE w:val="0"/>
              <w:autoSpaceDN w:val="0"/>
              <w:adjustRightInd w:val="0"/>
              <w:jc w:val="both"/>
              <w:rPr>
                <w:rFonts w:ascii="Times New Roman" w:hAnsi="Times New Roman" w:cs="Times New Roman"/>
              </w:rPr>
            </w:pPr>
            <w:r w:rsidRPr="00111FD9">
              <w:rPr>
                <w:rFonts w:ascii="Times New Roman" w:hAnsi="Times New Roman" w:cs="Times New Roman"/>
              </w:rPr>
              <w:t>1. Безвъзмездната финансова помощ по реда на настоящите Условия за кандидатстване се предоставя в рамките на наличните средства по ПРСР 2014 – 2020 г. под формата на възстановяване на действително направени и платени допустими разходи.</w:t>
            </w:r>
          </w:p>
          <w:p w:rsidR="00681DEC" w:rsidRPr="00111FD9" w:rsidRDefault="00681DEC" w:rsidP="00681DEC">
            <w:pPr>
              <w:widowControl w:val="0"/>
              <w:autoSpaceDE w:val="0"/>
              <w:autoSpaceDN w:val="0"/>
              <w:adjustRightInd w:val="0"/>
              <w:jc w:val="both"/>
              <w:rPr>
                <w:rFonts w:ascii="Times New Roman" w:hAnsi="Times New Roman" w:cs="Times New Roman"/>
              </w:rPr>
            </w:pPr>
            <w:r w:rsidRPr="00111FD9">
              <w:rPr>
                <w:rFonts w:ascii="Times New Roman" w:hAnsi="Times New Roman" w:cs="Times New Roman"/>
              </w:rPr>
              <w:t xml:space="preserve">2. Допустимите разходи по т. </w:t>
            </w:r>
            <w:r>
              <w:rPr>
                <w:rFonts w:ascii="Times New Roman" w:hAnsi="Times New Roman" w:cs="Times New Roman"/>
              </w:rPr>
              <w:t>4</w:t>
            </w:r>
            <w:r w:rsidRPr="00111FD9">
              <w:rPr>
                <w:rFonts w:ascii="Times New Roman" w:hAnsi="Times New Roman" w:cs="Times New Roman"/>
              </w:rPr>
              <w:t xml:space="preserve"> от Раздел 14.1. „Допустими разходи” не може да надхвърлят следните стойности:</w:t>
            </w:r>
          </w:p>
          <w:p w:rsidR="00FD2D74" w:rsidRPr="00FD2D74" w:rsidRDefault="00FD2D74" w:rsidP="00FD2D74">
            <w:pPr>
              <w:widowControl w:val="0"/>
              <w:autoSpaceDE w:val="0"/>
              <w:autoSpaceDN w:val="0"/>
              <w:adjustRightInd w:val="0"/>
              <w:jc w:val="both"/>
              <w:rPr>
                <w:rFonts w:ascii="Times New Roman" w:hAnsi="Times New Roman" w:cs="Times New Roman"/>
              </w:rPr>
            </w:pPr>
            <w:r w:rsidRPr="00FD2D74">
              <w:rPr>
                <w:rFonts w:ascii="Times New Roman" w:hAnsi="Times New Roman" w:cs="Times New Roman"/>
              </w:rPr>
              <w:t xml:space="preserve">а) Разходи за персонал на кандидата, свързани с организация, управление и изпълнение на проекта, като част от разходите по т. 4 от Раздел 14.1. „Допустими разходи” не могат да надхвърлят </w:t>
            </w:r>
            <w:r w:rsidRPr="00FD2D74">
              <w:rPr>
                <w:rFonts w:ascii="Times New Roman" w:hAnsi="Times New Roman" w:cs="Times New Roman"/>
                <w:b/>
              </w:rPr>
              <w:t>2 на сто</w:t>
            </w:r>
            <w:r w:rsidRPr="00FD2D74">
              <w:rPr>
                <w:rFonts w:ascii="Times New Roman" w:hAnsi="Times New Roman" w:cs="Times New Roman"/>
              </w:rPr>
              <w:t xml:space="preserve"> от допустимите разходи по т. 1, буква „а”, т. 2 и т. 3 от Раздел 14.1. „Допустими разходи”;</w:t>
            </w:r>
          </w:p>
          <w:p w:rsidR="00FD2D74" w:rsidRPr="00FD2D74" w:rsidRDefault="00FD2D74" w:rsidP="00FD2D74">
            <w:pPr>
              <w:widowControl w:val="0"/>
              <w:autoSpaceDE w:val="0"/>
              <w:autoSpaceDN w:val="0"/>
              <w:adjustRightInd w:val="0"/>
              <w:jc w:val="both"/>
              <w:rPr>
                <w:rFonts w:ascii="Times New Roman" w:hAnsi="Times New Roman" w:cs="Times New Roman"/>
              </w:rPr>
            </w:pPr>
            <w:r w:rsidRPr="00FD2D74">
              <w:rPr>
                <w:rFonts w:ascii="Times New Roman" w:hAnsi="Times New Roman" w:cs="Times New Roman"/>
              </w:rPr>
              <w:t xml:space="preserve">б) Разходите за заснемане, изготвяне на идеен и/или технически и/или работен проект и </w:t>
            </w:r>
            <w:r w:rsidRPr="00FD2D74">
              <w:rPr>
                <w:rFonts w:ascii="Times New Roman" w:hAnsi="Times New Roman" w:cs="Times New Roman"/>
              </w:rPr>
              <w:lastRenderedPageBreak/>
              <w:t xml:space="preserve">авторски надзор, като част от разходите по т. 4 от Раздел 14.1. „Допустими разходи” не могат да надхвърлят </w:t>
            </w:r>
            <w:r w:rsidRPr="00FD2D74">
              <w:rPr>
                <w:rFonts w:ascii="Times New Roman" w:hAnsi="Times New Roman" w:cs="Times New Roman"/>
                <w:b/>
              </w:rPr>
              <w:t>6  на сто</w:t>
            </w:r>
            <w:r w:rsidRPr="00FD2D74">
              <w:rPr>
                <w:rFonts w:ascii="Times New Roman" w:hAnsi="Times New Roman" w:cs="Times New Roman"/>
              </w:rPr>
              <w:t xml:space="preserve"> от допустимите разходи по т. 1, буква „а” от Раздел 14.1. „Допустими разходи”;</w:t>
            </w:r>
          </w:p>
          <w:p w:rsidR="00FD2D74" w:rsidRPr="00FD2D74" w:rsidRDefault="00FD2D74" w:rsidP="00FD2D74">
            <w:pPr>
              <w:widowControl w:val="0"/>
              <w:autoSpaceDE w:val="0"/>
              <w:autoSpaceDN w:val="0"/>
              <w:adjustRightInd w:val="0"/>
              <w:jc w:val="both"/>
              <w:rPr>
                <w:rFonts w:ascii="Times New Roman" w:hAnsi="Times New Roman" w:cs="Times New Roman"/>
              </w:rPr>
            </w:pPr>
            <w:r w:rsidRPr="00FD2D74">
              <w:rPr>
                <w:rFonts w:ascii="Times New Roman" w:hAnsi="Times New Roman" w:cs="Times New Roman"/>
              </w:rPr>
              <w:t xml:space="preserve">в) Разходите за строителен надзор и оценка на съответствието на проектите съгласно чл. 142, ал. 4 от Закона за устройство на територията, като част от разходите по т. 4 от Раздел 14.1. „Допустими разходи” не могат да надхвърлят </w:t>
            </w:r>
            <w:r w:rsidRPr="00FD2D74">
              <w:rPr>
                <w:rFonts w:ascii="Times New Roman" w:hAnsi="Times New Roman" w:cs="Times New Roman"/>
                <w:b/>
              </w:rPr>
              <w:t>3  на сто</w:t>
            </w:r>
            <w:r w:rsidRPr="00FD2D74">
              <w:rPr>
                <w:rFonts w:ascii="Times New Roman" w:hAnsi="Times New Roman" w:cs="Times New Roman"/>
              </w:rPr>
              <w:t xml:space="preserve"> от допустимите разходи по т. 1, буква „а” от Раздел 14.1. „Допустими разходи”; </w:t>
            </w:r>
          </w:p>
          <w:p w:rsidR="00FD2D74" w:rsidRPr="00FD2D74" w:rsidRDefault="00FD2D74" w:rsidP="00FD2D74">
            <w:pPr>
              <w:widowControl w:val="0"/>
              <w:autoSpaceDE w:val="0"/>
              <w:autoSpaceDN w:val="0"/>
              <w:adjustRightInd w:val="0"/>
              <w:jc w:val="both"/>
              <w:rPr>
                <w:rFonts w:ascii="Times New Roman" w:hAnsi="Times New Roman" w:cs="Times New Roman"/>
              </w:rPr>
            </w:pPr>
            <w:r w:rsidRPr="00FD2D74">
              <w:rPr>
                <w:rFonts w:ascii="Times New Roman" w:hAnsi="Times New Roman" w:cs="Times New Roman"/>
              </w:rPr>
              <w:t>г) Разходите за изготвяне на пр</w:t>
            </w:r>
            <w:r w:rsidR="00534751">
              <w:rPr>
                <w:rFonts w:ascii="Times New Roman" w:hAnsi="Times New Roman" w:cs="Times New Roman"/>
              </w:rPr>
              <w:t>ед-проектно проучване, анализи,</w:t>
            </w:r>
            <w:r w:rsidRPr="00FD2D74">
              <w:rPr>
                <w:rFonts w:ascii="Times New Roman" w:hAnsi="Times New Roman" w:cs="Times New Roman"/>
              </w:rPr>
              <w:t xml:space="preserve"> такси </w:t>
            </w:r>
            <w:r w:rsidR="00AA7D44">
              <w:rPr>
                <w:rFonts w:ascii="Times New Roman" w:hAnsi="Times New Roman" w:cs="Times New Roman"/>
              </w:rPr>
              <w:t xml:space="preserve">и др. </w:t>
            </w:r>
            <w:r w:rsidRPr="00FD2D74">
              <w:rPr>
                <w:rFonts w:ascii="Times New Roman" w:hAnsi="Times New Roman" w:cs="Times New Roman"/>
              </w:rPr>
              <w:t xml:space="preserve">не могат да надхвърлят </w:t>
            </w:r>
            <w:r w:rsidRPr="00FD2D74">
              <w:rPr>
                <w:rFonts w:ascii="Times New Roman" w:hAnsi="Times New Roman" w:cs="Times New Roman"/>
                <w:b/>
              </w:rPr>
              <w:t>1 на сто</w:t>
            </w:r>
            <w:r w:rsidRPr="00FD2D74">
              <w:rPr>
                <w:rFonts w:ascii="Times New Roman" w:hAnsi="Times New Roman" w:cs="Times New Roman"/>
              </w:rPr>
              <w:t xml:space="preserve"> от допустимите разходи по т. 1, буква „а”, т. 2 и т. 3 от Раздел 14.1. „Допустими разходи”;</w:t>
            </w:r>
          </w:p>
          <w:p w:rsidR="00ED4E58" w:rsidRDefault="00ED4E58" w:rsidP="00681DEC">
            <w:pPr>
              <w:widowControl w:val="0"/>
              <w:autoSpaceDE w:val="0"/>
              <w:autoSpaceDN w:val="0"/>
              <w:adjustRightInd w:val="0"/>
              <w:jc w:val="both"/>
              <w:rPr>
                <w:rFonts w:ascii="Times New Roman" w:hAnsi="Times New Roman" w:cs="Times New Roman"/>
              </w:rPr>
            </w:pPr>
            <w:r>
              <w:rPr>
                <w:rFonts w:ascii="Times New Roman" w:hAnsi="Times New Roman" w:cs="Times New Roman"/>
              </w:rPr>
              <w:t>2.1.</w:t>
            </w:r>
            <w:r>
              <w:t xml:space="preserve"> </w:t>
            </w:r>
            <w:r w:rsidR="0065751A" w:rsidRPr="0065751A">
              <w:rPr>
                <w:rFonts w:ascii="Times New Roman" w:hAnsi="Times New Roman" w:cs="Times New Roman"/>
              </w:rPr>
              <w:t xml:space="preserve">Разходите за дейности по организация, управление и изпълнение на проекта, извършвани от служители на кандидата, следва да са определени съгласно Методология за регламентиране на възнаграждения на екипа за организация, управление и изпълнение (Приложение № </w:t>
            </w:r>
            <w:r w:rsidR="006F4F8F">
              <w:rPr>
                <w:rFonts w:ascii="Times New Roman" w:hAnsi="Times New Roman" w:cs="Times New Roman"/>
              </w:rPr>
              <w:t>9 към Условията за изпълнение</w:t>
            </w:r>
            <w:r w:rsidR="0065751A" w:rsidRPr="0065751A">
              <w:rPr>
                <w:rFonts w:ascii="Times New Roman" w:hAnsi="Times New Roman" w:cs="Times New Roman"/>
              </w:rPr>
              <w:t>) и Наредбата за командировките в страната.</w:t>
            </w:r>
            <w:r w:rsidR="00E32904">
              <w:rPr>
                <w:rFonts w:ascii="Times New Roman" w:hAnsi="Times New Roman" w:cs="Times New Roman"/>
              </w:rPr>
              <w:t>;</w:t>
            </w:r>
          </w:p>
          <w:p w:rsidR="00681DEC" w:rsidRDefault="00681DEC" w:rsidP="00681DEC">
            <w:pPr>
              <w:widowControl w:val="0"/>
              <w:autoSpaceDE w:val="0"/>
              <w:autoSpaceDN w:val="0"/>
              <w:adjustRightInd w:val="0"/>
              <w:jc w:val="both"/>
              <w:rPr>
                <w:rFonts w:ascii="Times New Roman" w:hAnsi="Times New Roman" w:cs="Times New Roman"/>
              </w:rPr>
            </w:pPr>
            <w:r w:rsidRPr="00111FD9">
              <w:rPr>
                <w:rFonts w:ascii="Times New Roman" w:hAnsi="Times New Roman" w:cs="Times New Roman"/>
              </w:rPr>
              <w:t xml:space="preserve">3. Разходите по т. </w:t>
            </w:r>
            <w:r>
              <w:rPr>
                <w:rFonts w:ascii="Times New Roman" w:hAnsi="Times New Roman" w:cs="Times New Roman"/>
              </w:rPr>
              <w:t xml:space="preserve">4 </w:t>
            </w:r>
            <w:r w:rsidRPr="00111FD9">
              <w:rPr>
                <w:rFonts w:ascii="Times New Roman" w:hAnsi="Times New Roman" w:cs="Times New Roman"/>
              </w:rPr>
              <w:t xml:space="preserve">от Раздел 14.1. „Допустими разходи” са допустими, ако са извършени не по-рано от </w:t>
            </w:r>
            <w:r>
              <w:rPr>
                <w:rFonts w:ascii="Times New Roman" w:hAnsi="Times New Roman" w:cs="Times New Roman"/>
              </w:rPr>
              <w:t>1 януари 2014 г.,</w:t>
            </w:r>
            <w:r w:rsidRPr="00111FD9">
              <w:rPr>
                <w:rFonts w:ascii="Times New Roman" w:hAnsi="Times New Roman" w:cs="Times New Roman"/>
              </w:rPr>
              <w:t xml:space="preserve"> независимо дали всички свързани с тях плащания са направени.</w:t>
            </w:r>
          </w:p>
          <w:p w:rsidR="00681DEC" w:rsidRDefault="00681DEC" w:rsidP="00681DEC">
            <w:pPr>
              <w:widowControl w:val="0"/>
              <w:autoSpaceDE w:val="0"/>
              <w:autoSpaceDN w:val="0"/>
              <w:adjustRightInd w:val="0"/>
              <w:jc w:val="both"/>
              <w:rPr>
                <w:rFonts w:ascii="Times New Roman" w:hAnsi="Times New Roman" w:cs="Times New Roman"/>
              </w:rPr>
            </w:pPr>
            <w:r w:rsidRPr="00111FD9">
              <w:rPr>
                <w:rFonts w:ascii="Times New Roman" w:hAnsi="Times New Roman" w:cs="Times New Roman"/>
              </w:rPr>
              <w:t xml:space="preserve">4. Дейностите и разходите по проекта с изключение на разходите по т. </w:t>
            </w:r>
            <w:r>
              <w:rPr>
                <w:rFonts w:ascii="Times New Roman" w:hAnsi="Times New Roman" w:cs="Times New Roman"/>
              </w:rPr>
              <w:t>4</w:t>
            </w:r>
            <w:r w:rsidRPr="00111FD9">
              <w:rPr>
                <w:rFonts w:ascii="Times New Roman" w:hAnsi="Times New Roman" w:cs="Times New Roman"/>
              </w:rPr>
              <w:t xml:space="preserve"> от Раздел 14.1. „Допустими разходи” са допустими, ако са извършени след подаване на проектното предложение, независимо дали всички свързани с тях плащания са направени.</w:t>
            </w:r>
            <w:r>
              <w:rPr>
                <w:rFonts w:ascii="Times New Roman" w:hAnsi="Times New Roman" w:cs="Times New Roman"/>
              </w:rPr>
              <w:t xml:space="preserve"> </w:t>
            </w:r>
          </w:p>
          <w:p w:rsidR="00681DEC" w:rsidRDefault="00681DEC" w:rsidP="00681DEC">
            <w:pPr>
              <w:widowControl w:val="0"/>
              <w:autoSpaceDE w:val="0"/>
              <w:autoSpaceDN w:val="0"/>
              <w:adjustRightInd w:val="0"/>
              <w:jc w:val="both"/>
              <w:rPr>
                <w:rFonts w:ascii="Times New Roman" w:hAnsi="Times New Roman" w:cs="Times New Roman"/>
              </w:rPr>
            </w:pPr>
            <w:r>
              <w:rPr>
                <w:rFonts w:ascii="Times New Roman" w:hAnsi="Times New Roman" w:cs="Times New Roman"/>
              </w:rPr>
              <w:t>5</w:t>
            </w:r>
            <w:r w:rsidRPr="00EA345A">
              <w:rPr>
                <w:rFonts w:ascii="Times New Roman" w:hAnsi="Times New Roman" w:cs="Times New Roman"/>
              </w:rPr>
              <w:t>. Закупуването чрез финансов лизинг на активите е допустимо, при условие че бен</w:t>
            </w:r>
            <w:r>
              <w:rPr>
                <w:rFonts w:ascii="Times New Roman" w:hAnsi="Times New Roman" w:cs="Times New Roman"/>
              </w:rPr>
              <w:t>е</w:t>
            </w:r>
            <w:r w:rsidRPr="00EA345A">
              <w:rPr>
                <w:rFonts w:ascii="Times New Roman" w:hAnsi="Times New Roman" w:cs="Times New Roman"/>
              </w:rPr>
              <w:t>фициент</w:t>
            </w:r>
            <w:r>
              <w:rPr>
                <w:rFonts w:ascii="Times New Roman" w:hAnsi="Times New Roman" w:cs="Times New Roman"/>
              </w:rPr>
              <w:t xml:space="preserve">ът </w:t>
            </w:r>
            <w:r w:rsidRPr="00EA345A">
              <w:rPr>
                <w:rFonts w:ascii="Times New Roman" w:hAnsi="Times New Roman" w:cs="Times New Roman"/>
              </w:rPr>
              <w:t>стане собственик на съответния актив не по-късно от датата на подаване на искането за междинно или окончателно плащане за същия актив</w:t>
            </w:r>
            <w:r>
              <w:rPr>
                <w:rFonts w:ascii="Times New Roman" w:hAnsi="Times New Roman" w:cs="Times New Roman"/>
              </w:rPr>
              <w:t>.</w:t>
            </w:r>
          </w:p>
          <w:p w:rsidR="00681DEC" w:rsidRDefault="00681DEC" w:rsidP="00681DEC">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6. Допустими за подпомагане са само основателни разходи, включени в проектното предложение. Оценителната комисия по чл. 33 от ЗУСЕСИФ извършва оценка на основателността на предложените за финансиране разходи от </w:t>
            </w:r>
            <w:r w:rsidRPr="00111FD9">
              <w:rPr>
                <w:rFonts w:ascii="Times New Roman" w:hAnsi="Times New Roman" w:cs="Times New Roman"/>
              </w:rPr>
              <w:t>Раздел 14.1. „Допустими разходи”</w:t>
            </w:r>
            <w:r>
              <w:rPr>
                <w:rFonts w:ascii="Times New Roman" w:hAnsi="Times New Roman" w:cs="Times New Roman"/>
              </w:rPr>
              <w:t xml:space="preserve"> чрез сравняване на предложените разходи с </w:t>
            </w:r>
            <w:r w:rsidRPr="00111FD9">
              <w:rPr>
                <w:rFonts w:ascii="Times New Roman" w:hAnsi="Times New Roman" w:cs="Times New Roman"/>
              </w:rPr>
              <w:t>най-малко три съпоставими независими оферти</w:t>
            </w:r>
            <w:r>
              <w:rPr>
                <w:rFonts w:ascii="Times New Roman" w:hAnsi="Times New Roman" w:cs="Times New Roman"/>
              </w:rPr>
              <w:t>. Кандидат</w:t>
            </w:r>
            <w:r w:rsidR="002F365E">
              <w:rPr>
                <w:rFonts w:ascii="Times New Roman" w:hAnsi="Times New Roman" w:cs="Times New Roman"/>
              </w:rPr>
              <w:t>ът</w:t>
            </w:r>
            <w:r>
              <w:rPr>
                <w:rFonts w:ascii="Times New Roman" w:hAnsi="Times New Roman" w:cs="Times New Roman"/>
              </w:rPr>
              <w:t xml:space="preserve"> представя към датата на подаване на проектното предложение най-малко три съпоставими независими оферти</w:t>
            </w:r>
            <w:r w:rsidR="00153076">
              <w:rPr>
                <w:rFonts w:ascii="Times New Roman" w:hAnsi="Times New Roman" w:cs="Times New Roman"/>
              </w:rPr>
              <w:t xml:space="preserve"> з</w:t>
            </w:r>
            <w:r w:rsidR="00153076" w:rsidRPr="00153076">
              <w:rPr>
                <w:rFonts w:ascii="Times New Roman" w:hAnsi="Times New Roman" w:cs="Times New Roman"/>
              </w:rPr>
              <w:t>а всеки заявен за финансиране разход по т. 1, буква „а”, т. 2 и т. 3 от Раздел 14.1. „Допустими разходи”</w:t>
            </w:r>
            <w:r w:rsidR="00F466E5">
              <w:rPr>
                <w:rFonts w:ascii="Times New Roman" w:hAnsi="Times New Roman" w:cs="Times New Roman"/>
              </w:rPr>
              <w:t>.</w:t>
            </w:r>
          </w:p>
          <w:p w:rsidR="00681DEC" w:rsidRDefault="00681DEC" w:rsidP="00681DEC">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7. В случаите по т. 6 </w:t>
            </w:r>
            <w:r w:rsidRPr="00C5549F">
              <w:rPr>
                <w:rFonts w:ascii="Times New Roman" w:hAnsi="Times New Roman" w:cs="Times New Roman"/>
              </w:rPr>
              <w:t xml:space="preserve">оферентите, когато са местни лица, трябва да са вписани в Търговския регистър </w:t>
            </w:r>
            <w:r>
              <w:rPr>
                <w:rFonts w:ascii="Times New Roman" w:hAnsi="Times New Roman" w:cs="Times New Roman"/>
              </w:rPr>
              <w:t xml:space="preserve">и регистъра на Юридическите лица с нестопанска цел </w:t>
            </w:r>
            <w:r w:rsidRPr="00C5549F">
              <w:rPr>
                <w:rFonts w:ascii="Times New Roman" w:hAnsi="Times New Roman" w:cs="Times New Roman"/>
              </w:rPr>
              <w:t>към Агенцията за вписване, а оферентите – чуждестранни лица, следва да представят документ за правосубектност съгласно националното им законодателство. Оферентите на строително-монтажни работи,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w:t>
            </w:r>
            <w:r w:rsidR="00112388">
              <w:rPr>
                <w:rFonts w:ascii="Times New Roman" w:hAnsi="Times New Roman" w:cs="Times New Roman"/>
              </w:rPr>
              <w:t xml:space="preserve"> група и</w:t>
            </w:r>
            <w:r w:rsidRPr="00C5549F">
              <w:rPr>
                <w:rFonts w:ascii="Times New Roman" w:hAnsi="Times New Roman" w:cs="Times New Roman"/>
              </w:rPr>
              <w:t xml:space="preserve"> категория съгласно изискванията на чл. 3, ал. 2 от Закона за Камарата на строителите. </w:t>
            </w:r>
          </w:p>
          <w:p w:rsidR="00681DEC" w:rsidRPr="00A941D9" w:rsidRDefault="00681DEC" w:rsidP="00681DEC">
            <w:pPr>
              <w:widowControl w:val="0"/>
              <w:autoSpaceDE w:val="0"/>
              <w:autoSpaceDN w:val="0"/>
              <w:adjustRightInd w:val="0"/>
              <w:jc w:val="both"/>
              <w:rPr>
                <w:rFonts w:ascii="Times New Roman" w:hAnsi="Times New Roman" w:cs="Times New Roman"/>
                <w:lang w:val="en-GB"/>
              </w:rPr>
            </w:pPr>
            <w:r>
              <w:rPr>
                <w:rFonts w:ascii="Times New Roman" w:hAnsi="Times New Roman" w:cs="Times New Roman"/>
              </w:rPr>
              <w:t xml:space="preserve">8. </w:t>
            </w:r>
            <w:r w:rsidRPr="00C5549F">
              <w:rPr>
                <w:rFonts w:ascii="Times New Roman" w:hAnsi="Times New Roman" w:cs="Times New Roman"/>
              </w:rPr>
              <w:t>Кандидат</w:t>
            </w:r>
            <w:r w:rsidR="00037C3A">
              <w:rPr>
                <w:rFonts w:ascii="Times New Roman" w:hAnsi="Times New Roman" w:cs="Times New Roman"/>
              </w:rPr>
              <w:t>ът</w:t>
            </w:r>
            <w:r w:rsidRPr="00C5549F">
              <w:rPr>
                <w:rFonts w:ascii="Times New Roman" w:hAnsi="Times New Roman" w:cs="Times New Roman"/>
              </w:rPr>
              <w:t xml:space="preserve"> събира офертите по т. </w:t>
            </w:r>
            <w:r>
              <w:rPr>
                <w:rFonts w:ascii="Times New Roman" w:hAnsi="Times New Roman" w:cs="Times New Roman"/>
              </w:rPr>
              <w:t>6</w:t>
            </w:r>
            <w:r w:rsidRPr="00C5549F">
              <w:rPr>
                <w:rFonts w:ascii="Times New Roman" w:hAnsi="Times New Roman" w:cs="Times New Roman"/>
              </w:rPr>
              <w:t xml:space="preserve"> чрез прилагане на принципа на пазарни консултации съгласно ЗОП, като публикуват на профила на купувача информация относно вида на инвестицията, която ще бъде заявена за финансиране, придружена от подробно описание на актива. Кандидат</w:t>
            </w:r>
            <w:r w:rsidR="008419AC">
              <w:rPr>
                <w:rFonts w:ascii="Times New Roman" w:hAnsi="Times New Roman" w:cs="Times New Roman"/>
              </w:rPr>
              <w:t>ът</w:t>
            </w:r>
            <w:r w:rsidRPr="00C5549F">
              <w:rPr>
                <w:rFonts w:ascii="Times New Roman" w:hAnsi="Times New Roman" w:cs="Times New Roman"/>
              </w:rPr>
              <w:t xml:space="preserve"> определя </w:t>
            </w:r>
            <w:r w:rsidR="00112388">
              <w:rPr>
                <w:rFonts w:ascii="Times New Roman" w:hAnsi="Times New Roman" w:cs="Times New Roman"/>
              </w:rPr>
              <w:t>разумен</w:t>
            </w:r>
            <w:r w:rsidR="00112388" w:rsidRPr="00C5549F">
              <w:rPr>
                <w:rFonts w:ascii="Times New Roman" w:hAnsi="Times New Roman" w:cs="Times New Roman"/>
              </w:rPr>
              <w:t xml:space="preserve"> </w:t>
            </w:r>
            <w:r w:rsidRPr="00C5549F">
              <w:rPr>
                <w:rFonts w:ascii="Times New Roman" w:hAnsi="Times New Roman" w:cs="Times New Roman"/>
              </w:rPr>
              <w:t>срок за получаване</w:t>
            </w:r>
            <w:r w:rsidR="00112388">
              <w:rPr>
                <w:rFonts w:ascii="Times New Roman" w:hAnsi="Times New Roman" w:cs="Times New Roman"/>
              </w:rPr>
              <w:t>то</w:t>
            </w:r>
            <w:r w:rsidRPr="00C5549F">
              <w:rPr>
                <w:rFonts w:ascii="Times New Roman" w:hAnsi="Times New Roman" w:cs="Times New Roman"/>
              </w:rPr>
              <w:t xml:space="preserve"> на оферти</w:t>
            </w:r>
            <w:r w:rsidR="00112388">
              <w:rPr>
                <w:rFonts w:ascii="Times New Roman" w:hAnsi="Times New Roman" w:cs="Times New Roman"/>
              </w:rPr>
              <w:t>.</w:t>
            </w:r>
            <w:r w:rsidR="00A941D9">
              <w:rPr>
                <w:rFonts w:ascii="Times New Roman" w:hAnsi="Times New Roman" w:cs="Times New Roman"/>
                <w:lang w:val="en-GB"/>
              </w:rPr>
              <w:t xml:space="preserve"> </w:t>
            </w:r>
          </w:p>
          <w:p w:rsidR="00681DEC" w:rsidRDefault="00681DEC" w:rsidP="00681DEC">
            <w:pPr>
              <w:widowControl w:val="0"/>
              <w:autoSpaceDE w:val="0"/>
              <w:autoSpaceDN w:val="0"/>
              <w:adjustRightInd w:val="0"/>
              <w:jc w:val="both"/>
              <w:rPr>
                <w:rFonts w:ascii="Times New Roman" w:hAnsi="Times New Roman" w:cs="Times New Roman"/>
              </w:rPr>
            </w:pPr>
            <w:r>
              <w:rPr>
                <w:rFonts w:ascii="Times New Roman" w:hAnsi="Times New Roman" w:cs="Times New Roman"/>
                <w:shd w:val="clear" w:color="auto" w:fill="FEFEFE"/>
              </w:rPr>
              <w:t xml:space="preserve">9. </w:t>
            </w:r>
            <w:r w:rsidRPr="000C4F4D">
              <w:rPr>
                <w:rFonts w:ascii="Times New Roman" w:hAnsi="Times New Roman" w:cs="Times New Roman"/>
              </w:rPr>
              <w:t xml:space="preserve">Минималното съдържание на офертите по т. </w:t>
            </w:r>
            <w:r>
              <w:rPr>
                <w:rFonts w:ascii="Times New Roman" w:hAnsi="Times New Roman" w:cs="Times New Roman"/>
              </w:rPr>
              <w:t>6</w:t>
            </w:r>
            <w:r w:rsidRPr="000C4F4D">
              <w:rPr>
                <w:rFonts w:ascii="Times New Roman" w:hAnsi="Times New Roman" w:cs="Times New Roman"/>
              </w:rPr>
              <w:t xml:space="preserve"> е: наименование на оферента, срок на валидност на офертата, дата</w:t>
            </w:r>
            <w:r w:rsidRPr="00C5549F">
              <w:rPr>
                <w:rFonts w:ascii="Times New Roman" w:hAnsi="Times New Roman" w:cs="Times New Roman"/>
              </w:rPr>
              <w:t xml:space="preserve"> на издаване на офертата, подпис и печат на офертата, техническо предложение, ценово предложение в левове с посочен ДДС.</w:t>
            </w:r>
          </w:p>
          <w:p w:rsidR="004132F6" w:rsidRPr="004132F6" w:rsidRDefault="00681DEC" w:rsidP="00365040">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10. </w:t>
            </w:r>
            <w:r w:rsidR="00690C90">
              <w:rPr>
                <w:rFonts w:ascii="Times New Roman" w:hAnsi="Times New Roman" w:cs="Times New Roman"/>
              </w:rPr>
              <w:t xml:space="preserve">Ако </w:t>
            </w:r>
            <w:r>
              <w:rPr>
                <w:rFonts w:ascii="Times New Roman" w:hAnsi="Times New Roman" w:cs="Times New Roman"/>
              </w:rPr>
              <w:t>кандидат</w:t>
            </w:r>
            <w:r w:rsidR="00037C3A">
              <w:rPr>
                <w:rFonts w:ascii="Times New Roman" w:hAnsi="Times New Roman" w:cs="Times New Roman"/>
              </w:rPr>
              <w:t>а</w:t>
            </w:r>
            <w:r>
              <w:rPr>
                <w:rFonts w:ascii="Times New Roman" w:hAnsi="Times New Roman" w:cs="Times New Roman"/>
              </w:rPr>
              <w:t xml:space="preserve"> не </w:t>
            </w:r>
            <w:r w:rsidR="00037C3A">
              <w:rPr>
                <w:rFonts w:ascii="Times New Roman" w:hAnsi="Times New Roman" w:cs="Times New Roman"/>
              </w:rPr>
              <w:t>е</w:t>
            </w:r>
            <w:r>
              <w:rPr>
                <w:rFonts w:ascii="Times New Roman" w:hAnsi="Times New Roman" w:cs="Times New Roman"/>
              </w:rPr>
              <w:t xml:space="preserve"> избрал най-ниската ценова оферта,</w:t>
            </w:r>
            <w:r w:rsidRPr="00C5549F">
              <w:rPr>
                <w:rFonts w:ascii="Times New Roman" w:hAnsi="Times New Roman" w:cs="Times New Roman"/>
              </w:rPr>
              <w:t xml:space="preserve"> представя решение за определяне на стойността на разхода, за който кандидатства, с включена обосновка за</w:t>
            </w:r>
            <w:r w:rsidR="004132F6">
              <w:rPr>
                <w:rFonts w:ascii="Times New Roman" w:hAnsi="Times New Roman" w:cs="Times New Roman"/>
              </w:rPr>
              <w:t xml:space="preserve"> мотивите, обусловили избора му</w:t>
            </w:r>
            <w:r w:rsidR="00365040">
              <w:rPr>
                <w:rFonts w:ascii="Times New Roman" w:hAnsi="Times New Roman" w:cs="Times New Roman"/>
              </w:rPr>
              <w:t xml:space="preserve">. Допустим е избор на по-високо ценово предложение, при условие, че </w:t>
            </w:r>
            <w:r w:rsidR="004132F6">
              <w:rPr>
                <w:rFonts w:ascii="Times New Roman" w:hAnsi="Times New Roman" w:cs="Times New Roman"/>
              </w:rPr>
              <w:t>подадена</w:t>
            </w:r>
            <w:r w:rsidR="00365040">
              <w:rPr>
                <w:rFonts w:ascii="Times New Roman" w:hAnsi="Times New Roman" w:cs="Times New Roman"/>
              </w:rPr>
              <w:t xml:space="preserve">та </w:t>
            </w:r>
            <w:r w:rsidR="004132F6">
              <w:rPr>
                <w:rFonts w:ascii="Times New Roman" w:hAnsi="Times New Roman" w:cs="Times New Roman"/>
              </w:rPr>
              <w:t>оферта</w:t>
            </w:r>
            <w:r w:rsidR="00365040">
              <w:rPr>
                <w:rFonts w:ascii="Times New Roman" w:hAnsi="Times New Roman" w:cs="Times New Roman"/>
              </w:rPr>
              <w:t xml:space="preserve"> с най-ниска ценова стойност </w:t>
            </w:r>
            <w:r w:rsidR="004132F6">
              <w:rPr>
                <w:rFonts w:ascii="Times New Roman" w:hAnsi="Times New Roman" w:cs="Times New Roman"/>
              </w:rPr>
              <w:t>е</w:t>
            </w:r>
            <w:r w:rsidR="004132F6" w:rsidRPr="004132F6">
              <w:rPr>
                <w:rFonts w:ascii="Times New Roman" w:hAnsi="Times New Roman" w:cs="Times New Roman"/>
              </w:rPr>
              <w:t xml:space="preserve"> с повече от </w:t>
            </w:r>
            <w:r w:rsidR="00365040">
              <w:rPr>
                <w:rFonts w:ascii="Times New Roman" w:hAnsi="Times New Roman" w:cs="Times New Roman"/>
              </w:rPr>
              <w:t>10</w:t>
            </w:r>
            <w:r w:rsidR="004132F6" w:rsidRPr="004132F6">
              <w:rPr>
                <w:rFonts w:ascii="Times New Roman" w:hAnsi="Times New Roman" w:cs="Times New Roman"/>
              </w:rPr>
              <w:t xml:space="preserve"> на сто по-</w:t>
            </w:r>
            <w:r w:rsidR="004132F6">
              <w:rPr>
                <w:rFonts w:ascii="Times New Roman" w:hAnsi="Times New Roman" w:cs="Times New Roman"/>
              </w:rPr>
              <w:t>ниска</w:t>
            </w:r>
            <w:r w:rsidR="004132F6" w:rsidRPr="004132F6">
              <w:rPr>
                <w:rFonts w:ascii="Times New Roman" w:hAnsi="Times New Roman" w:cs="Times New Roman"/>
              </w:rPr>
              <w:t xml:space="preserve"> от средната стойност на предло</w:t>
            </w:r>
            <w:r w:rsidR="004132F6">
              <w:rPr>
                <w:rFonts w:ascii="Times New Roman" w:hAnsi="Times New Roman" w:cs="Times New Roman"/>
              </w:rPr>
              <w:t xml:space="preserve">женията на останалите оференти. </w:t>
            </w:r>
          </w:p>
          <w:p w:rsidR="00F77F8A" w:rsidRDefault="00A93B32" w:rsidP="004018D5">
            <w:pPr>
              <w:widowControl w:val="0"/>
              <w:autoSpaceDE w:val="0"/>
              <w:autoSpaceDN w:val="0"/>
              <w:adjustRightInd w:val="0"/>
              <w:jc w:val="both"/>
              <w:rPr>
                <w:rFonts w:ascii="Times New Roman" w:hAnsi="Times New Roman" w:cs="Times New Roman"/>
              </w:rPr>
            </w:pPr>
            <w:r>
              <w:rPr>
                <w:rFonts w:ascii="Times New Roman" w:hAnsi="Times New Roman" w:cs="Times New Roman"/>
              </w:rPr>
              <w:t>11</w:t>
            </w:r>
            <w:r w:rsidR="0065751A">
              <w:rPr>
                <w:rFonts w:ascii="Times New Roman" w:hAnsi="Times New Roman" w:cs="Times New Roman"/>
              </w:rPr>
              <w:t xml:space="preserve">. </w:t>
            </w:r>
            <w:r w:rsidR="0065751A" w:rsidRPr="0065751A">
              <w:rPr>
                <w:rFonts w:ascii="Times New Roman" w:hAnsi="Times New Roman" w:cs="Times New Roman"/>
              </w:rPr>
              <w:t xml:space="preserve">Дейностите и разходите по проекта по т. 4 от Раздел 14.1. „Допустими разходи”, </w:t>
            </w:r>
            <w:r w:rsidR="0065751A" w:rsidRPr="0065751A">
              <w:rPr>
                <w:rFonts w:ascii="Times New Roman" w:hAnsi="Times New Roman" w:cs="Times New Roman"/>
              </w:rPr>
              <w:lastRenderedPageBreak/>
              <w:t xml:space="preserve">извършени преди </w:t>
            </w:r>
            <w:r w:rsidR="00BD0913">
              <w:rPr>
                <w:rFonts w:ascii="Times New Roman" w:hAnsi="Times New Roman" w:cs="Times New Roman"/>
              </w:rPr>
              <w:t>или след подаване на проектното предложение</w:t>
            </w:r>
            <w:r w:rsidR="0065751A" w:rsidRPr="0065751A">
              <w:rPr>
                <w:rFonts w:ascii="Times New Roman" w:hAnsi="Times New Roman" w:cs="Times New Roman"/>
              </w:rPr>
              <w:t xml:space="preserve"> не могат да надвишават определе</w:t>
            </w:r>
            <w:r w:rsidR="00271EFA">
              <w:rPr>
                <w:rFonts w:ascii="Times New Roman" w:hAnsi="Times New Roman" w:cs="Times New Roman"/>
              </w:rPr>
              <w:t xml:space="preserve">ните процентни съотношения в т. </w:t>
            </w:r>
            <w:r w:rsidR="0065751A" w:rsidRPr="0065751A">
              <w:rPr>
                <w:rFonts w:ascii="Times New Roman" w:hAnsi="Times New Roman" w:cs="Times New Roman"/>
              </w:rPr>
              <w:t>2 от Раздел 14.2 „Условия за допустимост на разходите ”</w:t>
            </w:r>
            <w:r w:rsidR="0065751A">
              <w:rPr>
                <w:rFonts w:ascii="Times New Roman" w:hAnsi="Times New Roman" w:cs="Times New Roman"/>
              </w:rPr>
              <w:t>;</w:t>
            </w:r>
          </w:p>
          <w:p w:rsidR="00743C08" w:rsidRDefault="00A93B32" w:rsidP="00993129">
            <w:pPr>
              <w:widowControl w:val="0"/>
              <w:autoSpaceDE w:val="0"/>
              <w:autoSpaceDN w:val="0"/>
              <w:adjustRightInd w:val="0"/>
              <w:jc w:val="both"/>
              <w:rPr>
                <w:rFonts w:ascii="Times New Roman" w:hAnsi="Times New Roman" w:cs="Times New Roman"/>
                <w:lang w:val="en-GB"/>
              </w:rPr>
            </w:pPr>
            <w:r>
              <w:rPr>
                <w:rFonts w:ascii="Times New Roman" w:hAnsi="Times New Roman" w:cs="Times New Roman"/>
              </w:rPr>
              <w:t>12</w:t>
            </w:r>
            <w:r w:rsidR="00743C08" w:rsidRPr="00743C08">
              <w:rPr>
                <w:rFonts w:ascii="Times New Roman" w:hAnsi="Times New Roman" w:cs="Times New Roman"/>
              </w:rPr>
              <w:t>. Разходите за възнаграждения на персонала на кандидата, свързани с организация, управление и изпълнение на проекта, извършени на всеки етап от администриране на проекта</w:t>
            </w:r>
            <w:r w:rsidR="009B23E5">
              <w:rPr>
                <w:rFonts w:ascii="Times New Roman" w:hAnsi="Times New Roman" w:cs="Times New Roman"/>
              </w:rPr>
              <w:t xml:space="preserve"> се заявяват </w:t>
            </w:r>
            <w:r w:rsidR="00743C08" w:rsidRPr="00743C08">
              <w:rPr>
                <w:rFonts w:ascii="Times New Roman" w:hAnsi="Times New Roman" w:cs="Times New Roman"/>
              </w:rPr>
              <w:t>в бюджета на проектното предложение като прогнозна сто</w:t>
            </w:r>
            <w:r w:rsidR="00797EF2">
              <w:rPr>
                <w:rFonts w:ascii="Times New Roman" w:hAnsi="Times New Roman" w:cs="Times New Roman"/>
              </w:rPr>
              <w:t xml:space="preserve">йност и не могат да надвишават </w:t>
            </w:r>
            <w:r w:rsidR="00743C08" w:rsidRPr="00743C08">
              <w:rPr>
                <w:rFonts w:ascii="Times New Roman" w:hAnsi="Times New Roman" w:cs="Times New Roman"/>
              </w:rPr>
              <w:t>процентното съотношение, определено в т.</w:t>
            </w:r>
            <w:r w:rsidR="00271EFA">
              <w:rPr>
                <w:rFonts w:ascii="Times New Roman" w:hAnsi="Times New Roman" w:cs="Times New Roman"/>
              </w:rPr>
              <w:t xml:space="preserve"> </w:t>
            </w:r>
            <w:r w:rsidR="00743C08" w:rsidRPr="00743C08">
              <w:rPr>
                <w:rFonts w:ascii="Times New Roman" w:hAnsi="Times New Roman" w:cs="Times New Roman"/>
              </w:rPr>
              <w:t xml:space="preserve">2, буква </w:t>
            </w:r>
            <w:r w:rsidR="00534751">
              <w:rPr>
                <w:rFonts w:ascii="Times New Roman" w:hAnsi="Times New Roman" w:cs="Times New Roman"/>
              </w:rPr>
              <w:t>а</w:t>
            </w:r>
            <w:r w:rsidR="00743C08" w:rsidRPr="00743C08">
              <w:rPr>
                <w:rFonts w:ascii="Times New Roman" w:hAnsi="Times New Roman" w:cs="Times New Roman"/>
              </w:rPr>
              <w:t>) от Раздел 14.2 „Условия за допустимост на разходите ”</w:t>
            </w:r>
            <w:r w:rsidR="00743C08">
              <w:rPr>
                <w:rFonts w:ascii="Times New Roman" w:hAnsi="Times New Roman" w:cs="Times New Roman"/>
              </w:rPr>
              <w:t>.</w:t>
            </w:r>
          </w:p>
          <w:p w:rsidR="00993129" w:rsidRPr="00993129" w:rsidRDefault="00993129" w:rsidP="00797EF2">
            <w:pPr>
              <w:widowControl w:val="0"/>
              <w:autoSpaceDE w:val="0"/>
              <w:autoSpaceDN w:val="0"/>
              <w:adjustRightInd w:val="0"/>
              <w:jc w:val="both"/>
            </w:pPr>
            <w:r>
              <w:rPr>
                <w:rFonts w:ascii="Times New Roman" w:hAnsi="Times New Roman" w:cs="Times New Roman"/>
                <w:lang w:val="en-GB"/>
              </w:rPr>
              <w:t xml:space="preserve">13. </w:t>
            </w:r>
            <w:r w:rsidR="00797EF2">
              <w:rPr>
                <w:rFonts w:ascii="Times New Roman" w:hAnsi="Times New Roman" w:cs="Times New Roman"/>
              </w:rPr>
              <w:t xml:space="preserve">Разходи </w:t>
            </w:r>
            <w:r>
              <w:rPr>
                <w:rFonts w:ascii="Times New Roman" w:hAnsi="Times New Roman" w:cs="Times New Roman"/>
              </w:rPr>
              <w:t xml:space="preserve">за такси </w:t>
            </w:r>
            <w:r w:rsidR="00797EF2">
              <w:rPr>
                <w:rFonts w:ascii="Times New Roman" w:hAnsi="Times New Roman" w:cs="Times New Roman"/>
              </w:rPr>
              <w:t xml:space="preserve">са допустими единствено когато са свързани с дейностите по т. 1 от Раздел 14.1. „Допустими разходи“ и са заявени като прогнозни стойности и не могат да надвишават </w:t>
            </w:r>
            <w:r w:rsidR="00797EF2" w:rsidRPr="00797EF2">
              <w:rPr>
                <w:rFonts w:ascii="Times New Roman" w:hAnsi="Times New Roman" w:cs="Times New Roman"/>
              </w:rPr>
              <w:t xml:space="preserve">процентното съотношение, определено в т. 2, буква </w:t>
            </w:r>
            <w:r w:rsidR="00797EF2">
              <w:rPr>
                <w:rFonts w:ascii="Times New Roman" w:hAnsi="Times New Roman" w:cs="Times New Roman"/>
              </w:rPr>
              <w:t>г</w:t>
            </w:r>
            <w:r w:rsidR="00797EF2" w:rsidRPr="00797EF2">
              <w:rPr>
                <w:rFonts w:ascii="Times New Roman" w:hAnsi="Times New Roman" w:cs="Times New Roman"/>
              </w:rPr>
              <w:t>) от Раздел 14.2 „Условия за допустимост на разходите ”.</w:t>
            </w:r>
          </w:p>
        </w:tc>
      </w:tr>
      <w:tr w:rsidR="004132F6" w:rsidTr="00D60790">
        <w:tc>
          <w:tcPr>
            <w:tcW w:w="9212" w:type="dxa"/>
          </w:tcPr>
          <w:p w:rsidR="004132F6" w:rsidRPr="00111FD9" w:rsidRDefault="004132F6" w:rsidP="00681DEC">
            <w:pPr>
              <w:widowControl w:val="0"/>
              <w:autoSpaceDE w:val="0"/>
              <w:autoSpaceDN w:val="0"/>
              <w:adjustRightInd w:val="0"/>
              <w:jc w:val="both"/>
              <w:rPr>
                <w:rFonts w:ascii="Times New Roman" w:hAnsi="Times New Roman" w:cs="Times New Roman"/>
              </w:rPr>
            </w:pPr>
          </w:p>
        </w:tc>
      </w:tr>
    </w:tbl>
    <w:p w:rsidR="001B19A2" w:rsidRPr="001309B9" w:rsidRDefault="001B19A2" w:rsidP="001B19A2">
      <w:pPr>
        <w:pStyle w:val="Heading1"/>
        <w:rPr>
          <w:sz w:val="22"/>
          <w:szCs w:val="22"/>
        </w:rPr>
      </w:pPr>
      <w:bookmarkStart w:id="20" w:name="_Toc8225908"/>
      <w:r w:rsidRPr="001309B9">
        <w:rPr>
          <w:sz w:val="22"/>
          <w:szCs w:val="22"/>
        </w:rPr>
        <w:t>1</w:t>
      </w:r>
      <w:r>
        <w:rPr>
          <w:sz w:val="22"/>
          <w:szCs w:val="22"/>
        </w:rPr>
        <w:t>4</w:t>
      </w:r>
      <w:r w:rsidRPr="001309B9">
        <w:rPr>
          <w:sz w:val="22"/>
          <w:szCs w:val="22"/>
        </w:rPr>
        <w:t xml:space="preserve">. </w:t>
      </w:r>
      <w:r>
        <w:rPr>
          <w:sz w:val="22"/>
          <w:szCs w:val="22"/>
        </w:rPr>
        <w:t>3</w:t>
      </w:r>
      <w:r w:rsidRPr="001309B9">
        <w:rPr>
          <w:sz w:val="22"/>
          <w:szCs w:val="22"/>
        </w:rPr>
        <w:t xml:space="preserve">. </w:t>
      </w:r>
      <w:r>
        <w:rPr>
          <w:sz w:val="22"/>
          <w:szCs w:val="22"/>
        </w:rPr>
        <w:t>Недопустими разходи</w:t>
      </w:r>
      <w:r w:rsidRPr="001309B9">
        <w:rPr>
          <w:sz w:val="22"/>
          <w:szCs w:val="22"/>
        </w:rPr>
        <w:t>:</w:t>
      </w:r>
      <w:bookmarkEnd w:id="20"/>
    </w:p>
    <w:tbl>
      <w:tblPr>
        <w:tblStyle w:val="TableGrid"/>
        <w:tblW w:w="0" w:type="auto"/>
        <w:tblLook w:val="04A0" w:firstRow="1" w:lastRow="0" w:firstColumn="1" w:lastColumn="0" w:noHBand="0" w:noVBand="1"/>
      </w:tblPr>
      <w:tblGrid>
        <w:gridCol w:w="9212"/>
      </w:tblGrid>
      <w:tr w:rsidR="001B19A2" w:rsidTr="00D60790">
        <w:tc>
          <w:tcPr>
            <w:tcW w:w="9212" w:type="dxa"/>
          </w:tcPr>
          <w:p w:rsidR="00C5549F" w:rsidRDefault="00C5549F" w:rsidP="00C5549F">
            <w:pPr>
              <w:jc w:val="both"/>
              <w:rPr>
                <w:rFonts w:ascii="Times New Roman" w:eastAsia="Times New Roman" w:hAnsi="Times New Roman" w:cs="Times New Roman"/>
                <w:color w:val="000000"/>
                <w:lang w:eastAsia="bg-BG"/>
              </w:rPr>
            </w:pPr>
            <w:bookmarkStart w:id="21" w:name="to_paragraph_id30665553"/>
            <w:bookmarkEnd w:id="21"/>
            <w:r w:rsidRPr="000C4F4D">
              <w:rPr>
                <w:rFonts w:ascii="Times New Roman" w:eastAsia="Times New Roman" w:hAnsi="Times New Roman" w:cs="Times New Roman"/>
                <w:color w:val="000000"/>
                <w:lang w:eastAsia="bg-BG"/>
              </w:rPr>
              <w:t>Недопустими разходи по настоящите Условия за кандидатстване са:</w:t>
            </w:r>
          </w:p>
          <w:p w:rsidR="00416398" w:rsidRPr="00416398" w:rsidRDefault="001122F5" w:rsidP="0041639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 З</w:t>
            </w:r>
            <w:r w:rsidR="00416398" w:rsidRPr="00416398">
              <w:rPr>
                <w:rFonts w:ascii="Times New Roman" w:eastAsia="Times New Roman" w:hAnsi="Times New Roman" w:cs="Times New Roman"/>
                <w:color w:val="000000"/>
                <w:lang w:eastAsia="bg-BG"/>
              </w:rPr>
              <w:t>акупу</w:t>
            </w:r>
            <w:r w:rsidR="00416398">
              <w:rPr>
                <w:rFonts w:ascii="Times New Roman" w:eastAsia="Times New Roman" w:hAnsi="Times New Roman" w:cs="Times New Roman"/>
                <w:color w:val="000000"/>
                <w:lang w:eastAsia="bg-BG"/>
              </w:rPr>
              <w:t>ване или наем на земя и сгради;</w:t>
            </w:r>
          </w:p>
          <w:p w:rsidR="00416398" w:rsidRDefault="001122F5" w:rsidP="0041639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2. </w:t>
            </w:r>
            <w:r w:rsidR="00F466E5">
              <w:rPr>
                <w:rFonts w:ascii="Times New Roman" w:eastAsia="Times New Roman" w:hAnsi="Times New Roman" w:cs="Times New Roman"/>
                <w:color w:val="000000"/>
                <w:lang w:eastAsia="bg-BG"/>
              </w:rPr>
              <w:t xml:space="preserve">Закупуване </w:t>
            </w:r>
            <w:r>
              <w:rPr>
                <w:rFonts w:ascii="Times New Roman" w:eastAsia="Times New Roman" w:hAnsi="Times New Roman" w:cs="Times New Roman"/>
                <w:color w:val="000000"/>
                <w:lang w:eastAsia="bg-BG"/>
              </w:rPr>
              <w:t>на оборудване</w:t>
            </w:r>
            <w:r w:rsidR="00416398">
              <w:rPr>
                <w:rFonts w:ascii="Times New Roman" w:eastAsia="Times New Roman" w:hAnsi="Times New Roman" w:cs="Times New Roman"/>
                <w:color w:val="000000"/>
                <w:lang w:eastAsia="bg-BG"/>
              </w:rPr>
              <w:t xml:space="preserve"> втора употреба;</w:t>
            </w:r>
          </w:p>
          <w:p w:rsidR="00416398" w:rsidRPr="00681DEC" w:rsidRDefault="00416398" w:rsidP="00416398">
            <w:pPr>
              <w:jc w:val="both"/>
              <w:rPr>
                <w:rFonts w:ascii="Times New Roman" w:eastAsia="Times New Roman" w:hAnsi="Times New Roman" w:cs="Times New Roman"/>
                <w:color w:val="000000"/>
                <w:lang w:eastAsia="bg-BG"/>
              </w:rPr>
            </w:pPr>
            <w:r w:rsidRPr="00681DEC">
              <w:rPr>
                <w:rFonts w:ascii="Times New Roman" w:eastAsia="Times New Roman" w:hAnsi="Times New Roman" w:cs="Times New Roman"/>
                <w:color w:val="000000"/>
                <w:lang w:eastAsia="bg-BG"/>
              </w:rPr>
              <w:t xml:space="preserve">3. </w:t>
            </w:r>
            <w:r w:rsidR="001122F5" w:rsidRPr="00681DEC">
              <w:rPr>
                <w:rFonts w:ascii="Times New Roman" w:eastAsia="Times New Roman" w:hAnsi="Times New Roman" w:cs="Times New Roman"/>
                <w:color w:val="000000"/>
                <w:lang w:eastAsia="bg-BG"/>
              </w:rPr>
              <w:t>Д</w:t>
            </w:r>
            <w:r w:rsidRPr="00681DEC">
              <w:rPr>
                <w:rFonts w:ascii="Times New Roman" w:eastAsia="Times New Roman" w:hAnsi="Times New Roman" w:cs="Times New Roman"/>
                <w:color w:val="000000"/>
                <w:lang w:eastAsia="bg-BG"/>
              </w:rPr>
              <w:t>анъ</w:t>
            </w:r>
            <w:r w:rsidR="0044253B">
              <w:rPr>
                <w:rFonts w:ascii="Times New Roman" w:eastAsia="Times New Roman" w:hAnsi="Times New Roman" w:cs="Times New Roman"/>
                <w:color w:val="000000"/>
                <w:lang w:eastAsia="bg-BG"/>
              </w:rPr>
              <w:t xml:space="preserve">к върху добавена стойност (ДДС), освен когато не е възстановим съгласно </w:t>
            </w:r>
            <w:r w:rsidR="0044253B" w:rsidRPr="00681DEC">
              <w:rPr>
                <w:rFonts w:ascii="Times New Roman" w:eastAsia="Times New Roman" w:hAnsi="Times New Roman" w:cs="Times New Roman"/>
                <w:color w:val="000000"/>
                <w:lang w:eastAsia="bg-BG"/>
              </w:rPr>
              <w:t>Закона за данък върху добавената стойност</w:t>
            </w:r>
            <w:r w:rsidRPr="00681DEC">
              <w:rPr>
                <w:rFonts w:ascii="Times New Roman" w:eastAsia="Times New Roman" w:hAnsi="Times New Roman" w:cs="Times New Roman"/>
                <w:color w:val="000000"/>
                <w:lang w:eastAsia="bg-BG"/>
              </w:rPr>
              <w:t>;</w:t>
            </w:r>
          </w:p>
          <w:p w:rsidR="001122F5" w:rsidRDefault="001122F5" w:rsidP="00416398">
            <w:pPr>
              <w:jc w:val="both"/>
              <w:rPr>
                <w:rFonts w:ascii="Times New Roman" w:eastAsia="Times New Roman" w:hAnsi="Times New Roman" w:cs="Times New Roman"/>
                <w:color w:val="000000"/>
                <w:lang w:eastAsia="bg-BG"/>
              </w:rPr>
            </w:pPr>
            <w:r w:rsidRPr="00681DEC">
              <w:rPr>
                <w:rFonts w:ascii="Times New Roman" w:eastAsia="Times New Roman" w:hAnsi="Times New Roman" w:cs="Times New Roman"/>
                <w:color w:val="000000"/>
                <w:lang w:eastAsia="bg-BG"/>
              </w:rPr>
              <w:t>4. Л</w:t>
            </w:r>
            <w:r w:rsidR="00416398" w:rsidRPr="00681DEC">
              <w:rPr>
                <w:rFonts w:ascii="Times New Roman" w:eastAsia="Times New Roman" w:hAnsi="Times New Roman" w:cs="Times New Roman"/>
                <w:color w:val="000000"/>
                <w:lang w:eastAsia="bg-BG"/>
              </w:rPr>
              <w:t xml:space="preserve">изинг с изключение на финансов лизинг </w:t>
            </w:r>
            <w:r w:rsidRPr="00681DEC">
              <w:rPr>
                <w:rFonts w:ascii="Times New Roman" w:eastAsia="Times New Roman" w:hAnsi="Times New Roman" w:cs="Times New Roman"/>
                <w:color w:val="000000"/>
                <w:lang w:eastAsia="bg-BG"/>
              </w:rPr>
              <w:t>при</w:t>
            </w:r>
            <w:r w:rsidR="00416398" w:rsidRPr="00681DEC">
              <w:rPr>
                <w:rFonts w:ascii="Times New Roman" w:eastAsia="Times New Roman" w:hAnsi="Times New Roman" w:cs="Times New Roman"/>
                <w:color w:val="000000"/>
                <w:lang w:eastAsia="bg-BG"/>
              </w:rPr>
              <w:t xml:space="preserve"> спазване на изискването</w:t>
            </w:r>
            <w:r w:rsidR="00416398">
              <w:rPr>
                <w:rFonts w:ascii="Times New Roman" w:eastAsia="Times New Roman" w:hAnsi="Times New Roman" w:cs="Times New Roman"/>
                <w:color w:val="000000"/>
                <w:lang w:eastAsia="bg-BG"/>
              </w:rPr>
              <w:t xml:space="preserve"> по </w:t>
            </w:r>
            <w:r>
              <w:rPr>
                <w:rFonts w:ascii="Times New Roman" w:eastAsia="Times New Roman" w:hAnsi="Times New Roman" w:cs="Times New Roman"/>
                <w:color w:val="000000"/>
                <w:lang w:eastAsia="bg-BG"/>
              </w:rPr>
              <w:t xml:space="preserve">т. </w:t>
            </w:r>
            <w:r w:rsidR="008D2680">
              <w:rPr>
                <w:rFonts w:ascii="Times New Roman" w:eastAsia="Times New Roman" w:hAnsi="Times New Roman" w:cs="Times New Roman"/>
                <w:color w:val="000000"/>
                <w:lang w:eastAsia="bg-BG"/>
              </w:rPr>
              <w:t>5</w:t>
            </w:r>
            <w:r>
              <w:rPr>
                <w:rFonts w:ascii="Times New Roman" w:eastAsia="Times New Roman" w:hAnsi="Times New Roman" w:cs="Times New Roman"/>
                <w:color w:val="000000"/>
                <w:lang w:eastAsia="bg-BG"/>
              </w:rPr>
              <w:t xml:space="preserve"> от Раздел 14.2 „Условия за допустимост на разходите“;</w:t>
            </w:r>
          </w:p>
          <w:p w:rsidR="001122F5" w:rsidRDefault="001122F5" w:rsidP="0041639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 xml:space="preserve">5. </w:t>
            </w:r>
            <w:r w:rsidR="0099160D" w:rsidRPr="0099160D">
              <w:rPr>
                <w:rFonts w:ascii="Times New Roman" w:eastAsia="Times New Roman" w:hAnsi="Times New Roman" w:cs="Times New Roman"/>
                <w:color w:val="000000"/>
                <w:lang w:eastAsia="bg-BG"/>
              </w:rPr>
              <w:t xml:space="preserve">Текущи (оперативни) разходи, включително разходи за поддръжка, наеми, застраховка, реконструкция, </w:t>
            </w:r>
            <w:r w:rsidR="00614446">
              <w:rPr>
                <w:rFonts w:ascii="Times New Roman" w:eastAsia="Times New Roman" w:hAnsi="Times New Roman" w:cs="Times New Roman"/>
                <w:color w:val="000000"/>
                <w:lang w:eastAsia="bg-BG"/>
              </w:rPr>
              <w:t xml:space="preserve">текущи </w:t>
            </w:r>
            <w:r w:rsidR="0099160D" w:rsidRPr="0099160D">
              <w:rPr>
                <w:rFonts w:ascii="Times New Roman" w:eastAsia="Times New Roman" w:hAnsi="Times New Roman" w:cs="Times New Roman"/>
                <w:color w:val="000000"/>
                <w:lang w:eastAsia="bg-BG"/>
              </w:rPr>
              <w:t xml:space="preserve">ремонтни дейности </w:t>
            </w:r>
            <w:r w:rsidR="00614446">
              <w:rPr>
                <w:rFonts w:ascii="Times New Roman" w:eastAsia="Times New Roman" w:hAnsi="Times New Roman" w:cs="Times New Roman"/>
                <w:color w:val="000000"/>
                <w:lang w:eastAsia="bg-BG"/>
              </w:rPr>
              <w:t xml:space="preserve">с цел поддръжка и експлоатация на активите </w:t>
            </w:r>
            <w:r w:rsidR="0099160D" w:rsidRPr="0099160D">
              <w:rPr>
                <w:rFonts w:ascii="Times New Roman" w:eastAsia="Times New Roman" w:hAnsi="Times New Roman" w:cs="Times New Roman"/>
                <w:color w:val="000000"/>
                <w:lang w:eastAsia="bg-BG"/>
              </w:rPr>
              <w:t>и други оперативни разходи</w:t>
            </w:r>
            <w:r>
              <w:rPr>
                <w:rFonts w:ascii="Times New Roman" w:eastAsia="Times New Roman" w:hAnsi="Times New Roman" w:cs="Times New Roman"/>
                <w:color w:val="000000"/>
                <w:lang w:eastAsia="bg-BG"/>
              </w:rPr>
              <w:t>;</w:t>
            </w:r>
          </w:p>
          <w:p w:rsidR="001122F5" w:rsidRDefault="001122F5" w:rsidP="0041639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6. Банкови такси, разходи за гаранции, изплащане и рефинансиране на лихви, застраховки;</w:t>
            </w:r>
          </w:p>
          <w:p w:rsidR="001122F5" w:rsidRDefault="001122F5" w:rsidP="0041639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7. Обезщетения за отчуждаване на имоти;</w:t>
            </w:r>
          </w:p>
          <w:p w:rsidR="001122F5" w:rsidRDefault="001122F5" w:rsidP="0041639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8. Принос в натура;</w:t>
            </w:r>
          </w:p>
          <w:p w:rsidR="001122F5" w:rsidRDefault="001122F5" w:rsidP="0041639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9. Плащания в брой;</w:t>
            </w:r>
          </w:p>
          <w:p w:rsidR="001122F5" w:rsidRDefault="001122F5" w:rsidP="0041639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10. Закупуване на оборудване, включително компютърен софтуер, над пазарната им стойност;</w:t>
            </w:r>
          </w:p>
          <w:p w:rsidR="001122F5" w:rsidRDefault="004A7DFE" w:rsidP="0041639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11.</w:t>
            </w:r>
            <w:r w:rsidR="00F466E5">
              <w:rPr>
                <w:rFonts w:ascii="Times New Roman" w:eastAsia="Times New Roman" w:hAnsi="Times New Roman" w:cs="Times New Roman"/>
                <w:color w:val="000000"/>
                <w:lang w:eastAsia="bg-BG"/>
              </w:rPr>
              <w:t xml:space="preserve"> </w:t>
            </w:r>
            <w:r>
              <w:rPr>
                <w:rFonts w:ascii="Times New Roman" w:eastAsia="Times New Roman" w:hAnsi="Times New Roman" w:cs="Times New Roman"/>
                <w:color w:val="000000"/>
                <w:lang w:eastAsia="bg-BG"/>
              </w:rPr>
              <w:t>Лихви и комисионни, печалба на лизинговата компания, разходи по лихви за рефинансиране, оперативни и застрахователни разходи по лизинговия договор в случаите на финансов лизинг;</w:t>
            </w:r>
          </w:p>
          <w:p w:rsidR="004A7DFE" w:rsidRDefault="004A7DFE" w:rsidP="0041639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12. Разходи за проекти, за които са установени изкуствено създадени условия за получаване на помощта, с цел осъществяване на предимство в противоречие с целите на мярката и/или законодателството;</w:t>
            </w:r>
          </w:p>
          <w:p w:rsidR="004A7DFE" w:rsidRDefault="004A7DFE" w:rsidP="0041639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13. Инвестиции, които представляват обикновена подмяна;</w:t>
            </w:r>
          </w:p>
          <w:p w:rsidR="004A7DFE" w:rsidRDefault="004A7DFE" w:rsidP="0041639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14. Инвестиции, за които се установи, че ще имат отрицателно въздействие върху околната среда;</w:t>
            </w:r>
          </w:p>
          <w:p w:rsidR="004A7DFE" w:rsidRDefault="004A7DFE" w:rsidP="0041639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15. Неустойки за неизпълнение по договорите с избраните доставчици/изпълнители;</w:t>
            </w:r>
          </w:p>
          <w:p w:rsidR="004A7DFE" w:rsidRDefault="004A7DFE" w:rsidP="0041639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16. Натрупани лихви върху изплатени авансови плащания;</w:t>
            </w:r>
          </w:p>
          <w:p w:rsidR="004A7DFE" w:rsidRDefault="004A7DFE" w:rsidP="00416398">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17. Инвестиции, за които е установено двойно финансиране;</w:t>
            </w:r>
          </w:p>
          <w:p w:rsidR="004A7DFE" w:rsidRDefault="00C10C46" w:rsidP="00416398">
            <w:pPr>
              <w:jc w:val="both"/>
              <w:rPr>
                <w:rFonts w:ascii="Times New Roman" w:hAnsi="Times New Roman" w:cs="Times New Roman"/>
              </w:rPr>
            </w:pPr>
            <w:r>
              <w:rPr>
                <w:rFonts w:ascii="Times New Roman" w:eastAsia="Times New Roman" w:hAnsi="Times New Roman" w:cs="Times New Roman"/>
                <w:color w:val="000000"/>
                <w:lang w:eastAsia="bg-BG"/>
              </w:rPr>
              <w:t xml:space="preserve">18. Разходи, извършени преди подаване на проектното предложение, независимо дали всички плащания са направени или не, с изключение на разходи по т. </w:t>
            </w:r>
            <w:r>
              <w:rPr>
                <w:rFonts w:ascii="Times New Roman" w:hAnsi="Times New Roman" w:cs="Times New Roman"/>
              </w:rPr>
              <w:t xml:space="preserve">4 </w:t>
            </w:r>
            <w:r w:rsidRPr="00111FD9">
              <w:rPr>
                <w:rFonts w:ascii="Times New Roman" w:hAnsi="Times New Roman" w:cs="Times New Roman"/>
              </w:rPr>
              <w:t>от Р</w:t>
            </w:r>
            <w:r>
              <w:rPr>
                <w:rFonts w:ascii="Times New Roman" w:hAnsi="Times New Roman" w:cs="Times New Roman"/>
              </w:rPr>
              <w:t xml:space="preserve">аздел 14.1. „Допустими разходи”, извършени </w:t>
            </w:r>
            <w:r w:rsidRPr="00111FD9">
              <w:rPr>
                <w:rFonts w:ascii="Times New Roman" w:hAnsi="Times New Roman" w:cs="Times New Roman"/>
              </w:rPr>
              <w:t xml:space="preserve">не по-рано от </w:t>
            </w:r>
            <w:r>
              <w:rPr>
                <w:rFonts w:ascii="Times New Roman" w:hAnsi="Times New Roman" w:cs="Times New Roman"/>
              </w:rPr>
              <w:t>1 януари 2014 г.;</w:t>
            </w:r>
          </w:p>
          <w:p w:rsidR="0099160D" w:rsidRDefault="00BF452B" w:rsidP="00416398">
            <w:pPr>
              <w:jc w:val="both"/>
              <w:rPr>
                <w:rFonts w:ascii="Times New Roman" w:hAnsi="Times New Roman" w:cs="Times New Roman"/>
              </w:rPr>
            </w:pPr>
            <w:r>
              <w:rPr>
                <w:rFonts w:ascii="Times New Roman" w:hAnsi="Times New Roman" w:cs="Times New Roman"/>
              </w:rPr>
              <w:t>19. Разходи за закупуване на машини, съоръжения и оборудване, които не са пре</w:t>
            </w:r>
            <w:r w:rsidR="00B12616">
              <w:rPr>
                <w:rFonts w:ascii="Times New Roman" w:hAnsi="Times New Roman" w:cs="Times New Roman"/>
              </w:rPr>
              <w:t>дназначени за целите на проекта</w:t>
            </w:r>
            <w:r w:rsidR="00B70FC0">
              <w:rPr>
                <w:rFonts w:ascii="Times New Roman" w:hAnsi="Times New Roman" w:cs="Times New Roman"/>
              </w:rPr>
              <w:t xml:space="preserve"> </w:t>
            </w:r>
            <w:r w:rsidR="00B70FC0" w:rsidRPr="00B70FC0">
              <w:rPr>
                <w:rFonts w:ascii="Times New Roman" w:hAnsi="Times New Roman" w:cs="Times New Roman"/>
              </w:rPr>
              <w:t>и не са свързани с функционирането на пасивната широколентова инфраструктура за достъп от ново поколение и агрегиращото активно оборудване по проекта;</w:t>
            </w:r>
          </w:p>
          <w:p w:rsidR="00BF452B" w:rsidRPr="00D91F5B" w:rsidRDefault="0099160D" w:rsidP="00416398">
            <w:pPr>
              <w:jc w:val="both"/>
              <w:rPr>
                <w:rFonts w:ascii="Times New Roman" w:hAnsi="Times New Roman" w:cs="Times New Roman"/>
                <w:lang w:val="en-GB"/>
              </w:rPr>
            </w:pPr>
            <w:r>
              <w:rPr>
                <w:rFonts w:ascii="Times New Roman" w:hAnsi="Times New Roman" w:cs="Times New Roman"/>
              </w:rPr>
              <w:t>20</w:t>
            </w:r>
            <w:r w:rsidR="00B12616">
              <w:rPr>
                <w:rFonts w:ascii="Times New Roman" w:hAnsi="Times New Roman" w:cs="Times New Roman"/>
              </w:rPr>
              <w:t>.</w:t>
            </w:r>
            <w:r>
              <w:rPr>
                <w:rFonts w:ascii="Times New Roman" w:hAnsi="Times New Roman" w:cs="Times New Roman"/>
              </w:rPr>
              <w:t xml:space="preserve"> Такси за електронно съобщителни мрежи за широколентов достъп (безжичен и </w:t>
            </w:r>
            <w:r>
              <w:rPr>
                <w:rFonts w:ascii="Times New Roman" w:hAnsi="Times New Roman" w:cs="Times New Roman"/>
              </w:rPr>
              <w:lastRenderedPageBreak/>
              <w:t>неподвижен) за заемане на честотн</w:t>
            </w:r>
            <w:r w:rsidR="00D91F5B">
              <w:rPr>
                <w:rFonts w:ascii="Times New Roman" w:hAnsi="Times New Roman" w:cs="Times New Roman"/>
              </w:rPr>
              <w:t>а лента</w:t>
            </w:r>
            <w:r w:rsidR="00D91F5B">
              <w:rPr>
                <w:rFonts w:ascii="Times New Roman" w:hAnsi="Times New Roman" w:cs="Times New Roman"/>
                <w:lang w:val="en-GB"/>
              </w:rPr>
              <w:t>;</w:t>
            </w:r>
          </w:p>
          <w:p w:rsidR="00023268" w:rsidRDefault="00023268" w:rsidP="00023268">
            <w:pPr>
              <w:jc w:val="both"/>
              <w:rPr>
                <w:rFonts w:ascii="Times New Roman" w:hAnsi="Times New Roman" w:cs="Times New Roman"/>
                <w:lang w:val="en-GB"/>
              </w:rPr>
            </w:pPr>
            <w:r w:rsidRPr="00023268">
              <w:rPr>
                <w:rFonts w:ascii="Times New Roman" w:hAnsi="Times New Roman" w:cs="Times New Roman"/>
              </w:rPr>
              <w:t xml:space="preserve">21. </w:t>
            </w:r>
            <w:r w:rsidR="00D91F5B" w:rsidRPr="00D91F5B">
              <w:rPr>
                <w:rFonts w:ascii="Times New Roman" w:hAnsi="Times New Roman" w:cs="Times New Roman"/>
              </w:rPr>
              <w:t>Разходи за командировки, надвишаващи стойностите, определени в Наредбата за командировките в страната и Наредбата за служебните командировки и специализации в чужбина</w:t>
            </w:r>
            <w:r w:rsidR="00D91F5B">
              <w:rPr>
                <w:rFonts w:ascii="Times New Roman" w:hAnsi="Times New Roman" w:cs="Times New Roman"/>
                <w:lang w:val="en-GB"/>
              </w:rPr>
              <w:t>;</w:t>
            </w:r>
          </w:p>
          <w:p w:rsidR="00367540" w:rsidRPr="00367540" w:rsidRDefault="00367540" w:rsidP="00023268">
            <w:pPr>
              <w:jc w:val="both"/>
              <w:rPr>
                <w:rFonts w:ascii="Times New Roman" w:hAnsi="Times New Roman" w:cs="Times New Roman"/>
              </w:rPr>
            </w:pPr>
            <w:r>
              <w:rPr>
                <w:rFonts w:ascii="Times New Roman" w:hAnsi="Times New Roman" w:cs="Times New Roman"/>
                <w:lang w:val="en-GB"/>
              </w:rPr>
              <w:t xml:space="preserve">22. </w:t>
            </w:r>
            <w:r>
              <w:rPr>
                <w:rFonts w:ascii="Times New Roman" w:hAnsi="Times New Roman" w:cs="Times New Roman"/>
              </w:rPr>
              <w:t xml:space="preserve">Разходи за </w:t>
            </w:r>
            <w:r w:rsidRPr="00367540">
              <w:rPr>
                <w:rFonts w:ascii="Times New Roman" w:hAnsi="Times New Roman" w:cs="Times New Roman"/>
              </w:rPr>
              <w:t>парични обезщетения при временна неработоспособност</w:t>
            </w:r>
            <w:r>
              <w:rPr>
                <w:rFonts w:ascii="Times New Roman" w:hAnsi="Times New Roman" w:cs="Times New Roman"/>
              </w:rPr>
              <w:t xml:space="preserve">, както и разходи за платен полагаем годишен отпуск </w:t>
            </w:r>
            <w:r w:rsidR="000804FA">
              <w:rPr>
                <w:rFonts w:ascii="Times New Roman" w:hAnsi="Times New Roman" w:cs="Times New Roman"/>
              </w:rPr>
              <w:t>на</w:t>
            </w:r>
            <w:r>
              <w:rPr>
                <w:rFonts w:ascii="Times New Roman" w:hAnsi="Times New Roman" w:cs="Times New Roman"/>
              </w:rPr>
              <w:t xml:space="preserve"> служителите на бенефициента включени в екипа </w:t>
            </w:r>
            <w:r w:rsidR="000804FA">
              <w:rPr>
                <w:rFonts w:ascii="Times New Roman" w:hAnsi="Times New Roman" w:cs="Times New Roman"/>
              </w:rPr>
              <w:t>по</w:t>
            </w:r>
            <w:r>
              <w:rPr>
                <w:rFonts w:ascii="Times New Roman" w:hAnsi="Times New Roman" w:cs="Times New Roman"/>
              </w:rPr>
              <w:t xml:space="preserve"> организация, управление и изпълнение на проекта/</w:t>
            </w:r>
            <w:proofErr w:type="spellStart"/>
            <w:r>
              <w:rPr>
                <w:rFonts w:ascii="Times New Roman" w:hAnsi="Times New Roman" w:cs="Times New Roman"/>
              </w:rPr>
              <w:t>и</w:t>
            </w:r>
            <w:r w:rsidR="000804FA">
              <w:rPr>
                <w:rFonts w:ascii="Times New Roman" w:hAnsi="Times New Roman" w:cs="Times New Roman"/>
              </w:rPr>
              <w:t>те</w:t>
            </w:r>
            <w:proofErr w:type="spellEnd"/>
            <w:r>
              <w:rPr>
                <w:rFonts w:ascii="Times New Roman" w:hAnsi="Times New Roman" w:cs="Times New Roman"/>
              </w:rPr>
              <w:t>.</w:t>
            </w:r>
          </w:p>
          <w:p w:rsidR="006F511D" w:rsidRPr="00DA719F" w:rsidRDefault="00023268" w:rsidP="00367540">
            <w:pPr>
              <w:jc w:val="both"/>
              <w:rPr>
                <w:rFonts w:ascii="Times New Roman" w:hAnsi="Times New Roman" w:cs="Times New Roman"/>
                <w:lang w:val="en-GB"/>
              </w:rPr>
            </w:pPr>
            <w:r w:rsidRPr="00023268">
              <w:rPr>
                <w:rFonts w:ascii="Times New Roman" w:hAnsi="Times New Roman" w:cs="Times New Roman"/>
              </w:rPr>
              <w:t>2</w:t>
            </w:r>
            <w:r w:rsidR="00367540">
              <w:rPr>
                <w:rFonts w:ascii="Times New Roman" w:hAnsi="Times New Roman" w:cs="Times New Roman"/>
                <w:lang w:val="en-GB"/>
              </w:rPr>
              <w:t>3</w:t>
            </w:r>
            <w:r w:rsidRPr="00023268">
              <w:rPr>
                <w:rFonts w:ascii="Times New Roman" w:hAnsi="Times New Roman" w:cs="Times New Roman"/>
              </w:rPr>
              <w:t>. Разход</w:t>
            </w:r>
            <w:r w:rsidR="00D91F5B">
              <w:rPr>
                <w:rFonts w:ascii="Times New Roman" w:hAnsi="Times New Roman" w:cs="Times New Roman"/>
              </w:rPr>
              <w:t>и за информираност и публичност</w:t>
            </w:r>
            <w:r w:rsidR="00D91F5B">
              <w:rPr>
                <w:rFonts w:ascii="Times New Roman" w:hAnsi="Times New Roman" w:cs="Times New Roman"/>
                <w:lang w:val="en-GB"/>
              </w:rPr>
              <w:t>.</w:t>
            </w:r>
          </w:p>
        </w:tc>
      </w:tr>
    </w:tbl>
    <w:p w:rsidR="00BB1E2D" w:rsidRPr="000C4F4D" w:rsidRDefault="00BB1E2D" w:rsidP="00BB1E2D">
      <w:pPr>
        <w:pStyle w:val="Heading1"/>
        <w:rPr>
          <w:sz w:val="22"/>
          <w:szCs w:val="22"/>
        </w:rPr>
      </w:pPr>
      <w:bookmarkStart w:id="22" w:name="_Toc8225909"/>
      <w:r w:rsidRPr="000C4F4D">
        <w:rPr>
          <w:sz w:val="22"/>
          <w:szCs w:val="22"/>
        </w:rPr>
        <w:lastRenderedPageBreak/>
        <w:t>15. Допустими целеви групи (ако е приложимо):</w:t>
      </w:r>
      <w:bookmarkEnd w:id="22"/>
    </w:p>
    <w:tbl>
      <w:tblPr>
        <w:tblStyle w:val="TableGrid"/>
        <w:tblW w:w="0" w:type="auto"/>
        <w:tblLook w:val="04A0" w:firstRow="1" w:lastRow="0" w:firstColumn="1" w:lastColumn="0" w:noHBand="0" w:noVBand="1"/>
      </w:tblPr>
      <w:tblGrid>
        <w:gridCol w:w="9212"/>
      </w:tblGrid>
      <w:tr w:rsidR="00BB1E2D" w:rsidRPr="000C4F4D" w:rsidTr="00AC51DB">
        <w:tc>
          <w:tcPr>
            <w:tcW w:w="9212" w:type="dxa"/>
          </w:tcPr>
          <w:p w:rsidR="00BB1E2D" w:rsidRPr="000C4F4D" w:rsidRDefault="000C4F4D" w:rsidP="000C4F4D">
            <w:pPr>
              <w:rPr>
                <w:rFonts w:ascii="Times New Roman" w:hAnsi="Times New Roman" w:cs="Times New Roman"/>
              </w:rPr>
            </w:pPr>
            <w:r w:rsidRPr="000C4F4D">
              <w:rPr>
                <w:rFonts w:ascii="Times New Roman" w:hAnsi="Times New Roman" w:cs="Times New Roman"/>
              </w:rPr>
              <w:t>Неприложимо</w:t>
            </w:r>
          </w:p>
        </w:tc>
      </w:tr>
    </w:tbl>
    <w:p w:rsidR="00BB1E2D" w:rsidRPr="000C4F4D" w:rsidRDefault="00BB1E2D" w:rsidP="00BB1E2D">
      <w:pPr>
        <w:pStyle w:val="Heading1"/>
        <w:rPr>
          <w:sz w:val="22"/>
          <w:szCs w:val="22"/>
        </w:rPr>
      </w:pPr>
      <w:bookmarkStart w:id="23" w:name="_Toc8225910"/>
      <w:r w:rsidRPr="00B21CD0">
        <w:rPr>
          <w:sz w:val="22"/>
          <w:szCs w:val="22"/>
        </w:rPr>
        <w:t>16. Приложим режим на миним</w:t>
      </w:r>
      <w:r w:rsidR="00A34704">
        <w:rPr>
          <w:sz w:val="22"/>
          <w:szCs w:val="22"/>
        </w:rPr>
        <w:t>а</w:t>
      </w:r>
      <w:r w:rsidRPr="00B21CD0">
        <w:rPr>
          <w:sz w:val="22"/>
          <w:szCs w:val="22"/>
        </w:rPr>
        <w:t>лни/държавни помощи:</w:t>
      </w:r>
      <w:bookmarkEnd w:id="23"/>
    </w:p>
    <w:tbl>
      <w:tblPr>
        <w:tblStyle w:val="TableGrid"/>
        <w:tblW w:w="0" w:type="auto"/>
        <w:tblLook w:val="04A0" w:firstRow="1" w:lastRow="0" w:firstColumn="1" w:lastColumn="0" w:noHBand="0" w:noVBand="1"/>
      </w:tblPr>
      <w:tblGrid>
        <w:gridCol w:w="9212"/>
      </w:tblGrid>
      <w:tr w:rsidR="00BB1E2D" w:rsidTr="00AC51DB">
        <w:tc>
          <w:tcPr>
            <w:tcW w:w="9212" w:type="dxa"/>
          </w:tcPr>
          <w:p w:rsidR="00AF40E8" w:rsidRDefault="00AF40E8" w:rsidP="00AF40E8">
            <w:pPr>
              <w:jc w:val="both"/>
              <w:rPr>
                <w:rFonts w:ascii="Times New Roman" w:hAnsi="Times New Roman" w:cs="Times New Roman"/>
              </w:rPr>
            </w:pPr>
            <w:r>
              <w:rPr>
                <w:rFonts w:ascii="Times New Roman" w:hAnsi="Times New Roman" w:cs="Times New Roman"/>
              </w:rPr>
              <w:t>Съгласно чл. 107 от Договора за функциониране на Европейския съюз съществува обща забрана за предоставянето на държавни помощи.</w:t>
            </w:r>
          </w:p>
          <w:p w:rsidR="00AF40E8" w:rsidRPr="00DD045C" w:rsidRDefault="00AF40E8" w:rsidP="00AF40E8">
            <w:pPr>
              <w:jc w:val="both"/>
              <w:rPr>
                <w:rFonts w:ascii="Times New Roman" w:hAnsi="Times New Roman" w:cs="Times New Roman"/>
              </w:rPr>
            </w:pPr>
            <w:r>
              <w:rPr>
                <w:rFonts w:ascii="Times New Roman" w:hAnsi="Times New Roman" w:cs="Times New Roman"/>
              </w:rPr>
              <w:t>Съгласно т. 7 от § 1 от Допълнителн</w:t>
            </w:r>
            <w:r w:rsidR="0095401A">
              <w:rPr>
                <w:rFonts w:ascii="Times New Roman" w:hAnsi="Times New Roman" w:cs="Times New Roman"/>
              </w:rPr>
              <w:t>ите</w:t>
            </w:r>
            <w:r>
              <w:rPr>
                <w:rFonts w:ascii="Times New Roman" w:hAnsi="Times New Roman" w:cs="Times New Roman"/>
              </w:rPr>
              <w:t xml:space="preserve"> разпоредб</w:t>
            </w:r>
            <w:r w:rsidR="0095401A">
              <w:rPr>
                <w:rFonts w:ascii="Times New Roman" w:hAnsi="Times New Roman" w:cs="Times New Roman"/>
              </w:rPr>
              <w:t>и</w:t>
            </w:r>
            <w:r>
              <w:rPr>
                <w:rFonts w:ascii="Times New Roman" w:hAnsi="Times New Roman" w:cs="Times New Roman"/>
              </w:rPr>
              <w:t xml:space="preserve"> на Закона за държавните помощи -държавната помощ е всяка помощ</w:t>
            </w:r>
            <w:r w:rsidRPr="00DD045C">
              <w:rPr>
                <w:rFonts w:ascii="Times New Roman" w:hAnsi="Times New Roman" w:cs="Times New Roman"/>
              </w:rPr>
              <w:t xml:space="preserve">, попадаща в обхвата на </w:t>
            </w:r>
            <w:hyperlink r:id="rId28" w:history="1">
              <w:r w:rsidRPr="00DD045C">
                <w:rPr>
                  <w:rFonts w:ascii="Times New Roman" w:hAnsi="Times New Roman" w:cs="Times New Roman"/>
                  <w:color w:val="000000"/>
                </w:rPr>
                <w:t>чл. 107, параграф 1 от Договора за функционирането на Европейския съюз</w:t>
              </w:r>
            </w:hyperlink>
            <w:r w:rsidRPr="00DD045C">
              <w:rPr>
                <w:rFonts w:ascii="Times New Roman" w:hAnsi="Times New Roman" w:cs="Times New Roman"/>
              </w:rPr>
              <w:t>, предоставена от държавата или от общината, или за сметка на държавни или общински ресурси, пряко или чрез други лица, под каквато и да е форма, която нарушава или застрашава да наруши свободната конкуренция чрез поставяне в по-благоприятно положение на определени предприятия, производството или търговията на определени стоки или предоставянето на определени услуги, доколкото се засяга търговията между държавите – членки на Европейския съюз.</w:t>
            </w:r>
          </w:p>
          <w:p w:rsidR="00AF40E8" w:rsidRDefault="00AF40E8" w:rsidP="00AF40E8">
            <w:pPr>
              <w:jc w:val="both"/>
              <w:rPr>
                <w:rFonts w:ascii="Times New Roman" w:hAnsi="Times New Roman" w:cs="Times New Roman"/>
              </w:rPr>
            </w:pPr>
            <w:r>
              <w:rPr>
                <w:rFonts w:ascii="Times New Roman" w:hAnsi="Times New Roman" w:cs="Times New Roman"/>
              </w:rPr>
              <w:t>Предприятие по смисъла на чл. 107 от Договора за функциониране</w:t>
            </w:r>
            <w:r w:rsidR="0095401A">
              <w:rPr>
                <w:rFonts w:ascii="Times New Roman" w:hAnsi="Times New Roman" w:cs="Times New Roman"/>
              </w:rPr>
              <w:t>то</w:t>
            </w:r>
            <w:r>
              <w:rPr>
                <w:rFonts w:ascii="Times New Roman" w:hAnsi="Times New Roman" w:cs="Times New Roman"/>
              </w:rPr>
              <w:t xml:space="preserve"> на Европейския съюз е всяка структура, ангажирана със стопанска дейност, независимо от правния й статут и начина й на финансиране.</w:t>
            </w:r>
          </w:p>
          <w:p w:rsidR="00AF40E8" w:rsidRPr="00DD045C" w:rsidRDefault="00AF40E8" w:rsidP="00AF40E8">
            <w:pPr>
              <w:jc w:val="both"/>
              <w:rPr>
                <w:rFonts w:ascii="Times New Roman" w:hAnsi="Times New Roman" w:cs="Times New Roman"/>
              </w:rPr>
            </w:pPr>
            <w:r>
              <w:rPr>
                <w:rFonts w:ascii="Times New Roman" w:hAnsi="Times New Roman" w:cs="Times New Roman"/>
              </w:rPr>
              <w:t xml:space="preserve">Съгласно т. 29 от § 1 от Допълнителната разпоредба на Закона за държавните помощи – публично предприятие е </w:t>
            </w:r>
            <w:r w:rsidRPr="00DD045C">
              <w:rPr>
                <w:rFonts w:ascii="Times New Roman" w:eastAsia="Times New Roman" w:hAnsi="Times New Roman" w:cs="Times New Roman"/>
                <w:color w:val="000000"/>
                <w:lang w:eastAsia="bg-BG"/>
              </w:rPr>
              <w:t>всяко предприятие, върху което публични органи могат да упражняват, пряко или косвено, доминиращо влияние. За публично предприятие се смята и всяко юридически обособено лице, което се финансира, изцяло или частично, със средства от държавния или от общинския бюджет или има право да разходва такива средства.</w:t>
            </w:r>
          </w:p>
          <w:p w:rsidR="00AF40E8" w:rsidRPr="00DD045C" w:rsidRDefault="00AF40E8" w:rsidP="00AF40E8">
            <w:pPr>
              <w:jc w:val="both"/>
              <w:rPr>
                <w:rFonts w:ascii="Times New Roman" w:hAnsi="Times New Roman" w:cs="Times New Roman"/>
              </w:rPr>
            </w:pPr>
            <w:r>
              <w:rPr>
                <w:rFonts w:ascii="Times New Roman" w:hAnsi="Times New Roman" w:cs="Times New Roman"/>
              </w:rPr>
              <w:t>Намесата на държавата чрез предоставяне на държавна помощ не следва да измества пазарната инициатива и да нарушава конкуренцията по какъвто и да е начин.</w:t>
            </w:r>
          </w:p>
          <w:p w:rsidR="00AF40E8" w:rsidRDefault="00AF40E8" w:rsidP="00AF40E8">
            <w:pPr>
              <w:jc w:val="both"/>
              <w:rPr>
                <w:rFonts w:ascii="Times New Roman" w:hAnsi="Times New Roman" w:cs="Times New Roman"/>
              </w:rPr>
            </w:pPr>
            <w:r>
              <w:rPr>
                <w:rFonts w:ascii="Times New Roman" w:hAnsi="Times New Roman" w:cs="Times New Roman"/>
              </w:rPr>
              <w:t xml:space="preserve">Безвъзмездната финансова помощ по настоящите Условия за кандидатстване подлежи на нотификация пред Европейската комисия съгласно чл. 108, т. 3 от Договора за функциониране на Европейския съюз. В тази връзка към Условията за кандидатстване са приложими Насоките на ЕС относно прилагането на правилата за държавна помощ във връзка с бързо разполагане на широколентови мрежи </w:t>
            </w:r>
            <w:r w:rsidRPr="007D3B80">
              <w:rPr>
                <w:rFonts w:ascii="Times New Roman" w:hAnsi="Times New Roman" w:cs="Times New Roman"/>
              </w:rPr>
              <w:t>(</w:t>
            </w:r>
            <w:r>
              <w:rPr>
                <w:rFonts w:ascii="Times New Roman" w:hAnsi="Times New Roman" w:cs="Times New Roman"/>
              </w:rPr>
              <w:t>2013/С 25/01</w:t>
            </w:r>
            <w:r w:rsidRPr="007D3B80">
              <w:rPr>
                <w:rFonts w:ascii="Times New Roman" w:hAnsi="Times New Roman" w:cs="Times New Roman"/>
              </w:rPr>
              <w:t>)</w:t>
            </w:r>
            <w:r>
              <w:rPr>
                <w:rFonts w:ascii="Times New Roman" w:hAnsi="Times New Roman" w:cs="Times New Roman"/>
              </w:rPr>
              <w:t xml:space="preserve"> и при изготвянето на проектните предложения бенефициента трябва да се съобрази с тях.</w:t>
            </w:r>
          </w:p>
          <w:p w:rsidR="00CC427A" w:rsidRPr="00B70FC0" w:rsidRDefault="00CC427A" w:rsidP="00B70FC0">
            <w:pPr>
              <w:jc w:val="both"/>
              <w:rPr>
                <w:rFonts w:ascii="Times New Roman" w:hAnsi="Times New Roman" w:cs="Times New Roman"/>
              </w:rPr>
            </w:pPr>
            <w:r>
              <w:rPr>
                <w:rFonts w:ascii="Times New Roman" w:hAnsi="Times New Roman" w:cs="Times New Roman"/>
              </w:rPr>
              <w:t xml:space="preserve">Помощта по настоящите Насоки ще се предоставя </w:t>
            </w:r>
            <w:r w:rsidR="00DF0D1D">
              <w:rPr>
                <w:rFonts w:ascii="Times New Roman" w:hAnsi="Times New Roman" w:cs="Times New Roman"/>
              </w:rPr>
              <w:t>съгласно националните и европейски правила</w:t>
            </w:r>
            <w:r>
              <w:rPr>
                <w:rFonts w:ascii="Times New Roman" w:hAnsi="Times New Roman" w:cs="Times New Roman"/>
              </w:rPr>
              <w:t xml:space="preserve"> </w:t>
            </w:r>
            <w:r w:rsidR="00DF0D1D">
              <w:rPr>
                <w:rFonts w:ascii="Times New Roman" w:hAnsi="Times New Roman" w:cs="Times New Roman"/>
              </w:rPr>
              <w:t xml:space="preserve">в сферата на </w:t>
            </w:r>
            <w:r>
              <w:rPr>
                <w:rFonts w:ascii="Times New Roman" w:hAnsi="Times New Roman" w:cs="Times New Roman"/>
              </w:rPr>
              <w:t>Държавни</w:t>
            </w:r>
            <w:r w:rsidR="00DF0D1D">
              <w:rPr>
                <w:rFonts w:ascii="Times New Roman" w:hAnsi="Times New Roman" w:cs="Times New Roman"/>
              </w:rPr>
              <w:t xml:space="preserve">те </w:t>
            </w:r>
            <w:r>
              <w:rPr>
                <w:rFonts w:ascii="Times New Roman" w:hAnsi="Times New Roman" w:cs="Times New Roman"/>
              </w:rPr>
              <w:t xml:space="preserve">помощи, </w:t>
            </w:r>
            <w:r w:rsidR="00DF0D1D">
              <w:rPr>
                <w:rFonts w:ascii="Times New Roman" w:hAnsi="Times New Roman" w:cs="Times New Roman"/>
              </w:rPr>
              <w:t xml:space="preserve">съобразно които </w:t>
            </w:r>
            <w:r w:rsidRPr="00CC427A">
              <w:rPr>
                <w:rFonts w:ascii="Times New Roman" w:hAnsi="Times New Roman" w:cs="Times New Roman"/>
              </w:rPr>
              <w:t>Европейската комисия се произнася по съвместимостта на планираната държавна помощ, като до приемане на решението администраторът на помощ не я привежда в действие</w:t>
            </w:r>
            <w:r w:rsidR="00DF0D1D">
              <w:rPr>
                <w:rFonts w:ascii="Times New Roman" w:hAnsi="Times New Roman" w:cs="Times New Roman"/>
              </w:rPr>
              <w:t xml:space="preserve">, респективно не </w:t>
            </w:r>
            <w:r w:rsidR="000730E9">
              <w:rPr>
                <w:rFonts w:ascii="Times New Roman" w:hAnsi="Times New Roman" w:cs="Times New Roman"/>
              </w:rPr>
              <w:t>може да се</w:t>
            </w:r>
            <w:r w:rsidR="00DF0D1D">
              <w:rPr>
                <w:rFonts w:ascii="Times New Roman" w:hAnsi="Times New Roman" w:cs="Times New Roman"/>
              </w:rPr>
              <w:t xml:space="preserve"> пристъп</w:t>
            </w:r>
            <w:r w:rsidR="000730E9">
              <w:rPr>
                <w:rFonts w:ascii="Times New Roman" w:hAnsi="Times New Roman" w:cs="Times New Roman"/>
              </w:rPr>
              <w:t>и</w:t>
            </w:r>
            <w:r w:rsidR="00DF0D1D">
              <w:rPr>
                <w:rFonts w:ascii="Times New Roman" w:hAnsi="Times New Roman" w:cs="Times New Roman"/>
              </w:rPr>
              <w:t xml:space="preserve"> към подписване на административен договор.</w:t>
            </w:r>
          </w:p>
          <w:p w:rsidR="00AF40E8" w:rsidRDefault="00AF40E8" w:rsidP="00AF40E8">
            <w:pPr>
              <w:jc w:val="both"/>
              <w:rPr>
                <w:rFonts w:ascii="Times New Roman" w:hAnsi="Times New Roman" w:cs="Times New Roman"/>
              </w:rPr>
            </w:pPr>
            <w:r>
              <w:rPr>
                <w:rFonts w:ascii="Times New Roman" w:hAnsi="Times New Roman" w:cs="Times New Roman"/>
              </w:rPr>
              <w:t xml:space="preserve">Безвъзмездната финансова помощ по настоящата схема е съобразена с класификацията на Европейската комисия от Насоките на ЕС относно прилагането на правилата за държавна помощ във връзка с бързо разполагане на широколентови мрежи, където са дефинирани три типа </w:t>
            </w:r>
            <w:r w:rsidR="00357E96">
              <w:rPr>
                <w:rFonts w:ascii="Times New Roman" w:hAnsi="Times New Roman" w:cs="Times New Roman"/>
              </w:rPr>
              <w:t xml:space="preserve">райони </w:t>
            </w:r>
            <w:r w:rsidR="00357E96" w:rsidRPr="00357E96">
              <w:rPr>
                <w:rFonts w:ascii="Times New Roman" w:hAnsi="Times New Roman" w:cs="Times New Roman"/>
              </w:rPr>
              <w:t>при мрежите за достъп от следващо поколение (ДСП)</w:t>
            </w:r>
            <w:r>
              <w:rPr>
                <w:rFonts w:ascii="Times New Roman" w:hAnsi="Times New Roman" w:cs="Times New Roman"/>
              </w:rPr>
              <w:t xml:space="preserve"> в зависимост от вече </w:t>
            </w:r>
            <w:r>
              <w:rPr>
                <w:rFonts w:ascii="Times New Roman" w:hAnsi="Times New Roman" w:cs="Times New Roman"/>
              </w:rPr>
              <w:lastRenderedPageBreak/>
              <w:t>съществуващото равнище на широколентов достъп, а именно:</w:t>
            </w:r>
          </w:p>
          <w:p w:rsidR="00357E96" w:rsidRDefault="00357E96" w:rsidP="00AF40E8">
            <w:pPr>
              <w:jc w:val="both"/>
              <w:rPr>
                <w:rFonts w:ascii="Times New Roman" w:hAnsi="Times New Roman" w:cs="Times New Roman"/>
              </w:rPr>
            </w:pPr>
          </w:p>
          <w:p w:rsidR="00357E96" w:rsidRPr="00357E96" w:rsidRDefault="00357E96" w:rsidP="00357E96">
            <w:pPr>
              <w:jc w:val="both"/>
              <w:rPr>
                <w:rFonts w:ascii="Times New Roman" w:hAnsi="Times New Roman" w:cs="Times New Roman"/>
              </w:rPr>
            </w:pPr>
            <w:r w:rsidRPr="00357E96">
              <w:rPr>
                <w:rFonts w:ascii="Times New Roman" w:hAnsi="Times New Roman" w:cs="Times New Roman"/>
                <w:b/>
              </w:rPr>
              <w:t>„Бели райони за ДСП“</w:t>
            </w:r>
            <w:r>
              <w:rPr>
                <w:rFonts w:ascii="Times New Roman" w:hAnsi="Times New Roman" w:cs="Times New Roman"/>
              </w:rPr>
              <w:t xml:space="preserve"> - </w:t>
            </w:r>
            <w:r w:rsidRPr="00357E96">
              <w:rPr>
                <w:rFonts w:ascii="Times New Roman" w:hAnsi="Times New Roman" w:cs="Times New Roman"/>
              </w:rPr>
              <w:t>Съответно за целите на оценката на държавна помощ за мрежи за ДСП район, в който понастоящем не съществуват мрежи за ДСП и няма вероятност частни инвеститори да ги изградят и те да функционират напълно в рамките на три години, следва да се счита за „бял район за ДСП“. Този район отговаря на условията за отпускане на държавна помощ за ДСП.</w:t>
            </w:r>
          </w:p>
          <w:p w:rsidR="00357E96" w:rsidRPr="00357E96" w:rsidRDefault="00357E96" w:rsidP="00357E96">
            <w:pPr>
              <w:jc w:val="both"/>
              <w:rPr>
                <w:rFonts w:ascii="Times New Roman" w:hAnsi="Times New Roman" w:cs="Times New Roman"/>
              </w:rPr>
            </w:pPr>
            <w:r w:rsidRPr="00357E96">
              <w:rPr>
                <w:rFonts w:ascii="Times New Roman" w:hAnsi="Times New Roman" w:cs="Times New Roman"/>
              </w:rPr>
              <w:t>„</w:t>
            </w:r>
            <w:r w:rsidRPr="00357E96">
              <w:rPr>
                <w:rFonts w:ascii="Times New Roman" w:hAnsi="Times New Roman" w:cs="Times New Roman"/>
                <w:b/>
              </w:rPr>
              <w:t xml:space="preserve">Сиви райони за ДСП“ </w:t>
            </w:r>
            <w:r>
              <w:rPr>
                <w:rFonts w:ascii="Times New Roman" w:hAnsi="Times New Roman" w:cs="Times New Roman"/>
              </w:rPr>
              <w:t xml:space="preserve">- </w:t>
            </w:r>
            <w:r w:rsidRPr="00357E96">
              <w:rPr>
                <w:rFonts w:ascii="Times New Roman" w:hAnsi="Times New Roman" w:cs="Times New Roman"/>
              </w:rPr>
              <w:t xml:space="preserve">Един район следва да се счита за „сив район за ДСП“, когато съществува само една мрежа за ДСП или такава ще се разработва през следващите три години и няма планове друг оператор да разработи мрежа за ДСП през следващите три години. Когато се преценява дали други инвеститори биха могли да разработят допълнителни мрежи за ДСП в даден район, трябва да се отчита съществуването на регулаторни или законодателни мерки, които биха могли да намалят бариерите за разгръщане на мрежи (достъп до канали, съвместно ползване на инфраструктура и т.н.). </w:t>
            </w:r>
          </w:p>
          <w:p w:rsidR="00357E96" w:rsidRDefault="00357E96" w:rsidP="00357E96">
            <w:pPr>
              <w:jc w:val="both"/>
              <w:rPr>
                <w:rFonts w:ascii="Times New Roman" w:hAnsi="Times New Roman" w:cs="Times New Roman"/>
              </w:rPr>
            </w:pPr>
            <w:r w:rsidRPr="00357E96">
              <w:rPr>
                <w:rFonts w:ascii="Times New Roman" w:hAnsi="Times New Roman" w:cs="Times New Roman"/>
                <w:b/>
              </w:rPr>
              <w:t>„Черни райони за ДСП“</w:t>
            </w:r>
            <w:r>
              <w:rPr>
                <w:rFonts w:ascii="Times New Roman" w:hAnsi="Times New Roman" w:cs="Times New Roman"/>
              </w:rPr>
              <w:t xml:space="preserve"> - </w:t>
            </w:r>
            <w:r w:rsidRPr="00357E96">
              <w:rPr>
                <w:rFonts w:ascii="Times New Roman" w:hAnsi="Times New Roman" w:cs="Times New Roman"/>
              </w:rPr>
              <w:t>Ако съществуват поне две мрежи за ДСП на различни оператори в даден район или такива ще се разработят през следващите три години, този район следва да се счита за „черен район за ДСП“. Държавната подкрепа за допълнителна, публично финансирана, еквивалентна конкурентна мрежа за ДСП в тези райони вероятно ще наруши сериозно конкуренцията и е несъвместима с вътрешния пазар съгласно член 107, параграф 3, буква в) от ДФЕС.</w:t>
            </w:r>
          </w:p>
          <w:p w:rsidR="00357E96" w:rsidRDefault="00357E96" w:rsidP="00357E96">
            <w:pPr>
              <w:jc w:val="both"/>
              <w:rPr>
                <w:rFonts w:ascii="Times New Roman" w:hAnsi="Times New Roman" w:cs="Times New Roman"/>
              </w:rPr>
            </w:pPr>
          </w:p>
          <w:p w:rsidR="00BE62D1" w:rsidRDefault="00357E96" w:rsidP="00054FC9">
            <w:pPr>
              <w:jc w:val="both"/>
              <w:rPr>
                <w:rFonts w:ascii="Times New Roman" w:hAnsi="Times New Roman" w:cs="Times New Roman"/>
              </w:rPr>
            </w:pPr>
            <w:r w:rsidRPr="00357E96">
              <w:rPr>
                <w:rFonts w:ascii="Times New Roman" w:hAnsi="Times New Roman" w:cs="Times New Roman"/>
              </w:rPr>
              <w:t>Безвъзмездната финансова помощ по настоящите Условия за кандидатстване ще се предоставя за инвестиции, които ще се използват от население в населени места, които са бели и/или сиви зони по посочената по-горе класификация и са на територията на общини от селските райони. При предоставянето на безвъзмездната финансова помощ ще се съблюдава законодателството в областта на обществените поръчки и защита на конкуренцията, включително и законодателството по държавните помощи.</w:t>
            </w:r>
            <w:r w:rsidR="0095401A">
              <w:rPr>
                <w:rFonts w:ascii="Times New Roman" w:hAnsi="Times New Roman" w:cs="Times New Roman"/>
              </w:rPr>
              <w:t xml:space="preserve"> </w:t>
            </w:r>
            <w:r w:rsidR="00054FC9" w:rsidRPr="00054FC9">
              <w:rPr>
                <w:rFonts w:ascii="Times New Roman" w:hAnsi="Times New Roman" w:cs="Times New Roman"/>
              </w:rPr>
              <w:t>Настоящата интервенция се основава на индивидуална проверка идентифицирала  определени нужди в селските райони, извършена в съответствие с Насоките на ЕС относно прилагането на правилата за държавна помощ във връзка с бързото разполагане на широколентови мрежи. Резултатите от проведена публична консултация относно инвестиционните намерения в областта на изграждане и развитие на бърз и свръх бърз широколентов достъп в райони, попадащи в така наречените „бели и сиви“ зони</w:t>
            </w:r>
            <w:r w:rsidR="00054FC9">
              <w:rPr>
                <w:rFonts w:ascii="Times New Roman" w:hAnsi="Times New Roman" w:cs="Times New Roman"/>
              </w:rPr>
              <w:t>.</w:t>
            </w:r>
            <w:r w:rsidR="00054FC9" w:rsidRPr="00054FC9">
              <w:rPr>
                <w:rFonts w:ascii="Times New Roman" w:hAnsi="Times New Roman" w:cs="Times New Roman"/>
              </w:rPr>
              <w:t xml:space="preserve"> Министерство на транспорта, информационните технологии и съобщенията (</w:t>
            </w:r>
            <w:r w:rsidR="00054FC9" w:rsidRPr="00BE62D1">
              <w:rPr>
                <w:rFonts w:ascii="Times New Roman" w:hAnsi="Times New Roman" w:cs="Times New Roman"/>
                <w:lang w:val="en-GB"/>
              </w:rPr>
              <w:t>government.bg</w:t>
            </w:r>
            <w:r w:rsidR="00054FC9" w:rsidRPr="00054FC9">
              <w:rPr>
                <w:rFonts w:ascii="Times New Roman" w:hAnsi="Times New Roman" w:cs="Times New Roman"/>
              </w:rPr>
              <w:t>) показват необходимостта от целенасочени инвестиции в 59 общини</w:t>
            </w:r>
            <w:r w:rsidR="00BE62D1">
              <w:rPr>
                <w:rFonts w:ascii="Times New Roman" w:hAnsi="Times New Roman" w:cs="Times New Roman"/>
              </w:rPr>
              <w:t>.</w:t>
            </w:r>
          </w:p>
          <w:p w:rsidR="00054FC9" w:rsidRPr="00054FC9" w:rsidRDefault="00BE62D1" w:rsidP="00054FC9">
            <w:pPr>
              <w:jc w:val="both"/>
              <w:rPr>
                <w:rFonts w:ascii="Times New Roman" w:hAnsi="Times New Roman" w:cs="Times New Roman"/>
              </w:rPr>
            </w:pPr>
            <w:r w:rsidRPr="00BE62D1">
              <w:rPr>
                <w:rFonts w:ascii="Times New Roman" w:hAnsi="Times New Roman" w:cs="Times New Roman"/>
              </w:rPr>
              <w:t>Резултати от проведена публична консултация относно инвестиционните намерения в областта на изграждане и развитие на бърз и свръх бърз широколентов достъп в райони, попадащи в така наречените „бели и сиви“ зони са пуб</w:t>
            </w:r>
            <w:r>
              <w:rPr>
                <w:rFonts w:ascii="Times New Roman" w:hAnsi="Times New Roman" w:cs="Times New Roman"/>
              </w:rPr>
              <w:t>л</w:t>
            </w:r>
            <w:r w:rsidRPr="00BE62D1">
              <w:rPr>
                <w:rFonts w:ascii="Times New Roman" w:hAnsi="Times New Roman" w:cs="Times New Roman"/>
              </w:rPr>
              <w:t>икувани на следния електронен адрес:</w:t>
            </w:r>
            <w:r w:rsidR="00054FC9">
              <w:rPr>
                <w:rFonts w:ascii="Times New Roman" w:hAnsi="Times New Roman" w:cs="Times New Roman"/>
              </w:rPr>
              <w:t xml:space="preserve"> </w:t>
            </w:r>
            <w:r w:rsidR="00054FC9" w:rsidRPr="00054FC9">
              <w:rPr>
                <w:rFonts w:ascii="Times New Roman" w:hAnsi="Times New Roman" w:cs="Times New Roman"/>
                <w:color w:val="0000CC"/>
              </w:rPr>
              <w:t>(https://www.mtitc.government.bg/bg/category/46/rezultati-ot-provedena-publichna-konsultaciya-otnosno-investicionnite-namereniya-v-oblastta-na-izgrazhdane-i-razvitie-na-burz-i-svruh-burz-shirokolentov-dostup-v-rayoni-popadashti-v-taka-narechenite-beli-i-sivi-zoni).</w:t>
            </w:r>
          </w:p>
          <w:p w:rsidR="00054FC9" w:rsidRPr="00054FC9" w:rsidRDefault="00054FC9" w:rsidP="00054FC9">
            <w:pPr>
              <w:jc w:val="both"/>
              <w:rPr>
                <w:rFonts w:ascii="Times New Roman" w:hAnsi="Times New Roman" w:cs="Times New Roman"/>
              </w:rPr>
            </w:pPr>
            <w:r w:rsidRPr="00054FC9">
              <w:rPr>
                <w:rFonts w:ascii="Times New Roman" w:hAnsi="Times New Roman" w:cs="Times New Roman"/>
              </w:rPr>
              <w:t>Изготвена е Нотификация за държавна помощ, която предвижда „</w:t>
            </w:r>
            <w:r w:rsidRPr="00BE62D1">
              <w:rPr>
                <w:rFonts w:ascii="Times New Roman" w:hAnsi="Times New Roman" w:cs="Times New Roman"/>
                <w:lang w:val="en-GB"/>
              </w:rPr>
              <w:t>claw-back</w:t>
            </w:r>
            <w:r w:rsidRPr="00054FC9">
              <w:rPr>
                <w:rFonts w:ascii="Times New Roman" w:hAnsi="Times New Roman" w:cs="Times New Roman"/>
              </w:rPr>
              <w:t>“ механизъм, чрез който бенефициентът ще гарантира, че постъпилите средства от предоставянето на изградената по проекта инфраструктура са обвързани с разходите за експлоатация и ползване от страна на операторите. ДАЕУ ще сключи с избраните оператор/и на мрежата съответен договор за компенсиране на натрупаната печалба, ако се реализира такава при експлоатирането на изградената инфраструктура. В договора се залага условието, че ако натрупаната за три години печалба от предоставянето на услуги за крайни потребители (след плащане на корпоративните данъци) надвишава равнището от 20% (двадесет на сто) на годишна база с повече от 20%, избраният оператор възстановява на ДАЕУ печалбата, реализирана от оборота, която надхвърля тези 20%.</w:t>
            </w:r>
          </w:p>
          <w:p w:rsidR="00054FC9" w:rsidRPr="00054FC9" w:rsidRDefault="00054FC9" w:rsidP="00054FC9">
            <w:pPr>
              <w:jc w:val="both"/>
              <w:rPr>
                <w:rFonts w:ascii="Times New Roman" w:hAnsi="Times New Roman" w:cs="Times New Roman"/>
              </w:rPr>
            </w:pPr>
            <w:r w:rsidRPr="00054FC9">
              <w:rPr>
                <w:rFonts w:ascii="Times New Roman" w:hAnsi="Times New Roman" w:cs="Times New Roman"/>
              </w:rPr>
              <w:lastRenderedPageBreak/>
              <w:t>Предложеният механизъм за възвръщане на предоставени средства следва да предотврати възможността за необосновано високи печалби в хода на жизнеспособност на проекта и по този начин да запази пазара отворен за конкурентите.</w:t>
            </w:r>
          </w:p>
          <w:p w:rsidR="00054FC9" w:rsidRPr="00054FC9" w:rsidRDefault="00054FC9" w:rsidP="00054FC9">
            <w:pPr>
              <w:jc w:val="both"/>
              <w:rPr>
                <w:rFonts w:ascii="Times New Roman" w:hAnsi="Times New Roman" w:cs="Times New Roman"/>
              </w:rPr>
            </w:pPr>
            <w:r w:rsidRPr="00054FC9">
              <w:rPr>
                <w:rFonts w:ascii="Times New Roman" w:hAnsi="Times New Roman" w:cs="Times New Roman"/>
              </w:rPr>
              <w:t xml:space="preserve">Клаузата за възвръщане на предоставени средства </w:t>
            </w:r>
            <w:r w:rsidRPr="00BE62D1">
              <w:rPr>
                <w:rFonts w:ascii="Times New Roman" w:hAnsi="Times New Roman" w:cs="Times New Roman"/>
                <w:lang w:val="en-GB"/>
              </w:rPr>
              <w:t>(claw-back</w:t>
            </w:r>
            <w:r w:rsidRPr="00054FC9">
              <w:rPr>
                <w:rFonts w:ascii="Times New Roman" w:hAnsi="Times New Roman" w:cs="Times New Roman"/>
              </w:rPr>
              <w:t xml:space="preserve">) цели да се осигури,че операторите няма да излязат на свръх-печалба, вследствие на предоставената държавна помощ. </w:t>
            </w:r>
          </w:p>
          <w:p w:rsidR="00054FC9" w:rsidRPr="00054FC9" w:rsidRDefault="00054FC9" w:rsidP="00357E96">
            <w:pPr>
              <w:jc w:val="both"/>
              <w:rPr>
                <w:rFonts w:ascii="Times New Roman" w:hAnsi="Times New Roman" w:cs="Times New Roman"/>
              </w:rPr>
            </w:pPr>
            <w:r w:rsidRPr="00054FC9">
              <w:rPr>
                <w:rFonts w:ascii="Times New Roman" w:hAnsi="Times New Roman" w:cs="Times New Roman"/>
              </w:rPr>
              <w:t>Сумите, изплатени от оператора/</w:t>
            </w:r>
            <w:proofErr w:type="spellStart"/>
            <w:r w:rsidRPr="00054FC9">
              <w:rPr>
                <w:rFonts w:ascii="Times New Roman" w:hAnsi="Times New Roman" w:cs="Times New Roman"/>
              </w:rPr>
              <w:t>ите</w:t>
            </w:r>
            <w:proofErr w:type="spellEnd"/>
            <w:r w:rsidRPr="00054FC9">
              <w:rPr>
                <w:rFonts w:ascii="Times New Roman" w:hAnsi="Times New Roman" w:cs="Times New Roman"/>
              </w:rPr>
              <w:t xml:space="preserve"> на ДАЕУ ще бъдат възстановени на ПРСР с хоризонт по формулата n+3. Сумите, платени след този срок, ще бъдат прехвърлени към държавния бюджет.</w:t>
            </w:r>
          </w:p>
          <w:p w:rsidR="00357E96" w:rsidRPr="00357E96" w:rsidRDefault="00357E96" w:rsidP="00357E96">
            <w:pPr>
              <w:jc w:val="both"/>
              <w:rPr>
                <w:rFonts w:ascii="Times New Roman" w:hAnsi="Times New Roman" w:cs="Times New Roman"/>
              </w:rPr>
            </w:pPr>
            <w:r w:rsidRPr="00357E96">
              <w:rPr>
                <w:rFonts w:ascii="Times New Roman" w:hAnsi="Times New Roman" w:cs="Times New Roman"/>
              </w:rPr>
              <w:t>Кандидата е публично предприятие съгласно т. 29 от § 1 от Допълнителн</w:t>
            </w:r>
            <w:r w:rsidR="0095401A">
              <w:rPr>
                <w:rFonts w:ascii="Times New Roman" w:hAnsi="Times New Roman" w:cs="Times New Roman"/>
              </w:rPr>
              <w:t>ите</w:t>
            </w:r>
            <w:r w:rsidRPr="00357E96">
              <w:rPr>
                <w:rFonts w:ascii="Times New Roman" w:hAnsi="Times New Roman" w:cs="Times New Roman"/>
              </w:rPr>
              <w:t xml:space="preserve"> разпоредб</w:t>
            </w:r>
            <w:r w:rsidR="0095401A">
              <w:rPr>
                <w:rFonts w:ascii="Times New Roman" w:hAnsi="Times New Roman" w:cs="Times New Roman"/>
              </w:rPr>
              <w:t>и</w:t>
            </w:r>
            <w:r w:rsidRPr="00357E96">
              <w:rPr>
                <w:rFonts w:ascii="Times New Roman" w:hAnsi="Times New Roman" w:cs="Times New Roman"/>
              </w:rPr>
              <w:t xml:space="preserve"> на Закона за държавните помощи и е задължен да спазва законодателството в областта на обществените поръчки и държавните помощи и да не допуска средствата, получени по административният договор или активите, придобити при изпълнение на проекта, да бъдат предоставяни на трети лица в нарушение на режима на държавни помощи. Кандидата има опит, защото вече е прилагал подобна схема по Оперативна програма „Регионално развитие“ 2007 – 2013 г. </w:t>
            </w:r>
          </w:p>
          <w:p w:rsidR="00357E96" w:rsidRPr="00357E96" w:rsidRDefault="00357E96" w:rsidP="00357E96">
            <w:pPr>
              <w:jc w:val="both"/>
              <w:rPr>
                <w:rFonts w:ascii="Times New Roman" w:hAnsi="Times New Roman" w:cs="Times New Roman"/>
              </w:rPr>
            </w:pPr>
            <w:r w:rsidRPr="00357E96">
              <w:rPr>
                <w:rFonts w:ascii="Times New Roman" w:hAnsi="Times New Roman" w:cs="Times New Roman"/>
              </w:rPr>
              <w:t>В случай, че се установят нарушения и неправомерно отпускане на държавни помощи от страна на кандидата/бенефициента ще бъдат уведомени компетентните органи. Неправомерното отпускане на държавни помощи от страна на кандидата/бенефициента може да доведе до прекратяване на финансирането на проекта и до възстановяване на вече изплатени суми, заедно с другите законоустановени последици.</w:t>
            </w:r>
          </w:p>
          <w:p w:rsidR="00357E96" w:rsidRPr="00357E96" w:rsidRDefault="00357E96" w:rsidP="00357E96">
            <w:pPr>
              <w:jc w:val="both"/>
              <w:rPr>
                <w:rFonts w:ascii="Times New Roman" w:hAnsi="Times New Roman" w:cs="Times New Roman"/>
              </w:rPr>
            </w:pPr>
            <w:r w:rsidRPr="00357E96">
              <w:rPr>
                <w:rFonts w:ascii="Times New Roman" w:hAnsi="Times New Roman" w:cs="Times New Roman"/>
              </w:rPr>
              <w:t>Възстановяването на неправомерно предоставена помощ се извършва по реда на Глава шеста „Възстановяване на неправомерна и несъвместима държавна помощ по решение на Европейската комисия. Възстановяване на неправилно използвана държавна помощ“ от Закона за държавните помощи.</w:t>
            </w:r>
          </w:p>
          <w:p w:rsidR="00357E96" w:rsidRPr="00357E96" w:rsidRDefault="00357E96" w:rsidP="00357E96">
            <w:pPr>
              <w:jc w:val="both"/>
              <w:rPr>
                <w:rFonts w:ascii="Times New Roman" w:hAnsi="Times New Roman" w:cs="Times New Roman"/>
              </w:rPr>
            </w:pPr>
            <w:r w:rsidRPr="00357E96">
              <w:rPr>
                <w:rFonts w:ascii="Times New Roman" w:hAnsi="Times New Roman" w:cs="Times New Roman"/>
              </w:rPr>
              <w:t xml:space="preserve">При одобрение на проектното предложение, </w:t>
            </w:r>
            <w:r w:rsidR="001D5CE8" w:rsidRPr="00357E96">
              <w:rPr>
                <w:rFonts w:ascii="Times New Roman" w:hAnsi="Times New Roman" w:cs="Times New Roman"/>
              </w:rPr>
              <w:t>и</w:t>
            </w:r>
            <w:r w:rsidR="00DF0D1D">
              <w:rPr>
                <w:rFonts w:ascii="Times New Roman" w:hAnsi="Times New Roman" w:cs="Times New Roman"/>
              </w:rPr>
              <w:t xml:space="preserve"> след като бъде подписан</w:t>
            </w:r>
            <w:r w:rsidRPr="00357E96">
              <w:rPr>
                <w:rFonts w:ascii="Times New Roman" w:hAnsi="Times New Roman" w:cs="Times New Roman"/>
              </w:rPr>
              <w:t xml:space="preserve"> административен договор, кандидата е длъжен да съхранява документацията относно получената помощ за период от 10 бюджетни години, считано от датата на която е предоставена последната индивидуална помощ и да я предостави на Държавен фонд „Земеделие“ при поискване в срок от 5 работни дни.</w:t>
            </w:r>
          </w:p>
          <w:p w:rsidR="00357E96" w:rsidRPr="00357E96" w:rsidRDefault="00357E96" w:rsidP="00357E96">
            <w:pPr>
              <w:jc w:val="both"/>
              <w:rPr>
                <w:rFonts w:ascii="Times New Roman" w:hAnsi="Times New Roman" w:cs="Times New Roman"/>
              </w:rPr>
            </w:pPr>
            <w:r w:rsidRPr="00357E96">
              <w:rPr>
                <w:rFonts w:ascii="Times New Roman" w:hAnsi="Times New Roman" w:cs="Times New Roman"/>
              </w:rPr>
              <w:t>По писмено искане държавата предоставя в срок до 20 работни дни или по-дълъг срок, ако такъв бъде определен в искането, цялата информация, която Комисията счита за необходима, за да прецени дали са спазени условията относно общия размер на помощта по смисъла на Насоките на ЕС относно прилагането на правилата за държавна помощ във връзка с бързо разполагане на широколентови мрежи.</w:t>
            </w:r>
          </w:p>
          <w:p w:rsidR="00357E96" w:rsidRPr="00357E96" w:rsidRDefault="00357E96" w:rsidP="00357E96">
            <w:pPr>
              <w:jc w:val="both"/>
              <w:rPr>
                <w:rFonts w:ascii="Times New Roman" w:hAnsi="Times New Roman" w:cs="Times New Roman"/>
              </w:rPr>
            </w:pPr>
            <w:r w:rsidRPr="00357E96">
              <w:rPr>
                <w:rFonts w:ascii="Times New Roman" w:hAnsi="Times New Roman" w:cs="Times New Roman"/>
              </w:rPr>
              <w:t>Кандидата посочва данни за получени държавни помощи в Декларация за държавни помощи съгласно Приложение № 4.</w:t>
            </w:r>
          </w:p>
          <w:p w:rsidR="00C37AFD" w:rsidRPr="007B0BBD" w:rsidRDefault="00357E96">
            <w:pPr>
              <w:jc w:val="both"/>
              <w:rPr>
                <w:rFonts w:ascii="Times New Roman" w:hAnsi="Times New Roman" w:cs="Times New Roman"/>
              </w:rPr>
            </w:pPr>
            <w:r w:rsidRPr="00357E96">
              <w:rPr>
                <w:rFonts w:ascii="Times New Roman" w:hAnsi="Times New Roman" w:cs="Times New Roman"/>
              </w:rPr>
              <w:t>При сключване на административен договор, Държавен фонд „Земеделие“ прилага подходящи контролни механизми, които да гарантират изпълнението на Насоките на ЕС относно прилагането на правилата за държавна помощ във връзка с бързо разполагане на широколентови мрежи, включително ще извършва документални проверки на декларираните данни от одобрените кандидати в Декларация за държавни помощи съгласно Приложение № 4.</w:t>
            </w:r>
          </w:p>
        </w:tc>
      </w:tr>
    </w:tbl>
    <w:p w:rsidR="00BB1E2D" w:rsidRPr="000C4F4D" w:rsidRDefault="00BB1E2D" w:rsidP="00BB1E2D">
      <w:pPr>
        <w:pStyle w:val="Heading1"/>
        <w:rPr>
          <w:sz w:val="22"/>
          <w:szCs w:val="22"/>
        </w:rPr>
      </w:pPr>
      <w:bookmarkStart w:id="24" w:name="_Toc8225911"/>
      <w:r w:rsidRPr="000C4F4D">
        <w:rPr>
          <w:sz w:val="22"/>
          <w:szCs w:val="22"/>
        </w:rPr>
        <w:lastRenderedPageBreak/>
        <w:t>17. Хоризонтални политики:</w:t>
      </w:r>
      <w:bookmarkEnd w:id="24"/>
    </w:p>
    <w:tbl>
      <w:tblPr>
        <w:tblStyle w:val="TableGrid"/>
        <w:tblW w:w="0" w:type="auto"/>
        <w:tblLook w:val="04A0" w:firstRow="1" w:lastRow="0" w:firstColumn="1" w:lastColumn="0" w:noHBand="0" w:noVBand="1"/>
      </w:tblPr>
      <w:tblGrid>
        <w:gridCol w:w="9212"/>
      </w:tblGrid>
      <w:tr w:rsidR="00BB1E2D" w:rsidRPr="003A4136" w:rsidTr="00AC51DB">
        <w:tc>
          <w:tcPr>
            <w:tcW w:w="9212" w:type="dxa"/>
          </w:tcPr>
          <w:p w:rsidR="007B0BBD" w:rsidRPr="007B0BBD" w:rsidRDefault="007B0BBD" w:rsidP="007B0BBD">
            <w:pPr>
              <w:jc w:val="both"/>
              <w:rPr>
                <w:rFonts w:ascii="Times New Roman" w:hAnsi="Times New Roman" w:cs="Times New Roman"/>
              </w:rPr>
            </w:pPr>
            <w:r w:rsidRPr="007B0BBD">
              <w:rPr>
                <w:rFonts w:ascii="Times New Roman" w:hAnsi="Times New Roman" w:cs="Times New Roman"/>
              </w:rPr>
              <w:t>Не се предоставя безвъзмездна финансова помощ по настоящите Условия за кандидатстване за проектни предложения, които не са в съответствие с политиката на ЕС за насърчаване на социалното приобщаване, намаляване на бедността и икономическо развитие на селските райони, равенство между половете, недискриминация и устойчиво развитие.</w:t>
            </w:r>
          </w:p>
          <w:p w:rsidR="007B0BBD" w:rsidRPr="007B0BBD" w:rsidRDefault="007B0BBD" w:rsidP="007B0BBD">
            <w:pPr>
              <w:jc w:val="both"/>
              <w:rPr>
                <w:rFonts w:ascii="Times New Roman" w:hAnsi="Times New Roman" w:cs="Times New Roman"/>
              </w:rPr>
            </w:pPr>
            <w:r w:rsidRPr="007B0BBD">
              <w:rPr>
                <w:rFonts w:ascii="Times New Roman" w:hAnsi="Times New Roman" w:cs="Times New Roman"/>
              </w:rPr>
              <w:t xml:space="preserve">По настоящата процедура следва да е налице съответствие на проектните предложения със </w:t>
            </w:r>
            <w:r w:rsidRPr="007B0BBD">
              <w:rPr>
                <w:rFonts w:ascii="Times New Roman" w:hAnsi="Times New Roman" w:cs="Times New Roman"/>
              </w:rPr>
              <w:lastRenderedPageBreak/>
              <w:t>следните принципи на хоризонталните политики на ЕС:</w:t>
            </w:r>
          </w:p>
          <w:p w:rsidR="007B0BBD" w:rsidRPr="007B0BBD" w:rsidRDefault="007B0BBD" w:rsidP="007B0BBD">
            <w:pPr>
              <w:jc w:val="both"/>
              <w:rPr>
                <w:rFonts w:ascii="Times New Roman" w:hAnsi="Times New Roman" w:cs="Times New Roman"/>
              </w:rPr>
            </w:pPr>
            <w:r w:rsidRPr="007B0BBD">
              <w:rPr>
                <w:rFonts w:ascii="Times New Roman" w:hAnsi="Times New Roman" w:cs="Times New Roman"/>
              </w:rPr>
              <w:t>1. Подобряване условията на живот в селския район посредством формулирани конкретни цели на проектното предложение в контекста на общите цели и приоритети на местно ниво;</w:t>
            </w:r>
          </w:p>
          <w:p w:rsidR="007B0BBD" w:rsidRPr="007B0BBD" w:rsidRDefault="007B0BBD" w:rsidP="007B0BBD">
            <w:pPr>
              <w:jc w:val="both"/>
              <w:rPr>
                <w:rFonts w:ascii="Times New Roman" w:hAnsi="Times New Roman" w:cs="Times New Roman"/>
              </w:rPr>
            </w:pPr>
            <w:r>
              <w:rPr>
                <w:rFonts w:ascii="Times New Roman" w:hAnsi="Times New Roman" w:cs="Times New Roman"/>
              </w:rPr>
              <w:t>2.</w:t>
            </w:r>
            <w:r w:rsidR="008F3ECE">
              <w:rPr>
                <w:rFonts w:ascii="Times New Roman" w:hAnsi="Times New Roman" w:cs="Times New Roman"/>
              </w:rPr>
              <w:t xml:space="preserve"> </w:t>
            </w:r>
            <w:r w:rsidRPr="007B0BBD">
              <w:rPr>
                <w:rFonts w:ascii="Times New Roman" w:hAnsi="Times New Roman" w:cs="Times New Roman"/>
              </w:rPr>
              <w:t>Равнопоставеност и недопускане на дискриминацията - насърчаване на равните възможности за всички, включително възможностите за достъп за хора с увреждания чрез интегрирането на принципа на недискриминация. Европейският съюз насърчава равнопоставеността както между мъжете и жените, така и между представителите на различните малцинствени групи и се стреми да отстрани всички дейности, водещи до неравнопоставеност. В този контекст, настоящата процедура е отворена за всички кандидати, които отговарят на изискванията, посочени в Условията за кандидатстване, независимо от техния пол, етническа принадлежност или вид увреждане.</w:t>
            </w:r>
          </w:p>
          <w:p w:rsidR="003A4136" w:rsidRPr="00DA719F" w:rsidRDefault="007B0BBD" w:rsidP="007B0BBD">
            <w:pPr>
              <w:jc w:val="both"/>
              <w:rPr>
                <w:rFonts w:ascii="Times New Roman" w:hAnsi="Times New Roman" w:cs="Times New Roman"/>
                <w:lang w:val="en-GB"/>
              </w:rPr>
            </w:pPr>
            <w:r w:rsidRPr="007B0BBD">
              <w:rPr>
                <w:rFonts w:ascii="Times New Roman" w:hAnsi="Times New Roman" w:cs="Times New Roman"/>
              </w:rPr>
              <w:t xml:space="preserve">3. Устойчиво развитие – подкрепа за проекти, които допринасят за опазване на околната среда, повишаване на ресурсната ефективност и смекчаване на последиците от изменение на климата и приспособяване към тях. </w:t>
            </w:r>
          </w:p>
        </w:tc>
      </w:tr>
    </w:tbl>
    <w:p w:rsidR="00BB1E2D" w:rsidRPr="000C4F4D" w:rsidRDefault="00BB1E2D" w:rsidP="00BB1E2D">
      <w:pPr>
        <w:pStyle w:val="Heading1"/>
        <w:rPr>
          <w:sz w:val="22"/>
          <w:szCs w:val="22"/>
        </w:rPr>
      </w:pPr>
      <w:bookmarkStart w:id="25" w:name="_Toc8225912"/>
      <w:r w:rsidRPr="000C4F4D">
        <w:rPr>
          <w:sz w:val="22"/>
          <w:szCs w:val="22"/>
        </w:rPr>
        <w:lastRenderedPageBreak/>
        <w:t>1</w:t>
      </w:r>
      <w:r w:rsidR="00B40904" w:rsidRPr="000C4F4D">
        <w:rPr>
          <w:sz w:val="22"/>
          <w:szCs w:val="22"/>
        </w:rPr>
        <w:t>8</w:t>
      </w:r>
      <w:r w:rsidRPr="000C4F4D">
        <w:rPr>
          <w:sz w:val="22"/>
          <w:szCs w:val="22"/>
        </w:rPr>
        <w:t xml:space="preserve">. </w:t>
      </w:r>
      <w:r w:rsidR="00B40904" w:rsidRPr="000C4F4D">
        <w:rPr>
          <w:sz w:val="22"/>
          <w:szCs w:val="22"/>
        </w:rPr>
        <w:t>Минимален и максимален срок за изпълнение на проекта</w:t>
      </w:r>
      <w:r w:rsidRPr="000C4F4D">
        <w:rPr>
          <w:sz w:val="22"/>
          <w:szCs w:val="22"/>
        </w:rPr>
        <w:t>:</w:t>
      </w:r>
      <w:bookmarkEnd w:id="25"/>
    </w:p>
    <w:tbl>
      <w:tblPr>
        <w:tblStyle w:val="TableGrid"/>
        <w:tblW w:w="0" w:type="auto"/>
        <w:tblLook w:val="04A0" w:firstRow="1" w:lastRow="0" w:firstColumn="1" w:lastColumn="0" w:noHBand="0" w:noVBand="1"/>
      </w:tblPr>
      <w:tblGrid>
        <w:gridCol w:w="9212"/>
      </w:tblGrid>
      <w:tr w:rsidR="00BB1E2D" w:rsidRPr="000C4F4D" w:rsidTr="00AC51DB">
        <w:tc>
          <w:tcPr>
            <w:tcW w:w="9212" w:type="dxa"/>
          </w:tcPr>
          <w:p w:rsidR="000C4F4D" w:rsidRPr="000C4F4D" w:rsidRDefault="00582D94" w:rsidP="00582D94">
            <w:pPr>
              <w:jc w:val="both"/>
              <w:rPr>
                <w:rFonts w:ascii="Times New Roman" w:eastAsia="Times New Roman" w:hAnsi="Times New Roman" w:cs="Times New Roman"/>
                <w:color w:val="000000"/>
                <w:lang w:eastAsia="bg-BG"/>
              </w:rPr>
            </w:pPr>
            <w:bookmarkStart w:id="26" w:name="to_paragraph_id30665578"/>
            <w:bookmarkEnd w:id="26"/>
            <w:r w:rsidRPr="00582D94">
              <w:rPr>
                <w:rFonts w:ascii="Times New Roman" w:eastAsia="Times New Roman" w:hAnsi="Times New Roman" w:cs="Times New Roman"/>
                <w:color w:val="000000"/>
                <w:lang w:eastAsia="bg-BG"/>
              </w:rPr>
              <w:t xml:space="preserve">1. </w:t>
            </w:r>
            <w:r w:rsidR="000C4F4D" w:rsidRPr="000C4F4D">
              <w:rPr>
                <w:rFonts w:ascii="Times New Roman" w:eastAsia="Times New Roman" w:hAnsi="Times New Roman" w:cs="Times New Roman"/>
                <w:color w:val="000000"/>
                <w:lang w:eastAsia="bg-BG"/>
              </w:rPr>
              <w:t>Одобреният проект се изпълнява в срок до</w:t>
            </w:r>
            <w:r w:rsidR="00F618AC">
              <w:rPr>
                <w:rFonts w:ascii="Times New Roman" w:eastAsia="Times New Roman" w:hAnsi="Times New Roman" w:cs="Times New Roman"/>
                <w:color w:val="000000"/>
                <w:lang w:eastAsia="bg-BG"/>
              </w:rPr>
              <w:t xml:space="preserve"> </w:t>
            </w:r>
            <w:r w:rsidR="009053DC">
              <w:rPr>
                <w:rFonts w:ascii="Times New Roman" w:eastAsia="Times New Roman" w:hAnsi="Times New Roman" w:cs="Times New Roman"/>
                <w:color w:val="000000"/>
                <w:lang w:eastAsia="bg-BG"/>
              </w:rPr>
              <w:t xml:space="preserve">60 </w:t>
            </w:r>
            <w:r w:rsidR="005673B8" w:rsidRPr="000C4F4D">
              <w:rPr>
                <w:rFonts w:ascii="Times New Roman" w:eastAsia="Times New Roman" w:hAnsi="Times New Roman" w:cs="Times New Roman"/>
                <w:color w:val="000000"/>
                <w:lang w:eastAsia="bg-BG"/>
              </w:rPr>
              <w:t xml:space="preserve">месеца от датата на подписването на </w:t>
            </w:r>
            <w:r w:rsidR="005673B8" w:rsidRPr="00582D94">
              <w:rPr>
                <w:rFonts w:ascii="Times New Roman" w:eastAsia="Times New Roman" w:hAnsi="Times New Roman" w:cs="Times New Roman"/>
                <w:color w:val="000000"/>
                <w:lang w:eastAsia="bg-BG"/>
              </w:rPr>
              <w:t xml:space="preserve">административния </w:t>
            </w:r>
            <w:r w:rsidR="005673B8" w:rsidRPr="000C4F4D">
              <w:rPr>
                <w:rFonts w:ascii="Times New Roman" w:eastAsia="Times New Roman" w:hAnsi="Times New Roman" w:cs="Times New Roman"/>
                <w:color w:val="000000"/>
                <w:lang w:eastAsia="bg-BG"/>
              </w:rPr>
              <w:t>договор</w:t>
            </w:r>
            <w:r w:rsidR="005673B8" w:rsidRPr="00582D94">
              <w:rPr>
                <w:rFonts w:ascii="Times New Roman" w:eastAsia="Times New Roman" w:hAnsi="Times New Roman" w:cs="Times New Roman"/>
                <w:color w:val="000000"/>
                <w:lang w:eastAsia="bg-BG"/>
              </w:rPr>
              <w:t xml:space="preserve"> с</w:t>
            </w:r>
            <w:r w:rsidR="005673B8" w:rsidRPr="000C4F4D">
              <w:rPr>
                <w:rFonts w:ascii="Times New Roman" w:eastAsia="Times New Roman" w:hAnsi="Times New Roman" w:cs="Times New Roman"/>
                <w:color w:val="000000"/>
                <w:lang w:eastAsia="bg-BG"/>
              </w:rPr>
              <w:t xml:space="preserve"> </w:t>
            </w:r>
            <w:r w:rsidR="00563CD0">
              <w:rPr>
                <w:rFonts w:ascii="Times New Roman" w:eastAsia="Times New Roman" w:hAnsi="Times New Roman" w:cs="Times New Roman"/>
                <w:color w:val="000000"/>
                <w:lang w:eastAsia="bg-BG"/>
              </w:rPr>
              <w:t>ДФЗ-</w:t>
            </w:r>
            <w:r w:rsidR="005673B8" w:rsidRPr="000C4F4D">
              <w:rPr>
                <w:rFonts w:ascii="Times New Roman" w:eastAsia="Times New Roman" w:hAnsi="Times New Roman" w:cs="Times New Roman"/>
                <w:color w:val="000000"/>
                <w:lang w:eastAsia="bg-BG"/>
              </w:rPr>
              <w:t>РА.</w:t>
            </w:r>
          </w:p>
          <w:p w:rsidR="000C4F4D" w:rsidRDefault="000C4F4D" w:rsidP="00743C08">
            <w:pPr>
              <w:jc w:val="both"/>
              <w:rPr>
                <w:rFonts w:ascii="Times New Roman" w:eastAsia="Times New Roman" w:hAnsi="Times New Roman" w:cs="Times New Roman"/>
                <w:color w:val="000000"/>
                <w:lang w:eastAsia="bg-BG"/>
              </w:rPr>
            </w:pPr>
            <w:r w:rsidRPr="000C4F4D">
              <w:rPr>
                <w:rFonts w:ascii="Times New Roman" w:eastAsia="Times New Roman" w:hAnsi="Times New Roman" w:cs="Times New Roman"/>
                <w:color w:val="000000"/>
                <w:lang w:eastAsia="bg-BG"/>
              </w:rPr>
              <w:t>2</w:t>
            </w:r>
            <w:r w:rsidR="00B24AA5">
              <w:rPr>
                <w:rFonts w:ascii="Times New Roman" w:eastAsia="Times New Roman" w:hAnsi="Times New Roman" w:cs="Times New Roman"/>
                <w:color w:val="000000"/>
                <w:lang w:eastAsia="bg-BG"/>
              </w:rPr>
              <w:t>.</w:t>
            </w:r>
            <w:r w:rsidRPr="000C4F4D">
              <w:rPr>
                <w:rFonts w:ascii="Times New Roman" w:eastAsia="Times New Roman" w:hAnsi="Times New Roman" w:cs="Times New Roman"/>
                <w:color w:val="000000"/>
                <w:lang w:eastAsia="bg-BG"/>
              </w:rPr>
              <w:t xml:space="preserve"> Крайният срок по </w:t>
            </w:r>
            <w:r w:rsidR="00582D94" w:rsidRPr="00582D94">
              <w:rPr>
                <w:rFonts w:ascii="Times New Roman" w:eastAsia="Times New Roman" w:hAnsi="Times New Roman" w:cs="Times New Roman"/>
                <w:color w:val="000000"/>
                <w:lang w:eastAsia="bg-BG"/>
              </w:rPr>
              <w:t>т.</w:t>
            </w:r>
            <w:r w:rsidRPr="000C4F4D">
              <w:rPr>
                <w:rFonts w:ascii="Times New Roman" w:eastAsia="Times New Roman" w:hAnsi="Times New Roman" w:cs="Times New Roman"/>
                <w:color w:val="000000"/>
                <w:lang w:eastAsia="bg-BG"/>
              </w:rPr>
              <w:t xml:space="preserve"> 1 е не по-късно </w:t>
            </w:r>
            <w:r w:rsidRPr="008F3ECE">
              <w:rPr>
                <w:rFonts w:ascii="Times New Roman" w:eastAsia="Times New Roman" w:hAnsi="Times New Roman" w:cs="Times New Roman"/>
                <w:color w:val="000000"/>
                <w:lang w:eastAsia="bg-BG"/>
              </w:rPr>
              <w:t xml:space="preserve">от </w:t>
            </w:r>
            <w:r w:rsidR="00743C08">
              <w:rPr>
                <w:rFonts w:ascii="Times New Roman" w:eastAsia="Times New Roman" w:hAnsi="Times New Roman" w:cs="Times New Roman"/>
                <w:color w:val="000000"/>
                <w:lang w:eastAsia="bg-BG"/>
              </w:rPr>
              <w:t>15</w:t>
            </w:r>
            <w:r w:rsidR="007341C0">
              <w:rPr>
                <w:rFonts w:ascii="Times New Roman" w:eastAsia="Times New Roman" w:hAnsi="Times New Roman" w:cs="Times New Roman"/>
                <w:color w:val="000000"/>
                <w:lang w:eastAsia="bg-BG"/>
              </w:rPr>
              <w:t>.</w:t>
            </w:r>
            <w:r w:rsidR="00743C08">
              <w:rPr>
                <w:rFonts w:ascii="Times New Roman" w:eastAsia="Times New Roman" w:hAnsi="Times New Roman" w:cs="Times New Roman"/>
                <w:color w:val="000000"/>
                <w:lang w:eastAsia="bg-BG"/>
              </w:rPr>
              <w:t>09</w:t>
            </w:r>
            <w:r w:rsidR="007341C0">
              <w:rPr>
                <w:rFonts w:ascii="Times New Roman" w:eastAsia="Times New Roman" w:hAnsi="Times New Roman" w:cs="Times New Roman"/>
                <w:color w:val="000000"/>
                <w:lang w:eastAsia="bg-BG"/>
              </w:rPr>
              <w:t>.2025</w:t>
            </w:r>
            <w:r w:rsidR="007341C0" w:rsidRPr="008F3ECE">
              <w:rPr>
                <w:rFonts w:ascii="Times New Roman" w:eastAsia="Times New Roman" w:hAnsi="Times New Roman" w:cs="Times New Roman"/>
                <w:color w:val="000000"/>
                <w:lang w:eastAsia="bg-BG"/>
              </w:rPr>
              <w:t xml:space="preserve"> </w:t>
            </w:r>
            <w:r w:rsidRPr="008F3ECE">
              <w:rPr>
                <w:rFonts w:ascii="Times New Roman" w:eastAsia="Times New Roman" w:hAnsi="Times New Roman" w:cs="Times New Roman"/>
                <w:color w:val="000000"/>
                <w:lang w:eastAsia="bg-BG"/>
              </w:rPr>
              <w:t>г.</w:t>
            </w:r>
            <w:r w:rsidR="00073CF2">
              <w:rPr>
                <w:rFonts w:ascii="Times New Roman" w:eastAsia="Times New Roman" w:hAnsi="Times New Roman" w:cs="Times New Roman"/>
                <w:color w:val="000000"/>
                <w:lang w:eastAsia="bg-BG"/>
              </w:rPr>
              <w:t>, освен ако в Регламент на ЕК не е предвиден друг срок.</w:t>
            </w:r>
          </w:p>
          <w:p w:rsidR="00743C08" w:rsidRPr="000C4F4D" w:rsidRDefault="00F76BD1" w:rsidP="00743C08">
            <w:pPr>
              <w:jc w:val="both"/>
            </w:pPr>
            <w:r>
              <w:rPr>
                <w:rFonts w:ascii="Times New Roman" w:eastAsia="Times New Roman" w:hAnsi="Times New Roman" w:cs="Times New Roman"/>
                <w:color w:val="000000"/>
                <w:lang w:eastAsia="bg-BG"/>
              </w:rPr>
              <w:t>3. Срокът по т. 2</w:t>
            </w:r>
            <w:r w:rsidR="00743C08">
              <w:rPr>
                <w:rFonts w:ascii="Times New Roman" w:eastAsia="Times New Roman" w:hAnsi="Times New Roman" w:cs="Times New Roman"/>
                <w:color w:val="000000"/>
                <w:lang w:eastAsia="bg-BG"/>
              </w:rPr>
              <w:t xml:space="preserve"> е определен съгласно параграф 1, чл. 1 от </w:t>
            </w:r>
            <w:r w:rsidR="009B23E5" w:rsidRPr="00743C08">
              <w:rPr>
                <w:rFonts w:ascii="Times New Roman" w:eastAsia="Times New Roman" w:hAnsi="Times New Roman" w:cs="Times New Roman"/>
                <w:color w:val="000000"/>
                <w:lang w:eastAsia="bg-BG"/>
              </w:rPr>
              <w:t xml:space="preserve">Регламент </w:t>
            </w:r>
            <w:r w:rsidR="00743C08" w:rsidRPr="00743C08">
              <w:rPr>
                <w:rFonts w:ascii="Times New Roman" w:eastAsia="Times New Roman" w:hAnsi="Times New Roman" w:cs="Times New Roman"/>
                <w:color w:val="000000"/>
                <w:lang w:eastAsia="bg-BG"/>
              </w:rPr>
              <w:t xml:space="preserve">(ЕС) 2020/2220 </w:t>
            </w:r>
            <w:r w:rsidR="0095401A" w:rsidRPr="00743C08">
              <w:rPr>
                <w:rFonts w:ascii="Times New Roman" w:eastAsia="Times New Roman" w:hAnsi="Times New Roman" w:cs="Times New Roman"/>
                <w:color w:val="000000"/>
                <w:lang w:eastAsia="bg-BG"/>
              </w:rPr>
              <w:t xml:space="preserve">на </w:t>
            </w:r>
            <w:r w:rsidR="009B23E5" w:rsidRPr="00743C08">
              <w:rPr>
                <w:rFonts w:ascii="Times New Roman" w:eastAsia="Times New Roman" w:hAnsi="Times New Roman" w:cs="Times New Roman"/>
                <w:color w:val="000000"/>
                <w:lang w:eastAsia="bg-BG"/>
              </w:rPr>
              <w:t xml:space="preserve">Европейския парламент и на Съвета </w:t>
            </w:r>
            <w:r w:rsidR="00743C08" w:rsidRPr="00743C08">
              <w:rPr>
                <w:rFonts w:ascii="Times New Roman" w:eastAsia="Times New Roman" w:hAnsi="Times New Roman" w:cs="Times New Roman"/>
                <w:color w:val="000000"/>
                <w:lang w:eastAsia="bg-BG"/>
              </w:rPr>
              <w:t>от 23 декември 2020 година за определяне на някои преходни разпоредби във връзка с подпомагането от Европейския земеделски фонд за развитие на селските райони (ЕЗФРСР) и от Европейския фонд за гарантиране на земеделието (ЕФГЗ) през 2021 г. и 2022 г. и за изменение на регламенти (ЕС) № 1305/2013, (ЕС) № 1306/2013 и (ЕС) № 1307/2013 по отношение на ресурсите и на прилагането през 2021 г. и 2022 г. и Регламент (ЕС) № 1308/2013 по отношение на ресурсите и разпределението на това подпомагане за 2021 г. и 2022 г.</w:t>
            </w:r>
          </w:p>
        </w:tc>
      </w:tr>
    </w:tbl>
    <w:p w:rsidR="00B40904" w:rsidRPr="00582D94" w:rsidRDefault="00B40904" w:rsidP="00B40904">
      <w:pPr>
        <w:pStyle w:val="Heading1"/>
        <w:rPr>
          <w:sz w:val="22"/>
          <w:szCs w:val="22"/>
        </w:rPr>
      </w:pPr>
      <w:bookmarkStart w:id="27" w:name="_Toc8225913"/>
      <w:r w:rsidRPr="00582D94">
        <w:rPr>
          <w:sz w:val="22"/>
          <w:szCs w:val="22"/>
        </w:rPr>
        <w:t>19. Ред за оценяване на концепциите за проектни предложения:</w:t>
      </w:r>
      <w:bookmarkEnd w:id="27"/>
    </w:p>
    <w:tbl>
      <w:tblPr>
        <w:tblStyle w:val="TableGrid"/>
        <w:tblW w:w="0" w:type="auto"/>
        <w:tblLook w:val="04A0" w:firstRow="1" w:lastRow="0" w:firstColumn="1" w:lastColumn="0" w:noHBand="0" w:noVBand="1"/>
      </w:tblPr>
      <w:tblGrid>
        <w:gridCol w:w="9212"/>
      </w:tblGrid>
      <w:tr w:rsidR="00B40904" w:rsidRPr="00582D94" w:rsidTr="00AC51DB">
        <w:tc>
          <w:tcPr>
            <w:tcW w:w="9212" w:type="dxa"/>
          </w:tcPr>
          <w:p w:rsidR="00B40904" w:rsidRPr="00582D94" w:rsidRDefault="00582D94" w:rsidP="00AC51DB">
            <w:pPr>
              <w:rPr>
                <w:rFonts w:ascii="Times New Roman" w:hAnsi="Times New Roman" w:cs="Times New Roman"/>
              </w:rPr>
            </w:pPr>
            <w:r w:rsidRPr="00582D94">
              <w:rPr>
                <w:rFonts w:ascii="Times New Roman" w:hAnsi="Times New Roman" w:cs="Times New Roman"/>
              </w:rPr>
              <w:t>Неприложимо</w:t>
            </w:r>
          </w:p>
        </w:tc>
      </w:tr>
    </w:tbl>
    <w:p w:rsidR="00B40904" w:rsidRPr="00582D94" w:rsidRDefault="00B40904" w:rsidP="00B40904">
      <w:pPr>
        <w:pStyle w:val="Heading1"/>
        <w:rPr>
          <w:sz w:val="22"/>
          <w:szCs w:val="22"/>
        </w:rPr>
      </w:pPr>
      <w:bookmarkStart w:id="28" w:name="_Toc8225914"/>
      <w:r w:rsidRPr="00582D94">
        <w:rPr>
          <w:sz w:val="22"/>
          <w:szCs w:val="22"/>
        </w:rPr>
        <w:t>20. Критерии и методика за оценка на концепциите за проектни предложения:</w:t>
      </w:r>
      <w:bookmarkEnd w:id="28"/>
    </w:p>
    <w:tbl>
      <w:tblPr>
        <w:tblStyle w:val="TableGrid"/>
        <w:tblW w:w="0" w:type="auto"/>
        <w:tblLook w:val="04A0" w:firstRow="1" w:lastRow="0" w:firstColumn="1" w:lastColumn="0" w:noHBand="0" w:noVBand="1"/>
      </w:tblPr>
      <w:tblGrid>
        <w:gridCol w:w="9212"/>
      </w:tblGrid>
      <w:tr w:rsidR="00B40904" w:rsidRPr="00582D94" w:rsidTr="00AC51DB">
        <w:tc>
          <w:tcPr>
            <w:tcW w:w="9212" w:type="dxa"/>
          </w:tcPr>
          <w:p w:rsidR="00B40904" w:rsidRPr="00582D94" w:rsidRDefault="00582D94" w:rsidP="00AC51DB">
            <w:r w:rsidRPr="00582D94">
              <w:rPr>
                <w:rFonts w:ascii="Times New Roman" w:hAnsi="Times New Roman" w:cs="Times New Roman"/>
              </w:rPr>
              <w:t>Неприложимо</w:t>
            </w:r>
          </w:p>
        </w:tc>
      </w:tr>
    </w:tbl>
    <w:p w:rsidR="00B40904" w:rsidRPr="00A2252C" w:rsidRDefault="00B40904" w:rsidP="00A2252C">
      <w:pPr>
        <w:pStyle w:val="Heading1"/>
        <w:spacing w:line="240" w:lineRule="auto"/>
        <w:rPr>
          <w:sz w:val="22"/>
          <w:szCs w:val="22"/>
        </w:rPr>
      </w:pPr>
      <w:bookmarkStart w:id="29" w:name="_Toc8225915"/>
      <w:r w:rsidRPr="00A2252C">
        <w:rPr>
          <w:sz w:val="22"/>
          <w:szCs w:val="22"/>
        </w:rPr>
        <w:t>21. Ред за оценяване на проектните предложения:</w:t>
      </w:r>
      <w:bookmarkEnd w:id="29"/>
    </w:p>
    <w:tbl>
      <w:tblPr>
        <w:tblStyle w:val="TableGrid"/>
        <w:tblW w:w="0" w:type="auto"/>
        <w:tblLook w:val="04A0" w:firstRow="1" w:lastRow="0" w:firstColumn="1" w:lastColumn="0" w:noHBand="0" w:noVBand="1"/>
      </w:tblPr>
      <w:tblGrid>
        <w:gridCol w:w="9212"/>
      </w:tblGrid>
      <w:tr w:rsidR="00B40904" w:rsidRPr="00A2252C" w:rsidTr="00AC51DB">
        <w:tc>
          <w:tcPr>
            <w:tcW w:w="9212" w:type="dxa"/>
          </w:tcPr>
          <w:p w:rsidR="00CA4890" w:rsidRDefault="00CA4890" w:rsidP="00CA4890">
            <w:pPr>
              <w:jc w:val="both"/>
              <w:rPr>
                <w:rFonts w:ascii="Times New Roman" w:hAnsi="Times New Roman" w:cs="Times New Roman"/>
              </w:rPr>
            </w:pPr>
            <w:r>
              <w:rPr>
                <w:rFonts w:ascii="Times New Roman" w:hAnsi="Times New Roman" w:cs="Times New Roman"/>
              </w:rPr>
              <w:t xml:space="preserve">1. Оценката на проектните предложения се извършва при спазване на реда, определен </w:t>
            </w:r>
            <w:r w:rsidR="001D5CE8">
              <w:rPr>
                <w:rFonts w:ascii="Times New Roman" w:hAnsi="Times New Roman" w:cs="Times New Roman"/>
              </w:rPr>
              <w:t xml:space="preserve">в </w:t>
            </w:r>
            <w:r>
              <w:rPr>
                <w:rFonts w:ascii="Times New Roman" w:hAnsi="Times New Roman" w:cs="Times New Roman"/>
              </w:rPr>
              <w:t xml:space="preserve">ЗПЗП, ЗУСЕСИФ и </w:t>
            </w:r>
            <w:r>
              <w:rPr>
                <w:rFonts w:ascii="Times New Roman" w:eastAsia="Times New Roman" w:hAnsi="Times New Roman" w:cs="Times New Roman"/>
                <w:color w:val="000000"/>
                <w:lang w:eastAsia="bg-BG"/>
              </w:rPr>
              <w:t xml:space="preserve">Постановление №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w:t>
            </w:r>
            <w:r>
              <w:rPr>
                <w:rFonts w:ascii="Times New Roman" w:hAnsi="Times New Roman" w:cs="Times New Roman"/>
              </w:rPr>
              <w:t>и приложимото европейско законодателство.</w:t>
            </w:r>
          </w:p>
          <w:p w:rsidR="00CA4890" w:rsidRDefault="00CA4890" w:rsidP="00CA4890">
            <w:pPr>
              <w:jc w:val="both"/>
              <w:rPr>
                <w:rFonts w:ascii="Times New Roman" w:hAnsi="Times New Roman" w:cs="Times New Roman"/>
              </w:rPr>
            </w:pPr>
            <w:r>
              <w:rPr>
                <w:rFonts w:ascii="Times New Roman" w:hAnsi="Times New Roman" w:cs="Times New Roman"/>
              </w:rPr>
              <w:t xml:space="preserve">2. Оценката и класирането на проектните предложения по настоящата процедура се извършват от оценителна комисия по чл. 33 от ЗУСЕСИФ, а в случаите на предварителна оценка – и от комисия, назначени с акт на изпълнителния директор на ДФЗ по чл. 9в, ал. 2 от ЗПЗП. </w:t>
            </w:r>
          </w:p>
          <w:p w:rsidR="00CA4890" w:rsidRDefault="00CA4890" w:rsidP="00CA4890">
            <w:pPr>
              <w:rPr>
                <w:rFonts w:ascii="Times New Roman" w:hAnsi="Times New Roman" w:cs="Times New Roman"/>
              </w:rPr>
            </w:pPr>
            <w:r>
              <w:rPr>
                <w:rFonts w:ascii="Times New Roman" w:hAnsi="Times New Roman" w:cs="Times New Roman"/>
              </w:rPr>
              <w:t>3. Оценката на проектните предложения включва:</w:t>
            </w:r>
          </w:p>
          <w:p w:rsidR="00CA4890" w:rsidRDefault="00CA4890" w:rsidP="00CA4890">
            <w:pPr>
              <w:jc w:val="both"/>
              <w:rPr>
                <w:rFonts w:ascii="Times New Roman" w:hAnsi="Times New Roman" w:cs="Times New Roman"/>
              </w:rPr>
            </w:pPr>
            <w:r>
              <w:rPr>
                <w:rFonts w:ascii="Times New Roman" w:hAnsi="Times New Roman" w:cs="Times New Roman"/>
              </w:rPr>
              <w:t xml:space="preserve">а) Етап 1: Предварителна оценка (ако размерът на заявената безвъзмездна финансова помощ на </w:t>
            </w:r>
            <w:r>
              <w:rPr>
                <w:rFonts w:ascii="Times New Roman" w:hAnsi="Times New Roman" w:cs="Times New Roman"/>
              </w:rPr>
              <w:lastRenderedPageBreak/>
              <w:t>всички подадени проектни предложения по процедурата надхвърля разполагаемия бюджет по настоящите Условия за кандидатстване);</w:t>
            </w:r>
          </w:p>
          <w:p w:rsidR="00CA4890" w:rsidRDefault="00CA4890" w:rsidP="00CA4890">
            <w:pPr>
              <w:jc w:val="both"/>
              <w:rPr>
                <w:rFonts w:ascii="Times New Roman" w:hAnsi="Times New Roman" w:cs="Times New Roman"/>
              </w:rPr>
            </w:pPr>
            <w:r>
              <w:rPr>
                <w:rFonts w:ascii="Times New Roman" w:hAnsi="Times New Roman" w:cs="Times New Roman"/>
              </w:rPr>
              <w:t>б) Етап 2: Оценка на административното съответствие и допустимостта;</w:t>
            </w:r>
          </w:p>
          <w:p w:rsidR="00B40904" w:rsidRPr="00E50E96" w:rsidRDefault="00CA4890" w:rsidP="00CA4890">
            <w:pPr>
              <w:jc w:val="both"/>
              <w:rPr>
                <w:rFonts w:ascii="Times New Roman" w:hAnsi="Times New Roman" w:cs="Times New Roman"/>
              </w:rPr>
            </w:pPr>
            <w:r>
              <w:rPr>
                <w:rFonts w:ascii="Times New Roman" w:hAnsi="Times New Roman" w:cs="Times New Roman"/>
              </w:rPr>
              <w:t>в) Етап 3:</w:t>
            </w:r>
            <w:r w:rsidR="00E50E96">
              <w:rPr>
                <w:rFonts w:ascii="Times New Roman" w:hAnsi="Times New Roman" w:cs="Times New Roman"/>
              </w:rPr>
              <w:t xml:space="preserve"> Техническа и финансова оценка.</w:t>
            </w:r>
          </w:p>
        </w:tc>
      </w:tr>
    </w:tbl>
    <w:p w:rsidR="001D77E4" w:rsidRDefault="001D77E4" w:rsidP="00D40B2F">
      <w:pPr>
        <w:rPr>
          <w:rFonts w:ascii="Times New Roman" w:hAnsi="Times New Roman" w:cs="Times New Roman"/>
          <w:b/>
        </w:rPr>
      </w:pPr>
    </w:p>
    <w:p w:rsidR="00D40B2F" w:rsidRPr="001D77E4" w:rsidRDefault="009158CE" w:rsidP="00D40B2F">
      <w:pPr>
        <w:rPr>
          <w:rFonts w:ascii="Times New Roman" w:hAnsi="Times New Roman" w:cs="Times New Roman"/>
          <w:b/>
        </w:rPr>
      </w:pPr>
      <w:r w:rsidRPr="001D77E4">
        <w:rPr>
          <w:rFonts w:ascii="Times New Roman" w:hAnsi="Times New Roman" w:cs="Times New Roman"/>
          <w:b/>
        </w:rPr>
        <w:t>21.1.</w:t>
      </w:r>
      <w:r w:rsidR="001D77E4">
        <w:rPr>
          <w:rFonts w:ascii="Times New Roman" w:hAnsi="Times New Roman" w:cs="Times New Roman"/>
          <w:b/>
        </w:rPr>
        <w:t xml:space="preserve"> Предварителна оценка на проектните предложения:</w:t>
      </w:r>
    </w:p>
    <w:tbl>
      <w:tblPr>
        <w:tblStyle w:val="TableGrid"/>
        <w:tblW w:w="0" w:type="auto"/>
        <w:tblLook w:val="04A0" w:firstRow="1" w:lastRow="0" w:firstColumn="1" w:lastColumn="0" w:noHBand="0" w:noVBand="1"/>
      </w:tblPr>
      <w:tblGrid>
        <w:gridCol w:w="9212"/>
      </w:tblGrid>
      <w:tr w:rsidR="009158CE" w:rsidTr="009158CE">
        <w:tc>
          <w:tcPr>
            <w:tcW w:w="9212" w:type="dxa"/>
          </w:tcPr>
          <w:p w:rsidR="001D77E4" w:rsidRPr="001D77E4" w:rsidRDefault="001D77E4" w:rsidP="001D77E4">
            <w:pPr>
              <w:jc w:val="both"/>
              <w:rPr>
                <w:rFonts w:ascii="Times New Roman" w:hAnsi="Times New Roman" w:cs="Times New Roman"/>
              </w:rPr>
            </w:pPr>
            <w:r w:rsidRPr="001D77E4">
              <w:rPr>
                <w:rFonts w:ascii="Times New Roman" w:hAnsi="Times New Roman" w:cs="Times New Roman"/>
              </w:rPr>
              <w:t>1. Предварителна оценка се извършва от комисия по чл. 9в от ЗПЗП</w:t>
            </w:r>
            <w:r w:rsidRPr="001D77E4" w:rsidDel="004C1A51">
              <w:rPr>
                <w:rFonts w:ascii="Times New Roman" w:hAnsi="Times New Roman" w:cs="Times New Roman"/>
              </w:rPr>
              <w:t xml:space="preserve"> </w:t>
            </w:r>
            <w:r w:rsidRPr="001D77E4">
              <w:rPr>
                <w:rFonts w:ascii="Times New Roman" w:hAnsi="Times New Roman" w:cs="Times New Roman"/>
              </w:rPr>
              <w:t xml:space="preserve">когато размерът на заявената финансова помощ на подадените проектни предложения надхвърля разполагаемия бюджет </w:t>
            </w:r>
            <w:r w:rsidR="00000104" w:rsidRPr="001D77E4">
              <w:rPr>
                <w:rFonts w:ascii="Times New Roman" w:hAnsi="Times New Roman" w:cs="Times New Roman"/>
              </w:rPr>
              <w:t xml:space="preserve">от раздел 8 „Общ размер на безвъзмездната финансова помощ по процедурата“. </w:t>
            </w:r>
          </w:p>
          <w:p w:rsidR="001D77E4" w:rsidRPr="001D77E4" w:rsidRDefault="001D77E4" w:rsidP="001D77E4">
            <w:pPr>
              <w:jc w:val="both"/>
              <w:rPr>
                <w:rFonts w:ascii="Times New Roman" w:hAnsi="Times New Roman" w:cs="Times New Roman"/>
              </w:rPr>
            </w:pPr>
            <w:r w:rsidRPr="001D77E4">
              <w:rPr>
                <w:rFonts w:ascii="Times New Roman" w:hAnsi="Times New Roman" w:cs="Times New Roman"/>
              </w:rPr>
              <w:t xml:space="preserve">2. Когато заявената финансова помощ на </w:t>
            </w:r>
            <w:r w:rsidR="00000104">
              <w:rPr>
                <w:rFonts w:ascii="Times New Roman" w:hAnsi="Times New Roman" w:cs="Times New Roman"/>
              </w:rPr>
              <w:t xml:space="preserve">всички </w:t>
            </w:r>
            <w:r w:rsidRPr="001D77E4">
              <w:rPr>
                <w:rFonts w:ascii="Times New Roman" w:hAnsi="Times New Roman" w:cs="Times New Roman"/>
              </w:rPr>
              <w:t xml:space="preserve">подадени проектни предложения </w:t>
            </w:r>
            <w:r w:rsidR="00000104">
              <w:rPr>
                <w:rFonts w:ascii="Times New Roman" w:hAnsi="Times New Roman" w:cs="Times New Roman"/>
              </w:rPr>
              <w:t xml:space="preserve">не надхвърля разполагаемия бюджет </w:t>
            </w:r>
            <w:r w:rsidRPr="001D77E4">
              <w:rPr>
                <w:rFonts w:ascii="Times New Roman" w:hAnsi="Times New Roman" w:cs="Times New Roman"/>
              </w:rPr>
              <w:t>от раздел 8 „Общ размер на безвъзмездната финансова помощ по процедурата“, то не се извършва предварителната оценка по чл. 9в от ЗПЗП</w:t>
            </w:r>
            <w:r w:rsidR="00000104">
              <w:rPr>
                <w:rFonts w:ascii="Times New Roman" w:hAnsi="Times New Roman" w:cs="Times New Roman"/>
              </w:rPr>
              <w:t>.</w:t>
            </w:r>
            <w:r w:rsidRPr="001D77E4">
              <w:rPr>
                <w:rFonts w:ascii="Times New Roman" w:hAnsi="Times New Roman" w:cs="Times New Roman"/>
              </w:rPr>
              <w:t xml:space="preserve"> Оценката за административно съответствие и допустимост за тези проектни предложения се извършва в срока по т. 1 от Раздел 21.2 „Оценка за административно съответствие и допустимост“.</w:t>
            </w:r>
          </w:p>
          <w:p w:rsidR="001D77E4" w:rsidRPr="001D77E4" w:rsidRDefault="001D77E4" w:rsidP="001D77E4">
            <w:pPr>
              <w:jc w:val="both"/>
              <w:rPr>
                <w:rFonts w:ascii="Times New Roman" w:hAnsi="Times New Roman" w:cs="Times New Roman"/>
              </w:rPr>
            </w:pPr>
            <w:r w:rsidRPr="001D77E4">
              <w:rPr>
                <w:rFonts w:ascii="Times New Roman" w:hAnsi="Times New Roman" w:cs="Times New Roman"/>
              </w:rPr>
              <w:t>3. Изпълнителният директор на ДФЗ назначава комисия, която извършва предварителна оценка на проектните предложени. В едномесечен срок след приключване на периода на прием комисията оценява и класира проектните предложения.</w:t>
            </w:r>
          </w:p>
          <w:p w:rsidR="001D77E4" w:rsidRPr="001D77E4" w:rsidRDefault="001D77E4" w:rsidP="001D77E4">
            <w:pPr>
              <w:jc w:val="both"/>
              <w:rPr>
                <w:rFonts w:ascii="Times New Roman" w:hAnsi="Times New Roman" w:cs="Times New Roman"/>
              </w:rPr>
            </w:pPr>
            <w:r w:rsidRPr="001D77E4">
              <w:rPr>
                <w:rFonts w:ascii="Times New Roman" w:hAnsi="Times New Roman" w:cs="Times New Roman"/>
              </w:rPr>
              <w:t>4. Комисията изготвя списък на всички проектни предложения, в който се посочва получения брой точки за всеки проект по всеки критерий. Списъкът се публикува на интернет страницата на ДФЗ (</w:t>
            </w:r>
            <w:hyperlink r:id="rId29" w:history="1">
              <w:r w:rsidRPr="001D77E4">
                <w:rPr>
                  <w:rStyle w:val="Hyperlink"/>
                  <w:rFonts w:ascii="Times New Roman" w:hAnsi="Times New Roman" w:cs="Times New Roman"/>
                </w:rPr>
                <w:t>http://dfz.bg</w:t>
              </w:r>
            </w:hyperlink>
            <w:r w:rsidRPr="001D77E4">
              <w:rPr>
                <w:rFonts w:ascii="Times New Roman" w:hAnsi="Times New Roman" w:cs="Times New Roman"/>
              </w:rPr>
              <w:t>) най-късно в срока по т. 3.</w:t>
            </w:r>
          </w:p>
          <w:p w:rsidR="001D77E4" w:rsidRPr="001D77E4" w:rsidRDefault="001D77E4" w:rsidP="001D77E4">
            <w:pPr>
              <w:jc w:val="both"/>
              <w:rPr>
                <w:rFonts w:ascii="Times New Roman" w:hAnsi="Times New Roman" w:cs="Times New Roman"/>
              </w:rPr>
            </w:pPr>
            <w:r w:rsidRPr="001D77E4">
              <w:rPr>
                <w:rFonts w:ascii="Times New Roman" w:hAnsi="Times New Roman" w:cs="Times New Roman"/>
              </w:rPr>
              <w:t>5. Кандидатите могат да подадат възражение до ръководителя на У</w:t>
            </w:r>
            <w:r w:rsidR="00000104">
              <w:rPr>
                <w:rFonts w:ascii="Times New Roman" w:hAnsi="Times New Roman" w:cs="Times New Roman"/>
              </w:rPr>
              <w:t>правляващият орган</w:t>
            </w:r>
            <w:r w:rsidRPr="001D77E4">
              <w:rPr>
                <w:rFonts w:ascii="Times New Roman" w:hAnsi="Times New Roman" w:cs="Times New Roman"/>
              </w:rPr>
              <w:t xml:space="preserve"> на ПРСР 2014-2020 г. в 14-дневен срок от публикуването на списъка. </w:t>
            </w:r>
          </w:p>
          <w:p w:rsidR="001D77E4" w:rsidRPr="001D77E4" w:rsidRDefault="001D77E4" w:rsidP="001D77E4">
            <w:pPr>
              <w:jc w:val="both"/>
              <w:rPr>
                <w:rFonts w:ascii="Times New Roman" w:hAnsi="Times New Roman" w:cs="Times New Roman"/>
              </w:rPr>
            </w:pPr>
            <w:r w:rsidRPr="001D77E4">
              <w:rPr>
                <w:rFonts w:ascii="Times New Roman" w:hAnsi="Times New Roman" w:cs="Times New Roman"/>
              </w:rPr>
              <w:t>6. Ръководителят на У</w:t>
            </w:r>
            <w:r w:rsidR="00000104">
              <w:rPr>
                <w:rFonts w:ascii="Times New Roman" w:hAnsi="Times New Roman" w:cs="Times New Roman"/>
              </w:rPr>
              <w:t>правляващият орган</w:t>
            </w:r>
            <w:r w:rsidRPr="001D77E4">
              <w:rPr>
                <w:rFonts w:ascii="Times New Roman" w:hAnsi="Times New Roman" w:cs="Times New Roman"/>
              </w:rPr>
              <w:t xml:space="preserve"> на ПРСР</w:t>
            </w:r>
            <w:r w:rsidR="00000104">
              <w:rPr>
                <w:rFonts w:ascii="Times New Roman" w:hAnsi="Times New Roman" w:cs="Times New Roman"/>
              </w:rPr>
              <w:t xml:space="preserve"> 2014 – 2020 г.</w:t>
            </w:r>
            <w:r w:rsidRPr="001D77E4">
              <w:rPr>
                <w:rFonts w:ascii="Times New Roman" w:hAnsi="Times New Roman" w:cs="Times New Roman"/>
              </w:rPr>
              <w:t xml:space="preserve"> назначава к</w:t>
            </w:r>
            <w:r w:rsidR="00000104">
              <w:rPr>
                <w:rFonts w:ascii="Times New Roman" w:hAnsi="Times New Roman" w:cs="Times New Roman"/>
              </w:rPr>
              <w:t>омисия по чл. 9в, ал. 5 от ЗПЗП</w:t>
            </w:r>
            <w:r w:rsidRPr="001D77E4">
              <w:rPr>
                <w:rFonts w:ascii="Times New Roman" w:hAnsi="Times New Roman" w:cs="Times New Roman"/>
              </w:rPr>
              <w:t xml:space="preserve"> за разглеждане на възраженията по т. 5. Комисията се произнася в срок от 60 дни от подаване на всяко възражение и уведомява Комисията за оценката по т. 3. </w:t>
            </w:r>
          </w:p>
          <w:p w:rsidR="001D77E4" w:rsidRPr="001D77E4" w:rsidRDefault="001D77E4" w:rsidP="001D77E4">
            <w:pPr>
              <w:jc w:val="both"/>
              <w:rPr>
                <w:rFonts w:ascii="Times New Roman" w:hAnsi="Times New Roman" w:cs="Times New Roman"/>
              </w:rPr>
            </w:pPr>
            <w:r w:rsidRPr="001D77E4">
              <w:rPr>
                <w:rFonts w:ascii="Times New Roman" w:hAnsi="Times New Roman" w:cs="Times New Roman"/>
              </w:rPr>
              <w:t>7</w:t>
            </w:r>
            <w:r w:rsidR="00000104">
              <w:rPr>
                <w:rFonts w:ascii="Times New Roman" w:hAnsi="Times New Roman" w:cs="Times New Roman"/>
              </w:rPr>
              <w:t xml:space="preserve">. </w:t>
            </w:r>
            <w:r w:rsidRPr="001D77E4">
              <w:rPr>
                <w:rFonts w:ascii="Times New Roman" w:hAnsi="Times New Roman" w:cs="Times New Roman"/>
              </w:rPr>
              <w:t>Въз основа на извършената предварителна оценка, съответно на уведомлението по т. 6, комисията по т. 3 изготвя и публикува на интернет страницата на ДФЗ-РА в едноседмичен срок списък на:</w:t>
            </w:r>
          </w:p>
          <w:p w:rsidR="001D77E4" w:rsidRPr="001D77E4" w:rsidRDefault="001D77E4" w:rsidP="001D77E4">
            <w:pPr>
              <w:jc w:val="both"/>
              <w:rPr>
                <w:rFonts w:ascii="Times New Roman" w:hAnsi="Times New Roman" w:cs="Times New Roman"/>
              </w:rPr>
            </w:pPr>
            <w:r w:rsidRPr="001D77E4">
              <w:rPr>
                <w:rFonts w:ascii="Times New Roman" w:hAnsi="Times New Roman" w:cs="Times New Roman"/>
              </w:rPr>
              <w:t>а) проектните предложения, за финансирането на които е необходим бюджет, който не надвишава с повече от 30 на сто бюджета, определен в условията за кандидатстване за настоящата процедура, включително проектните предложения, получили еднакъв брой точки;</w:t>
            </w:r>
          </w:p>
          <w:p w:rsidR="001D77E4" w:rsidRPr="001D77E4" w:rsidRDefault="001D77E4" w:rsidP="001D77E4">
            <w:pPr>
              <w:jc w:val="both"/>
              <w:rPr>
                <w:rFonts w:ascii="Times New Roman" w:hAnsi="Times New Roman" w:cs="Times New Roman"/>
              </w:rPr>
            </w:pPr>
            <w:r w:rsidRPr="001D77E4">
              <w:rPr>
                <w:rFonts w:ascii="Times New Roman" w:hAnsi="Times New Roman" w:cs="Times New Roman"/>
              </w:rPr>
              <w:t>б) всички проектни предложения, извън посочените в б. „а“.</w:t>
            </w:r>
          </w:p>
          <w:p w:rsidR="009158CE" w:rsidRPr="00DA719F" w:rsidRDefault="001D77E4" w:rsidP="00DA719F">
            <w:pPr>
              <w:jc w:val="both"/>
              <w:rPr>
                <w:rFonts w:ascii="Times New Roman" w:hAnsi="Times New Roman" w:cs="Times New Roman"/>
                <w:lang w:val="en-GB"/>
              </w:rPr>
            </w:pPr>
            <w:r w:rsidRPr="001D77E4">
              <w:rPr>
                <w:rFonts w:ascii="Times New Roman" w:hAnsi="Times New Roman" w:cs="Times New Roman"/>
              </w:rPr>
              <w:t xml:space="preserve">8. След разглеждане на последното възражение по т. 5, Комисията по т. 6 уведомява Комисията за оценка по т. 3 за </w:t>
            </w:r>
            <w:r w:rsidR="00DA719F">
              <w:rPr>
                <w:rFonts w:ascii="Times New Roman" w:hAnsi="Times New Roman" w:cs="Times New Roman"/>
              </w:rPr>
              <w:t>броя на постъпилите възражения.</w:t>
            </w:r>
          </w:p>
        </w:tc>
      </w:tr>
    </w:tbl>
    <w:p w:rsidR="001D77E4" w:rsidRDefault="001D77E4" w:rsidP="00D40B2F">
      <w:pPr>
        <w:rPr>
          <w:rFonts w:ascii="Times New Roman" w:hAnsi="Times New Roman" w:cs="Times New Roman"/>
          <w:b/>
        </w:rPr>
      </w:pPr>
    </w:p>
    <w:p w:rsidR="009158CE" w:rsidRPr="001D77E4" w:rsidRDefault="009158CE" w:rsidP="00D40B2F">
      <w:pPr>
        <w:rPr>
          <w:rFonts w:ascii="Times New Roman" w:hAnsi="Times New Roman" w:cs="Times New Roman"/>
          <w:b/>
        </w:rPr>
      </w:pPr>
      <w:r w:rsidRPr="001D77E4">
        <w:rPr>
          <w:rFonts w:ascii="Times New Roman" w:hAnsi="Times New Roman" w:cs="Times New Roman"/>
          <w:b/>
        </w:rPr>
        <w:t>21.2.</w:t>
      </w:r>
      <w:r w:rsidR="001D77E4">
        <w:rPr>
          <w:rFonts w:ascii="Times New Roman" w:hAnsi="Times New Roman" w:cs="Times New Roman"/>
          <w:b/>
        </w:rPr>
        <w:t xml:space="preserve"> Оценка на административното съответствие и допустимост:</w:t>
      </w:r>
    </w:p>
    <w:tbl>
      <w:tblPr>
        <w:tblStyle w:val="TableGrid"/>
        <w:tblW w:w="0" w:type="auto"/>
        <w:tblLook w:val="04A0" w:firstRow="1" w:lastRow="0" w:firstColumn="1" w:lastColumn="0" w:noHBand="0" w:noVBand="1"/>
      </w:tblPr>
      <w:tblGrid>
        <w:gridCol w:w="9212"/>
      </w:tblGrid>
      <w:tr w:rsidR="009158CE" w:rsidTr="009158CE">
        <w:tc>
          <w:tcPr>
            <w:tcW w:w="9212" w:type="dxa"/>
          </w:tcPr>
          <w:p w:rsidR="00144889" w:rsidRDefault="00144889" w:rsidP="00144889">
            <w:pPr>
              <w:jc w:val="both"/>
              <w:rPr>
                <w:rFonts w:ascii="Times New Roman" w:hAnsi="Times New Roman" w:cs="Times New Roman"/>
              </w:rPr>
            </w:pPr>
            <w:r>
              <w:rPr>
                <w:rFonts w:ascii="Times New Roman" w:eastAsia="Times New Roman" w:hAnsi="Times New Roman" w:cs="Times New Roman"/>
              </w:rPr>
              <w:t xml:space="preserve">1. В тримесечен срок от публикуване на списъците по т. </w:t>
            </w:r>
            <w:r>
              <w:rPr>
                <w:rFonts w:ascii="Times New Roman" w:eastAsia="Times New Roman" w:hAnsi="Times New Roman" w:cs="Times New Roman"/>
                <w:lang w:val="en-US"/>
              </w:rPr>
              <w:t>7</w:t>
            </w:r>
            <w:r>
              <w:rPr>
                <w:rFonts w:ascii="Times New Roman" w:eastAsia="Times New Roman" w:hAnsi="Times New Roman" w:cs="Times New Roman"/>
              </w:rPr>
              <w:t xml:space="preserve"> от Раздел 21.1 „</w:t>
            </w:r>
            <w:r>
              <w:rPr>
                <w:rFonts w:ascii="Times New Roman" w:hAnsi="Times New Roman" w:cs="Times New Roman"/>
              </w:rPr>
              <w:t>Предварителна оценка на проектните предложения</w:t>
            </w:r>
            <w:proofErr w:type="gramStart"/>
            <w:r w:rsidR="001F13B0">
              <w:rPr>
                <w:rFonts w:ascii="Times New Roman" w:hAnsi="Times New Roman" w:cs="Times New Roman"/>
              </w:rPr>
              <w:t xml:space="preserve">“ </w:t>
            </w:r>
            <w:r w:rsidR="001F13B0">
              <w:rPr>
                <w:rFonts w:ascii="Times New Roman" w:eastAsia="Times New Roman" w:hAnsi="Times New Roman" w:cs="Times New Roman"/>
              </w:rPr>
              <w:t>се</w:t>
            </w:r>
            <w:proofErr w:type="gramEnd"/>
            <w:r>
              <w:rPr>
                <w:rFonts w:ascii="Times New Roman" w:eastAsia="Times New Roman" w:hAnsi="Times New Roman" w:cs="Times New Roman"/>
              </w:rPr>
              <w:t xml:space="preserve"> извършва процедурата чрез подбор на проектни предложение по реда на глава трета, раздел ІІ от ЗУСЕСИФ, за проектните предложения по </w:t>
            </w:r>
            <w:r>
              <w:rPr>
                <w:rFonts w:ascii="Times New Roman" w:hAnsi="Times New Roman" w:cs="Times New Roman"/>
              </w:rPr>
              <w:t xml:space="preserve">т. </w:t>
            </w:r>
            <w:r>
              <w:rPr>
                <w:rFonts w:ascii="Times New Roman" w:hAnsi="Times New Roman" w:cs="Times New Roman"/>
                <w:lang w:val="en-US"/>
              </w:rPr>
              <w:t>7</w:t>
            </w:r>
            <w:r>
              <w:rPr>
                <w:rFonts w:ascii="Times New Roman" w:hAnsi="Times New Roman" w:cs="Times New Roman"/>
              </w:rPr>
              <w:t>, б. „а“</w:t>
            </w:r>
            <w:r>
              <w:rPr>
                <w:rFonts w:ascii="Times New Roman" w:eastAsia="Times New Roman" w:hAnsi="Times New Roman" w:cs="Times New Roman"/>
              </w:rPr>
              <w:t xml:space="preserve"> от Раздел 21.1 „</w:t>
            </w:r>
            <w:r>
              <w:rPr>
                <w:rFonts w:ascii="Times New Roman" w:hAnsi="Times New Roman" w:cs="Times New Roman"/>
              </w:rPr>
              <w:t>Предварителна оценка на проектните предложения“</w:t>
            </w:r>
            <w:r>
              <w:rPr>
                <w:rFonts w:ascii="Times New Roman" w:eastAsia="Times New Roman" w:hAnsi="Times New Roman" w:cs="Times New Roman"/>
              </w:rPr>
              <w:t xml:space="preserve"> до достигане на 110 на сто от бюджета по настоящата процедура и за проектните предложения за които не е извършена предварителна оценка на основание т. 2 от Раздел 21.1 „</w:t>
            </w:r>
            <w:r>
              <w:rPr>
                <w:rFonts w:ascii="Times New Roman" w:hAnsi="Times New Roman" w:cs="Times New Roman"/>
              </w:rPr>
              <w:t>Предварителна оценка на проектните предложения“.</w:t>
            </w:r>
          </w:p>
          <w:p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 xml:space="preserve">2. След оценяване на проектните предложения по т. 1 и при наличие на остатъчен бюджет до 110 на сто, и преди класиране се извършва оценяване и на проектните предложения по Раздел </w:t>
            </w:r>
            <w:r>
              <w:rPr>
                <w:rFonts w:ascii="Times New Roman" w:eastAsia="Times New Roman" w:hAnsi="Times New Roman" w:cs="Times New Roman"/>
              </w:rPr>
              <w:lastRenderedPageBreak/>
              <w:t xml:space="preserve">21.1, т. </w:t>
            </w:r>
            <w:r w:rsidR="008F3ECE">
              <w:rPr>
                <w:rFonts w:ascii="Times New Roman" w:eastAsia="Times New Roman" w:hAnsi="Times New Roman" w:cs="Times New Roman"/>
              </w:rPr>
              <w:t>7</w:t>
            </w:r>
            <w:r>
              <w:rPr>
                <w:rFonts w:ascii="Times New Roman" w:eastAsia="Times New Roman" w:hAnsi="Times New Roman" w:cs="Times New Roman"/>
              </w:rPr>
              <w:t xml:space="preserve">, </w:t>
            </w:r>
            <w:r>
              <w:rPr>
                <w:rFonts w:ascii="Times New Roman" w:hAnsi="Times New Roman" w:cs="Times New Roman"/>
              </w:rPr>
              <w:t>б. „б“ до 110 на сто от бюджета по настоящата процедура.</w:t>
            </w:r>
          </w:p>
          <w:p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lang w:val="en-US"/>
              </w:rPr>
              <w:t>3</w:t>
            </w:r>
            <w:r>
              <w:rPr>
                <w:rFonts w:ascii="Times New Roman" w:eastAsia="Times New Roman" w:hAnsi="Times New Roman" w:cs="Times New Roman"/>
              </w:rPr>
              <w:t>. В процеса на оценка на административното съответствие и допустимостта на проектните предложения по настоящата процедура, ще се извършват следните проверки:</w:t>
            </w:r>
          </w:p>
          <w:p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 xml:space="preserve">а) проектното предложение отнася ли се за обявената процедура за подбор на проекти;  </w:t>
            </w:r>
          </w:p>
          <w:p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б) формулярът за кандидатстване е попълнен съгласно изискванията;</w:t>
            </w:r>
          </w:p>
          <w:p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в) представени ли са всички документи, посочени в Раздел 24 „Списък на документите, които се подават на етап кандидатстване“ от настоящите Условия за кандидатстване, и попълнени ли са съгласно изискванията;</w:t>
            </w:r>
          </w:p>
          <w:p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г) съответствие на кандидатите и проектните дейности с критериите за допустимост;</w:t>
            </w:r>
          </w:p>
          <w:p w:rsidR="00144889" w:rsidRPr="00AF42E5" w:rsidRDefault="00144889" w:rsidP="00144889">
            <w:pPr>
              <w:jc w:val="both"/>
              <w:rPr>
                <w:rFonts w:ascii="Times New Roman" w:eastAsia="Times New Roman" w:hAnsi="Times New Roman" w:cs="Times New Roman"/>
              </w:rPr>
            </w:pPr>
            <w:r>
              <w:rPr>
                <w:rFonts w:ascii="Times New Roman" w:eastAsia="Times New Roman" w:hAnsi="Times New Roman" w:cs="Times New Roman"/>
              </w:rPr>
              <w:t xml:space="preserve">д) основателни ли </w:t>
            </w:r>
            <w:r w:rsidRPr="00AF42E5">
              <w:rPr>
                <w:rFonts w:ascii="Times New Roman" w:eastAsia="Times New Roman" w:hAnsi="Times New Roman" w:cs="Times New Roman"/>
              </w:rPr>
              <w:t>са заявените за подпомагане разходи.</w:t>
            </w:r>
          </w:p>
          <w:p w:rsidR="00144889" w:rsidRDefault="00144889" w:rsidP="00144889">
            <w:pPr>
              <w:jc w:val="both"/>
              <w:rPr>
                <w:rFonts w:ascii="Times New Roman" w:eastAsia="Times New Roman" w:hAnsi="Times New Roman" w:cs="Times New Roman"/>
              </w:rPr>
            </w:pPr>
            <w:r w:rsidRPr="00AF42E5">
              <w:rPr>
                <w:rFonts w:ascii="Times New Roman" w:eastAsia="Times New Roman" w:hAnsi="Times New Roman" w:cs="Times New Roman"/>
                <w:lang w:val="en-US"/>
              </w:rPr>
              <w:t>4</w:t>
            </w:r>
            <w:r w:rsidRPr="00AF42E5">
              <w:rPr>
                <w:rFonts w:ascii="Times New Roman" w:eastAsia="Times New Roman" w:hAnsi="Times New Roman" w:cs="Times New Roman"/>
              </w:rPr>
              <w:t xml:space="preserve">. Оценката за административно съответствие и допустимост се извършва във основа на критериите съгласно </w:t>
            </w:r>
            <w:r w:rsidRPr="00F23F6A">
              <w:rPr>
                <w:rFonts w:ascii="Times New Roman" w:eastAsia="Times New Roman" w:hAnsi="Times New Roman" w:cs="Times New Roman"/>
              </w:rPr>
              <w:t xml:space="preserve">Приложение № </w:t>
            </w:r>
            <w:r w:rsidR="0005577F">
              <w:rPr>
                <w:rFonts w:ascii="Times New Roman" w:eastAsia="Times New Roman" w:hAnsi="Times New Roman" w:cs="Times New Roman"/>
              </w:rPr>
              <w:t>5</w:t>
            </w:r>
            <w:r w:rsidRPr="00F23F6A">
              <w:rPr>
                <w:rFonts w:ascii="Times New Roman" w:eastAsia="Times New Roman" w:hAnsi="Times New Roman" w:cs="Times New Roman"/>
                <w:lang w:val="en-US"/>
              </w:rPr>
              <w:t xml:space="preserve"> </w:t>
            </w:r>
            <w:r w:rsidRPr="00F23F6A">
              <w:rPr>
                <w:rFonts w:ascii="Times New Roman" w:eastAsia="Times New Roman" w:hAnsi="Times New Roman" w:cs="Times New Roman"/>
              </w:rPr>
              <w:t>към настоящите</w:t>
            </w:r>
            <w:r>
              <w:rPr>
                <w:rFonts w:ascii="Times New Roman" w:eastAsia="Times New Roman" w:hAnsi="Times New Roman" w:cs="Times New Roman"/>
              </w:rPr>
              <w:t xml:space="preserve"> Условия за кандидатстване.</w:t>
            </w:r>
          </w:p>
          <w:p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5. Само проектни предложения, преминали успешно оценка на административното съответствие и допустимостта, подлежат на по-нататъшно разглеждане и оценка.</w:t>
            </w:r>
          </w:p>
          <w:p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6. Като част от проверката за административно съответствие и допустимост комисията по чл. 33 от ЗУСЕСИФ може да извърши посещение на място за установяване на фактическото съответствие с представените документи, като:</w:t>
            </w:r>
          </w:p>
          <w:p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а) посещението на място се извършва в присъствието на кандидата или на упълномощен негов представител;</w:t>
            </w:r>
          </w:p>
          <w:p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 xml:space="preserve">б) след приключване на посещението на място </w:t>
            </w:r>
            <w:r w:rsidR="00724536">
              <w:rPr>
                <w:rFonts w:ascii="Times New Roman" w:eastAsia="Times New Roman" w:hAnsi="Times New Roman" w:cs="Times New Roman"/>
              </w:rPr>
              <w:t>членовете на комисията изготвят</w:t>
            </w:r>
            <w:r>
              <w:rPr>
                <w:rFonts w:ascii="Times New Roman" w:eastAsia="Times New Roman" w:hAnsi="Times New Roman" w:cs="Times New Roman"/>
              </w:rPr>
              <w:t xml:space="preserve"> протокол с резултатите от посещението</w:t>
            </w:r>
            <w:r w:rsidR="00724536">
              <w:rPr>
                <w:rFonts w:ascii="Times New Roman" w:eastAsia="Times New Roman" w:hAnsi="Times New Roman" w:cs="Times New Roman"/>
              </w:rPr>
              <w:t xml:space="preserve"> и го представят</w:t>
            </w:r>
            <w:r>
              <w:rPr>
                <w:rFonts w:ascii="Times New Roman" w:eastAsia="Times New Roman" w:hAnsi="Times New Roman" w:cs="Times New Roman"/>
              </w:rPr>
              <w:t xml:space="preserve"> за подпис на кандидата или на упълномощен негов представител, който има право да напише в протокола обяснения и възражения по направените констатации;</w:t>
            </w:r>
          </w:p>
          <w:p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в) екземпляр от протокола по б. „б“ се предоставя на кандидата или на упълномощен негов представител веднага след приключване на посещението на място;</w:t>
            </w:r>
          </w:p>
          <w:p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г) в случай че кандидатът или упълномощен негов представител не е открит при извършване на посещението на място, оценителната комисия по чл. 33 от ЗУСЕСИФ, уведомява кандидата, като му изпраща копие от протокола чрез ИСУН;</w:t>
            </w:r>
          </w:p>
          <w:p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 xml:space="preserve">д) в едноседмичен срок от получаването на протокола по б. „г“ за посещението на място кандидатът може писмено да направи възражения и да даде обяснения по направените констатации пред </w:t>
            </w:r>
            <w:r w:rsidR="00724536">
              <w:rPr>
                <w:rFonts w:ascii="Times New Roman" w:eastAsia="Times New Roman" w:hAnsi="Times New Roman" w:cs="Times New Roman"/>
              </w:rPr>
              <w:t>оценителната комисия</w:t>
            </w:r>
            <w:r>
              <w:rPr>
                <w:rFonts w:ascii="Times New Roman" w:eastAsia="Times New Roman" w:hAnsi="Times New Roman" w:cs="Times New Roman"/>
              </w:rPr>
              <w:t>.</w:t>
            </w:r>
          </w:p>
          <w:p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 xml:space="preserve">7. Когато при проверките се установи липса на документи или друга нередовност, комисията по чл. 33 от ЗУСЕСИФ изпраща на кандидата уведомление чрез ИСУН за установените липси/нередовности и определя 15-дневен срок за тяхното отстраняване. </w:t>
            </w:r>
          </w:p>
          <w:p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8.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 Отстраняването на нередовностите не може да води до подобряване на качеството на проектното предложение.</w:t>
            </w:r>
          </w:p>
          <w:p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9.</w:t>
            </w:r>
            <w:r>
              <w:rPr>
                <w:rFonts w:ascii="Times New Roman" w:eastAsia="Times New Roman" w:hAnsi="Times New Roman" w:cs="Times New Roman"/>
                <w:lang w:val="en-US"/>
              </w:rPr>
              <w:t xml:space="preserve"> </w:t>
            </w:r>
            <w:r>
              <w:rPr>
                <w:rFonts w:ascii="Times New Roman" w:eastAsia="Times New Roman" w:hAnsi="Times New Roman" w:cs="Times New Roman"/>
              </w:rPr>
              <w:t>След приключване на оценката на административното съответствие и допустимостта, на интернет страницата на ДФЗ-РА (</w:t>
            </w:r>
            <w:proofErr w:type="spellStart"/>
            <w:r>
              <w:rPr>
                <w:rFonts w:ascii="Times New Roman" w:eastAsia="Times New Roman" w:hAnsi="Times New Roman" w:cs="Times New Roman"/>
              </w:rPr>
              <w:t>www</w:t>
            </w:r>
            <w:proofErr w:type="spellEnd"/>
            <w:r>
              <w:rPr>
                <w:rFonts w:ascii="Times New Roman" w:eastAsia="Times New Roman" w:hAnsi="Times New Roman" w:cs="Times New Roman"/>
              </w:rPr>
              <w:t>.</w:t>
            </w:r>
            <w:r>
              <w:rPr>
                <w:rFonts w:ascii="Times New Roman" w:eastAsia="Times New Roman" w:hAnsi="Times New Roman" w:cs="Times New Roman"/>
                <w:lang w:val="en-US"/>
              </w:rPr>
              <w:t>dfz.bg</w:t>
            </w:r>
            <w:r>
              <w:rPr>
                <w:rFonts w:ascii="Times New Roman" w:eastAsia="Times New Roman" w:hAnsi="Times New Roman" w:cs="Times New Roman"/>
              </w:rPr>
              <w:t>) се публикува списък с предложените</w:t>
            </w:r>
            <w:r w:rsidR="00241B6D">
              <w:rPr>
                <w:rFonts w:ascii="Times New Roman" w:eastAsia="Times New Roman" w:hAnsi="Times New Roman" w:cs="Times New Roman"/>
              </w:rPr>
              <w:t xml:space="preserve"> проектни предложения</w:t>
            </w:r>
            <w:r w:rsidR="00724536">
              <w:rPr>
                <w:rFonts w:ascii="Times New Roman" w:eastAsia="Times New Roman" w:hAnsi="Times New Roman" w:cs="Times New Roman"/>
              </w:rPr>
              <w:t>,</w:t>
            </w:r>
            <w:r>
              <w:rPr>
                <w:rFonts w:ascii="Times New Roman" w:eastAsia="Times New Roman" w:hAnsi="Times New Roman" w:cs="Times New Roman"/>
              </w:rPr>
              <w:t xml:space="preserve"> които не се допускат до техническа и финансова оценка с посочени основанията за това. За недопускането се съобщава на кандидат</w:t>
            </w:r>
            <w:r w:rsidR="00724536">
              <w:rPr>
                <w:rFonts w:ascii="Times New Roman" w:eastAsia="Times New Roman" w:hAnsi="Times New Roman" w:cs="Times New Roman"/>
              </w:rPr>
              <w:t xml:space="preserve">а за всяко проектно предложение </w:t>
            </w:r>
            <w:r>
              <w:rPr>
                <w:rFonts w:ascii="Times New Roman" w:eastAsia="Times New Roman" w:hAnsi="Times New Roman" w:cs="Times New Roman"/>
              </w:rPr>
              <w:t>включен</w:t>
            </w:r>
            <w:r w:rsidR="00724536">
              <w:rPr>
                <w:rFonts w:ascii="Times New Roman" w:eastAsia="Times New Roman" w:hAnsi="Times New Roman" w:cs="Times New Roman"/>
              </w:rPr>
              <w:t>о</w:t>
            </w:r>
            <w:r>
              <w:rPr>
                <w:rFonts w:ascii="Times New Roman" w:eastAsia="Times New Roman" w:hAnsi="Times New Roman" w:cs="Times New Roman"/>
              </w:rPr>
              <w:t xml:space="preserve"> в списъка по предх</w:t>
            </w:r>
            <w:r w:rsidR="00D91F5B">
              <w:rPr>
                <w:rFonts w:ascii="Times New Roman" w:eastAsia="Times New Roman" w:hAnsi="Times New Roman" w:cs="Times New Roman"/>
              </w:rPr>
              <w:t>одното изречение, по реда на</w:t>
            </w:r>
            <w:r>
              <w:rPr>
                <w:rFonts w:ascii="Times New Roman" w:eastAsia="Times New Roman" w:hAnsi="Times New Roman" w:cs="Times New Roman"/>
              </w:rPr>
              <w:t xml:space="preserve"> </w:t>
            </w:r>
            <w:r w:rsidR="00D91F5B" w:rsidRPr="00D91F5B">
              <w:rPr>
                <w:rFonts w:ascii="Times New Roman" w:eastAsia="Times New Roman" w:hAnsi="Times New Roman" w:cs="Times New Roman"/>
              </w:rPr>
              <w:t>чл. 22, ал. 3 от ЗУСЕСИФ</w:t>
            </w:r>
            <w:r>
              <w:rPr>
                <w:rFonts w:ascii="Times New Roman" w:eastAsia="Times New Roman" w:hAnsi="Times New Roman" w:cs="Times New Roman"/>
              </w:rPr>
              <w:t>.</w:t>
            </w:r>
          </w:p>
          <w:p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 xml:space="preserve">10. </w:t>
            </w:r>
            <w:r w:rsidR="00B70FC0" w:rsidRPr="00B70FC0">
              <w:rPr>
                <w:rFonts w:ascii="Times New Roman" w:eastAsia="Times New Roman" w:hAnsi="Times New Roman" w:cs="Times New Roman"/>
              </w:rPr>
              <w:t>За проектни предложения които са предложени за отхвърляне, кандидата може да подаде възражения срещу предложението за отхвърлянето им пред изпълнителния директор на ДФЗ-РА в едноседмичен срок от съобщаването му. Възражението се подава само чрез ИСУН.</w:t>
            </w:r>
            <w:r>
              <w:rPr>
                <w:rFonts w:ascii="Times New Roman" w:eastAsia="Times New Roman" w:hAnsi="Times New Roman" w:cs="Times New Roman"/>
              </w:rPr>
              <w:t xml:space="preserve"> </w:t>
            </w:r>
          </w:p>
          <w:p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11. Процедурата за разглеждане на възраженията протича по реда на чл. 18</w:t>
            </w:r>
            <w:r w:rsidR="00F00A55">
              <w:rPr>
                <w:rFonts w:ascii="Times New Roman" w:eastAsia="Times New Roman" w:hAnsi="Times New Roman" w:cs="Times New Roman"/>
              </w:rPr>
              <w:t>, ал.</w:t>
            </w:r>
            <w:r w:rsidR="00616C74">
              <w:rPr>
                <w:rFonts w:ascii="Times New Roman" w:eastAsia="Times New Roman" w:hAnsi="Times New Roman" w:cs="Times New Roman"/>
              </w:rPr>
              <w:t xml:space="preserve"> </w:t>
            </w:r>
            <w:r w:rsidR="00F00A55">
              <w:rPr>
                <w:rFonts w:ascii="Times New Roman" w:eastAsia="Times New Roman" w:hAnsi="Times New Roman" w:cs="Times New Roman"/>
              </w:rPr>
              <w:t>4 и следващите</w:t>
            </w:r>
            <w:r>
              <w:rPr>
                <w:rFonts w:ascii="Times New Roman" w:eastAsia="Times New Roman" w:hAnsi="Times New Roman" w:cs="Times New Roman"/>
              </w:rPr>
              <w:t xml:space="preserve"> от</w:t>
            </w:r>
            <w:r>
              <w:rPr>
                <w:rFonts w:ascii="Times New Roman" w:eastAsia="Times New Roman" w:hAnsi="Times New Roman" w:cs="Times New Roman"/>
                <w:color w:val="000000"/>
                <w:lang w:eastAsia="bg-BG"/>
              </w:rPr>
              <w:t xml:space="preserve"> Постановление № 162 на Министерски съвет от 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Когато кандидатът не подаде възражение проектното предложение се включва в списъка на </w:t>
            </w:r>
            <w:r>
              <w:rPr>
                <w:rFonts w:ascii="Times New Roman" w:eastAsia="Times New Roman" w:hAnsi="Times New Roman" w:cs="Times New Roman"/>
                <w:color w:val="000000"/>
                <w:lang w:eastAsia="bg-BG"/>
              </w:rPr>
              <w:lastRenderedPageBreak/>
              <w:t>предложените за отхвърляне проектни предложение.</w:t>
            </w:r>
            <w:r w:rsidR="00F00A55">
              <w:rPr>
                <w:rFonts w:ascii="Times New Roman" w:eastAsia="Times New Roman" w:hAnsi="Times New Roman" w:cs="Times New Roman"/>
                <w:color w:val="000000"/>
                <w:lang w:eastAsia="bg-BG"/>
              </w:rPr>
              <w:t xml:space="preserve"> </w:t>
            </w:r>
          </w:p>
          <w:p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 xml:space="preserve">12. </w:t>
            </w:r>
            <w:r w:rsidR="00B70FC0" w:rsidRPr="00B70FC0">
              <w:rPr>
                <w:rFonts w:ascii="Times New Roman" w:eastAsia="Times New Roman" w:hAnsi="Times New Roman" w:cs="Times New Roman"/>
              </w:rPr>
              <w:t>Кандидатът може по всяко време да оттегли изцяло или частично проектното предложение или приложените към него документи като подаде искане чрез ИСУН, модул „Комуникация с УО“. Оттеглянето поставя кандидата в положението, в което се е намирал преди подаването на оттеглените документи или на част от тях.</w:t>
            </w:r>
          </w:p>
          <w:p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13. Когато кандидатът е уведомен от оценителната комисия по чл. 33 от ЗУСЕСИФ за случаи на несъответствия и/или нередовности в документите в проектното предложение или когато кандидатът е уведомен за намерението на оценителната комисия по чл. 33 от ЗУСЕСИФ да извърши проверка/посещение на място, или когато при проверката/посещението на място се установи нередовност, не се разрешава оттегляне по отношение на частите на тези документи, засегнати от нередовността. В тези случаи оценителната комисия по чл. 33 от ЗУСЕСИФ уведомява кандидата за решението си по направеното искане за оттегляне.</w:t>
            </w:r>
          </w:p>
          <w:p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14. При оттегляне изцяло на проектно предложение, което не попада в обхвата на т. 13, изпълнителният директор на ДФЗ-РА прекратява образуваното административно производство, а кандидатът има право да подаде ново проектно предложение за същата инвестиция, в случай че е обявена нова процедура за подбор по подмярката.</w:t>
            </w:r>
          </w:p>
          <w:p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15. Проектното предложение може да бъде поправяно по всяко време след подаването само в случай на очевидни грешки.</w:t>
            </w:r>
          </w:p>
          <w:p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 xml:space="preserve">16. Поправката в проектното предложение се извършва от оценителната комисия по чл. 33 от ЗУСЕСИФ до приключване на работата й, а след </w:t>
            </w:r>
            <w:r w:rsidR="00B932B6">
              <w:rPr>
                <w:rFonts w:ascii="Times New Roman" w:eastAsia="Times New Roman" w:hAnsi="Times New Roman" w:cs="Times New Roman"/>
              </w:rPr>
              <w:t>решение за предоставяне на безвъзмездна финансова помощ</w:t>
            </w:r>
            <w:r>
              <w:rPr>
                <w:rFonts w:ascii="Times New Roman" w:eastAsia="Times New Roman" w:hAnsi="Times New Roman" w:cs="Times New Roman"/>
              </w:rPr>
              <w:t xml:space="preserve"> - от определени от изпълнителния директор на ДФЗ-РА служители.  </w:t>
            </w:r>
          </w:p>
          <w:p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17. За очевидни грешки се признават тези, които могат да бъдат непосредствено установени при техническа проверка на информацията, съдържаща се в документите към проектното предложение при условие, че кандидатът е действал добросъвестно.</w:t>
            </w:r>
          </w:p>
          <w:p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 xml:space="preserve">18. Не се допуска поправяне на проектното предложение и представените от кандидата документи извън хипотезата по т. 15. </w:t>
            </w:r>
          </w:p>
          <w:p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19. Когато е допуснато частично оттегляне, новите обстоятелства не се вземат под внимание, ако водят или биха довели до увеличаване на определения от оценителната комисия по чл. 33 от ЗУСЕСИФ брой точки по критериите за подбор, както и ако биха довели до определяне на по-голям размер на безвъзмездната финансова помощ.</w:t>
            </w:r>
          </w:p>
          <w:p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20. Оценителната комисия по чл. 33 от ЗУСЕСИФ може да извършва корекции в бюджета на проектно предложение, в случай че при оценката се установи:</w:t>
            </w:r>
          </w:p>
          <w:p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а) наличие на недопустими дейности и/или разходи;</w:t>
            </w:r>
          </w:p>
          <w:p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б) несъответствие между предвидените дейности и видовете заложени разходи;</w:t>
            </w:r>
          </w:p>
          <w:p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в) дублиране на разходи;</w:t>
            </w:r>
          </w:p>
          <w:p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г) неспазване на други условия за допустимост в настоящите условия за кандидатстване;</w:t>
            </w:r>
          </w:p>
          <w:p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д) несъответствие с правилата за държавните помощи;</w:t>
            </w:r>
          </w:p>
          <w:p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е) неоснователност на разходите.</w:t>
            </w:r>
          </w:p>
          <w:p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21. Корекциите по т. 20, б. „б“ и „в“ се извършват след изискване на допълнителна пояснителна информация от кандидата.</w:t>
            </w:r>
          </w:p>
          <w:p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22. Корекциите по т. 20 не могат да водят до:</w:t>
            </w:r>
          </w:p>
          <w:p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а) увеличаване на размера или на интензитета на безвъзмездната финансова помощ, предвидени в подаденото проектно предложение;</w:t>
            </w:r>
          </w:p>
          <w:p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б) невъзможност за изпълнение на целите на проекта или на проектните дейности;</w:t>
            </w:r>
          </w:p>
          <w:p w:rsidR="00144889" w:rsidRDefault="00144889" w:rsidP="00144889">
            <w:pPr>
              <w:jc w:val="both"/>
              <w:rPr>
                <w:rFonts w:ascii="Times New Roman" w:eastAsia="Times New Roman" w:hAnsi="Times New Roman" w:cs="Times New Roman"/>
                <w:lang w:val="en-US"/>
              </w:rPr>
            </w:pPr>
            <w:r>
              <w:rPr>
                <w:rFonts w:ascii="Times New Roman" w:eastAsia="Times New Roman" w:hAnsi="Times New Roman" w:cs="Times New Roman"/>
              </w:rPr>
              <w:t>в) подобряване на качеството на проектното предложение и нарушаване на принципите по чл. 29, ал. 1, т. 1 и 2 от ЗУСЕСИФ.</w:t>
            </w:r>
          </w:p>
          <w:p w:rsidR="00144889" w:rsidRDefault="00144889" w:rsidP="00144889">
            <w:pPr>
              <w:jc w:val="both"/>
              <w:rPr>
                <w:rFonts w:ascii="Times New Roman" w:eastAsia="Times New Roman" w:hAnsi="Times New Roman" w:cs="Times New Roman"/>
              </w:rPr>
            </w:pPr>
            <w:r>
              <w:rPr>
                <w:rFonts w:ascii="Times New Roman" w:eastAsia="Times New Roman" w:hAnsi="Times New Roman" w:cs="Times New Roman"/>
              </w:rPr>
              <w:t xml:space="preserve">23. В случай, че кандидат е подал повече от </w:t>
            </w:r>
            <w:r w:rsidR="003E281E">
              <w:rPr>
                <w:rFonts w:ascii="Times New Roman" w:eastAsia="Times New Roman" w:hAnsi="Times New Roman" w:cs="Times New Roman"/>
              </w:rPr>
              <w:t>едно проектно предложение за едни и същи инвестиционни разходи</w:t>
            </w:r>
            <w:r>
              <w:rPr>
                <w:rFonts w:ascii="Times New Roman" w:eastAsia="Times New Roman" w:hAnsi="Times New Roman" w:cs="Times New Roman"/>
              </w:rPr>
              <w:t xml:space="preserve"> в ИСУН,</w:t>
            </w:r>
            <w:r w:rsidR="00F8253F">
              <w:rPr>
                <w:rFonts w:ascii="Times New Roman" w:eastAsia="Times New Roman" w:hAnsi="Times New Roman" w:cs="Times New Roman"/>
              </w:rPr>
              <w:t xml:space="preserve"> което се дублира с предходно</w:t>
            </w:r>
            <w:r>
              <w:rPr>
                <w:rFonts w:ascii="Times New Roman" w:eastAsia="Times New Roman" w:hAnsi="Times New Roman" w:cs="Times New Roman"/>
              </w:rPr>
              <w:t xml:space="preserve"> в рамките на настоящата процедура, на оценка подлежи единствено последното подаден</w:t>
            </w:r>
            <w:r w:rsidR="00B932B6">
              <w:rPr>
                <w:rFonts w:ascii="Times New Roman" w:eastAsia="Times New Roman" w:hAnsi="Times New Roman" w:cs="Times New Roman"/>
              </w:rPr>
              <w:t xml:space="preserve">о по време проектно предложение т.е с подаването на следващото проектно предложение в срока на обявения </w:t>
            </w:r>
            <w:r w:rsidR="00B932B6">
              <w:rPr>
                <w:rFonts w:ascii="Times New Roman" w:eastAsia="Times New Roman" w:hAnsi="Times New Roman" w:cs="Times New Roman"/>
              </w:rPr>
              <w:lastRenderedPageBreak/>
              <w:t>прием, предходното  подадено проектно предложение по същата процедура се счита за оттеглено.</w:t>
            </w:r>
          </w:p>
          <w:p w:rsidR="00B932B6" w:rsidRPr="00DA719F" w:rsidRDefault="00B932B6" w:rsidP="009B5AD6">
            <w:pPr>
              <w:contextualSpacing/>
              <w:jc w:val="both"/>
              <w:rPr>
                <w:rFonts w:ascii="Times New Roman" w:hAnsi="Times New Roman" w:cs="Times New Roman"/>
                <w:shd w:val="clear" w:color="auto" w:fill="FEFEFE"/>
                <w:lang w:val="en-GB"/>
              </w:rPr>
            </w:pPr>
            <w:r w:rsidRPr="009B5AD6">
              <w:rPr>
                <w:rFonts w:ascii="Times New Roman" w:eastAsia="Times New Roman" w:hAnsi="Times New Roman" w:cs="Times New Roman"/>
              </w:rPr>
              <w:t xml:space="preserve">24. </w:t>
            </w:r>
            <w:r w:rsidR="009B5AD6" w:rsidRPr="009B5AD6">
              <w:rPr>
                <w:rFonts w:ascii="Times New Roman" w:hAnsi="Times New Roman" w:cs="Times New Roman"/>
                <w:shd w:val="clear" w:color="auto" w:fill="FEFEFE"/>
              </w:rPr>
              <w:t xml:space="preserve">Всяка информация, предоставена извън официално изисканата от оценителната комисия, няма да бъде вземана под внимание. По изключение кандидатът може да предостави информация с уведомителен характер (напр. промяна в адреса за кореспонденция, правноорганизационната форма, лицето, представляващо </w:t>
            </w:r>
            <w:r w:rsidR="009B5AD6" w:rsidRPr="009B5AD6">
              <w:rPr>
                <w:rFonts w:ascii="Times New Roman" w:hAnsi="Times New Roman" w:cs="Times New Roman"/>
                <w:color w:val="000000" w:themeColor="text1"/>
                <w:shd w:val="clear" w:color="auto" w:fill="FEFEFE"/>
              </w:rPr>
              <w:t xml:space="preserve">дружеството и други подобни обстоятелства), която не води до подобряване качеството на </w:t>
            </w:r>
            <w:r w:rsidR="009B5AD6" w:rsidRPr="009B5AD6">
              <w:rPr>
                <w:rFonts w:ascii="Times New Roman" w:hAnsi="Times New Roman" w:cs="Times New Roman"/>
                <w:shd w:val="clear" w:color="auto" w:fill="FEFEFE"/>
              </w:rPr>
              <w:t>първоначалното проектно предложение.</w:t>
            </w:r>
          </w:p>
        </w:tc>
      </w:tr>
    </w:tbl>
    <w:p w:rsidR="00582D94" w:rsidRPr="00582D94" w:rsidRDefault="00582D94" w:rsidP="00582D94">
      <w:pPr>
        <w:pStyle w:val="Heading1"/>
        <w:rPr>
          <w:sz w:val="22"/>
          <w:szCs w:val="22"/>
        </w:rPr>
      </w:pPr>
      <w:bookmarkStart w:id="30" w:name="_Toc8225916"/>
      <w:r w:rsidRPr="00582D94">
        <w:rPr>
          <w:sz w:val="22"/>
          <w:szCs w:val="22"/>
        </w:rPr>
        <w:lastRenderedPageBreak/>
        <w:t>21.</w:t>
      </w:r>
      <w:r w:rsidR="009158CE">
        <w:rPr>
          <w:sz w:val="22"/>
          <w:szCs w:val="22"/>
        </w:rPr>
        <w:t>3</w:t>
      </w:r>
      <w:r>
        <w:rPr>
          <w:sz w:val="22"/>
          <w:szCs w:val="22"/>
        </w:rPr>
        <w:t>.</w:t>
      </w:r>
      <w:r w:rsidRPr="00582D94">
        <w:rPr>
          <w:sz w:val="22"/>
          <w:szCs w:val="22"/>
        </w:rPr>
        <w:t xml:space="preserve"> </w:t>
      </w:r>
      <w:r w:rsidR="001D77E4">
        <w:rPr>
          <w:sz w:val="22"/>
          <w:szCs w:val="22"/>
        </w:rPr>
        <w:t>Техническа и финансова оценка</w:t>
      </w:r>
      <w:r w:rsidRPr="00582D94">
        <w:rPr>
          <w:sz w:val="22"/>
          <w:szCs w:val="22"/>
        </w:rPr>
        <w:t>:</w:t>
      </w:r>
      <w:bookmarkEnd w:id="30"/>
    </w:p>
    <w:tbl>
      <w:tblPr>
        <w:tblStyle w:val="TableGrid"/>
        <w:tblW w:w="0" w:type="auto"/>
        <w:tblLook w:val="04A0" w:firstRow="1" w:lastRow="0" w:firstColumn="1" w:lastColumn="0" w:noHBand="0" w:noVBand="1"/>
      </w:tblPr>
      <w:tblGrid>
        <w:gridCol w:w="9212"/>
      </w:tblGrid>
      <w:tr w:rsidR="00582D94" w:rsidRPr="00582D94" w:rsidTr="00BE7DBB">
        <w:tc>
          <w:tcPr>
            <w:tcW w:w="9212" w:type="dxa"/>
          </w:tcPr>
          <w:p w:rsidR="0001356C" w:rsidRDefault="0001356C" w:rsidP="0001356C">
            <w:pPr>
              <w:jc w:val="both"/>
              <w:rPr>
                <w:rFonts w:ascii="Times New Roman" w:hAnsi="Times New Roman" w:cs="Times New Roman"/>
              </w:rPr>
            </w:pPr>
            <w:r>
              <w:rPr>
                <w:rFonts w:ascii="Times New Roman" w:hAnsi="Times New Roman" w:cs="Times New Roman"/>
              </w:rPr>
              <w:t>1. Техническата и финансова оценка се извършва само за проектните предложения, които са преминали успешно оценка на административното съответствие и допустимостта.</w:t>
            </w:r>
          </w:p>
          <w:p w:rsidR="007E7488" w:rsidRDefault="0001356C" w:rsidP="007E7488">
            <w:pPr>
              <w:jc w:val="both"/>
              <w:rPr>
                <w:rFonts w:ascii="Times New Roman" w:hAnsi="Times New Roman" w:cs="Times New Roman"/>
              </w:rPr>
            </w:pPr>
            <w:r>
              <w:rPr>
                <w:rFonts w:ascii="Times New Roman" w:hAnsi="Times New Roman" w:cs="Times New Roman"/>
              </w:rPr>
              <w:t xml:space="preserve">2. </w:t>
            </w:r>
            <w:r w:rsidR="003E281E" w:rsidRPr="003E281E">
              <w:rPr>
                <w:rFonts w:ascii="Times New Roman" w:hAnsi="Times New Roman" w:cs="Times New Roman"/>
              </w:rPr>
              <w:t>Техническата и финансова оценка на проектните предложения по процедурата се извършват по критерии за подбор подробно указани в Раздел 22 „Критерии и методика за оценка на проектните предложение“ и Раздел 27 „Допълнителна информация“ към настоящите Условията за кандидатстване.</w:t>
            </w:r>
          </w:p>
          <w:p w:rsidR="0001356C" w:rsidRDefault="0001356C" w:rsidP="0001356C">
            <w:pPr>
              <w:jc w:val="both"/>
              <w:rPr>
                <w:rFonts w:ascii="Times New Roman" w:hAnsi="Times New Roman" w:cs="Times New Roman"/>
                <w:shd w:val="clear" w:color="auto" w:fill="FEFEFE"/>
                <w:lang w:val="en-US"/>
              </w:rPr>
            </w:pPr>
            <w:r>
              <w:rPr>
                <w:rFonts w:ascii="Times New Roman" w:hAnsi="Times New Roman" w:cs="Times New Roman"/>
                <w:shd w:val="clear" w:color="auto" w:fill="FEFEFE"/>
              </w:rPr>
              <w:t>3. Когато при оценката се установят обстоятелства, които изискват допълнителна пояснителна информация, комисията по чл. 33 от ЗУСЕСИФ изпраща на кандидата уведомление чрез ИСУН и определя срок за представяне на информацията, който не може да бъде по-кратък от една седмица.</w:t>
            </w:r>
          </w:p>
          <w:p w:rsidR="0001356C" w:rsidRDefault="0001356C" w:rsidP="0001356C">
            <w:pPr>
              <w:jc w:val="both"/>
              <w:rPr>
                <w:rFonts w:ascii="Times New Roman" w:hAnsi="Times New Roman" w:cs="Times New Roman"/>
                <w:shd w:val="clear" w:color="auto" w:fill="FEFEFE"/>
                <w:lang w:val="en-US"/>
              </w:rPr>
            </w:pPr>
            <w:r>
              <w:rPr>
                <w:rFonts w:ascii="Times New Roman" w:hAnsi="Times New Roman" w:cs="Times New Roman"/>
                <w:shd w:val="clear" w:color="auto" w:fill="FEFEFE"/>
              </w:rPr>
              <w:t>4. Допълнителна информация може да бъде предоставена само по искане на оценителната комисия по чл. 33 от ЗУСЕСИФ, като информацията не следва да съдържа елементи, водещи до подобряване на първоначалното проектно предложение.</w:t>
            </w:r>
          </w:p>
          <w:p w:rsidR="0001356C" w:rsidRPr="0001356C" w:rsidRDefault="0001356C" w:rsidP="0001356C">
            <w:pPr>
              <w:jc w:val="both"/>
              <w:rPr>
                <w:rFonts w:ascii="Times New Roman" w:hAnsi="Times New Roman" w:cs="Times New Roman"/>
                <w:shd w:val="clear" w:color="auto" w:fill="FEFEFE"/>
              </w:rPr>
            </w:pPr>
            <w:r>
              <w:rPr>
                <w:rFonts w:ascii="Times New Roman" w:hAnsi="Times New Roman" w:cs="Times New Roman"/>
                <w:shd w:val="clear" w:color="auto" w:fill="FEFEFE"/>
              </w:rPr>
              <w:t>5. При непредставяне на изисканата допълнителна информация или разяснения в определения от комисия по чл. 33 от ЗУСЕСИФ срок, проектното предложение може да бъде отхвърлено само и единствено на това основание или съответно да получи по-малък брой точки.</w:t>
            </w:r>
          </w:p>
          <w:p w:rsidR="0001356C" w:rsidRDefault="0001356C" w:rsidP="0001356C">
            <w:pPr>
              <w:jc w:val="both"/>
              <w:rPr>
                <w:rFonts w:ascii="Times New Roman" w:hAnsi="Times New Roman" w:cs="Times New Roman"/>
                <w:shd w:val="clear" w:color="auto" w:fill="FEFEFE"/>
              </w:rPr>
            </w:pPr>
            <w:r>
              <w:rPr>
                <w:rFonts w:ascii="Times New Roman" w:hAnsi="Times New Roman" w:cs="Times New Roman"/>
                <w:shd w:val="clear" w:color="auto" w:fill="FEFEFE"/>
              </w:rPr>
              <w:t>6. Всяка информация, представена извън официално изисканата от оценителната комисия по чл. 33 от ЗУСЕСИФ, няма да бъде вземана под внимание, с изключение на случаите описани в т. 24 от Раздел 21.2. „Оценка на административно съответствие и допустимост“.</w:t>
            </w:r>
          </w:p>
          <w:p w:rsidR="0001356C" w:rsidRDefault="0001356C" w:rsidP="0001356C">
            <w:pPr>
              <w:jc w:val="both"/>
              <w:rPr>
                <w:rFonts w:ascii="Times New Roman" w:hAnsi="Times New Roman" w:cs="Times New Roman"/>
                <w:shd w:val="clear" w:color="auto" w:fill="FEFEFE"/>
              </w:rPr>
            </w:pPr>
            <w:r>
              <w:rPr>
                <w:rFonts w:ascii="Times New Roman" w:hAnsi="Times New Roman" w:cs="Times New Roman"/>
                <w:shd w:val="clear" w:color="auto" w:fill="FEFEFE"/>
              </w:rPr>
              <w:t>7. Оценителната комисия по чл. 33 от ЗУСЕСИФ, извършва класиране на проектните предложения според получените при оценката точки в низходящ ред.</w:t>
            </w:r>
          </w:p>
          <w:p w:rsidR="0001356C" w:rsidRPr="00EC6D19" w:rsidRDefault="0001356C" w:rsidP="0001356C">
            <w:pPr>
              <w:jc w:val="both"/>
              <w:rPr>
                <w:rFonts w:ascii="Times New Roman" w:hAnsi="Times New Roman" w:cs="Times New Roman"/>
                <w:b/>
                <w:shd w:val="clear" w:color="auto" w:fill="FEFEFE"/>
              </w:rPr>
            </w:pPr>
            <w:r w:rsidRPr="00EC6D19">
              <w:rPr>
                <w:rFonts w:ascii="Times New Roman" w:hAnsi="Times New Roman" w:cs="Times New Roman"/>
                <w:b/>
                <w:shd w:val="clear" w:color="auto" w:fill="FEFEFE"/>
              </w:rPr>
              <w:t>Важно!!!</w:t>
            </w:r>
          </w:p>
          <w:p w:rsidR="005D5067" w:rsidRPr="00DA719F" w:rsidRDefault="00EE2F24" w:rsidP="00120EF4">
            <w:pPr>
              <w:jc w:val="both"/>
              <w:rPr>
                <w:rFonts w:ascii="Times New Roman" w:hAnsi="Times New Roman" w:cs="Times New Roman"/>
                <w:shd w:val="clear" w:color="auto" w:fill="FEFEFE"/>
                <w:lang w:val="en-GB"/>
              </w:rPr>
            </w:pPr>
            <w:r>
              <w:rPr>
                <w:rFonts w:ascii="Times New Roman" w:hAnsi="Times New Roman" w:cs="Times New Roman"/>
                <w:shd w:val="clear" w:color="auto" w:fill="FEFEFE"/>
              </w:rPr>
              <w:t>8</w:t>
            </w:r>
            <w:r w:rsidR="0001356C">
              <w:rPr>
                <w:rFonts w:ascii="Times New Roman" w:hAnsi="Times New Roman" w:cs="Times New Roman"/>
                <w:shd w:val="clear" w:color="auto" w:fill="FEFEFE"/>
              </w:rPr>
              <w:t>. В процеса на техническа и финансова оценка председателят на комисията осигурява единен подход при прилагане на критериите за подбор, посочени в Раздел 22„Критерии и методика за о</w:t>
            </w:r>
            <w:r w:rsidR="00DA719F">
              <w:rPr>
                <w:rFonts w:ascii="Times New Roman" w:hAnsi="Times New Roman" w:cs="Times New Roman"/>
                <w:shd w:val="clear" w:color="auto" w:fill="FEFEFE"/>
              </w:rPr>
              <w:t>ценка на проектни предложения“.</w:t>
            </w:r>
          </w:p>
        </w:tc>
      </w:tr>
    </w:tbl>
    <w:p w:rsidR="00B40904" w:rsidRDefault="00B40904" w:rsidP="00B40904">
      <w:pPr>
        <w:pStyle w:val="Heading1"/>
        <w:rPr>
          <w:sz w:val="22"/>
          <w:szCs w:val="22"/>
        </w:rPr>
      </w:pPr>
      <w:bookmarkStart w:id="31" w:name="_Toc8225917"/>
      <w:r w:rsidRPr="002B60ED">
        <w:rPr>
          <w:sz w:val="22"/>
          <w:szCs w:val="22"/>
        </w:rPr>
        <w:t>22. Критерии и методика за оценка на проектните предложения:</w:t>
      </w:r>
      <w:bookmarkEnd w:id="31"/>
    </w:p>
    <w:tbl>
      <w:tblPr>
        <w:tblStyle w:val="TableGrid"/>
        <w:tblW w:w="0" w:type="auto"/>
        <w:tblLook w:val="04A0" w:firstRow="1" w:lastRow="0" w:firstColumn="1" w:lastColumn="0" w:noHBand="0" w:noVBand="1"/>
      </w:tblPr>
      <w:tblGrid>
        <w:gridCol w:w="9212"/>
      </w:tblGrid>
      <w:tr w:rsidR="00450D40" w:rsidRPr="00582D94" w:rsidTr="007E7488">
        <w:trPr>
          <w:trHeight w:val="2767"/>
        </w:trPr>
        <w:tc>
          <w:tcPr>
            <w:tcW w:w="9212" w:type="dxa"/>
          </w:tcPr>
          <w:tbl>
            <w:tblPr>
              <w:tblW w:w="5000" w:type="pct"/>
              <w:tblCellMar>
                <w:left w:w="70" w:type="dxa"/>
                <w:right w:w="70" w:type="dxa"/>
              </w:tblCellMar>
              <w:tblLook w:val="04A0" w:firstRow="1" w:lastRow="0" w:firstColumn="1" w:lastColumn="0" w:noHBand="0" w:noVBand="1"/>
            </w:tblPr>
            <w:tblGrid>
              <w:gridCol w:w="660"/>
              <w:gridCol w:w="6980"/>
              <w:gridCol w:w="1346"/>
            </w:tblGrid>
            <w:tr w:rsidR="004F1628" w:rsidRPr="004F1628" w:rsidTr="00EF08CF">
              <w:trPr>
                <w:trHeight w:val="1035"/>
              </w:trPr>
              <w:tc>
                <w:tcPr>
                  <w:tcW w:w="425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F1628" w:rsidRPr="004F1628" w:rsidRDefault="004F1628" w:rsidP="004F1628">
                  <w:pPr>
                    <w:spacing w:after="0" w:line="240" w:lineRule="auto"/>
                    <w:jc w:val="center"/>
                    <w:rPr>
                      <w:rFonts w:ascii="Times New Roman" w:hAnsi="Times New Roman" w:cs="Times New Roman"/>
                      <w:b/>
                    </w:rPr>
                  </w:pPr>
                  <w:r w:rsidRPr="004F1628">
                    <w:rPr>
                      <w:rFonts w:ascii="Times New Roman" w:eastAsia="Times New Roman" w:hAnsi="Times New Roman" w:cs="Times New Roman"/>
                      <w:b/>
                      <w:bCs/>
                      <w:lang w:eastAsia="bg-BG"/>
                    </w:rPr>
                    <w:t>Критерии за подбор на проектни предложения за и</w:t>
                  </w:r>
                  <w:r w:rsidRPr="004F1628">
                    <w:rPr>
                      <w:rFonts w:ascii="Times New Roman" w:hAnsi="Times New Roman" w:cs="Times New Roman"/>
                      <w:b/>
                    </w:rPr>
                    <w:t>зграждане на широколентова инфраструктура за достъп от следващо поколение и осигуряване на активно оборудване за свързаност към облак на електронно управление в белите и сиви зони</w:t>
                  </w:r>
                </w:p>
                <w:p w:rsidR="004F1628" w:rsidRPr="004F1628" w:rsidRDefault="004F1628" w:rsidP="004F1628">
                  <w:pPr>
                    <w:spacing w:after="0" w:line="240" w:lineRule="auto"/>
                    <w:jc w:val="both"/>
                    <w:rPr>
                      <w:rFonts w:ascii="Times New Roman" w:eastAsia="Times New Roman" w:hAnsi="Times New Roman" w:cs="Times New Roman"/>
                      <w:b/>
                      <w:bCs/>
                      <w:lang w:eastAsia="bg-BG"/>
                    </w:rPr>
                  </w:pPr>
                </w:p>
              </w:tc>
              <w:tc>
                <w:tcPr>
                  <w:tcW w:w="749"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4F1628" w:rsidRPr="004F1628" w:rsidRDefault="004F1628" w:rsidP="004F1628">
                  <w:pPr>
                    <w:spacing w:after="0" w:line="240" w:lineRule="auto"/>
                    <w:jc w:val="center"/>
                    <w:rPr>
                      <w:rFonts w:ascii="Times New Roman" w:eastAsia="Times New Roman" w:hAnsi="Times New Roman" w:cs="Times New Roman"/>
                      <w:b/>
                      <w:bCs/>
                      <w:lang w:eastAsia="bg-BG"/>
                    </w:rPr>
                  </w:pPr>
                  <w:r w:rsidRPr="004F1628">
                    <w:rPr>
                      <w:rFonts w:ascii="Times New Roman" w:eastAsia="Times New Roman" w:hAnsi="Times New Roman" w:cs="Times New Roman"/>
                      <w:b/>
                      <w:bCs/>
                      <w:lang w:eastAsia="bg-BG"/>
                    </w:rPr>
                    <w:t>Точки</w:t>
                  </w:r>
                </w:p>
              </w:tc>
            </w:tr>
            <w:tr w:rsidR="004F1628" w:rsidRPr="004F1628" w:rsidTr="00EF08CF">
              <w:trPr>
                <w:trHeight w:val="1035"/>
              </w:trPr>
              <w:tc>
                <w:tcPr>
                  <w:tcW w:w="367"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4F1628" w:rsidRPr="004F1628" w:rsidRDefault="004F1628" w:rsidP="004F1628">
                  <w:pPr>
                    <w:spacing w:after="0" w:line="240" w:lineRule="auto"/>
                    <w:jc w:val="both"/>
                    <w:rPr>
                      <w:rFonts w:ascii="Times New Roman" w:eastAsia="Times New Roman" w:hAnsi="Times New Roman" w:cs="Times New Roman"/>
                      <w:b/>
                      <w:bCs/>
                      <w:lang w:eastAsia="bg-BG"/>
                    </w:rPr>
                  </w:pPr>
                  <w:r w:rsidRPr="004F1628">
                    <w:rPr>
                      <w:rFonts w:ascii="Times New Roman" w:eastAsia="Times New Roman" w:hAnsi="Times New Roman" w:cs="Times New Roman"/>
                      <w:b/>
                      <w:bCs/>
                      <w:lang w:eastAsia="bg-BG"/>
                    </w:rPr>
                    <w:t>1</w:t>
                  </w:r>
                </w:p>
              </w:tc>
              <w:tc>
                <w:tcPr>
                  <w:tcW w:w="3884" w:type="pct"/>
                  <w:tcBorders>
                    <w:top w:val="nil"/>
                    <w:left w:val="nil"/>
                    <w:bottom w:val="single" w:sz="4" w:space="0" w:color="auto"/>
                    <w:right w:val="single" w:sz="4" w:space="0" w:color="auto"/>
                  </w:tcBorders>
                  <w:shd w:val="clear" w:color="auto" w:fill="F2F2F2" w:themeFill="background1" w:themeFillShade="F2"/>
                  <w:vAlign w:val="center"/>
                  <w:hideMark/>
                </w:tcPr>
                <w:p w:rsidR="004F1628" w:rsidRPr="004F1628" w:rsidRDefault="004F1628" w:rsidP="00EF08CF">
                  <w:pPr>
                    <w:spacing w:after="0" w:line="240" w:lineRule="auto"/>
                    <w:rPr>
                      <w:rFonts w:ascii="Times New Roman" w:eastAsia="Times New Roman" w:hAnsi="Times New Roman" w:cs="Times New Roman"/>
                      <w:b/>
                      <w:bCs/>
                      <w:lang w:eastAsia="bg-BG"/>
                    </w:rPr>
                  </w:pPr>
                  <w:r w:rsidRPr="004F1628">
                    <w:rPr>
                      <w:rFonts w:ascii="Times New Roman" w:eastAsia="Times New Roman" w:hAnsi="Times New Roman" w:cs="Times New Roman"/>
                      <w:b/>
                      <w:bCs/>
                      <w:lang w:eastAsia="bg-BG"/>
                    </w:rPr>
                    <w:t>Изграждането на широколентова инфраструктура е в белите зони</w:t>
                  </w:r>
                </w:p>
              </w:tc>
              <w:tc>
                <w:tcPr>
                  <w:tcW w:w="749" w:type="pct"/>
                  <w:tcBorders>
                    <w:top w:val="nil"/>
                    <w:left w:val="nil"/>
                    <w:bottom w:val="single" w:sz="4" w:space="0" w:color="auto"/>
                    <w:right w:val="single" w:sz="4" w:space="0" w:color="auto"/>
                  </w:tcBorders>
                  <w:shd w:val="clear" w:color="auto" w:fill="FFFFFF"/>
                  <w:noWrap/>
                  <w:vAlign w:val="center"/>
                  <w:hideMark/>
                </w:tcPr>
                <w:p w:rsidR="004F1628" w:rsidRPr="004F1628" w:rsidRDefault="004F1628" w:rsidP="004F1628">
                  <w:pPr>
                    <w:spacing w:after="0" w:line="240" w:lineRule="auto"/>
                    <w:jc w:val="center"/>
                    <w:rPr>
                      <w:rFonts w:ascii="Times New Roman" w:eastAsia="Times New Roman" w:hAnsi="Times New Roman" w:cs="Times New Roman"/>
                      <w:b/>
                      <w:bCs/>
                      <w:lang w:eastAsia="bg-BG"/>
                    </w:rPr>
                  </w:pPr>
                  <w:r w:rsidRPr="004F1628">
                    <w:rPr>
                      <w:rFonts w:ascii="Times New Roman" w:eastAsia="Times New Roman" w:hAnsi="Times New Roman" w:cs="Times New Roman"/>
                      <w:b/>
                      <w:bCs/>
                      <w:lang w:eastAsia="bg-BG"/>
                    </w:rPr>
                    <w:t>20</w:t>
                  </w:r>
                </w:p>
              </w:tc>
            </w:tr>
            <w:tr w:rsidR="004F1628" w:rsidRPr="004F1628" w:rsidTr="00EF08CF">
              <w:trPr>
                <w:trHeight w:val="645"/>
              </w:trPr>
              <w:tc>
                <w:tcPr>
                  <w:tcW w:w="367"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4F1628" w:rsidRPr="004F1628" w:rsidRDefault="004F1628" w:rsidP="004F1628">
                  <w:pPr>
                    <w:spacing w:after="0" w:line="240" w:lineRule="auto"/>
                    <w:jc w:val="both"/>
                    <w:rPr>
                      <w:rFonts w:ascii="Times New Roman" w:eastAsia="Times New Roman" w:hAnsi="Times New Roman" w:cs="Times New Roman"/>
                      <w:b/>
                      <w:bCs/>
                      <w:lang w:eastAsia="bg-BG"/>
                    </w:rPr>
                  </w:pPr>
                  <w:r w:rsidRPr="004F1628">
                    <w:rPr>
                      <w:rFonts w:ascii="Times New Roman" w:eastAsia="Times New Roman" w:hAnsi="Times New Roman" w:cs="Times New Roman"/>
                      <w:b/>
                      <w:bCs/>
                      <w:lang w:eastAsia="bg-BG"/>
                    </w:rPr>
                    <w:lastRenderedPageBreak/>
                    <w:t>2</w:t>
                  </w:r>
                </w:p>
              </w:tc>
              <w:tc>
                <w:tcPr>
                  <w:tcW w:w="3884" w:type="pct"/>
                  <w:tcBorders>
                    <w:top w:val="nil"/>
                    <w:left w:val="nil"/>
                    <w:bottom w:val="single" w:sz="4" w:space="0" w:color="auto"/>
                    <w:right w:val="single" w:sz="4" w:space="0" w:color="auto"/>
                  </w:tcBorders>
                  <w:shd w:val="clear" w:color="auto" w:fill="F2F2F2" w:themeFill="background1" w:themeFillShade="F2"/>
                  <w:vAlign w:val="center"/>
                  <w:hideMark/>
                </w:tcPr>
                <w:p w:rsidR="004F1628" w:rsidRPr="004F1628" w:rsidRDefault="004F1628" w:rsidP="004F1628">
                  <w:pPr>
                    <w:spacing w:after="0" w:line="240" w:lineRule="auto"/>
                    <w:jc w:val="both"/>
                    <w:rPr>
                      <w:rFonts w:ascii="Times New Roman" w:eastAsia="Times New Roman" w:hAnsi="Times New Roman" w:cs="Times New Roman"/>
                      <w:b/>
                      <w:bCs/>
                      <w:lang w:eastAsia="bg-BG"/>
                    </w:rPr>
                  </w:pPr>
                  <w:r w:rsidRPr="004F1628">
                    <w:rPr>
                      <w:rFonts w:ascii="Times New Roman" w:eastAsia="Times New Roman" w:hAnsi="Times New Roman" w:cs="Times New Roman"/>
                      <w:b/>
                      <w:bCs/>
                      <w:lang w:eastAsia="bg-BG"/>
                    </w:rPr>
                    <w:t>Брой население, което ще се възползва от подобрените основни услуги и обхвата на териториално въздействие</w:t>
                  </w:r>
                </w:p>
              </w:tc>
              <w:tc>
                <w:tcPr>
                  <w:tcW w:w="749" w:type="pct"/>
                  <w:tcBorders>
                    <w:top w:val="nil"/>
                    <w:left w:val="nil"/>
                    <w:bottom w:val="single" w:sz="4" w:space="0" w:color="auto"/>
                    <w:right w:val="single" w:sz="4" w:space="0" w:color="auto"/>
                  </w:tcBorders>
                  <w:shd w:val="clear" w:color="auto" w:fill="F2F2F2" w:themeFill="background1" w:themeFillShade="F2"/>
                  <w:vAlign w:val="center"/>
                  <w:hideMark/>
                </w:tcPr>
                <w:p w:rsidR="004F1628" w:rsidRPr="004F1628" w:rsidRDefault="004F1628" w:rsidP="004F1628">
                  <w:pPr>
                    <w:spacing w:after="0" w:line="240" w:lineRule="auto"/>
                    <w:jc w:val="center"/>
                    <w:rPr>
                      <w:rFonts w:ascii="Times New Roman" w:eastAsia="Times New Roman" w:hAnsi="Times New Roman" w:cs="Times New Roman"/>
                      <w:b/>
                      <w:bCs/>
                      <w:lang w:eastAsia="bg-BG"/>
                    </w:rPr>
                  </w:pPr>
                </w:p>
              </w:tc>
            </w:tr>
            <w:tr w:rsidR="004F1628" w:rsidRPr="004F1628" w:rsidTr="00EF08CF">
              <w:trPr>
                <w:trHeight w:val="1148"/>
              </w:trPr>
              <w:tc>
                <w:tcPr>
                  <w:tcW w:w="367"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4F1628" w:rsidRPr="004F1628" w:rsidRDefault="004F1628" w:rsidP="004F1628">
                  <w:pPr>
                    <w:spacing w:after="0" w:line="240" w:lineRule="auto"/>
                    <w:jc w:val="both"/>
                    <w:rPr>
                      <w:rFonts w:ascii="Times New Roman" w:eastAsia="Times New Roman" w:hAnsi="Times New Roman" w:cs="Times New Roman"/>
                      <w:lang w:eastAsia="bg-BG"/>
                    </w:rPr>
                  </w:pPr>
                  <w:r w:rsidRPr="004F1628">
                    <w:rPr>
                      <w:rFonts w:ascii="Times New Roman" w:eastAsia="Times New Roman" w:hAnsi="Times New Roman" w:cs="Times New Roman"/>
                      <w:lang w:eastAsia="bg-BG"/>
                    </w:rPr>
                    <w:t>2.1</w:t>
                  </w:r>
                </w:p>
              </w:tc>
              <w:tc>
                <w:tcPr>
                  <w:tcW w:w="3884" w:type="pct"/>
                  <w:tcBorders>
                    <w:top w:val="nil"/>
                    <w:left w:val="nil"/>
                    <w:bottom w:val="single" w:sz="4" w:space="0" w:color="auto"/>
                    <w:right w:val="single" w:sz="4" w:space="0" w:color="auto"/>
                  </w:tcBorders>
                  <w:shd w:val="clear" w:color="auto" w:fill="F2F2F2" w:themeFill="background1" w:themeFillShade="F2"/>
                  <w:vAlign w:val="center"/>
                  <w:hideMark/>
                </w:tcPr>
                <w:p w:rsidR="004F1628" w:rsidRPr="004F1628" w:rsidRDefault="00B70FC0" w:rsidP="00B70FC0">
                  <w:pPr>
                    <w:spacing w:after="0" w:line="240" w:lineRule="auto"/>
                    <w:jc w:val="both"/>
                    <w:rPr>
                      <w:rFonts w:ascii="Times New Roman" w:eastAsia="Times New Roman" w:hAnsi="Times New Roman" w:cs="Times New Roman"/>
                      <w:lang w:eastAsia="bg-BG"/>
                    </w:rPr>
                  </w:pPr>
                  <w:r>
                    <w:rPr>
                      <w:rFonts w:ascii="Times New Roman" w:eastAsia="Times New Roman" w:hAnsi="Times New Roman" w:cs="Times New Roman"/>
                      <w:lang w:eastAsia="bg-BG"/>
                    </w:rPr>
                    <w:t>До</w:t>
                  </w:r>
                  <w:r w:rsidR="004F1628" w:rsidRPr="004F1628">
                    <w:rPr>
                      <w:rFonts w:ascii="Times New Roman" w:eastAsia="Times New Roman" w:hAnsi="Times New Roman" w:cs="Times New Roman"/>
                      <w:lang w:eastAsia="bg-BG"/>
                    </w:rPr>
                    <w:t xml:space="preserve"> </w:t>
                  </w:r>
                  <w:r>
                    <w:rPr>
                      <w:rFonts w:ascii="Times New Roman" w:eastAsia="Times New Roman" w:hAnsi="Times New Roman" w:cs="Times New Roman"/>
                      <w:lang w:eastAsia="bg-BG"/>
                    </w:rPr>
                    <w:t>3</w:t>
                  </w:r>
                  <w:r w:rsidRPr="004F1628">
                    <w:rPr>
                      <w:rFonts w:ascii="Times New Roman" w:eastAsia="Times New Roman" w:hAnsi="Times New Roman" w:cs="Times New Roman"/>
                      <w:lang w:eastAsia="bg-BG"/>
                    </w:rPr>
                    <w:t xml:space="preserve">000 </w:t>
                  </w:r>
                  <w:r w:rsidR="004F1628" w:rsidRPr="004F1628">
                    <w:rPr>
                      <w:rFonts w:ascii="Times New Roman" w:eastAsia="Times New Roman" w:hAnsi="Times New Roman" w:cs="Times New Roman"/>
                      <w:lang w:eastAsia="bg-BG"/>
                    </w:rPr>
                    <w:t>души</w:t>
                  </w:r>
                </w:p>
              </w:tc>
              <w:tc>
                <w:tcPr>
                  <w:tcW w:w="749" w:type="pct"/>
                  <w:tcBorders>
                    <w:top w:val="nil"/>
                    <w:left w:val="nil"/>
                    <w:bottom w:val="single" w:sz="4" w:space="0" w:color="auto"/>
                    <w:right w:val="single" w:sz="4" w:space="0" w:color="auto"/>
                  </w:tcBorders>
                  <w:vAlign w:val="center"/>
                  <w:hideMark/>
                </w:tcPr>
                <w:p w:rsidR="004F1628" w:rsidRPr="004F1628" w:rsidRDefault="004F1628" w:rsidP="004F1628">
                  <w:pPr>
                    <w:spacing w:after="0" w:line="240" w:lineRule="auto"/>
                    <w:jc w:val="center"/>
                    <w:rPr>
                      <w:rFonts w:ascii="Times New Roman" w:eastAsia="Times New Roman" w:hAnsi="Times New Roman" w:cs="Times New Roman"/>
                      <w:lang w:eastAsia="bg-BG"/>
                    </w:rPr>
                  </w:pPr>
                  <w:r w:rsidRPr="004F1628">
                    <w:rPr>
                      <w:rFonts w:ascii="Times New Roman" w:eastAsia="Times New Roman" w:hAnsi="Times New Roman" w:cs="Times New Roman"/>
                      <w:lang w:eastAsia="bg-BG"/>
                    </w:rPr>
                    <w:t>5</w:t>
                  </w:r>
                </w:p>
              </w:tc>
            </w:tr>
            <w:tr w:rsidR="004F1628" w:rsidRPr="004F1628" w:rsidTr="00EF08CF">
              <w:trPr>
                <w:trHeight w:val="1122"/>
              </w:trPr>
              <w:tc>
                <w:tcPr>
                  <w:tcW w:w="367"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4F1628" w:rsidRPr="004F1628" w:rsidRDefault="004F1628" w:rsidP="004F1628">
                  <w:pPr>
                    <w:spacing w:after="0" w:line="240" w:lineRule="auto"/>
                    <w:jc w:val="both"/>
                    <w:rPr>
                      <w:rFonts w:ascii="Times New Roman" w:eastAsia="Times New Roman" w:hAnsi="Times New Roman" w:cs="Times New Roman"/>
                      <w:lang w:eastAsia="bg-BG"/>
                    </w:rPr>
                  </w:pPr>
                  <w:r w:rsidRPr="004F1628">
                    <w:rPr>
                      <w:rFonts w:ascii="Times New Roman" w:eastAsia="Times New Roman" w:hAnsi="Times New Roman" w:cs="Times New Roman"/>
                      <w:lang w:eastAsia="bg-BG"/>
                    </w:rPr>
                    <w:t>2.2</w:t>
                  </w:r>
                </w:p>
              </w:tc>
              <w:tc>
                <w:tcPr>
                  <w:tcW w:w="3884" w:type="pct"/>
                  <w:tcBorders>
                    <w:top w:val="nil"/>
                    <w:left w:val="nil"/>
                    <w:bottom w:val="single" w:sz="4" w:space="0" w:color="auto"/>
                    <w:right w:val="single" w:sz="4" w:space="0" w:color="auto"/>
                  </w:tcBorders>
                  <w:shd w:val="clear" w:color="auto" w:fill="F2F2F2" w:themeFill="background1" w:themeFillShade="F2"/>
                  <w:vAlign w:val="center"/>
                  <w:hideMark/>
                </w:tcPr>
                <w:p w:rsidR="004F1628" w:rsidRPr="004F1628" w:rsidRDefault="00B70FC0" w:rsidP="00B70FC0">
                  <w:pPr>
                    <w:spacing w:after="0" w:line="240" w:lineRule="auto"/>
                    <w:jc w:val="both"/>
                    <w:rPr>
                      <w:rFonts w:ascii="Times New Roman" w:eastAsia="Times New Roman" w:hAnsi="Times New Roman" w:cs="Times New Roman"/>
                      <w:lang w:eastAsia="bg-BG"/>
                    </w:rPr>
                  </w:pPr>
                  <w:r>
                    <w:rPr>
                      <w:rFonts w:ascii="Times New Roman" w:eastAsia="Times New Roman" w:hAnsi="Times New Roman" w:cs="Times New Roman"/>
                      <w:lang w:eastAsia="bg-BG"/>
                    </w:rPr>
                    <w:t>От</w:t>
                  </w:r>
                  <w:r w:rsidR="004F1628" w:rsidRPr="004F1628">
                    <w:rPr>
                      <w:rFonts w:ascii="Times New Roman" w:eastAsia="Times New Roman" w:hAnsi="Times New Roman" w:cs="Times New Roman"/>
                      <w:lang w:eastAsia="bg-BG"/>
                    </w:rPr>
                    <w:t xml:space="preserve"> </w:t>
                  </w:r>
                  <w:r w:rsidRPr="004F1628">
                    <w:rPr>
                      <w:rFonts w:ascii="Times New Roman" w:eastAsia="Times New Roman" w:hAnsi="Times New Roman" w:cs="Times New Roman"/>
                      <w:lang w:eastAsia="bg-BG"/>
                    </w:rPr>
                    <w:t>300</w:t>
                  </w:r>
                  <w:r>
                    <w:rPr>
                      <w:rFonts w:ascii="Times New Roman" w:eastAsia="Times New Roman" w:hAnsi="Times New Roman" w:cs="Times New Roman"/>
                      <w:lang w:eastAsia="bg-BG"/>
                    </w:rPr>
                    <w:t>1 до 5000</w:t>
                  </w:r>
                  <w:r w:rsidRPr="004F1628">
                    <w:rPr>
                      <w:rFonts w:ascii="Times New Roman" w:eastAsia="Times New Roman" w:hAnsi="Times New Roman" w:cs="Times New Roman"/>
                      <w:lang w:eastAsia="bg-BG"/>
                    </w:rPr>
                    <w:t xml:space="preserve"> </w:t>
                  </w:r>
                  <w:r w:rsidR="004F1628" w:rsidRPr="004F1628">
                    <w:rPr>
                      <w:rFonts w:ascii="Times New Roman" w:eastAsia="Times New Roman" w:hAnsi="Times New Roman" w:cs="Times New Roman"/>
                      <w:lang w:eastAsia="bg-BG"/>
                    </w:rPr>
                    <w:t>души</w:t>
                  </w:r>
                </w:p>
              </w:tc>
              <w:tc>
                <w:tcPr>
                  <w:tcW w:w="749" w:type="pct"/>
                  <w:tcBorders>
                    <w:top w:val="nil"/>
                    <w:left w:val="nil"/>
                    <w:bottom w:val="single" w:sz="4" w:space="0" w:color="auto"/>
                    <w:right w:val="single" w:sz="4" w:space="0" w:color="auto"/>
                  </w:tcBorders>
                  <w:vAlign w:val="center"/>
                  <w:hideMark/>
                </w:tcPr>
                <w:p w:rsidR="004F1628" w:rsidRPr="004F1628" w:rsidRDefault="004F1628" w:rsidP="004F1628">
                  <w:pPr>
                    <w:spacing w:after="0" w:line="240" w:lineRule="auto"/>
                    <w:jc w:val="center"/>
                    <w:rPr>
                      <w:rFonts w:ascii="Times New Roman" w:eastAsia="Times New Roman" w:hAnsi="Times New Roman" w:cs="Times New Roman"/>
                      <w:lang w:eastAsia="bg-BG"/>
                    </w:rPr>
                  </w:pPr>
                  <w:r w:rsidRPr="004F1628">
                    <w:rPr>
                      <w:rFonts w:ascii="Times New Roman" w:eastAsia="Times New Roman" w:hAnsi="Times New Roman" w:cs="Times New Roman"/>
                      <w:lang w:eastAsia="bg-BG"/>
                    </w:rPr>
                    <w:t>10</w:t>
                  </w:r>
                </w:p>
              </w:tc>
            </w:tr>
            <w:tr w:rsidR="004F1628" w:rsidRPr="004F1628" w:rsidTr="00EF08CF">
              <w:trPr>
                <w:trHeight w:val="1247"/>
              </w:trPr>
              <w:tc>
                <w:tcPr>
                  <w:tcW w:w="367"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4F1628" w:rsidRPr="004F1628" w:rsidRDefault="004F1628" w:rsidP="004F1628">
                  <w:pPr>
                    <w:spacing w:after="0" w:line="240" w:lineRule="auto"/>
                    <w:jc w:val="both"/>
                    <w:rPr>
                      <w:rFonts w:ascii="Times New Roman" w:eastAsia="Times New Roman" w:hAnsi="Times New Roman" w:cs="Times New Roman"/>
                      <w:lang w:eastAsia="bg-BG"/>
                    </w:rPr>
                  </w:pPr>
                  <w:r w:rsidRPr="004F1628">
                    <w:rPr>
                      <w:rFonts w:ascii="Times New Roman" w:eastAsia="Times New Roman" w:hAnsi="Times New Roman" w:cs="Times New Roman"/>
                      <w:lang w:eastAsia="bg-BG"/>
                    </w:rPr>
                    <w:t>2.3</w:t>
                  </w:r>
                </w:p>
              </w:tc>
              <w:tc>
                <w:tcPr>
                  <w:tcW w:w="3884" w:type="pct"/>
                  <w:tcBorders>
                    <w:top w:val="nil"/>
                    <w:left w:val="nil"/>
                    <w:bottom w:val="single" w:sz="4" w:space="0" w:color="auto"/>
                    <w:right w:val="single" w:sz="4" w:space="0" w:color="auto"/>
                  </w:tcBorders>
                  <w:shd w:val="clear" w:color="auto" w:fill="F2F2F2" w:themeFill="background1" w:themeFillShade="F2"/>
                  <w:vAlign w:val="center"/>
                  <w:hideMark/>
                </w:tcPr>
                <w:p w:rsidR="004F1628" w:rsidRPr="004F1628" w:rsidRDefault="004F1628" w:rsidP="004F1628">
                  <w:pPr>
                    <w:spacing w:after="0" w:line="240" w:lineRule="auto"/>
                    <w:jc w:val="both"/>
                    <w:rPr>
                      <w:rFonts w:ascii="Times New Roman" w:eastAsia="Times New Roman" w:hAnsi="Times New Roman" w:cs="Times New Roman"/>
                      <w:lang w:eastAsia="bg-BG"/>
                    </w:rPr>
                  </w:pPr>
                  <w:r w:rsidRPr="004F1628">
                    <w:rPr>
                      <w:rFonts w:ascii="Times New Roman" w:eastAsia="Times New Roman" w:hAnsi="Times New Roman" w:cs="Times New Roman"/>
                      <w:lang w:eastAsia="bg-BG"/>
                    </w:rPr>
                    <w:t xml:space="preserve">Над </w:t>
                  </w:r>
                  <w:r w:rsidR="00B70FC0" w:rsidRPr="004F1628">
                    <w:rPr>
                      <w:rFonts w:ascii="Times New Roman" w:eastAsia="Times New Roman" w:hAnsi="Times New Roman" w:cs="Times New Roman"/>
                      <w:lang w:eastAsia="bg-BG"/>
                    </w:rPr>
                    <w:t>500</w:t>
                  </w:r>
                  <w:r w:rsidR="00B70FC0">
                    <w:rPr>
                      <w:rFonts w:ascii="Times New Roman" w:eastAsia="Times New Roman" w:hAnsi="Times New Roman" w:cs="Times New Roman"/>
                      <w:lang w:eastAsia="bg-BG"/>
                    </w:rPr>
                    <w:t>1</w:t>
                  </w:r>
                  <w:r w:rsidR="00B70FC0" w:rsidRPr="004F1628">
                    <w:rPr>
                      <w:rFonts w:ascii="Times New Roman" w:eastAsia="Times New Roman" w:hAnsi="Times New Roman" w:cs="Times New Roman"/>
                      <w:lang w:eastAsia="bg-BG"/>
                    </w:rPr>
                    <w:t xml:space="preserve"> </w:t>
                  </w:r>
                  <w:r w:rsidRPr="004F1628">
                    <w:rPr>
                      <w:rFonts w:ascii="Times New Roman" w:eastAsia="Times New Roman" w:hAnsi="Times New Roman" w:cs="Times New Roman"/>
                      <w:lang w:eastAsia="bg-BG"/>
                    </w:rPr>
                    <w:t>души</w:t>
                  </w:r>
                </w:p>
                <w:p w:rsidR="004F1628" w:rsidRPr="004F1628" w:rsidRDefault="004F1628" w:rsidP="004F1628">
                  <w:pPr>
                    <w:spacing w:after="0" w:line="240" w:lineRule="auto"/>
                    <w:jc w:val="both"/>
                    <w:rPr>
                      <w:rFonts w:ascii="Times New Roman" w:eastAsia="Times New Roman" w:hAnsi="Times New Roman" w:cs="Times New Roman"/>
                      <w:lang w:eastAsia="bg-BG"/>
                    </w:rPr>
                  </w:pPr>
                </w:p>
              </w:tc>
              <w:tc>
                <w:tcPr>
                  <w:tcW w:w="749" w:type="pct"/>
                  <w:tcBorders>
                    <w:top w:val="nil"/>
                    <w:left w:val="nil"/>
                    <w:bottom w:val="single" w:sz="4" w:space="0" w:color="auto"/>
                    <w:right w:val="single" w:sz="4" w:space="0" w:color="auto"/>
                  </w:tcBorders>
                  <w:vAlign w:val="center"/>
                  <w:hideMark/>
                </w:tcPr>
                <w:p w:rsidR="004F1628" w:rsidRPr="004F1628" w:rsidRDefault="004F1628" w:rsidP="004F1628">
                  <w:pPr>
                    <w:spacing w:after="0" w:line="240" w:lineRule="auto"/>
                    <w:jc w:val="center"/>
                    <w:rPr>
                      <w:rFonts w:ascii="Times New Roman" w:eastAsia="Times New Roman" w:hAnsi="Times New Roman" w:cs="Times New Roman"/>
                      <w:lang w:eastAsia="bg-BG"/>
                    </w:rPr>
                  </w:pPr>
                  <w:r w:rsidRPr="004F1628">
                    <w:rPr>
                      <w:rFonts w:ascii="Times New Roman" w:eastAsia="Times New Roman" w:hAnsi="Times New Roman" w:cs="Times New Roman"/>
                      <w:lang w:eastAsia="bg-BG"/>
                    </w:rPr>
                    <w:t>15</w:t>
                  </w:r>
                </w:p>
              </w:tc>
            </w:tr>
            <w:tr w:rsidR="004F1628" w:rsidRPr="004F1628" w:rsidTr="00EF08CF">
              <w:trPr>
                <w:trHeight w:val="1440"/>
              </w:trPr>
              <w:tc>
                <w:tcPr>
                  <w:tcW w:w="367"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4F1628" w:rsidRPr="004F1628" w:rsidRDefault="004F1628" w:rsidP="004F1628">
                  <w:pPr>
                    <w:spacing w:after="0" w:line="240" w:lineRule="auto"/>
                    <w:jc w:val="both"/>
                    <w:rPr>
                      <w:rFonts w:ascii="Times New Roman" w:eastAsia="Times New Roman" w:hAnsi="Times New Roman" w:cs="Times New Roman"/>
                      <w:b/>
                      <w:lang w:eastAsia="bg-BG"/>
                    </w:rPr>
                  </w:pPr>
                  <w:r w:rsidRPr="004F1628">
                    <w:rPr>
                      <w:rFonts w:ascii="Times New Roman" w:eastAsia="Times New Roman" w:hAnsi="Times New Roman" w:cs="Times New Roman"/>
                      <w:b/>
                      <w:lang w:eastAsia="bg-BG"/>
                    </w:rPr>
                    <w:t>3</w:t>
                  </w:r>
                </w:p>
              </w:tc>
              <w:tc>
                <w:tcPr>
                  <w:tcW w:w="3884" w:type="pct"/>
                  <w:tcBorders>
                    <w:top w:val="nil"/>
                    <w:left w:val="nil"/>
                    <w:bottom w:val="single" w:sz="4" w:space="0" w:color="auto"/>
                    <w:right w:val="single" w:sz="4" w:space="0" w:color="auto"/>
                  </w:tcBorders>
                  <w:shd w:val="clear" w:color="auto" w:fill="F2F2F2" w:themeFill="background1" w:themeFillShade="F2"/>
                  <w:vAlign w:val="center"/>
                  <w:hideMark/>
                </w:tcPr>
                <w:p w:rsidR="004F1628" w:rsidRPr="004F1628" w:rsidRDefault="004F1628" w:rsidP="004F1628">
                  <w:pPr>
                    <w:spacing w:after="0" w:line="240" w:lineRule="auto"/>
                    <w:jc w:val="both"/>
                    <w:rPr>
                      <w:rFonts w:ascii="Times New Roman" w:eastAsia="Times New Roman" w:hAnsi="Times New Roman" w:cs="Times New Roman"/>
                      <w:b/>
                      <w:lang w:eastAsia="bg-BG"/>
                    </w:rPr>
                  </w:pPr>
                  <w:r w:rsidRPr="00616C74">
                    <w:rPr>
                      <w:rFonts w:ascii="Times New Roman" w:eastAsia="Times New Roman" w:hAnsi="Times New Roman" w:cs="Times New Roman"/>
                      <w:b/>
                      <w:lang w:eastAsia="bg-BG"/>
                    </w:rPr>
                    <w:t>Допълняемост с други инфраструктурни проекти в съответствие с Директива 2014/61/ЕС на Европейския парламент и на Съвета от 15 май 2014 г. относно мерките за намаляване на разходите за разгръщане на високоскоростни електронни съобщителни мрежи</w:t>
                  </w:r>
                  <w:r w:rsidRPr="004F1628">
                    <w:rPr>
                      <w:rFonts w:ascii="Times New Roman" w:eastAsia="Times New Roman" w:hAnsi="Times New Roman" w:cs="Times New Roman"/>
                      <w:b/>
                      <w:lang w:eastAsia="bg-BG"/>
                    </w:rPr>
                    <w:t>.</w:t>
                  </w:r>
                </w:p>
                <w:p w:rsidR="004F1628" w:rsidRPr="004F1628" w:rsidRDefault="004F1628" w:rsidP="004F1628">
                  <w:pPr>
                    <w:spacing w:after="0" w:line="240" w:lineRule="auto"/>
                    <w:jc w:val="both"/>
                    <w:rPr>
                      <w:rFonts w:ascii="Times New Roman" w:eastAsia="Times New Roman" w:hAnsi="Times New Roman" w:cs="Times New Roman"/>
                      <w:lang w:eastAsia="bg-BG"/>
                    </w:rPr>
                  </w:pPr>
                </w:p>
              </w:tc>
              <w:tc>
                <w:tcPr>
                  <w:tcW w:w="749" w:type="pct"/>
                  <w:tcBorders>
                    <w:top w:val="nil"/>
                    <w:left w:val="nil"/>
                    <w:bottom w:val="single" w:sz="4" w:space="0" w:color="auto"/>
                    <w:right w:val="single" w:sz="4" w:space="0" w:color="auto"/>
                  </w:tcBorders>
                  <w:vAlign w:val="center"/>
                  <w:hideMark/>
                </w:tcPr>
                <w:p w:rsidR="004F1628" w:rsidRPr="004F1628" w:rsidRDefault="004F1628" w:rsidP="004F1628">
                  <w:pPr>
                    <w:spacing w:after="0" w:line="240" w:lineRule="auto"/>
                    <w:jc w:val="center"/>
                    <w:rPr>
                      <w:rFonts w:ascii="Times New Roman" w:eastAsia="Times New Roman" w:hAnsi="Times New Roman" w:cs="Times New Roman"/>
                      <w:lang w:eastAsia="bg-BG"/>
                    </w:rPr>
                  </w:pPr>
                  <w:r w:rsidRPr="004F1628">
                    <w:rPr>
                      <w:rFonts w:ascii="Times New Roman" w:eastAsia="Times New Roman" w:hAnsi="Times New Roman" w:cs="Times New Roman"/>
                      <w:lang w:eastAsia="bg-BG"/>
                    </w:rPr>
                    <w:t>10</w:t>
                  </w:r>
                </w:p>
              </w:tc>
            </w:tr>
            <w:tr w:rsidR="004F1628" w:rsidRPr="004F1628" w:rsidTr="00EF08CF">
              <w:trPr>
                <w:trHeight w:val="1120"/>
              </w:trPr>
              <w:tc>
                <w:tcPr>
                  <w:tcW w:w="367"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4F1628" w:rsidRPr="004F1628" w:rsidRDefault="004F1628" w:rsidP="004F1628">
                  <w:pPr>
                    <w:spacing w:after="0" w:line="240" w:lineRule="auto"/>
                    <w:jc w:val="both"/>
                    <w:rPr>
                      <w:rFonts w:ascii="Times New Roman" w:eastAsia="Times New Roman" w:hAnsi="Times New Roman" w:cs="Times New Roman"/>
                      <w:b/>
                      <w:lang w:eastAsia="bg-BG"/>
                    </w:rPr>
                  </w:pPr>
                  <w:r w:rsidRPr="004F1628">
                    <w:rPr>
                      <w:rFonts w:ascii="Times New Roman" w:eastAsia="Times New Roman" w:hAnsi="Times New Roman" w:cs="Times New Roman"/>
                      <w:b/>
                      <w:lang w:eastAsia="bg-BG"/>
                    </w:rPr>
                    <w:t>4</w:t>
                  </w:r>
                </w:p>
              </w:tc>
              <w:tc>
                <w:tcPr>
                  <w:tcW w:w="3884" w:type="pct"/>
                  <w:tcBorders>
                    <w:top w:val="nil"/>
                    <w:left w:val="nil"/>
                    <w:bottom w:val="single" w:sz="4" w:space="0" w:color="auto"/>
                    <w:right w:val="single" w:sz="4" w:space="0" w:color="auto"/>
                  </w:tcBorders>
                  <w:shd w:val="clear" w:color="auto" w:fill="F2F2F2" w:themeFill="background1" w:themeFillShade="F2"/>
                  <w:vAlign w:val="center"/>
                  <w:hideMark/>
                </w:tcPr>
                <w:p w:rsidR="004F1628" w:rsidRPr="004F1628" w:rsidRDefault="004F1628" w:rsidP="004F1628">
                  <w:pPr>
                    <w:spacing w:after="0" w:line="240" w:lineRule="auto"/>
                    <w:jc w:val="both"/>
                    <w:rPr>
                      <w:rFonts w:ascii="Times New Roman" w:eastAsia="Times New Roman" w:hAnsi="Times New Roman" w:cs="Times New Roman"/>
                      <w:b/>
                      <w:lang w:eastAsia="bg-BG"/>
                    </w:rPr>
                  </w:pPr>
                  <w:r w:rsidRPr="004F1628">
                    <w:rPr>
                      <w:rFonts w:ascii="Times New Roman" w:eastAsia="Times New Roman" w:hAnsi="Times New Roman" w:cs="Times New Roman"/>
                      <w:b/>
                      <w:lang w:eastAsia="bg-BG"/>
                    </w:rPr>
                    <w:t>Свързаност с общинския център</w:t>
                  </w:r>
                </w:p>
                <w:p w:rsidR="004F1628" w:rsidRPr="004F1628" w:rsidRDefault="004F1628" w:rsidP="004F1628">
                  <w:pPr>
                    <w:spacing w:after="0" w:line="240" w:lineRule="auto"/>
                    <w:jc w:val="both"/>
                    <w:rPr>
                      <w:rFonts w:ascii="Times New Roman" w:eastAsia="Times New Roman" w:hAnsi="Times New Roman" w:cs="Times New Roman"/>
                      <w:lang w:eastAsia="bg-BG"/>
                    </w:rPr>
                  </w:pPr>
                </w:p>
              </w:tc>
              <w:tc>
                <w:tcPr>
                  <w:tcW w:w="749" w:type="pct"/>
                  <w:tcBorders>
                    <w:top w:val="nil"/>
                    <w:left w:val="nil"/>
                    <w:bottom w:val="single" w:sz="4" w:space="0" w:color="auto"/>
                    <w:right w:val="single" w:sz="4" w:space="0" w:color="auto"/>
                  </w:tcBorders>
                  <w:shd w:val="clear" w:color="auto" w:fill="FFFFFF"/>
                  <w:vAlign w:val="center"/>
                  <w:hideMark/>
                </w:tcPr>
                <w:p w:rsidR="004F1628" w:rsidRPr="004F1628" w:rsidRDefault="004F1628" w:rsidP="004F1628">
                  <w:pPr>
                    <w:spacing w:after="0" w:line="240" w:lineRule="auto"/>
                    <w:jc w:val="center"/>
                    <w:rPr>
                      <w:rFonts w:ascii="Times New Roman" w:eastAsia="Times New Roman" w:hAnsi="Times New Roman" w:cs="Times New Roman"/>
                      <w:lang w:eastAsia="bg-BG"/>
                    </w:rPr>
                  </w:pPr>
                  <w:r w:rsidRPr="004F1628">
                    <w:rPr>
                      <w:rFonts w:ascii="Times New Roman" w:eastAsia="Times New Roman" w:hAnsi="Times New Roman" w:cs="Times New Roman"/>
                      <w:lang w:eastAsia="bg-BG"/>
                    </w:rPr>
                    <w:t>20</w:t>
                  </w:r>
                </w:p>
              </w:tc>
            </w:tr>
            <w:tr w:rsidR="004F1628" w:rsidRPr="004F1628" w:rsidTr="00EF08CF">
              <w:trPr>
                <w:trHeight w:val="1264"/>
              </w:trPr>
              <w:tc>
                <w:tcPr>
                  <w:tcW w:w="367" w:type="pct"/>
                  <w:tcBorders>
                    <w:top w:val="nil"/>
                    <w:left w:val="single" w:sz="4" w:space="0" w:color="auto"/>
                    <w:bottom w:val="single" w:sz="4" w:space="0" w:color="auto"/>
                    <w:right w:val="single" w:sz="4" w:space="0" w:color="auto"/>
                  </w:tcBorders>
                  <w:shd w:val="clear" w:color="auto" w:fill="F2F2F2" w:themeFill="background1" w:themeFillShade="F2"/>
                  <w:vAlign w:val="center"/>
                </w:tcPr>
                <w:p w:rsidR="004F1628" w:rsidRPr="004F1628" w:rsidRDefault="004F1628" w:rsidP="004F1628">
                  <w:pPr>
                    <w:spacing w:after="0" w:line="240" w:lineRule="auto"/>
                    <w:jc w:val="both"/>
                    <w:rPr>
                      <w:rFonts w:ascii="Times New Roman" w:eastAsia="Times New Roman" w:hAnsi="Times New Roman" w:cs="Times New Roman"/>
                      <w:b/>
                      <w:lang w:eastAsia="bg-BG"/>
                    </w:rPr>
                  </w:pPr>
                  <w:r w:rsidRPr="004F1628">
                    <w:rPr>
                      <w:rFonts w:ascii="Times New Roman" w:eastAsia="Times New Roman" w:hAnsi="Times New Roman" w:cs="Times New Roman"/>
                      <w:b/>
                      <w:lang w:eastAsia="bg-BG"/>
                    </w:rPr>
                    <w:t>5</w:t>
                  </w:r>
                </w:p>
              </w:tc>
              <w:tc>
                <w:tcPr>
                  <w:tcW w:w="3884" w:type="pct"/>
                  <w:tcBorders>
                    <w:top w:val="nil"/>
                    <w:left w:val="nil"/>
                    <w:bottom w:val="single" w:sz="4" w:space="0" w:color="auto"/>
                    <w:right w:val="single" w:sz="4" w:space="0" w:color="auto"/>
                  </w:tcBorders>
                  <w:shd w:val="clear" w:color="auto" w:fill="F2F2F2" w:themeFill="background1" w:themeFillShade="F2"/>
                  <w:vAlign w:val="center"/>
                </w:tcPr>
                <w:p w:rsidR="004F1628" w:rsidRPr="004F1628" w:rsidRDefault="004F1628" w:rsidP="004F1628">
                  <w:pPr>
                    <w:spacing w:after="0" w:line="240" w:lineRule="auto"/>
                    <w:jc w:val="both"/>
                    <w:rPr>
                      <w:rFonts w:ascii="Times New Roman" w:eastAsia="Times New Roman" w:hAnsi="Times New Roman" w:cs="Times New Roman"/>
                      <w:b/>
                      <w:lang w:eastAsia="bg-BG"/>
                    </w:rPr>
                  </w:pPr>
                  <w:r w:rsidRPr="004F1628">
                    <w:rPr>
                      <w:rFonts w:ascii="Times New Roman" w:eastAsia="Times New Roman" w:hAnsi="Times New Roman" w:cs="Times New Roman"/>
                      <w:b/>
                      <w:lang w:eastAsia="bg-BG"/>
                    </w:rPr>
                    <w:t>Включване на дейности, свързани с широколентов достъп от следващо поколение в общинските планове за развитие</w:t>
                  </w:r>
                </w:p>
              </w:tc>
              <w:tc>
                <w:tcPr>
                  <w:tcW w:w="749" w:type="pct"/>
                  <w:tcBorders>
                    <w:top w:val="nil"/>
                    <w:left w:val="nil"/>
                    <w:bottom w:val="single" w:sz="4" w:space="0" w:color="auto"/>
                    <w:right w:val="single" w:sz="4" w:space="0" w:color="auto"/>
                  </w:tcBorders>
                  <w:shd w:val="clear" w:color="auto" w:fill="FFFFFF"/>
                  <w:vAlign w:val="center"/>
                </w:tcPr>
                <w:p w:rsidR="004F1628" w:rsidRPr="004F1628" w:rsidRDefault="004F1628" w:rsidP="004F1628">
                  <w:pPr>
                    <w:spacing w:after="0" w:line="240" w:lineRule="auto"/>
                    <w:jc w:val="center"/>
                    <w:rPr>
                      <w:rFonts w:ascii="Times New Roman" w:eastAsia="Times New Roman" w:hAnsi="Times New Roman" w:cs="Times New Roman"/>
                      <w:lang w:eastAsia="bg-BG"/>
                    </w:rPr>
                  </w:pPr>
                  <w:r w:rsidRPr="004F1628">
                    <w:rPr>
                      <w:rFonts w:ascii="Times New Roman" w:eastAsia="Times New Roman" w:hAnsi="Times New Roman" w:cs="Times New Roman"/>
                      <w:lang w:eastAsia="bg-BG"/>
                    </w:rPr>
                    <w:t>5</w:t>
                  </w:r>
                </w:p>
              </w:tc>
            </w:tr>
            <w:tr w:rsidR="004F1628" w:rsidRPr="004F1628" w:rsidTr="00EF08CF">
              <w:trPr>
                <w:trHeight w:val="1410"/>
              </w:trPr>
              <w:tc>
                <w:tcPr>
                  <w:tcW w:w="367" w:type="pct"/>
                  <w:tcBorders>
                    <w:top w:val="nil"/>
                    <w:left w:val="single" w:sz="4" w:space="0" w:color="auto"/>
                    <w:bottom w:val="single" w:sz="4" w:space="0" w:color="auto"/>
                    <w:right w:val="single" w:sz="4" w:space="0" w:color="auto"/>
                  </w:tcBorders>
                  <w:shd w:val="clear" w:color="auto" w:fill="F2F2F2" w:themeFill="background1" w:themeFillShade="F2"/>
                  <w:vAlign w:val="center"/>
                </w:tcPr>
                <w:p w:rsidR="004F1628" w:rsidRPr="004F1628" w:rsidRDefault="004F1628" w:rsidP="004F1628">
                  <w:pPr>
                    <w:spacing w:after="0" w:line="240" w:lineRule="auto"/>
                    <w:jc w:val="both"/>
                    <w:rPr>
                      <w:rFonts w:ascii="Times New Roman" w:eastAsia="Times New Roman" w:hAnsi="Times New Roman" w:cs="Times New Roman"/>
                      <w:b/>
                      <w:lang w:eastAsia="bg-BG"/>
                    </w:rPr>
                  </w:pPr>
                  <w:r w:rsidRPr="004F1628">
                    <w:rPr>
                      <w:rFonts w:ascii="Times New Roman" w:eastAsia="Times New Roman" w:hAnsi="Times New Roman" w:cs="Times New Roman"/>
                      <w:b/>
                      <w:lang w:eastAsia="bg-BG"/>
                    </w:rPr>
                    <w:t>6</w:t>
                  </w:r>
                </w:p>
              </w:tc>
              <w:tc>
                <w:tcPr>
                  <w:tcW w:w="3884" w:type="pct"/>
                  <w:tcBorders>
                    <w:top w:val="nil"/>
                    <w:left w:val="nil"/>
                    <w:bottom w:val="single" w:sz="4" w:space="0" w:color="auto"/>
                    <w:right w:val="single" w:sz="4" w:space="0" w:color="auto"/>
                  </w:tcBorders>
                  <w:shd w:val="clear" w:color="auto" w:fill="F2F2F2" w:themeFill="background1" w:themeFillShade="F2"/>
                  <w:vAlign w:val="center"/>
                </w:tcPr>
                <w:p w:rsidR="004F1628" w:rsidRPr="004F1628" w:rsidRDefault="004F1628" w:rsidP="004F1628">
                  <w:pPr>
                    <w:spacing w:after="0" w:line="240" w:lineRule="auto"/>
                    <w:jc w:val="both"/>
                    <w:rPr>
                      <w:rFonts w:ascii="Times New Roman" w:eastAsia="Times New Roman" w:hAnsi="Times New Roman" w:cs="Times New Roman"/>
                      <w:b/>
                      <w:lang w:eastAsia="bg-BG"/>
                    </w:rPr>
                  </w:pPr>
                  <w:r w:rsidRPr="00616C74">
                    <w:rPr>
                      <w:rFonts w:ascii="Times New Roman" w:eastAsia="Times New Roman" w:hAnsi="Times New Roman" w:cs="Times New Roman"/>
                      <w:b/>
                      <w:lang w:eastAsia="bg-BG"/>
                    </w:rPr>
                    <w:t>Прилагане на решения за съвместно ползване на инфраструктура с цел намаляване на разходите за разгръщане на инфраструктурата за широколентов достъп от следващо поколение</w:t>
                  </w:r>
                </w:p>
              </w:tc>
              <w:tc>
                <w:tcPr>
                  <w:tcW w:w="749" w:type="pct"/>
                  <w:tcBorders>
                    <w:top w:val="nil"/>
                    <w:left w:val="nil"/>
                    <w:bottom w:val="single" w:sz="4" w:space="0" w:color="auto"/>
                    <w:right w:val="single" w:sz="4" w:space="0" w:color="auto"/>
                  </w:tcBorders>
                  <w:shd w:val="clear" w:color="auto" w:fill="FFFFFF"/>
                  <w:vAlign w:val="center"/>
                </w:tcPr>
                <w:p w:rsidR="004F1628" w:rsidRPr="004F1628" w:rsidRDefault="004F1628" w:rsidP="004F1628">
                  <w:pPr>
                    <w:spacing w:after="0" w:line="240" w:lineRule="auto"/>
                    <w:jc w:val="center"/>
                    <w:rPr>
                      <w:rFonts w:ascii="Times New Roman" w:eastAsia="Times New Roman" w:hAnsi="Times New Roman" w:cs="Times New Roman"/>
                      <w:lang w:eastAsia="bg-BG"/>
                    </w:rPr>
                  </w:pPr>
                  <w:r w:rsidRPr="004F1628">
                    <w:rPr>
                      <w:rFonts w:ascii="Times New Roman" w:eastAsia="Times New Roman" w:hAnsi="Times New Roman" w:cs="Times New Roman"/>
                      <w:lang w:eastAsia="bg-BG"/>
                    </w:rPr>
                    <w:t>20</w:t>
                  </w:r>
                </w:p>
              </w:tc>
            </w:tr>
            <w:tr w:rsidR="004F1628" w:rsidRPr="004F1628" w:rsidTr="00EF08CF">
              <w:trPr>
                <w:trHeight w:val="1260"/>
              </w:trPr>
              <w:tc>
                <w:tcPr>
                  <w:tcW w:w="367" w:type="pct"/>
                  <w:tcBorders>
                    <w:top w:val="nil"/>
                    <w:left w:val="single" w:sz="4" w:space="0" w:color="auto"/>
                    <w:bottom w:val="single" w:sz="4" w:space="0" w:color="auto"/>
                    <w:right w:val="single" w:sz="4" w:space="0" w:color="auto"/>
                  </w:tcBorders>
                  <w:shd w:val="clear" w:color="auto" w:fill="F2F2F2" w:themeFill="background1" w:themeFillShade="F2"/>
                  <w:vAlign w:val="center"/>
                </w:tcPr>
                <w:p w:rsidR="004F1628" w:rsidRPr="004F1628" w:rsidRDefault="004F1628" w:rsidP="004F1628">
                  <w:pPr>
                    <w:spacing w:after="0" w:line="240" w:lineRule="auto"/>
                    <w:jc w:val="both"/>
                    <w:rPr>
                      <w:rFonts w:ascii="Times New Roman" w:eastAsia="Times New Roman" w:hAnsi="Times New Roman" w:cs="Times New Roman"/>
                      <w:b/>
                      <w:lang w:eastAsia="bg-BG"/>
                    </w:rPr>
                  </w:pPr>
                  <w:r w:rsidRPr="004F1628">
                    <w:rPr>
                      <w:rFonts w:ascii="Times New Roman" w:eastAsia="Times New Roman" w:hAnsi="Times New Roman" w:cs="Times New Roman"/>
                      <w:b/>
                      <w:lang w:eastAsia="bg-BG"/>
                    </w:rPr>
                    <w:t>7</w:t>
                  </w:r>
                </w:p>
              </w:tc>
              <w:tc>
                <w:tcPr>
                  <w:tcW w:w="3884" w:type="pct"/>
                  <w:tcBorders>
                    <w:top w:val="nil"/>
                    <w:left w:val="nil"/>
                    <w:bottom w:val="single" w:sz="4" w:space="0" w:color="auto"/>
                    <w:right w:val="single" w:sz="4" w:space="0" w:color="auto"/>
                  </w:tcBorders>
                  <w:shd w:val="clear" w:color="auto" w:fill="F2F2F2" w:themeFill="background1" w:themeFillShade="F2"/>
                  <w:vAlign w:val="center"/>
                </w:tcPr>
                <w:p w:rsidR="004F1628" w:rsidRPr="004F1628" w:rsidRDefault="004F1628" w:rsidP="004F1628">
                  <w:pPr>
                    <w:spacing w:after="0" w:line="240" w:lineRule="auto"/>
                    <w:jc w:val="both"/>
                    <w:rPr>
                      <w:rFonts w:ascii="Times New Roman" w:eastAsia="Times New Roman" w:hAnsi="Times New Roman" w:cs="Times New Roman"/>
                      <w:b/>
                      <w:lang w:eastAsia="bg-BG"/>
                    </w:rPr>
                  </w:pPr>
                  <w:r w:rsidRPr="004F1628">
                    <w:rPr>
                      <w:rFonts w:ascii="Times New Roman" w:eastAsia="Times New Roman" w:hAnsi="Times New Roman" w:cs="Times New Roman"/>
                      <w:b/>
                      <w:lang w:eastAsia="bg-BG"/>
                    </w:rPr>
                    <w:t>Иновативни технически решения</w:t>
                  </w:r>
                </w:p>
              </w:tc>
              <w:tc>
                <w:tcPr>
                  <w:tcW w:w="749" w:type="pct"/>
                  <w:tcBorders>
                    <w:top w:val="nil"/>
                    <w:left w:val="nil"/>
                    <w:bottom w:val="single" w:sz="4" w:space="0" w:color="auto"/>
                    <w:right w:val="single" w:sz="4" w:space="0" w:color="auto"/>
                  </w:tcBorders>
                  <w:shd w:val="clear" w:color="auto" w:fill="FFFFFF"/>
                  <w:vAlign w:val="center"/>
                </w:tcPr>
                <w:p w:rsidR="004F1628" w:rsidRPr="004F1628" w:rsidRDefault="004F1628" w:rsidP="004F1628">
                  <w:pPr>
                    <w:spacing w:after="0" w:line="240" w:lineRule="auto"/>
                    <w:jc w:val="center"/>
                    <w:rPr>
                      <w:rFonts w:ascii="Times New Roman" w:eastAsia="Times New Roman" w:hAnsi="Times New Roman" w:cs="Times New Roman"/>
                      <w:lang w:eastAsia="bg-BG"/>
                    </w:rPr>
                  </w:pPr>
                  <w:r w:rsidRPr="004F1628">
                    <w:rPr>
                      <w:rFonts w:ascii="Times New Roman" w:eastAsia="Times New Roman" w:hAnsi="Times New Roman" w:cs="Times New Roman"/>
                      <w:lang w:eastAsia="bg-BG"/>
                    </w:rPr>
                    <w:t>10</w:t>
                  </w:r>
                </w:p>
              </w:tc>
            </w:tr>
            <w:tr w:rsidR="004F1628" w:rsidRPr="004F1628" w:rsidTr="00EF08CF">
              <w:trPr>
                <w:trHeight w:val="525"/>
              </w:trPr>
              <w:tc>
                <w:tcPr>
                  <w:tcW w:w="4251" w:type="pct"/>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rsidR="004F1628" w:rsidRPr="004F1628" w:rsidRDefault="004F1628" w:rsidP="004F1628">
                  <w:pPr>
                    <w:spacing w:after="0" w:line="240" w:lineRule="auto"/>
                    <w:jc w:val="both"/>
                    <w:rPr>
                      <w:rFonts w:ascii="Times New Roman" w:eastAsia="Times New Roman" w:hAnsi="Times New Roman" w:cs="Times New Roman"/>
                      <w:lang w:eastAsia="bg-BG"/>
                    </w:rPr>
                  </w:pPr>
                  <w:r w:rsidRPr="004F1628">
                    <w:rPr>
                      <w:rFonts w:ascii="Times New Roman" w:eastAsia="Times New Roman" w:hAnsi="Times New Roman" w:cs="Times New Roman"/>
                      <w:lang w:eastAsia="bg-BG"/>
                    </w:rPr>
                    <w:t> </w:t>
                  </w:r>
                </w:p>
              </w:tc>
              <w:tc>
                <w:tcPr>
                  <w:tcW w:w="749" w:type="pct"/>
                  <w:tcBorders>
                    <w:top w:val="nil"/>
                    <w:left w:val="nil"/>
                    <w:bottom w:val="single" w:sz="4" w:space="0" w:color="auto"/>
                    <w:right w:val="single" w:sz="4" w:space="0" w:color="auto"/>
                  </w:tcBorders>
                  <w:shd w:val="clear" w:color="auto" w:fill="FFFFFF"/>
                  <w:noWrap/>
                  <w:vAlign w:val="center"/>
                  <w:hideMark/>
                </w:tcPr>
                <w:p w:rsidR="004F1628" w:rsidRPr="004F1628" w:rsidRDefault="004F1628" w:rsidP="004F1628">
                  <w:pPr>
                    <w:spacing w:after="0" w:line="240" w:lineRule="auto"/>
                    <w:jc w:val="center"/>
                    <w:rPr>
                      <w:rFonts w:ascii="Times New Roman" w:eastAsia="Times New Roman" w:hAnsi="Times New Roman" w:cs="Times New Roman"/>
                      <w:b/>
                      <w:bCs/>
                      <w:lang w:eastAsia="bg-BG"/>
                    </w:rPr>
                  </w:pPr>
                  <w:r w:rsidRPr="004F1628">
                    <w:rPr>
                      <w:rFonts w:ascii="Times New Roman" w:eastAsia="Times New Roman" w:hAnsi="Times New Roman" w:cs="Times New Roman"/>
                      <w:b/>
                      <w:bCs/>
                      <w:lang w:eastAsia="bg-BG"/>
                    </w:rPr>
                    <w:t>100</w:t>
                  </w:r>
                </w:p>
              </w:tc>
            </w:tr>
          </w:tbl>
          <w:p w:rsidR="007360C0" w:rsidRPr="004F1628" w:rsidRDefault="007360C0" w:rsidP="004F1628">
            <w:pPr>
              <w:jc w:val="both"/>
              <w:rPr>
                <w:rFonts w:ascii="Times New Roman" w:hAnsi="Times New Roman" w:cs="Times New Roman"/>
              </w:rPr>
            </w:pPr>
          </w:p>
          <w:p w:rsidR="00ED51EB" w:rsidRPr="001158DA" w:rsidRDefault="00ED51EB" w:rsidP="001158DA">
            <w:pPr>
              <w:rPr>
                <w:rFonts w:ascii="Times New Roman" w:eastAsia="Times New Roman" w:hAnsi="Times New Roman" w:cs="Times New Roman"/>
                <w:b/>
                <w:bCs/>
                <w:lang w:eastAsia="bg-BG"/>
              </w:rPr>
            </w:pPr>
            <w:r w:rsidRPr="001158DA">
              <w:rPr>
                <w:rFonts w:ascii="Times New Roman" w:eastAsia="Times New Roman" w:hAnsi="Times New Roman" w:cs="Times New Roman"/>
                <w:b/>
                <w:bCs/>
                <w:lang w:eastAsia="bg-BG"/>
              </w:rPr>
              <w:t>Подпомагат се проекти, които са получили минимален брой от 45 точки по критериите за подбор.</w:t>
            </w:r>
          </w:p>
          <w:p w:rsidR="00365540" w:rsidRPr="0015239E" w:rsidRDefault="00365540" w:rsidP="00365540">
            <w:pPr>
              <w:jc w:val="both"/>
              <w:rPr>
                <w:rFonts w:ascii="Times New Roman" w:hAnsi="Times New Roman" w:cs="Times New Roman"/>
              </w:rPr>
            </w:pPr>
          </w:p>
        </w:tc>
      </w:tr>
    </w:tbl>
    <w:p w:rsidR="00B40904" w:rsidRPr="002B60ED" w:rsidRDefault="00B40904" w:rsidP="00187C11">
      <w:pPr>
        <w:pStyle w:val="Heading1"/>
        <w:jc w:val="both"/>
        <w:rPr>
          <w:sz w:val="22"/>
          <w:szCs w:val="22"/>
        </w:rPr>
      </w:pPr>
      <w:bookmarkStart w:id="32" w:name="_Toc8225918"/>
      <w:r w:rsidRPr="002B60ED">
        <w:rPr>
          <w:sz w:val="22"/>
          <w:szCs w:val="22"/>
        </w:rPr>
        <w:lastRenderedPageBreak/>
        <w:t>23. Начин на подаване на проектните предложения/концепциите за проектни предложения:</w:t>
      </w:r>
      <w:bookmarkEnd w:id="32"/>
    </w:p>
    <w:tbl>
      <w:tblPr>
        <w:tblStyle w:val="TableGrid"/>
        <w:tblW w:w="0" w:type="auto"/>
        <w:tblLook w:val="04A0" w:firstRow="1" w:lastRow="0" w:firstColumn="1" w:lastColumn="0" w:noHBand="0" w:noVBand="1"/>
      </w:tblPr>
      <w:tblGrid>
        <w:gridCol w:w="9212"/>
      </w:tblGrid>
      <w:tr w:rsidR="00B40904" w:rsidTr="00AC51DB">
        <w:tc>
          <w:tcPr>
            <w:tcW w:w="9212" w:type="dxa"/>
          </w:tcPr>
          <w:p w:rsidR="00262882" w:rsidRDefault="00262882" w:rsidP="00262882">
            <w:pPr>
              <w:jc w:val="both"/>
              <w:rPr>
                <w:rFonts w:ascii="Times New Roman" w:eastAsia="Times New Roman" w:hAnsi="Times New Roman" w:cs="Times New Roman"/>
                <w:shd w:val="clear" w:color="auto" w:fill="FEFEFE"/>
              </w:rPr>
            </w:pPr>
            <w:r>
              <w:rPr>
                <w:rFonts w:ascii="Times New Roman" w:eastAsia="Times New Roman" w:hAnsi="Times New Roman" w:cs="Times New Roman"/>
                <w:color w:val="000000"/>
                <w:lang w:eastAsia="bg-BG"/>
              </w:rPr>
              <w:t xml:space="preserve">1. </w:t>
            </w:r>
            <w:r>
              <w:rPr>
                <w:rFonts w:ascii="Times New Roman" w:eastAsia="Times New Roman" w:hAnsi="Times New Roman" w:cs="Times New Roman"/>
                <w:shd w:val="clear" w:color="auto" w:fill="FEFEFE"/>
              </w:rPr>
              <w:t xml:space="preserve">Кандидатстването се извършва единствено чрез електронно подадено проектно предложение в ИСУН. </w:t>
            </w:r>
          </w:p>
          <w:p w:rsidR="00262882" w:rsidRDefault="00262882" w:rsidP="00262882">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 xml:space="preserve">2. 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на всички приложени документи. Кандидатът подписва формуляра с валиден КЕП към датата на кандидатстване с титуляр </w:t>
            </w:r>
            <w:r w:rsidR="00824218">
              <w:rPr>
                <w:rFonts w:ascii="Times New Roman" w:eastAsia="Times New Roman" w:hAnsi="Times New Roman" w:cs="Times New Roman"/>
                <w:shd w:val="clear" w:color="auto" w:fill="FEFEFE"/>
              </w:rPr>
              <w:t xml:space="preserve">законният представител на </w:t>
            </w:r>
            <w:r w:rsidR="00824218" w:rsidRPr="0088283A">
              <w:rPr>
                <w:rFonts w:ascii="Times New Roman" w:hAnsi="Times New Roman" w:cs="Times New Roman"/>
              </w:rPr>
              <w:t xml:space="preserve">Държавна </w:t>
            </w:r>
            <w:r w:rsidR="00824218">
              <w:rPr>
                <w:rFonts w:ascii="Times New Roman" w:hAnsi="Times New Roman" w:cs="Times New Roman"/>
              </w:rPr>
              <w:t>а</w:t>
            </w:r>
            <w:r w:rsidR="00824218" w:rsidRPr="0088283A">
              <w:rPr>
                <w:rFonts w:ascii="Times New Roman" w:hAnsi="Times New Roman" w:cs="Times New Roman"/>
              </w:rPr>
              <w:t>генция „Електронно управление”</w:t>
            </w:r>
            <w:r>
              <w:rPr>
                <w:rFonts w:ascii="Times New Roman" w:eastAsia="Times New Roman" w:hAnsi="Times New Roman" w:cs="Times New Roman"/>
                <w:shd w:val="clear" w:color="auto" w:fill="FEFEFE"/>
              </w:rPr>
              <w:t xml:space="preserve">, като автор на подписа, като автор на подписа в този случай следва да е </w:t>
            </w:r>
            <w:r w:rsidR="00824218">
              <w:rPr>
                <w:rFonts w:ascii="Times New Roman" w:eastAsia="Times New Roman" w:hAnsi="Times New Roman" w:cs="Times New Roman"/>
                <w:shd w:val="clear" w:color="auto" w:fill="FEFEFE"/>
              </w:rPr>
              <w:t xml:space="preserve">председателят на </w:t>
            </w:r>
            <w:r w:rsidR="00824218" w:rsidRPr="0088283A">
              <w:rPr>
                <w:rFonts w:ascii="Times New Roman" w:hAnsi="Times New Roman" w:cs="Times New Roman"/>
              </w:rPr>
              <w:t xml:space="preserve">Държавна </w:t>
            </w:r>
            <w:r w:rsidR="00824218">
              <w:rPr>
                <w:rFonts w:ascii="Times New Roman" w:hAnsi="Times New Roman" w:cs="Times New Roman"/>
              </w:rPr>
              <w:t>а</w:t>
            </w:r>
            <w:r w:rsidR="00824218" w:rsidRPr="0088283A">
              <w:rPr>
                <w:rFonts w:ascii="Times New Roman" w:hAnsi="Times New Roman" w:cs="Times New Roman"/>
              </w:rPr>
              <w:t>генция „Електронно управление”</w:t>
            </w:r>
            <w:r w:rsidR="00824218">
              <w:rPr>
                <w:rFonts w:ascii="Times New Roman" w:hAnsi="Times New Roman" w:cs="Times New Roman"/>
              </w:rPr>
              <w:t>.</w:t>
            </w:r>
            <w:r>
              <w:rPr>
                <w:rFonts w:ascii="Times New Roman" w:eastAsia="Times New Roman" w:hAnsi="Times New Roman" w:cs="Times New Roman"/>
                <w:shd w:val="clear" w:color="auto" w:fill="FEFEFE"/>
              </w:rPr>
              <w:t xml:space="preserve"> Когато проектното предложение се подава от упълномощено лице, се прилага заповед на </w:t>
            </w:r>
            <w:r w:rsidR="00824218">
              <w:rPr>
                <w:rFonts w:ascii="Times New Roman" w:eastAsia="Times New Roman" w:hAnsi="Times New Roman" w:cs="Times New Roman"/>
                <w:shd w:val="clear" w:color="auto" w:fill="FEFEFE"/>
              </w:rPr>
              <w:t xml:space="preserve">председателят на </w:t>
            </w:r>
            <w:r w:rsidR="00824218" w:rsidRPr="0088283A">
              <w:rPr>
                <w:rFonts w:ascii="Times New Roman" w:hAnsi="Times New Roman" w:cs="Times New Roman"/>
              </w:rPr>
              <w:t xml:space="preserve">Държавна </w:t>
            </w:r>
            <w:r w:rsidR="00824218">
              <w:rPr>
                <w:rFonts w:ascii="Times New Roman" w:hAnsi="Times New Roman" w:cs="Times New Roman"/>
              </w:rPr>
              <w:t>а</w:t>
            </w:r>
            <w:r w:rsidR="00824218" w:rsidRPr="0088283A">
              <w:rPr>
                <w:rFonts w:ascii="Times New Roman" w:hAnsi="Times New Roman" w:cs="Times New Roman"/>
              </w:rPr>
              <w:t>генция „Електронно управление”</w:t>
            </w:r>
            <w:r w:rsidR="00BA350E">
              <w:rPr>
                <w:rFonts w:ascii="Times New Roman" w:eastAsia="Times New Roman" w:hAnsi="Times New Roman" w:cs="Times New Roman"/>
                <w:shd w:val="clear" w:color="auto" w:fill="FEFEFE"/>
              </w:rPr>
              <w:t xml:space="preserve"> </w:t>
            </w:r>
            <w:r>
              <w:rPr>
                <w:rFonts w:ascii="Times New Roman" w:eastAsia="Times New Roman" w:hAnsi="Times New Roman" w:cs="Times New Roman"/>
                <w:shd w:val="clear" w:color="auto" w:fill="FEFEFE"/>
              </w:rPr>
              <w:t>и формулярът се подписва с КЕП на упълномощеното лице.</w:t>
            </w:r>
          </w:p>
          <w:p w:rsidR="00E25D95" w:rsidRDefault="00262882" w:rsidP="00262882">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3. Документите се прилагат към формуляра за кандидатстване във формат, указан в Раздел 24</w:t>
            </w:r>
            <w:r>
              <w:rPr>
                <w:rFonts w:ascii="Times New Roman" w:hAnsi="Times New Roman" w:cs="Times New Roman"/>
              </w:rPr>
              <w:t xml:space="preserve"> „</w:t>
            </w:r>
            <w:r>
              <w:rPr>
                <w:rFonts w:ascii="Times New Roman" w:eastAsia="Times New Roman" w:hAnsi="Times New Roman" w:cs="Times New Roman"/>
                <w:shd w:val="clear" w:color="auto" w:fill="FEFEFE"/>
              </w:rPr>
              <w:t xml:space="preserve">Списък на документите, които се подават на етап кандидатстване“. </w:t>
            </w:r>
            <w:r w:rsidR="00E25D95">
              <w:rPr>
                <w:rFonts w:ascii="Times New Roman" w:eastAsia="Times New Roman" w:hAnsi="Times New Roman" w:cs="Times New Roman"/>
                <w:shd w:val="clear" w:color="auto" w:fill="FEFEFE"/>
              </w:rPr>
              <w:t>Оригиналите на документите се съхраняват от кандидата/бенефициента и се представят при поискване.</w:t>
            </w:r>
          </w:p>
          <w:p w:rsidR="00262882" w:rsidRDefault="00262882" w:rsidP="00262882">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 xml:space="preserve">4. Документите, приложени към формуляра за кандидатстване, както и тези, представени от кандидатите/бенефициентите в резултат на допълнително искане от </w:t>
            </w:r>
            <w:r>
              <w:rPr>
                <w:rFonts w:ascii="Times New Roman" w:hAnsi="Times New Roman" w:cs="Times New Roman"/>
                <w:shd w:val="clear" w:color="auto" w:fill="FEFEFE"/>
              </w:rPr>
              <w:t>оценителната комисия по чл. 33 от ЗУСЕСИФ</w:t>
            </w:r>
            <w:r>
              <w:rPr>
                <w:rFonts w:ascii="Times New Roman" w:eastAsia="Times New Roman" w:hAnsi="Times New Roman" w:cs="Times New Roman"/>
                <w:shd w:val="clear" w:color="auto" w:fill="FEFEFE"/>
              </w:rPr>
              <w:t>,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апостил.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w:t>
            </w:r>
            <w:proofErr w:type="spellStart"/>
            <w:r>
              <w:rPr>
                <w:rFonts w:ascii="Times New Roman" w:eastAsia="Times New Roman" w:hAnsi="Times New Roman" w:cs="Times New Roman"/>
                <w:shd w:val="clear" w:color="auto" w:fill="FEFEFE"/>
              </w:rPr>
              <w:t>обн</w:t>
            </w:r>
            <w:proofErr w:type="spellEnd"/>
            <w:r>
              <w:rPr>
                <w:rFonts w:ascii="Times New Roman" w:eastAsia="Times New Roman" w:hAnsi="Times New Roman" w:cs="Times New Roman"/>
                <w:shd w:val="clear" w:color="auto" w:fill="FEFEFE"/>
              </w:rPr>
              <w:t>., ДВ, бр. 47 от 2000 г.), и има договор за правна помощ</w:t>
            </w:r>
            <w:r>
              <w:rPr>
                <w:rFonts w:ascii="Times New Roman" w:eastAsia="Times New Roman" w:hAnsi="Times New Roman" w:cs="Times New Roman"/>
              </w:rPr>
              <w:t xml:space="preserve"> с </w:t>
            </w:r>
            <w:r>
              <w:rPr>
                <w:rFonts w:ascii="Times New Roman" w:eastAsia="Times New Roman" w:hAnsi="Times New Roman" w:cs="Times New Roman"/>
                <w:shd w:val="clear" w:color="auto" w:fill="FEFEFE"/>
              </w:rPr>
              <w:t>Република България, освобождаващ документите от легализация, документът трябва да е представен съгласно режима на двустранния договор.</w:t>
            </w:r>
          </w:p>
          <w:p w:rsidR="00262882" w:rsidRDefault="00262882" w:rsidP="00262882">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5. Кандидатът трябва да посочи електронен адрес, който да е асоцииран към профила му в ИСУН и не трябва да се променя в периода на кандидатстване и оценка.</w:t>
            </w:r>
          </w:p>
          <w:p w:rsidR="00262882" w:rsidRDefault="00262882" w:rsidP="00262882">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6. Кореспонденцията и уведомленията във връзка с оценката на проектното предложение се осъществяват през ИСУН чрез електронния профил на кандидата.</w:t>
            </w:r>
          </w:p>
          <w:p w:rsidR="00262882" w:rsidRPr="00E25D95" w:rsidRDefault="00262882" w:rsidP="00262882">
            <w:pPr>
              <w:jc w:val="both"/>
              <w:rPr>
                <w:rFonts w:ascii="Times New Roman" w:hAnsi="Times New Roman" w:cs="Times New Roman"/>
              </w:rPr>
            </w:pPr>
            <w:r>
              <w:rPr>
                <w:rFonts w:ascii="Times New Roman" w:eastAsia="Times New Roman" w:hAnsi="Times New Roman" w:cs="Times New Roman"/>
                <w:shd w:val="clear" w:color="auto" w:fill="FEFEFE"/>
              </w:rPr>
              <w:t>7. За дата на получаване на кореспонденцията и уведомленията се счита датата на изпращането им чрез ИСУН. Сроковете започват да текат за кандидатите/бенефициентите от изпращането на съответната кореспонденция и уведомление от оценителната комисия в ИСУН.</w:t>
            </w:r>
            <w:r>
              <w:rPr>
                <w:rFonts w:ascii="Times New Roman" w:hAnsi="Times New Roman" w:cs="Times New Roman"/>
              </w:rPr>
              <w:t xml:space="preserve"> </w:t>
            </w:r>
            <w:r>
              <w:rPr>
                <w:rFonts w:ascii="Times New Roman" w:eastAsia="Times New Roman" w:hAnsi="Times New Roman" w:cs="Times New Roman"/>
                <w:b/>
                <w:shd w:val="clear" w:color="auto" w:fill="FEFEFE"/>
              </w:rPr>
              <w:t>Важно е кандидатите да разполагат винаги с достъп до имейл адреса, към който е асоцииран профила в ИСУН.</w:t>
            </w:r>
          </w:p>
          <w:p w:rsidR="00262882" w:rsidRDefault="00262882" w:rsidP="00262882">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 xml:space="preserve">8. От кандидатите/бенефициентите не може да се изисква представяне на документи, когато обстоятелствата в тях са достъпни чрез публичен регистър или когато информацията или достъпът до нея се предоставя от компетентния орган на </w:t>
            </w:r>
            <w:r>
              <w:rPr>
                <w:rFonts w:ascii="Times New Roman" w:hAnsi="Times New Roman" w:cs="Times New Roman"/>
                <w:shd w:val="clear" w:color="auto" w:fill="FEFEFE"/>
              </w:rPr>
              <w:t>оценителната комисия по чл. 33 от ЗУСЕСИФ</w:t>
            </w:r>
            <w:r>
              <w:rPr>
                <w:rFonts w:ascii="Times New Roman" w:eastAsia="Times New Roman" w:hAnsi="Times New Roman" w:cs="Times New Roman"/>
                <w:shd w:val="clear" w:color="auto" w:fill="FEFEFE"/>
              </w:rPr>
              <w:t xml:space="preserve"> по служебен път.</w:t>
            </w:r>
          </w:p>
          <w:p w:rsidR="00262882" w:rsidRDefault="00262882" w:rsidP="00262882">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9. Не се изисква представяне на документи, които вече са предоставени и срокът им на валидност не е изтекъл.</w:t>
            </w:r>
          </w:p>
          <w:p w:rsidR="00262882" w:rsidRDefault="00262882" w:rsidP="00262882">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10. Проектното предложение може да бъде подадено и при липса и/или нередовност, но само когато те се отнасят за документи, които не променят качеството на проектното предложение и това изрично е отбелязано срещу съответния документ в Раздел 24</w:t>
            </w:r>
            <w:r>
              <w:rPr>
                <w:rFonts w:ascii="Times New Roman" w:hAnsi="Times New Roman" w:cs="Times New Roman"/>
              </w:rPr>
              <w:t xml:space="preserve"> „</w:t>
            </w:r>
            <w:r>
              <w:rPr>
                <w:rFonts w:ascii="Times New Roman" w:eastAsia="Times New Roman" w:hAnsi="Times New Roman" w:cs="Times New Roman"/>
                <w:shd w:val="clear" w:color="auto" w:fill="FEFEFE"/>
              </w:rPr>
              <w:t>Списък на документите, които се подават на етап кандидатстване“.</w:t>
            </w:r>
          </w:p>
          <w:p w:rsidR="00262882" w:rsidRDefault="00262882" w:rsidP="00262882">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 xml:space="preserve">11. Допълнителна </w:t>
            </w:r>
            <w:r>
              <w:rPr>
                <w:rFonts w:ascii="Times New Roman" w:eastAsia="Times New Roman" w:hAnsi="Times New Roman" w:cs="Times New Roman"/>
              </w:rPr>
              <w:t>пояснителна информация или документ от кандидатите относно декларираните обстоятелства и представените документи</w:t>
            </w:r>
            <w:r>
              <w:rPr>
                <w:rFonts w:ascii="Times New Roman" w:eastAsia="Times New Roman" w:hAnsi="Times New Roman" w:cs="Times New Roman"/>
                <w:shd w:val="clear" w:color="auto" w:fill="FEFEFE"/>
              </w:rPr>
              <w:t xml:space="preserve"> може да бъде предоставена само по искане на оценителната комисия</w:t>
            </w:r>
            <w:r>
              <w:rPr>
                <w:rFonts w:ascii="Times New Roman" w:hAnsi="Times New Roman" w:cs="Times New Roman"/>
                <w:shd w:val="clear" w:color="auto" w:fill="FEFEFE"/>
              </w:rPr>
              <w:t xml:space="preserve"> по чл. 33 от ЗУСЕСИФ</w:t>
            </w:r>
            <w:r>
              <w:rPr>
                <w:rFonts w:ascii="Times New Roman" w:eastAsia="Times New Roman" w:hAnsi="Times New Roman" w:cs="Times New Roman"/>
                <w:shd w:val="clear" w:color="auto" w:fill="FEFEFE"/>
              </w:rPr>
              <w:t>.</w:t>
            </w:r>
          </w:p>
          <w:p w:rsidR="00262882" w:rsidRDefault="00262882" w:rsidP="00262882">
            <w:pPr>
              <w:jc w:val="both"/>
              <w:rPr>
                <w:rFonts w:ascii="Times New Roman" w:eastAsia="Times New Roman" w:hAnsi="Times New Roman" w:cs="Times New Roman"/>
                <w:shd w:val="clear" w:color="auto" w:fill="FEFEFE"/>
              </w:rPr>
            </w:pPr>
            <w:r>
              <w:rPr>
                <w:rFonts w:ascii="Times New Roman" w:eastAsia="Times New Roman" w:hAnsi="Times New Roman" w:cs="Times New Roman"/>
                <w:shd w:val="clear" w:color="auto" w:fill="FEFEFE"/>
              </w:rPr>
              <w:t>12. Условията за кандидатстване може да бъдат изменяни при условията на чл. 26, ал. 7 от ЗУСЕСИФ.</w:t>
            </w:r>
          </w:p>
          <w:p w:rsidR="00E25D95" w:rsidRPr="00E25D95" w:rsidRDefault="00E25D95" w:rsidP="00262882">
            <w:pPr>
              <w:jc w:val="both"/>
              <w:rPr>
                <w:rFonts w:ascii="Times New Roman" w:eastAsia="Times New Roman" w:hAnsi="Times New Roman" w:cs="Times New Roman"/>
                <w:b/>
                <w:shd w:val="clear" w:color="auto" w:fill="FEFEFE"/>
              </w:rPr>
            </w:pPr>
            <w:r w:rsidRPr="00E25D95">
              <w:rPr>
                <w:rFonts w:ascii="Times New Roman" w:eastAsia="Times New Roman" w:hAnsi="Times New Roman" w:cs="Times New Roman"/>
                <w:b/>
                <w:shd w:val="clear" w:color="auto" w:fill="FEFEFE"/>
              </w:rPr>
              <w:lastRenderedPageBreak/>
              <w:t>Важно!!!</w:t>
            </w:r>
          </w:p>
          <w:p w:rsidR="00B40904" w:rsidRDefault="00E25D95" w:rsidP="00B643DC">
            <w:pPr>
              <w:jc w:val="both"/>
            </w:pPr>
            <w:r>
              <w:rPr>
                <w:rFonts w:ascii="Times New Roman" w:eastAsia="Times New Roman" w:hAnsi="Times New Roman" w:cs="Times New Roman"/>
                <w:color w:val="000000"/>
                <w:lang w:eastAsia="bg-BG"/>
              </w:rPr>
              <w:t>Във всички случаи се приема, че с подписването с електронен подпис на формуляра за кандидатстване кандидата подписва и документите по т.</w:t>
            </w:r>
            <w:r w:rsidR="00511E95">
              <w:rPr>
                <w:rFonts w:ascii="Times New Roman" w:eastAsia="Times New Roman" w:hAnsi="Times New Roman" w:cs="Times New Roman"/>
                <w:color w:val="000000"/>
                <w:lang w:eastAsia="bg-BG"/>
              </w:rPr>
              <w:t xml:space="preserve"> </w:t>
            </w:r>
            <w:r w:rsidR="00772889">
              <w:rPr>
                <w:rFonts w:ascii="Times New Roman" w:eastAsia="Times New Roman" w:hAnsi="Times New Roman" w:cs="Times New Roman"/>
                <w:color w:val="000000"/>
                <w:lang w:eastAsia="bg-BG"/>
              </w:rPr>
              <w:t>1</w:t>
            </w:r>
            <w:r w:rsidR="00F37C6B">
              <w:rPr>
                <w:rFonts w:ascii="Times New Roman" w:eastAsia="Times New Roman" w:hAnsi="Times New Roman" w:cs="Times New Roman"/>
                <w:color w:val="000000"/>
                <w:lang w:eastAsia="bg-BG"/>
              </w:rPr>
              <w:t>, 1</w:t>
            </w:r>
            <w:r w:rsidR="00B643DC">
              <w:rPr>
                <w:rFonts w:ascii="Times New Roman" w:eastAsia="Times New Roman" w:hAnsi="Times New Roman" w:cs="Times New Roman"/>
                <w:color w:val="000000"/>
                <w:lang w:eastAsia="bg-BG"/>
              </w:rPr>
              <w:t>2</w:t>
            </w:r>
            <w:r w:rsidR="00511E95">
              <w:rPr>
                <w:rFonts w:ascii="Times New Roman" w:eastAsia="Times New Roman" w:hAnsi="Times New Roman" w:cs="Times New Roman"/>
                <w:color w:val="000000"/>
                <w:lang w:eastAsia="bg-BG"/>
              </w:rPr>
              <w:t xml:space="preserve"> и</w:t>
            </w:r>
            <w:r w:rsidR="00EA3C1B">
              <w:rPr>
                <w:rFonts w:ascii="Times New Roman" w:eastAsia="Times New Roman" w:hAnsi="Times New Roman" w:cs="Times New Roman"/>
                <w:color w:val="000000"/>
                <w:lang w:eastAsia="bg-BG"/>
              </w:rPr>
              <w:t xml:space="preserve"> 1</w:t>
            </w:r>
            <w:r w:rsidR="00B643DC">
              <w:rPr>
                <w:rFonts w:ascii="Times New Roman" w:eastAsia="Times New Roman" w:hAnsi="Times New Roman" w:cs="Times New Roman"/>
                <w:color w:val="000000"/>
                <w:lang w:eastAsia="bg-BG"/>
              </w:rPr>
              <w:t>3</w:t>
            </w:r>
            <w:r w:rsidR="0093515A">
              <w:rPr>
                <w:rFonts w:ascii="Times New Roman" w:eastAsia="Times New Roman" w:hAnsi="Times New Roman" w:cs="Times New Roman"/>
                <w:color w:val="000000"/>
                <w:lang w:eastAsia="bg-BG"/>
              </w:rPr>
              <w:t xml:space="preserve"> </w:t>
            </w:r>
            <w:r>
              <w:rPr>
                <w:rFonts w:ascii="Times New Roman" w:eastAsia="Times New Roman" w:hAnsi="Times New Roman" w:cs="Times New Roman"/>
                <w:color w:val="000000"/>
                <w:lang w:eastAsia="bg-BG"/>
              </w:rPr>
              <w:t>от Раздел 24.1 „Списък с общи документи“, поради което е допустимо те да не се прилагат във формат „</w:t>
            </w:r>
            <w:r w:rsidRPr="004B641A">
              <w:rPr>
                <w:rFonts w:ascii="Times New Roman" w:hAnsi="Times New Roman" w:cs="Times New Roman"/>
                <w:lang w:val="en-US"/>
              </w:rPr>
              <w:t>pdf</w:t>
            </w:r>
            <w:r w:rsidRPr="004B641A">
              <w:rPr>
                <w:rFonts w:ascii="Times New Roman" w:hAnsi="Times New Roman" w:cs="Times New Roman"/>
              </w:rPr>
              <w:t>“</w:t>
            </w:r>
            <w:r>
              <w:rPr>
                <w:rFonts w:ascii="Times New Roman" w:hAnsi="Times New Roman" w:cs="Times New Roman"/>
              </w:rPr>
              <w:t xml:space="preserve">, подписани от кандидата. </w:t>
            </w:r>
          </w:p>
        </w:tc>
      </w:tr>
    </w:tbl>
    <w:p w:rsidR="005B763B" w:rsidRDefault="00B40904" w:rsidP="00430BD8">
      <w:pPr>
        <w:pStyle w:val="Heading1"/>
        <w:rPr>
          <w:rFonts w:cs="Times New Roman"/>
          <w:sz w:val="22"/>
          <w:szCs w:val="22"/>
        </w:rPr>
      </w:pPr>
      <w:bookmarkStart w:id="33" w:name="_Toc496871837"/>
      <w:bookmarkStart w:id="34" w:name="_Toc8225919"/>
      <w:r w:rsidRPr="005B763B">
        <w:rPr>
          <w:rFonts w:cs="Times New Roman"/>
          <w:sz w:val="22"/>
          <w:szCs w:val="22"/>
        </w:rPr>
        <w:lastRenderedPageBreak/>
        <w:t xml:space="preserve">24. </w:t>
      </w:r>
      <w:r w:rsidR="003E5DD9" w:rsidRPr="005B763B">
        <w:rPr>
          <w:rFonts w:cs="Times New Roman"/>
          <w:sz w:val="22"/>
          <w:szCs w:val="22"/>
        </w:rPr>
        <w:t>Списък на документите, които се подават на етап кандидатстване</w:t>
      </w:r>
      <w:r w:rsidRPr="005B763B">
        <w:rPr>
          <w:rFonts w:cs="Times New Roman"/>
          <w:sz w:val="22"/>
          <w:szCs w:val="22"/>
        </w:rPr>
        <w:t>:</w:t>
      </w:r>
      <w:bookmarkEnd w:id="33"/>
      <w:bookmarkEnd w:id="34"/>
    </w:p>
    <w:p w:rsidR="003F2367" w:rsidRPr="003F2367" w:rsidRDefault="003F2367" w:rsidP="003F2367">
      <w:pPr>
        <w:rPr>
          <w:rFonts w:ascii="Times New Roman" w:hAnsi="Times New Roman" w:cs="Times New Roman"/>
          <w:b/>
        </w:rPr>
      </w:pPr>
      <w:r w:rsidRPr="003F2367">
        <w:rPr>
          <w:rFonts w:ascii="Times New Roman" w:hAnsi="Times New Roman" w:cs="Times New Roman"/>
          <w:b/>
        </w:rPr>
        <w:t>24.1</w:t>
      </w:r>
      <w:r>
        <w:rPr>
          <w:rFonts w:ascii="Times New Roman" w:hAnsi="Times New Roman" w:cs="Times New Roman"/>
          <w:b/>
        </w:rPr>
        <w:t>.</w:t>
      </w:r>
      <w:r w:rsidRPr="003F2367">
        <w:rPr>
          <w:rFonts w:ascii="Times New Roman" w:hAnsi="Times New Roman" w:cs="Times New Roman"/>
          <w:b/>
        </w:rPr>
        <w:t xml:space="preserve"> Списък с общи документи:</w:t>
      </w:r>
    </w:p>
    <w:tbl>
      <w:tblPr>
        <w:tblStyle w:val="TableGrid"/>
        <w:tblW w:w="0" w:type="auto"/>
        <w:tblLook w:val="04A0" w:firstRow="1" w:lastRow="0" w:firstColumn="1" w:lastColumn="0" w:noHBand="0" w:noVBand="1"/>
      </w:tblPr>
      <w:tblGrid>
        <w:gridCol w:w="9212"/>
      </w:tblGrid>
      <w:tr w:rsidR="005B763B" w:rsidTr="00BE7DBB">
        <w:tc>
          <w:tcPr>
            <w:tcW w:w="9212" w:type="dxa"/>
          </w:tcPr>
          <w:p w:rsidR="003F2367" w:rsidRPr="009147BB" w:rsidRDefault="006B13FE" w:rsidP="009147BB">
            <w:pPr>
              <w:jc w:val="both"/>
              <w:rPr>
                <w:rFonts w:ascii="Times New Roman" w:hAnsi="Times New Roman" w:cs="Times New Roman"/>
              </w:rPr>
            </w:pPr>
            <w:r w:rsidRPr="009147BB">
              <w:rPr>
                <w:rFonts w:ascii="Times New Roman" w:eastAsia="Times New Roman" w:hAnsi="Times New Roman" w:cs="Times New Roman"/>
                <w:shd w:val="clear" w:color="auto" w:fill="FEFEFE"/>
              </w:rPr>
              <w:t>1</w:t>
            </w:r>
            <w:r w:rsidR="005B763B" w:rsidRPr="009147BB">
              <w:rPr>
                <w:rFonts w:ascii="Times New Roman" w:eastAsia="Times New Roman" w:hAnsi="Times New Roman" w:cs="Times New Roman"/>
                <w:shd w:val="clear" w:color="auto" w:fill="FEFEFE"/>
              </w:rPr>
              <w:t xml:space="preserve">. Основна информация за проектното предложение, </w:t>
            </w:r>
            <w:r w:rsidR="005B763B" w:rsidRPr="009147BB">
              <w:rPr>
                <w:rFonts w:ascii="Times New Roman" w:hAnsi="Times New Roman" w:cs="Times New Roman"/>
              </w:rPr>
              <w:t xml:space="preserve">във формат </w:t>
            </w:r>
            <w:r w:rsidR="003F2367" w:rsidRPr="009147BB">
              <w:rPr>
                <w:rFonts w:ascii="Times New Roman" w:hAnsi="Times New Roman" w:cs="Times New Roman"/>
              </w:rPr>
              <w:t>„</w:t>
            </w:r>
            <w:r w:rsidR="003F2367" w:rsidRPr="009147BB">
              <w:rPr>
                <w:rFonts w:ascii="Times New Roman" w:hAnsi="Times New Roman" w:cs="Times New Roman"/>
                <w:lang w:val="en-US"/>
              </w:rPr>
              <w:t>xls</w:t>
            </w:r>
            <w:r w:rsidR="003F2367" w:rsidRPr="009147BB">
              <w:rPr>
                <w:rFonts w:ascii="Times New Roman" w:hAnsi="Times New Roman" w:cs="Times New Roman"/>
              </w:rPr>
              <w:t>“ или „xls</w:t>
            </w:r>
            <w:r w:rsidR="003F2367" w:rsidRPr="009147BB">
              <w:rPr>
                <w:rFonts w:ascii="Times New Roman" w:hAnsi="Times New Roman" w:cs="Times New Roman"/>
                <w:lang w:val="en-US"/>
              </w:rPr>
              <w:t>x</w:t>
            </w:r>
            <w:r w:rsidR="003F2367" w:rsidRPr="009147BB">
              <w:rPr>
                <w:rFonts w:ascii="Times New Roman" w:hAnsi="Times New Roman" w:cs="Times New Roman"/>
              </w:rPr>
              <w:t xml:space="preserve">“, а когато проектното предложение се подава от упълномощено лице – и във формат </w:t>
            </w:r>
            <w:r w:rsidR="005B763B" w:rsidRPr="009147BB">
              <w:rPr>
                <w:rFonts w:ascii="Times New Roman" w:hAnsi="Times New Roman" w:cs="Times New Roman"/>
              </w:rPr>
              <w:t>„</w:t>
            </w:r>
            <w:r w:rsidR="005B763B" w:rsidRPr="009147BB">
              <w:rPr>
                <w:rFonts w:ascii="Times New Roman" w:hAnsi="Times New Roman" w:cs="Times New Roman"/>
                <w:lang w:val="en-US"/>
              </w:rPr>
              <w:t>pdf”</w:t>
            </w:r>
            <w:r w:rsidR="003F2367" w:rsidRPr="009147BB">
              <w:rPr>
                <w:rFonts w:ascii="Times New Roman" w:hAnsi="Times New Roman" w:cs="Times New Roman"/>
              </w:rPr>
              <w:t xml:space="preserve"> или „</w:t>
            </w:r>
            <w:r w:rsidR="003F2367" w:rsidRPr="009147BB">
              <w:rPr>
                <w:rFonts w:ascii="Times New Roman" w:hAnsi="Times New Roman" w:cs="Times New Roman"/>
                <w:lang w:val="en-US"/>
              </w:rPr>
              <w:t>jpg</w:t>
            </w:r>
            <w:r w:rsidR="003F2367" w:rsidRPr="009147BB">
              <w:rPr>
                <w:rFonts w:ascii="Times New Roman" w:hAnsi="Times New Roman" w:cs="Times New Roman"/>
              </w:rPr>
              <w:t>“, подписана от председателя на Държавна агенция „Електронно управление” и сканирана</w:t>
            </w:r>
            <w:r w:rsidR="00433860" w:rsidRPr="009147BB">
              <w:rPr>
                <w:rFonts w:ascii="Times New Roman" w:hAnsi="Times New Roman" w:cs="Times New Roman"/>
              </w:rPr>
              <w:t xml:space="preserve"> </w:t>
            </w:r>
            <w:r w:rsidR="003F2367" w:rsidRPr="009147BB">
              <w:rPr>
                <w:rFonts w:ascii="Times New Roman" w:hAnsi="Times New Roman" w:cs="Times New Roman"/>
              </w:rPr>
              <w:t xml:space="preserve">(Приложение № </w:t>
            </w:r>
            <w:r w:rsidR="0005577F">
              <w:rPr>
                <w:rFonts w:ascii="Times New Roman" w:hAnsi="Times New Roman" w:cs="Times New Roman"/>
              </w:rPr>
              <w:t>2</w:t>
            </w:r>
            <w:r w:rsidR="003F2367" w:rsidRPr="009147BB">
              <w:rPr>
                <w:rFonts w:ascii="Times New Roman" w:hAnsi="Times New Roman" w:cs="Times New Roman"/>
              </w:rPr>
              <w:t>).</w:t>
            </w:r>
          </w:p>
          <w:p w:rsidR="00433860" w:rsidRPr="009147BB" w:rsidRDefault="00AA1B2D" w:rsidP="009147BB">
            <w:pPr>
              <w:spacing w:before="100" w:beforeAutospacing="1"/>
              <w:contextualSpacing/>
              <w:jc w:val="both"/>
              <w:rPr>
                <w:rFonts w:ascii="Times New Roman" w:hAnsi="Times New Roman" w:cs="Times New Roman"/>
              </w:rPr>
            </w:pPr>
            <w:r>
              <w:rPr>
                <w:rFonts w:ascii="Times New Roman" w:hAnsi="Times New Roman" w:cs="Times New Roman"/>
              </w:rPr>
              <w:t>2</w:t>
            </w:r>
            <w:r w:rsidR="001D2F0E" w:rsidRPr="009147BB">
              <w:rPr>
                <w:rFonts w:ascii="Times New Roman" w:hAnsi="Times New Roman" w:cs="Times New Roman"/>
              </w:rPr>
              <w:t xml:space="preserve">. </w:t>
            </w:r>
            <w:r w:rsidR="00433860" w:rsidRPr="009147BB">
              <w:rPr>
                <w:rFonts w:ascii="Times New Roman" w:hAnsi="Times New Roman" w:cs="Times New Roman"/>
              </w:rPr>
              <w:t xml:space="preserve">Декларация по чл. 25, ал. 2 от ЗУСЕСИФ </w:t>
            </w:r>
            <w:r w:rsidR="000446C3">
              <w:rPr>
                <w:rFonts w:ascii="Times New Roman" w:hAnsi="Times New Roman" w:cs="Times New Roman"/>
              </w:rPr>
              <w:t>във формат „doc“</w:t>
            </w:r>
            <w:r w:rsidR="00B25060">
              <w:rPr>
                <w:rFonts w:ascii="Times New Roman" w:hAnsi="Times New Roman" w:cs="Times New Roman"/>
              </w:rPr>
              <w:t>,</w:t>
            </w:r>
            <w:r w:rsidR="000446C3">
              <w:rPr>
                <w:rFonts w:ascii="Times New Roman" w:hAnsi="Times New Roman" w:cs="Times New Roman"/>
              </w:rPr>
              <w:t xml:space="preserve"> „docx“</w:t>
            </w:r>
            <w:r w:rsidR="00B25060">
              <w:rPr>
                <w:rFonts w:ascii="Times New Roman" w:hAnsi="Times New Roman" w:cs="Times New Roman"/>
              </w:rPr>
              <w:t xml:space="preserve"> или </w:t>
            </w:r>
            <w:r w:rsidR="00B25060" w:rsidRPr="00B25060">
              <w:rPr>
                <w:rFonts w:ascii="Times New Roman" w:hAnsi="Times New Roman" w:cs="Times New Roman"/>
              </w:rPr>
              <w:t>„pdf”</w:t>
            </w:r>
            <w:r w:rsidR="000446C3">
              <w:rPr>
                <w:rFonts w:ascii="Times New Roman" w:hAnsi="Times New Roman" w:cs="Times New Roman"/>
              </w:rPr>
              <w:t xml:space="preserve">, подписана от </w:t>
            </w:r>
            <w:r w:rsidR="000446C3" w:rsidRPr="000446C3">
              <w:rPr>
                <w:rFonts w:ascii="Times New Roman" w:hAnsi="Times New Roman" w:cs="Times New Roman"/>
              </w:rPr>
              <w:t>председателя на Държавна агенция „Електронно управление”</w:t>
            </w:r>
            <w:r w:rsidR="000446C3">
              <w:rPr>
                <w:rFonts w:ascii="Times New Roman" w:hAnsi="Times New Roman" w:cs="Times New Roman"/>
              </w:rPr>
              <w:t xml:space="preserve"> </w:t>
            </w:r>
            <w:r w:rsidR="006D7A9B">
              <w:rPr>
                <w:rFonts w:ascii="Times New Roman" w:hAnsi="Times New Roman" w:cs="Times New Roman"/>
              </w:rPr>
              <w:t>с КЕП</w:t>
            </w:r>
            <w:r w:rsidR="00883181">
              <w:rPr>
                <w:rFonts w:ascii="Times New Roman" w:hAnsi="Times New Roman" w:cs="Times New Roman"/>
              </w:rPr>
              <w:t xml:space="preserve"> или</w:t>
            </w:r>
            <w:r w:rsidR="00433860" w:rsidRPr="009147BB">
              <w:rPr>
                <w:rFonts w:ascii="Times New Roman" w:hAnsi="Times New Roman" w:cs="Times New Roman"/>
              </w:rPr>
              <w:t xml:space="preserve"> </w:t>
            </w:r>
            <w:r w:rsidR="00883181">
              <w:rPr>
                <w:rFonts w:ascii="Times New Roman" w:hAnsi="Times New Roman" w:cs="Times New Roman"/>
              </w:rPr>
              <w:t>к</w:t>
            </w:r>
            <w:r w:rsidR="000446C3" w:rsidRPr="000446C3">
              <w:rPr>
                <w:rFonts w:ascii="Times New Roman" w:hAnsi="Times New Roman" w:cs="Times New Roman"/>
              </w:rPr>
              <w:t>огато проектното предложение се подава от упълномощено лице - във формат „pdf” или „jpg”, подписана от председателя на Държавна агенция „Електронно управление” и сканирана</w:t>
            </w:r>
            <w:r w:rsidR="00433860" w:rsidRPr="009147BB">
              <w:rPr>
                <w:rFonts w:ascii="Times New Roman" w:hAnsi="Times New Roman" w:cs="Times New Roman"/>
              </w:rPr>
              <w:t xml:space="preserve"> (Приложение № </w:t>
            </w:r>
            <w:r w:rsidR="0005577F">
              <w:rPr>
                <w:rFonts w:ascii="Times New Roman" w:hAnsi="Times New Roman" w:cs="Times New Roman"/>
              </w:rPr>
              <w:t>3</w:t>
            </w:r>
            <w:r w:rsidR="00433860" w:rsidRPr="009147BB">
              <w:rPr>
                <w:rFonts w:ascii="Times New Roman" w:hAnsi="Times New Roman" w:cs="Times New Roman"/>
              </w:rPr>
              <w:t>). (</w:t>
            </w:r>
            <w:r w:rsidR="00433860" w:rsidRPr="009147BB">
              <w:rPr>
                <w:rFonts w:ascii="Times New Roman" w:hAnsi="Times New Roman" w:cs="Times New Roman"/>
                <w:i/>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rsidR="00AC7889" w:rsidRPr="009147BB" w:rsidRDefault="00AA1B2D" w:rsidP="009147BB">
            <w:pPr>
              <w:spacing w:before="100" w:beforeAutospacing="1" w:after="100" w:afterAutospacing="1"/>
              <w:contextualSpacing/>
              <w:jc w:val="both"/>
              <w:rPr>
                <w:rFonts w:ascii="Times New Roman" w:hAnsi="Times New Roman" w:cs="Times New Roman"/>
              </w:rPr>
            </w:pPr>
            <w:r>
              <w:rPr>
                <w:rFonts w:ascii="Times New Roman" w:hAnsi="Times New Roman" w:cs="Times New Roman"/>
              </w:rPr>
              <w:t>3</w:t>
            </w:r>
            <w:r w:rsidR="00433860" w:rsidRPr="009147BB">
              <w:rPr>
                <w:rFonts w:ascii="Times New Roman" w:hAnsi="Times New Roman" w:cs="Times New Roman"/>
              </w:rPr>
              <w:t xml:space="preserve">. </w:t>
            </w:r>
            <w:r w:rsidR="00AC7889" w:rsidRPr="009147BB">
              <w:rPr>
                <w:rFonts w:ascii="Times New Roman" w:hAnsi="Times New Roman" w:cs="Times New Roman"/>
              </w:rPr>
              <w:t xml:space="preserve">Заповед на председателя на Държавна агенция „Електронно управление”, в случай че документите не се подават лично от него във формат „pdf“ или „jpg“. </w:t>
            </w:r>
          </w:p>
          <w:p w:rsidR="00AC7889" w:rsidRPr="009147BB" w:rsidRDefault="00AA1B2D" w:rsidP="009147BB">
            <w:pPr>
              <w:jc w:val="both"/>
              <w:rPr>
                <w:rFonts w:ascii="Times New Roman" w:eastAsia="Times New Roman" w:hAnsi="Times New Roman" w:cs="Times New Roman"/>
                <w:color w:val="000000"/>
                <w:lang w:eastAsia="bg-BG"/>
              </w:rPr>
            </w:pPr>
            <w:r>
              <w:rPr>
                <w:rFonts w:ascii="Times New Roman" w:hAnsi="Times New Roman" w:cs="Times New Roman"/>
              </w:rPr>
              <w:t>4</w:t>
            </w:r>
            <w:r w:rsidR="00AC7889" w:rsidRPr="009147BB">
              <w:rPr>
                <w:rFonts w:ascii="Times New Roman" w:hAnsi="Times New Roman" w:cs="Times New Roman"/>
              </w:rPr>
              <w:t>. Декларация от кмета на</w:t>
            </w:r>
            <w:r w:rsidR="00AC7889" w:rsidRPr="009147BB">
              <w:rPr>
                <w:rFonts w:ascii="Times New Roman" w:eastAsia="Times New Roman" w:hAnsi="Times New Roman" w:cs="Times New Roman"/>
                <w:color w:val="000000"/>
                <w:lang w:eastAsia="bg-BG"/>
              </w:rPr>
              <w:t xml:space="preserve"> общината, че дейностите, включени в проектите, съответстват на приоритетите на общинския план за развитие на съответната община</w:t>
            </w:r>
            <w:r w:rsidR="00AC7889" w:rsidRPr="009147BB">
              <w:rPr>
                <w:rFonts w:ascii="Times New Roman" w:hAnsi="Times New Roman" w:cs="Times New Roman"/>
              </w:rPr>
              <w:t xml:space="preserve"> във формат „pdf“ или „jpg“</w:t>
            </w:r>
            <w:r w:rsidR="00AC7889" w:rsidRPr="009147BB">
              <w:rPr>
                <w:rFonts w:ascii="Times New Roman" w:hAnsi="Times New Roman" w:cs="Times New Roman"/>
                <w:i/>
              </w:rPr>
              <w:t>.</w:t>
            </w:r>
            <w:r w:rsidR="00AC7889" w:rsidRPr="009147BB">
              <w:rPr>
                <w:rFonts w:ascii="Times New Roman" w:hAnsi="Times New Roman" w:cs="Times New Roman"/>
              </w:rPr>
              <w:t xml:space="preserve"> </w:t>
            </w:r>
            <w:r w:rsidR="00AC7889" w:rsidRPr="009147BB">
              <w:rPr>
                <w:rFonts w:ascii="Times New Roman" w:hAnsi="Times New Roman" w:cs="Times New Roman"/>
                <w:i/>
              </w:rPr>
              <w:t>(Когато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rsidR="00AC7889" w:rsidRPr="009147BB" w:rsidRDefault="00AA1B2D" w:rsidP="009147BB">
            <w:pPr>
              <w:jc w:val="both"/>
              <w:rPr>
                <w:rFonts w:ascii="Times New Roman" w:hAnsi="Times New Roman" w:cs="Times New Roman"/>
                <w:i/>
              </w:rPr>
            </w:pPr>
            <w:r>
              <w:rPr>
                <w:rFonts w:ascii="Times New Roman" w:eastAsia="Times New Roman" w:hAnsi="Times New Roman" w:cs="Times New Roman"/>
                <w:color w:val="000000"/>
                <w:lang w:eastAsia="bg-BG"/>
              </w:rPr>
              <w:t>5</w:t>
            </w:r>
            <w:r w:rsidR="00AC7889" w:rsidRPr="009147BB">
              <w:rPr>
                <w:rFonts w:ascii="Times New Roman" w:eastAsia="Times New Roman" w:hAnsi="Times New Roman" w:cs="Times New Roman"/>
                <w:color w:val="000000"/>
                <w:lang w:eastAsia="bg-BG"/>
              </w:rPr>
              <w:t>. Декларация от председателя на колективния управителен орган на местната инициативна група и/или местна инициативна рибарска група при одобрена стратегия за Водено от общностите местно развитие, че дейностите включени в проектите съответстват на стратегията</w:t>
            </w:r>
            <w:r w:rsidR="00AC7889" w:rsidRPr="009147BB">
              <w:rPr>
                <w:rFonts w:ascii="Times New Roman" w:hAnsi="Times New Roman" w:cs="Times New Roman"/>
              </w:rPr>
              <w:t xml:space="preserve"> във формат „pdf“ или „jpg“.</w:t>
            </w:r>
            <w:r w:rsidR="00AC7889" w:rsidRPr="009147BB">
              <w:rPr>
                <w:rFonts w:ascii="Times New Roman" w:hAnsi="Times New Roman" w:cs="Times New Roman"/>
                <w:i/>
              </w:rPr>
              <w:t xml:space="preserve"> (Когато този документ не е представен към датата на подаване на проектното предложение, кандидатът трябва да го представи най-късно в срока по т. 7 от Раздел 21.2).</w:t>
            </w:r>
          </w:p>
          <w:p w:rsidR="00AC7889" w:rsidRDefault="00AA1B2D" w:rsidP="009147BB">
            <w:pPr>
              <w:jc w:val="both"/>
              <w:rPr>
                <w:rFonts w:ascii="Times New Roman" w:hAnsi="Times New Roman" w:cs="Times New Roman"/>
                <w:i/>
              </w:rPr>
            </w:pPr>
            <w:r w:rsidRPr="005E0E14">
              <w:rPr>
                <w:rFonts w:ascii="Times New Roman" w:hAnsi="Times New Roman" w:cs="Times New Roman"/>
              </w:rPr>
              <w:t>6</w:t>
            </w:r>
            <w:r w:rsidR="00AC7889" w:rsidRPr="009147BB">
              <w:rPr>
                <w:rFonts w:ascii="Times New Roman" w:hAnsi="Times New Roman" w:cs="Times New Roman"/>
                <w:i/>
              </w:rPr>
              <w:t xml:space="preserve">. </w:t>
            </w:r>
            <w:r w:rsidR="00304686" w:rsidRPr="00304686">
              <w:rPr>
                <w:rFonts w:ascii="Times New Roman" w:hAnsi="Times New Roman" w:cs="Times New Roman"/>
              </w:rPr>
              <w:t>Писмо, от българското звено  за широколентов достъп, създадено в МТИТС</w:t>
            </w:r>
            <w:r w:rsidR="00AC7889" w:rsidRPr="009147BB">
              <w:rPr>
                <w:rFonts w:ascii="Times New Roman" w:hAnsi="Times New Roman" w:cs="Times New Roman"/>
              </w:rPr>
              <w:t xml:space="preserve">, че дейностите включени в проекта съответстват на </w:t>
            </w:r>
            <w:r w:rsidR="007E4873" w:rsidRPr="007E4873">
              <w:rPr>
                <w:rFonts w:ascii="Times New Roman" w:hAnsi="Times New Roman" w:cs="Times New Roman"/>
              </w:rPr>
              <w:t>Актуализирана Стратегия за развитие на електронното управление в Република България 2019 - 2023 г. (</w:t>
            </w:r>
            <w:r w:rsidR="007E4873" w:rsidRPr="007E4873">
              <w:rPr>
                <w:rFonts w:ascii="Times New Roman" w:hAnsi="Times New Roman" w:cs="Times New Roman"/>
                <w:color w:val="0000CC"/>
              </w:rPr>
              <w:t>https://e-gov.bg/wps/portal/agency/strategies-policies/e-management/strategic-documents</w:t>
            </w:r>
            <w:r w:rsidR="007E4873" w:rsidRPr="007E4873">
              <w:rPr>
                <w:rFonts w:ascii="Times New Roman" w:hAnsi="Times New Roman" w:cs="Times New Roman"/>
              </w:rPr>
              <w:t xml:space="preserve">), Актуализирана Пътна карта за изпълнение на Стратегията за развитие на електронното управление в Република България за периода 2019 - 2023 г. и Национален план за широколентова инфраструктура за достъп от следващо поколение Свързана България актуализиран национален план за широколентова инфраструктура за достъп от следващо поколение  </w:t>
            </w:r>
            <w:r w:rsidR="007E4873">
              <w:rPr>
                <w:rFonts w:ascii="Times New Roman" w:hAnsi="Times New Roman" w:cs="Times New Roman"/>
              </w:rPr>
              <w:t>(</w:t>
            </w:r>
            <w:r w:rsidR="007E4873" w:rsidRPr="007E4873">
              <w:rPr>
                <w:rFonts w:ascii="Times New Roman" w:hAnsi="Times New Roman" w:cs="Times New Roman"/>
                <w:color w:val="0000CC"/>
              </w:rPr>
              <w:t>https://www.mtitc.government.bg/sites/default/files/svurzanabulgariya.pdf</w:t>
            </w:r>
            <w:r w:rsidR="007E4873">
              <w:rPr>
                <w:rFonts w:ascii="Times New Roman" w:hAnsi="Times New Roman" w:cs="Times New Roman"/>
              </w:rPr>
              <w:t>)</w:t>
            </w:r>
            <w:r w:rsidR="007E4873" w:rsidRPr="007E4873">
              <w:rPr>
                <w:rFonts w:ascii="Times New Roman" w:hAnsi="Times New Roman" w:cs="Times New Roman"/>
              </w:rPr>
              <w:t xml:space="preserve"> и Приложение – Мерки към актуализирания национален план за широколентова инфраструктура за достъп от следващо поколение към Актуализирания национален план за широколентова инфраструктура за достъп от следващо поколение</w:t>
            </w:r>
            <w:r w:rsidR="00F76BD1">
              <w:rPr>
                <w:rFonts w:ascii="Times New Roman" w:hAnsi="Times New Roman" w:cs="Times New Roman"/>
              </w:rPr>
              <w:t>,</w:t>
            </w:r>
            <w:r w:rsidR="00304686" w:rsidRPr="00304686">
              <w:rPr>
                <w:rFonts w:ascii="Times New Roman" w:hAnsi="Times New Roman" w:cs="Times New Roman"/>
              </w:rPr>
              <w:t xml:space="preserve">  </w:t>
            </w:r>
            <w:r w:rsidR="00DD0EAF" w:rsidRPr="00304686">
              <w:rPr>
                <w:rFonts w:ascii="Times New Roman" w:hAnsi="Times New Roman" w:cs="Times New Roman"/>
              </w:rPr>
              <w:t>във формат</w:t>
            </w:r>
            <w:r w:rsidR="00511E95">
              <w:rPr>
                <w:rFonts w:ascii="Times New Roman" w:hAnsi="Times New Roman" w:cs="Times New Roman"/>
              </w:rPr>
              <w:t xml:space="preserve"> </w:t>
            </w:r>
            <w:r w:rsidR="00511E95" w:rsidRPr="009147BB">
              <w:rPr>
                <w:rFonts w:ascii="Times New Roman" w:hAnsi="Times New Roman" w:cs="Times New Roman"/>
              </w:rPr>
              <w:t>„pdf” или „jpg”</w:t>
            </w:r>
            <w:r w:rsidR="00AC7889" w:rsidRPr="009147BB">
              <w:rPr>
                <w:rFonts w:ascii="Times New Roman" w:hAnsi="Times New Roman" w:cs="Times New Roman"/>
              </w:rPr>
              <w:t>.</w:t>
            </w:r>
            <w:r w:rsidR="00AC7889" w:rsidRPr="009147BB">
              <w:rPr>
                <w:rFonts w:ascii="Times New Roman" w:hAnsi="Times New Roman" w:cs="Times New Roman"/>
                <w:i/>
              </w:rPr>
              <w:t xml:space="preserve"> </w:t>
            </w:r>
          </w:p>
          <w:p w:rsidR="00B643DC" w:rsidRPr="009147BB" w:rsidRDefault="00304686" w:rsidP="009147BB">
            <w:pPr>
              <w:jc w:val="both"/>
              <w:rPr>
                <w:rFonts w:ascii="Times New Roman" w:hAnsi="Times New Roman" w:cs="Times New Roman"/>
              </w:rPr>
            </w:pPr>
            <w:r>
              <w:rPr>
                <w:rFonts w:ascii="Times New Roman" w:hAnsi="Times New Roman" w:cs="Times New Roman"/>
              </w:rPr>
              <w:t>7</w:t>
            </w:r>
            <w:r w:rsidR="00B643DC">
              <w:rPr>
                <w:rFonts w:ascii="Times New Roman" w:hAnsi="Times New Roman" w:cs="Times New Roman"/>
                <w:i/>
              </w:rPr>
              <w:t xml:space="preserve">. </w:t>
            </w:r>
            <w:r w:rsidR="00B643DC" w:rsidRPr="009147BB">
              <w:rPr>
                <w:rFonts w:ascii="Times New Roman" w:hAnsi="Times New Roman" w:cs="Times New Roman"/>
              </w:rPr>
              <w:t xml:space="preserve">Декларация за държавни помощи </w:t>
            </w:r>
            <w:r w:rsidR="000446C3" w:rsidRPr="000446C3">
              <w:rPr>
                <w:rFonts w:ascii="Times New Roman" w:hAnsi="Times New Roman" w:cs="Times New Roman"/>
              </w:rPr>
              <w:t xml:space="preserve">във формат </w:t>
            </w:r>
            <w:r w:rsidR="00B25060" w:rsidRPr="00B25060">
              <w:rPr>
                <w:rFonts w:ascii="Times New Roman" w:hAnsi="Times New Roman" w:cs="Times New Roman"/>
              </w:rPr>
              <w:t>„doc“, „docx“ или „pdf”</w:t>
            </w:r>
            <w:r w:rsidR="000446C3" w:rsidRPr="000446C3">
              <w:rPr>
                <w:rFonts w:ascii="Times New Roman" w:hAnsi="Times New Roman" w:cs="Times New Roman"/>
              </w:rPr>
              <w:t>, подписана от председателя на Държавна агенци</w:t>
            </w:r>
            <w:r w:rsidR="00883181">
              <w:rPr>
                <w:rFonts w:ascii="Times New Roman" w:hAnsi="Times New Roman" w:cs="Times New Roman"/>
              </w:rPr>
              <w:t>я „Електронно управление” с КЕП или</w:t>
            </w:r>
            <w:r w:rsidR="000446C3" w:rsidRPr="000446C3">
              <w:rPr>
                <w:rFonts w:ascii="Times New Roman" w:hAnsi="Times New Roman" w:cs="Times New Roman"/>
              </w:rPr>
              <w:t xml:space="preserve"> </w:t>
            </w:r>
            <w:r w:rsidR="00883181" w:rsidRPr="000446C3">
              <w:rPr>
                <w:rFonts w:ascii="Times New Roman" w:hAnsi="Times New Roman" w:cs="Times New Roman"/>
              </w:rPr>
              <w:t xml:space="preserve">когато </w:t>
            </w:r>
            <w:r w:rsidR="000446C3" w:rsidRPr="000446C3">
              <w:rPr>
                <w:rFonts w:ascii="Times New Roman" w:hAnsi="Times New Roman" w:cs="Times New Roman"/>
              </w:rPr>
              <w:t>проектното предложение се подава от упълномощено лице - във формат „pdf” или „jpg”, подписана от председателя на Държавна агенция „Електронно управление” и сканирана</w:t>
            </w:r>
            <w:r w:rsidR="00B643DC" w:rsidRPr="009147BB">
              <w:rPr>
                <w:rFonts w:ascii="Times New Roman" w:hAnsi="Times New Roman" w:cs="Times New Roman"/>
              </w:rPr>
              <w:t xml:space="preserve"> (Приложение № </w:t>
            </w:r>
            <w:r w:rsidR="0005577F">
              <w:rPr>
                <w:rFonts w:ascii="Times New Roman" w:hAnsi="Times New Roman" w:cs="Times New Roman"/>
              </w:rPr>
              <w:t>4</w:t>
            </w:r>
            <w:r w:rsidR="00B643DC" w:rsidRPr="009147BB">
              <w:rPr>
                <w:rFonts w:ascii="Times New Roman" w:hAnsi="Times New Roman" w:cs="Times New Roman"/>
              </w:rPr>
              <w:t>).</w:t>
            </w:r>
          </w:p>
          <w:p w:rsidR="00DD0EAF" w:rsidRPr="009147BB" w:rsidRDefault="00304686" w:rsidP="009147BB">
            <w:pPr>
              <w:jc w:val="both"/>
              <w:rPr>
                <w:rFonts w:ascii="Times New Roman" w:hAnsi="Times New Roman" w:cs="Times New Roman"/>
              </w:rPr>
            </w:pPr>
            <w:r>
              <w:rPr>
                <w:rFonts w:ascii="Times New Roman" w:hAnsi="Times New Roman" w:cs="Times New Roman"/>
              </w:rPr>
              <w:t>8</w:t>
            </w:r>
            <w:r w:rsidR="00B643DC">
              <w:rPr>
                <w:rFonts w:ascii="Times New Roman" w:hAnsi="Times New Roman" w:cs="Times New Roman"/>
              </w:rPr>
              <w:t>.</w:t>
            </w:r>
            <w:r w:rsidR="00DD0EAF" w:rsidRPr="009147BB">
              <w:rPr>
                <w:rFonts w:ascii="Times New Roman" w:hAnsi="Times New Roman" w:cs="Times New Roman"/>
                <w:lang w:val="en-US"/>
              </w:rPr>
              <w:t xml:space="preserve"> </w:t>
            </w:r>
            <w:r w:rsidR="00DD0EAF" w:rsidRPr="009147BB">
              <w:rPr>
                <w:rFonts w:ascii="Times New Roman" w:hAnsi="Times New Roman" w:cs="Times New Roman"/>
              </w:rPr>
              <w:t xml:space="preserve">Декларация за съгласие данните на кандидата да бъдат представени от НСИ на УО и ДФЗ-РА </w:t>
            </w:r>
            <w:r w:rsidR="000446C3" w:rsidRPr="000446C3">
              <w:rPr>
                <w:rFonts w:ascii="Times New Roman" w:hAnsi="Times New Roman" w:cs="Times New Roman"/>
              </w:rPr>
              <w:t xml:space="preserve">във формат </w:t>
            </w:r>
            <w:r w:rsidR="00B25060" w:rsidRPr="00B25060">
              <w:rPr>
                <w:rFonts w:ascii="Times New Roman" w:hAnsi="Times New Roman" w:cs="Times New Roman"/>
              </w:rPr>
              <w:t>„doc“, „docx“ или „pdf”</w:t>
            </w:r>
            <w:r w:rsidR="000446C3" w:rsidRPr="000446C3">
              <w:rPr>
                <w:rFonts w:ascii="Times New Roman" w:hAnsi="Times New Roman" w:cs="Times New Roman"/>
              </w:rPr>
              <w:t>, подписана от председателя на Държавна агенци</w:t>
            </w:r>
            <w:r w:rsidR="00883181">
              <w:rPr>
                <w:rFonts w:ascii="Times New Roman" w:hAnsi="Times New Roman" w:cs="Times New Roman"/>
              </w:rPr>
              <w:t xml:space="preserve">я </w:t>
            </w:r>
            <w:r w:rsidR="00883181">
              <w:rPr>
                <w:rFonts w:ascii="Times New Roman" w:hAnsi="Times New Roman" w:cs="Times New Roman"/>
              </w:rPr>
              <w:lastRenderedPageBreak/>
              <w:t>„Електронно управление” с КЕП или</w:t>
            </w:r>
            <w:r w:rsidR="000446C3" w:rsidRPr="000446C3">
              <w:rPr>
                <w:rFonts w:ascii="Times New Roman" w:hAnsi="Times New Roman" w:cs="Times New Roman"/>
              </w:rPr>
              <w:t xml:space="preserve"> </w:t>
            </w:r>
            <w:r w:rsidR="00883181" w:rsidRPr="000446C3">
              <w:rPr>
                <w:rFonts w:ascii="Times New Roman" w:hAnsi="Times New Roman" w:cs="Times New Roman"/>
              </w:rPr>
              <w:t xml:space="preserve">когато </w:t>
            </w:r>
            <w:r w:rsidR="000446C3" w:rsidRPr="000446C3">
              <w:rPr>
                <w:rFonts w:ascii="Times New Roman" w:hAnsi="Times New Roman" w:cs="Times New Roman"/>
              </w:rPr>
              <w:t>проектното предложение се подава от упълномощено лице - във формат „pdf” или „jpg”, подписана от председателя на Държавна агенция „Електронно управление” и сканирана</w:t>
            </w:r>
            <w:r w:rsidR="00DD0EAF" w:rsidRPr="009147BB">
              <w:rPr>
                <w:rFonts w:ascii="Times New Roman" w:hAnsi="Times New Roman" w:cs="Times New Roman"/>
              </w:rPr>
              <w:t xml:space="preserve"> (Приложение № </w:t>
            </w:r>
            <w:r w:rsidR="0005577F">
              <w:rPr>
                <w:rFonts w:ascii="Times New Roman" w:hAnsi="Times New Roman" w:cs="Times New Roman"/>
              </w:rPr>
              <w:t>7</w:t>
            </w:r>
            <w:r w:rsidR="00DD0EAF" w:rsidRPr="009147BB">
              <w:rPr>
                <w:rFonts w:ascii="Times New Roman" w:hAnsi="Times New Roman" w:cs="Times New Roman"/>
              </w:rPr>
              <w:t xml:space="preserve">). </w:t>
            </w:r>
          </w:p>
          <w:p w:rsidR="00DD0EAF" w:rsidRPr="009147BB" w:rsidRDefault="00304686" w:rsidP="009147BB">
            <w:pPr>
              <w:jc w:val="both"/>
              <w:rPr>
                <w:rFonts w:ascii="Times New Roman" w:hAnsi="Times New Roman" w:cs="Times New Roman"/>
              </w:rPr>
            </w:pPr>
            <w:r>
              <w:rPr>
                <w:rFonts w:ascii="Times New Roman" w:hAnsi="Times New Roman" w:cs="Times New Roman"/>
              </w:rPr>
              <w:t>9</w:t>
            </w:r>
            <w:r w:rsidR="00DD0EAF" w:rsidRPr="009147BB">
              <w:rPr>
                <w:rFonts w:ascii="Times New Roman" w:hAnsi="Times New Roman" w:cs="Times New Roman"/>
              </w:rPr>
              <w:t xml:space="preserve">. Декларация за нередности </w:t>
            </w:r>
            <w:r w:rsidR="000446C3" w:rsidRPr="000446C3">
              <w:rPr>
                <w:rFonts w:ascii="Times New Roman" w:hAnsi="Times New Roman" w:cs="Times New Roman"/>
              </w:rPr>
              <w:t xml:space="preserve">във формат </w:t>
            </w:r>
            <w:r w:rsidR="00B25060" w:rsidRPr="00B25060">
              <w:rPr>
                <w:rFonts w:ascii="Times New Roman" w:hAnsi="Times New Roman" w:cs="Times New Roman"/>
              </w:rPr>
              <w:t>„doc“, „docx“ или „pdf”</w:t>
            </w:r>
            <w:r w:rsidR="000446C3" w:rsidRPr="000446C3">
              <w:rPr>
                <w:rFonts w:ascii="Times New Roman" w:hAnsi="Times New Roman" w:cs="Times New Roman"/>
              </w:rPr>
              <w:t>, подписана от председателя на Държавна агенция „Електронно управление” с КЕП</w:t>
            </w:r>
            <w:r w:rsidR="00883181">
              <w:rPr>
                <w:rFonts w:ascii="Times New Roman" w:hAnsi="Times New Roman" w:cs="Times New Roman"/>
              </w:rPr>
              <w:t xml:space="preserve"> или</w:t>
            </w:r>
            <w:r w:rsidR="000446C3" w:rsidRPr="000446C3">
              <w:rPr>
                <w:rFonts w:ascii="Times New Roman" w:hAnsi="Times New Roman" w:cs="Times New Roman"/>
              </w:rPr>
              <w:t xml:space="preserve"> </w:t>
            </w:r>
            <w:r w:rsidR="00883181" w:rsidRPr="000446C3">
              <w:rPr>
                <w:rFonts w:ascii="Times New Roman" w:hAnsi="Times New Roman" w:cs="Times New Roman"/>
              </w:rPr>
              <w:t xml:space="preserve">когато </w:t>
            </w:r>
            <w:r w:rsidR="000446C3" w:rsidRPr="000446C3">
              <w:rPr>
                <w:rFonts w:ascii="Times New Roman" w:hAnsi="Times New Roman" w:cs="Times New Roman"/>
              </w:rPr>
              <w:t>проектното предложение се подава от упълномощено лице - във формат „pdf” или „jpg”, подписана от председателя на Държавна агенция „Електронно управление” и сканирана</w:t>
            </w:r>
            <w:r w:rsidR="002A427B">
              <w:rPr>
                <w:rFonts w:ascii="Times New Roman" w:hAnsi="Times New Roman" w:cs="Times New Roman"/>
              </w:rPr>
              <w:t xml:space="preserve"> (Приложение № </w:t>
            </w:r>
            <w:r w:rsidR="0005577F">
              <w:rPr>
                <w:rFonts w:ascii="Times New Roman" w:hAnsi="Times New Roman" w:cs="Times New Roman"/>
              </w:rPr>
              <w:t>8</w:t>
            </w:r>
            <w:r w:rsidR="00DD0EAF" w:rsidRPr="009147BB">
              <w:rPr>
                <w:rFonts w:ascii="Times New Roman" w:hAnsi="Times New Roman" w:cs="Times New Roman"/>
              </w:rPr>
              <w:t>).</w:t>
            </w:r>
          </w:p>
          <w:p w:rsidR="00DD0EAF" w:rsidRPr="009147BB" w:rsidRDefault="00304686" w:rsidP="009147BB">
            <w:pPr>
              <w:jc w:val="both"/>
              <w:rPr>
                <w:rFonts w:ascii="Times New Roman" w:hAnsi="Times New Roman" w:cs="Times New Roman"/>
              </w:rPr>
            </w:pPr>
            <w:r>
              <w:rPr>
                <w:rFonts w:ascii="Times New Roman" w:hAnsi="Times New Roman" w:cs="Times New Roman"/>
              </w:rPr>
              <w:t>10</w:t>
            </w:r>
            <w:r w:rsidR="00DD0EAF" w:rsidRPr="009147BB">
              <w:rPr>
                <w:rFonts w:ascii="Times New Roman" w:hAnsi="Times New Roman" w:cs="Times New Roman"/>
              </w:rPr>
              <w:t xml:space="preserve">. Декларация от председателя на Държавна агенция „Електронно управление”, че за дейностите за изграждане на инфраструктурата ще бъдат проведени съгласувателни процедури по реда на Закона за опазване на околната среда, Закона за защитените територии и/или Закона за биологичното разнообразие със съответния компетентен орган по околна среда и по реда на Закона за културното наследство с Министерство на културата за защитените територии за опазване на недвижимото културно наследство </w:t>
            </w:r>
            <w:r w:rsidR="0006349E" w:rsidRPr="0006349E">
              <w:rPr>
                <w:rFonts w:ascii="Times New Roman" w:hAnsi="Times New Roman" w:cs="Times New Roman"/>
              </w:rPr>
              <w:t>във формат „</w:t>
            </w:r>
            <w:r w:rsidR="00883181" w:rsidRPr="00883181">
              <w:rPr>
                <w:rFonts w:ascii="Times New Roman" w:hAnsi="Times New Roman" w:cs="Times New Roman"/>
              </w:rPr>
              <w:t>„doc“, „docx“ или „pdf”</w:t>
            </w:r>
            <w:r w:rsidR="0006349E" w:rsidRPr="0006349E">
              <w:rPr>
                <w:rFonts w:ascii="Times New Roman" w:hAnsi="Times New Roman" w:cs="Times New Roman"/>
              </w:rPr>
              <w:t>, подписана от председателя на Държавна агенция „Електронно управление” с КЕП</w:t>
            </w:r>
            <w:r w:rsidR="00883181">
              <w:rPr>
                <w:rFonts w:ascii="Times New Roman" w:hAnsi="Times New Roman" w:cs="Times New Roman"/>
              </w:rPr>
              <w:t xml:space="preserve"> или</w:t>
            </w:r>
            <w:r w:rsidR="0006349E" w:rsidRPr="0006349E">
              <w:rPr>
                <w:rFonts w:ascii="Times New Roman" w:hAnsi="Times New Roman" w:cs="Times New Roman"/>
              </w:rPr>
              <w:t xml:space="preserve"> </w:t>
            </w:r>
            <w:r w:rsidR="00883181" w:rsidRPr="0006349E">
              <w:rPr>
                <w:rFonts w:ascii="Times New Roman" w:hAnsi="Times New Roman" w:cs="Times New Roman"/>
              </w:rPr>
              <w:t xml:space="preserve">когато </w:t>
            </w:r>
            <w:r w:rsidR="0006349E" w:rsidRPr="0006349E">
              <w:rPr>
                <w:rFonts w:ascii="Times New Roman" w:hAnsi="Times New Roman" w:cs="Times New Roman"/>
              </w:rPr>
              <w:t>проектното предложение се подава от упълномощено лице - във формат „pdf” или „jpg”, подписана от председателя на Държавна агенция „Електронно управление” и сканирана</w:t>
            </w:r>
            <w:r w:rsidR="00DD0EAF" w:rsidRPr="009147BB">
              <w:rPr>
                <w:rFonts w:ascii="Times New Roman" w:hAnsi="Times New Roman" w:cs="Times New Roman"/>
              </w:rPr>
              <w:t>.</w:t>
            </w:r>
          </w:p>
          <w:p w:rsidR="00DD0EAF" w:rsidRPr="009147BB" w:rsidRDefault="00DD0EAF" w:rsidP="009147BB">
            <w:pPr>
              <w:jc w:val="both"/>
              <w:rPr>
                <w:rFonts w:ascii="Times New Roman" w:hAnsi="Times New Roman" w:cs="Times New Roman"/>
              </w:rPr>
            </w:pPr>
            <w:r w:rsidRPr="009147BB">
              <w:rPr>
                <w:rFonts w:ascii="Times New Roman" w:hAnsi="Times New Roman" w:cs="Times New Roman"/>
              </w:rPr>
              <w:t>1</w:t>
            </w:r>
            <w:r w:rsidR="00304686">
              <w:rPr>
                <w:rFonts w:ascii="Times New Roman" w:hAnsi="Times New Roman" w:cs="Times New Roman"/>
              </w:rPr>
              <w:t>1</w:t>
            </w:r>
            <w:r w:rsidRPr="009147BB">
              <w:rPr>
                <w:rFonts w:ascii="Times New Roman" w:hAnsi="Times New Roman" w:cs="Times New Roman"/>
              </w:rPr>
              <w:t>. Пред-</w:t>
            </w:r>
            <w:r w:rsidR="00203685">
              <w:rPr>
                <w:rFonts w:ascii="Times New Roman" w:hAnsi="Times New Roman" w:cs="Times New Roman"/>
              </w:rPr>
              <w:t>проектно</w:t>
            </w:r>
            <w:r w:rsidRPr="009147BB">
              <w:rPr>
                <w:rFonts w:ascii="Times New Roman" w:hAnsi="Times New Roman" w:cs="Times New Roman"/>
              </w:rPr>
              <w:t xml:space="preserve"> проучване</w:t>
            </w:r>
            <w:r w:rsidR="00F37C6B" w:rsidRPr="009147BB">
              <w:rPr>
                <w:rFonts w:ascii="Times New Roman" w:eastAsia="Times New Roman" w:hAnsi="Times New Roman" w:cs="Times New Roman"/>
                <w:shd w:val="clear" w:color="auto" w:fill="FEFEFE"/>
              </w:rPr>
              <w:t xml:space="preserve"> </w:t>
            </w:r>
            <w:r w:rsidR="001746EF" w:rsidRPr="009147BB">
              <w:rPr>
                <w:rFonts w:ascii="Times New Roman" w:hAnsi="Times New Roman" w:cs="Times New Roman"/>
              </w:rPr>
              <w:t>(</w:t>
            </w:r>
            <w:r w:rsidR="001746EF" w:rsidRPr="00127FBA">
              <w:rPr>
                <w:rFonts w:ascii="Times New Roman" w:hAnsi="Times New Roman" w:cs="Times New Roman"/>
                <w:i/>
              </w:rPr>
              <w:t xml:space="preserve">представя се съгласно изискванията и задължителните реквизити на т. </w:t>
            </w:r>
            <w:r w:rsidR="001746EF">
              <w:rPr>
                <w:rFonts w:ascii="Times New Roman" w:hAnsi="Times New Roman" w:cs="Times New Roman"/>
                <w:i/>
              </w:rPr>
              <w:t>4</w:t>
            </w:r>
            <w:r w:rsidR="001746EF" w:rsidRPr="00127FBA">
              <w:rPr>
                <w:rFonts w:ascii="Times New Roman" w:hAnsi="Times New Roman" w:cs="Times New Roman"/>
                <w:i/>
              </w:rPr>
              <w:t xml:space="preserve"> от Раздел 13.2 „Условия за допустимост на дейностите“</w:t>
            </w:r>
            <w:r w:rsidR="001746EF">
              <w:rPr>
                <w:rFonts w:ascii="Times New Roman" w:hAnsi="Times New Roman" w:cs="Times New Roman"/>
              </w:rPr>
              <w:t xml:space="preserve">) </w:t>
            </w:r>
            <w:r w:rsidR="00F37C6B" w:rsidRPr="009147BB">
              <w:rPr>
                <w:rFonts w:ascii="Times New Roman" w:hAnsi="Times New Roman" w:cs="Times New Roman"/>
              </w:rPr>
              <w:t>във формат „doc“ или „docx“ и „</w:t>
            </w:r>
            <w:r w:rsidR="00F37C6B" w:rsidRPr="009147BB">
              <w:rPr>
                <w:rFonts w:ascii="Times New Roman" w:hAnsi="Times New Roman" w:cs="Times New Roman"/>
                <w:lang w:val="en-US"/>
              </w:rPr>
              <w:t>xls</w:t>
            </w:r>
            <w:r w:rsidR="00F37C6B" w:rsidRPr="009147BB">
              <w:rPr>
                <w:rFonts w:ascii="Times New Roman" w:hAnsi="Times New Roman" w:cs="Times New Roman"/>
              </w:rPr>
              <w:t>“ или „xls</w:t>
            </w:r>
            <w:r w:rsidR="00F37C6B" w:rsidRPr="009147BB">
              <w:rPr>
                <w:rFonts w:ascii="Times New Roman" w:hAnsi="Times New Roman" w:cs="Times New Roman"/>
                <w:lang w:val="en-US"/>
              </w:rPr>
              <w:t>x</w:t>
            </w:r>
            <w:r w:rsidR="00F37C6B" w:rsidRPr="009147BB">
              <w:rPr>
                <w:rFonts w:ascii="Times New Roman" w:hAnsi="Times New Roman" w:cs="Times New Roman"/>
              </w:rPr>
              <w:t>“, „</w:t>
            </w:r>
            <w:r w:rsidR="00F37C6B" w:rsidRPr="009147BB">
              <w:rPr>
                <w:rFonts w:ascii="Times New Roman" w:hAnsi="Times New Roman" w:cs="Times New Roman"/>
                <w:lang w:val="en-US"/>
              </w:rPr>
              <w:t>zip</w:t>
            </w:r>
            <w:r w:rsidR="00F37C6B" w:rsidRPr="009147BB">
              <w:rPr>
                <w:rFonts w:ascii="Times New Roman" w:hAnsi="Times New Roman" w:cs="Times New Roman"/>
              </w:rPr>
              <w:t>“ или</w:t>
            </w:r>
            <w:r w:rsidR="00F37C6B" w:rsidRPr="009147BB">
              <w:rPr>
                <w:rFonts w:ascii="Times New Roman" w:hAnsi="Times New Roman" w:cs="Times New Roman"/>
                <w:lang w:val="en-US"/>
              </w:rPr>
              <w:t xml:space="preserve"> </w:t>
            </w:r>
            <w:r w:rsidR="00F37C6B" w:rsidRPr="009147BB">
              <w:rPr>
                <w:rFonts w:ascii="Times New Roman" w:hAnsi="Times New Roman" w:cs="Times New Roman"/>
              </w:rPr>
              <w:t>„</w:t>
            </w:r>
            <w:r w:rsidR="00F37C6B" w:rsidRPr="009147BB">
              <w:rPr>
                <w:rFonts w:ascii="Times New Roman" w:hAnsi="Times New Roman" w:cs="Times New Roman"/>
                <w:lang w:val="en-US"/>
              </w:rPr>
              <w:t>rar</w:t>
            </w:r>
            <w:r w:rsidR="00F37C6B" w:rsidRPr="009147BB">
              <w:rPr>
                <w:rFonts w:ascii="Times New Roman" w:hAnsi="Times New Roman" w:cs="Times New Roman"/>
              </w:rPr>
              <w:t>“.</w:t>
            </w:r>
          </w:p>
          <w:p w:rsidR="008C519F" w:rsidRDefault="00F37C6B" w:rsidP="009147BB">
            <w:pPr>
              <w:jc w:val="both"/>
              <w:rPr>
                <w:rFonts w:ascii="Times New Roman" w:hAnsi="Times New Roman" w:cs="Times New Roman"/>
              </w:rPr>
            </w:pPr>
            <w:r w:rsidRPr="009147BB">
              <w:rPr>
                <w:rFonts w:ascii="Times New Roman" w:hAnsi="Times New Roman" w:cs="Times New Roman"/>
              </w:rPr>
              <w:t>1</w:t>
            </w:r>
            <w:r w:rsidR="00304686">
              <w:rPr>
                <w:rFonts w:ascii="Times New Roman" w:hAnsi="Times New Roman" w:cs="Times New Roman"/>
              </w:rPr>
              <w:t>2</w:t>
            </w:r>
            <w:r w:rsidRPr="009147BB">
              <w:rPr>
                <w:rFonts w:ascii="Times New Roman" w:hAnsi="Times New Roman" w:cs="Times New Roman"/>
              </w:rPr>
              <w:t xml:space="preserve">. </w:t>
            </w:r>
            <w:r w:rsidR="00676493">
              <w:rPr>
                <w:rFonts w:ascii="Times New Roman" w:hAnsi="Times New Roman" w:cs="Times New Roman"/>
              </w:rPr>
              <w:t xml:space="preserve">Споразумение или </w:t>
            </w:r>
            <w:r w:rsidR="00B25060" w:rsidRPr="00B25060">
              <w:rPr>
                <w:rFonts w:ascii="Times New Roman" w:hAnsi="Times New Roman" w:cs="Times New Roman"/>
              </w:rPr>
              <w:t>декларация</w:t>
            </w:r>
            <w:r w:rsidR="00676493">
              <w:rPr>
                <w:rFonts w:ascii="Times New Roman" w:hAnsi="Times New Roman" w:cs="Times New Roman"/>
              </w:rPr>
              <w:t xml:space="preserve"> или писмо за съгласие </w:t>
            </w:r>
            <w:r w:rsidR="00B25060">
              <w:rPr>
                <w:rFonts w:ascii="Times New Roman" w:hAnsi="Times New Roman" w:cs="Times New Roman"/>
              </w:rPr>
              <w:t>от</w:t>
            </w:r>
            <w:r w:rsidR="00B25060" w:rsidRPr="00B25060">
              <w:rPr>
                <w:rFonts w:ascii="Times New Roman" w:hAnsi="Times New Roman" w:cs="Times New Roman"/>
              </w:rPr>
              <w:t xml:space="preserve"> кметовете на общините</w:t>
            </w:r>
            <w:r w:rsidR="00267B05">
              <w:rPr>
                <w:rFonts w:ascii="Times New Roman" w:hAnsi="Times New Roman" w:cs="Times New Roman"/>
              </w:rPr>
              <w:t xml:space="preserve"> </w:t>
            </w:r>
            <w:r w:rsidR="00267B05" w:rsidRPr="00B25060">
              <w:rPr>
                <w:rFonts w:ascii="Times New Roman" w:hAnsi="Times New Roman" w:cs="Times New Roman"/>
              </w:rPr>
              <w:t>на чиято територия ще се разположи активното оборудване осъществяващо свързаността с общинския център</w:t>
            </w:r>
            <w:r w:rsidR="00267B05">
              <w:rPr>
                <w:rFonts w:ascii="Times New Roman" w:hAnsi="Times New Roman" w:cs="Times New Roman"/>
              </w:rPr>
              <w:t xml:space="preserve"> или други документи, от които да е видно, че е осигурено</w:t>
            </w:r>
            <w:r w:rsidR="000D3AB8">
              <w:rPr>
                <w:rFonts w:ascii="Times New Roman" w:hAnsi="Times New Roman" w:cs="Times New Roman"/>
              </w:rPr>
              <w:t xml:space="preserve"> или ще се осигури</w:t>
            </w:r>
            <w:r w:rsidR="00267B05">
              <w:rPr>
                <w:rFonts w:ascii="Times New Roman" w:hAnsi="Times New Roman" w:cs="Times New Roman"/>
              </w:rPr>
              <w:t xml:space="preserve"> помещение където да бъде </w:t>
            </w:r>
            <w:r w:rsidR="00B2098E">
              <w:rPr>
                <w:rFonts w:ascii="Times New Roman" w:hAnsi="Times New Roman" w:cs="Times New Roman"/>
              </w:rPr>
              <w:t>инсталирано</w:t>
            </w:r>
            <w:r w:rsidR="00267B05">
              <w:rPr>
                <w:rFonts w:ascii="Times New Roman" w:hAnsi="Times New Roman" w:cs="Times New Roman"/>
              </w:rPr>
              <w:t xml:space="preserve"> същото. </w:t>
            </w:r>
            <w:r w:rsidR="000D3AB8" w:rsidRPr="000D3AB8">
              <w:rPr>
                <w:rFonts w:ascii="Times New Roman" w:hAnsi="Times New Roman" w:cs="Times New Roman"/>
                <w:i/>
              </w:rPr>
              <w:t>(В случай, че към дата на подаване на проектното предложение</w:t>
            </w:r>
            <w:r w:rsidR="00676493">
              <w:rPr>
                <w:rFonts w:ascii="Times New Roman" w:hAnsi="Times New Roman" w:cs="Times New Roman"/>
                <w:i/>
              </w:rPr>
              <w:t xml:space="preserve"> не</w:t>
            </w:r>
            <w:r w:rsidR="000D3AB8" w:rsidRPr="000D3AB8">
              <w:rPr>
                <w:rFonts w:ascii="Times New Roman" w:hAnsi="Times New Roman" w:cs="Times New Roman"/>
                <w:i/>
              </w:rPr>
              <w:t xml:space="preserve"> е представен</w:t>
            </w:r>
            <w:r w:rsidR="00676493">
              <w:rPr>
                <w:rFonts w:ascii="Times New Roman" w:hAnsi="Times New Roman" w:cs="Times New Roman"/>
                <w:i/>
              </w:rPr>
              <w:t>о</w:t>
            </w:r>
            <w:r w:rsidR="000D3AB8" w:rsidRPr="000D3AB8">
              <w:rPr>
                <w:rFonts w:ascii="Times New Roman" w:hAnsi="Times New Roman" w:cs="Times New Roman"/>
                <w:i/>
              </w:rPr>
              <w:t xml:space="preserve"> </w:t>
            </w:r>
            <w:r w:rsidR="00676493">
              <w:rPr>
                <w:rFonts w:ascii="Times New Roman" w:hAnsi="Times New Roman" w:cs="Times New Roman"/>
                <w:i/>
              </w:rPr>
              <w:t>споразумение</w:t>
            </w:r>
            <w:r w:rsidR="000D3AB8" w:rsidRPr="000D3AB8">
              <w:rPr>
                <w:rFonts w:ascii="Times New Roman" w:hAnsi="Times New Roman" w:cs="Times New Roman"/>
                <w:i/>
              </w:rPr>
              <w:t>, кандидатът е длъжен с представянето на документите по т. 2.3.1. от Раздел II. Критерии за допустимост, ангажименти и други задължения на бенефициента  от Условията за изпълнение, да представи и споразумение, от което да е видно, че е осигурено или ще се осигури помещение където да бъде инсталирано активното оборудване по проекта)</w:t>
            </w:r>
            <w:r w:rsidR="000D3AB8">
              <w:rPr>
                <w:rFonts w:ascii="Times New Roman" w:hAnsi="Times New Roman" w:cs="Times New Roman"/>
              </w:rPr>
              <w:t xml:space="preserve">. </w:t>
            </w:r>
            <w:r w:rsidR="00B25060" w:rsidRPr="00B25060">
              <w:rPr>
                <w:rFonts w:ascii="Times New Roman" w:hAnsi="Times New Roman" w:cs="Times New Roman"/>
              </w:rPr>
              <w:t>Представя се във формат „pdf“ или „jpg“, „</w:t>
            </w:r>
            <w:proofErr w:type="spellStart"/>
            <w:r w:rsidR="00B25060" w:rsidRPr="00B25060">
              <w:rPr>
                <w:rFonts w:ascii="Times New Roman" w:hAnsi="Times New Roman" w:cs="Times New Roman"/>
              </w:rPr>
              <w:t>zip</w:t>
            </w:r>
            <w:proofErr w:type="spellEnd"/>
            <w:r w:rsidR="00B25060" w:rsidRPr="00B25060">
              <w:rPr>
                <w:rFonts w:ascii="Times New Roman" w:hAnsi="Times New Roman" w:cs="Times New Roman"/>
              </w:rPr>
              <w:t>“ или „rar“;</w:t>
            </w:r>
          </w:p>
          <w:p w:rsidR="00DD0EAF" w:rsidRDefault="00203685" w:rsidP="00DD0EAF">
            <w:pPr>
              <w:jc w:val="both"/>
              <w:rPr>
                <w:rFonts w:ascii="Times New Roman" w:hAnsi="Times New Roman" w:cs="Times New Roman"/>
              </w:rPr>
            </w:pPr>
            <w:r>
              <w:rPr>
                <w:rFonts w:ascii="Times New Roman" w:hAnsi="Times New Roman" w:cs="Times New Roman"/>
              </w:rPr>
              <w:t>1</w:t>
            </w:r>
            <w:r w:rsidR="00304686">
              <w:rPr>
                <w:rFonts w:ascii="Times New Roman" w:hAnsi="Times New Roman" w:cs="Times New Roman"/>
              </w:rPr>
              <w:t>3</w:t>
            </w:r>
            <w:r w:rsidR="001746EF">
              <w:rPr>
                <w:rFonts w:ascii="Times New Roman" w:hAnsi="Times New Roman" w:cs="Times New Roman"/>
              </w:rPr>
              <w:t xml:space="preserve">. </w:t>
            </w:r>
            <w:r w:rsidR="00DD0EAF" w:rsidRPr="00B207DF">
              <w:rPr>
                <w:rFonts w:ascii="Times New Roman" w:eastAsia="Times New Roman" w:hAnsi="Times New Roman" w:cs="Times New Roman"/>
                <w:color w:val="000000"/>
                <w:lang w:eastAsia="bg-BG"/>
              </w:rPr>
              <w:t xml:space="preserve">Договор за финансов лизинг с приложен към него погасителен план за изплащане на лизинговите вноски </w:t>
            </w:r>
            <w:r w:rsidR="00DD0EAF" w:rsidRPr="00B207DF">
              <w:rPr>
                <w:rFonts w:ascii="Times New Roman" w:eastAsia="Times New Roman" w:hAnsi="Times New Roman" w:cs="Times New Roman"/>
                <w:i/>
                <w:color w:val="000000"/>
                <w:lang w:eastAsia="bg-BG"/>
              </w:rPr>
              <w:t>(важи, в случай че проектът включва разходи за закупуване на активи чрез финансов лизинг)</w:t>
            </w:r>
            <w:r w:rsidR="00DD0EAF">
              <w:rPr>
                <w:rFonts w:ascii="Times New Roman" w:eastAsia="Times New Roman" w:hAnsi="Times New Roman" w:cs="Times New Roman"/>
                <w:i/>
                <w:color w:val="000000"/>
                <w:lang w:eastAsia="bg-BG"/>
              </w:rPr>
              <w:t>.</w:t>
            </w:r>
            <w:r w:rsidR="00DD0EAF" w:rsidRPr="00B207DF">
              <w:rPr>
                <w:rFonts w:ascii="Times New Roman" w:hAnsi="Times New Roman" w:cs="Times New Roman"/>
              </w:rPr>
              <w:t xml:space="preserve"> Представя се във формат „pdf“ или „</w:t>
            </w:r>
            <w:r w:rsidR="00DD0EAF" w:rsidRPr="00B207DF">
              <w:rPr>
                <w:rFonts w:ascii="Times New Roman" w:hAnsi="Times New Roman" w:cs="Times New Roman"/>
                <w:lang w:val="en-US"/>
              </w:rPr>
              <w:t>jpg”.</w:t>
            </w:r>
          </w:p>
          <w:p w:rsidR="001032EC" w:rsidRPr="00B207DF" w:rsidRDefault="00203685" w:rsidP="001032EC">
            <w:pPr>
              <w:jc w:val="both"/>
              <w:rPr>
                <w:rFonts w:ascii="Times New Roman" w:hAnsi="Times New Roman" w:cs="Times New Roman"/>
              </w:rPr>
            </w:pPr>
            <w:r>
              <w:rPr>
                <w:rFonts w:ascii="Times New Roman" w:hAnsi="Times New Roman" w:cs="Times New Roman"/>
              </w:rPr>
              <w:t>1</w:t>
            </w:r>
            <w:r w:rsidR="00304686">
              <w:rPr>
                <w:rFonts w:ascii="Times New Roman" w:hAnsi="Times New Roman" w:cs="Times New Roman"/>
              </w:rPr>
              <w:t>4</w:t>
            </w:r>
            <w:r w:rsidR="001746EF">
              <w:rPr>
                <w:rFonts w:ascii="Times New Roman" w:hAnsi="Times New Roman" w:cs="Times New Roman"/>
              </w:rPr>
              <w:t xml:space="preserve">. </w:t>
            </w:r>
            <w:r w:rsidR="00B70FC0">
              <w:rPr>
                <w:rFonts w:ascii="Times New Roman" w:eastAsia="Times New Roman" w:hAnsi="Times New Roman" w:cs="Times New Roman"/>
                <w:color w:val="000000"/>
                <w:lang w:eastAsia="bg-BG"/>
              </w:rPr>
              <w:t>Сканирано</w:t>
            </w:r>
            <w:r w:rsidR="00B70FC0" w:rsidRPr="00B207DF">
              <w:rPr>
                <w:rFonts w:ascii="Times New Roman" w:eastAsia="Times New Roman" w:hAnsi="Times New Roman" w:cs="Times New Roman"/>
                <w:color w:val="000000"/>
                <w:lang w:eastAsia="bg-BG"/>
              </w:rPr>
              <w:t xml:space="preserve"> </w:t>
            </w:r>
            <w:r w:rsidR="001032EC" w:rsidRPr="00B207DF">
              <w:rPr>
                <w:rFonts w:ascii="Times New Roman" w:eastAsia="Times New Roman" w:hAnsi="Times New Roman" w:cs="Times New Roman"/>
                <w:color w:val="000000"/>
                <w:lang w:eastAsia="bg-BG"/>
              </w:rPr>
              <w:t xml:space="preserve">копие на всички документи от проведената съгласно изискванията по </w:t>
            </w:r>
            <w:hyperlink r:id="rId30" w:history="1">
              <w:r w:rsidR="001032EC" w:rsidRPr="00B207DF">
                <w:rPr>
                  <w:rFonts w:ascii="Times New Roman" w:eastAsia="Times New Roman" w:hAnsi="Times New Roman" w:cs="Times New Roman"/>
                  <w:color w:val="000000"/>
                  <w:lang w:eastAsia="bg-BG"/>
                </w:rPr>
                <w:t>ЗОП</w:t>
              </w:r>
            </w:hyperlink>
            <w:r w:rsidR="001032EC" w:rsidRPr="00B207DF">
              <w:rPr>
                <w:rFonts w:ascii="Times New Roman" w:eastAsia="Times New Roman" w:hAnsi="Times New Roman" w:cs="Times New Roman"/>
                <w:color w:val="000000"/>
                <w:lang w:eastAsia="bg-BG"/>
              </w:rPr>
              <w:t xml:space="preserve"> процедура за изпълнение на дейностите по проекта (</w:t>
            </w:r>
            <w:r w:rsidR="001032EC" w:rsidRPr="00C73943">
              <w:rPr>
                <w:rFonts w:ascii="Times New Roman" w:eastAsia="Times New Roman" w:hAnsi="Times New Roman" w:cs="Times New Roman"/>
                <w:i/>
                <w:color w:val="000000"/>
                <w:lang w:eastAsia="bg-BG"/>
              </w:rPr>
              <w:t xml:space="preserve">важи, в случай че проектът включва разходи по т. </w:t>
            </w:r>
            <w:r w:rsidR="001032EC" w:rsidRPr="00C73943">
              <w:rPr>
                <w:rFonts w:ascii="Times New Roman" w:hAnsi="Times New Roman" w:cs="Times New Roman"/>
                <w:i/>
              </w:rPr>
              <w:t>4 от Раздел 14.1. „Допустими разходи”</w:t>
            </w:r>
            <w:r w:rsidR="001032EC" w:rsidRPr="00C73943">
              <w:rPr>
                <w:rFonts w:ascii="Times New Roman" w:eastAsia="Times New Roman" w:hAnsi="Times New Roman" w:cs="Times New Roman"/>
                <w:i/>
                <w:color w:val="000000"/>
                <w:lang w:eastAsia="bg-BG"/>
              </w:rPr>
              <w:t>, извършени преди подаване на проектното предложение</w:t>
            </w:r>
            <w:r w:rsidR="00C73943">
              <w:rPr>
                <w:rFonts w:ascii="Times New Roman" w:eastAsia="Times New Roman" w:hAnsi="Times New Roman" w:cs="Times New Roman"/>
                <w:i/>
                <w:color w:val="000000"/>
                <w:lang w:eastAsia="bg-BG"/>
              </w:rPr>
              <w:t>)</w:t>
            </w:r>
            <w:r w:rsidR="001032EC">
              <w:rPr>
                <w:rFonts w:ascii="Times New Roman" w:eastAsia="Times New Roman" w:hAnsi="Times New Roman" w:cs="Times New Roman"/>
                <w:color w:val="000000"/>
                <w:lang w:eastAsia="bg-BG"/>
              </w:rPr>
              <w:t xml:space="preserve"> -</w:t>
            </w:r>
            <w:r w:rsidR="001032EC" w:rsidRPr="00B207DF">
              <w:rPr>
                <w:rFonts w:ascii="Times New Roman" w:hAnsi="Times New Roman" w:cs="Times New Roman"/>
              </w:rPr>
              <w:t xml:space="preserve"> във формат „pdf“ или „</w:t>
            </w:r>
            <w:r w:rsidR="001032EC" w:rsidRPr="00B207DF">
              <w:rPr>
                <w:rFonts w:ascii="Times New Roman" w:hAnsi="Times New Roman" w:cs="Times New Roman"/>
                <w:lang w:val="en-US"/>
              </w:rPr>
              <w:t>jpg”.</w:t>
            </w:r>
            <w:r w:rsidR="001032EC" w:rsidRPr="00B207DF">
              <w:rPr>
                <w:rFonts w:ascii="Times New Roman" w:hAnsi="Times New Roman" w:cs="Times New Roman"/>
              </w:rPr>
              <w:t xml:space="preserve"> </w:t>
            </w:r>
          </w:p>
          <w:p w:rsidR="001032EC" w:rsidRDefault="00203685" w:rsidP="001032EC">
            <w:pPr>
              <w:jc w:val="both"/>
              <w:rPr>
                <w:rFonts w:ascii="Times New Roman" w:hAnsi="Times New Roman" w:cs="Times New Roman"/>
              </w:rPr>
            </w:pPr>
            <w:r>
              <w:rPr>
                <w:rFonts w:ascii="Times New Roman" w:eastAsia="Times New Roman" w:hAnsi="Times New Roman" w:cs="Times New Roman"/>
                <w:color w:val="000000"/>
                <w:lang w:eastAsia="bg-BG"/>
              </w:rPr>
              <w:t>1</w:t>
            </w:r>
            <w:r w:rsidR="00304686">
              <w:rPr>
                <w:rFonts w:ascii="Times New Roman" w:eastAsia="Times New Roman" w:hAnsi="Times New Roman" w:cs="Times New Roman"/>
                <w:color w:val="000000"/>
                <w:lang w:eastAsia="bg-BG"/>
              </w:rPr>
              <w:t>5</w:t>
            </w:r>
            <w:r w:rsidR="001032EC" w:rsidRPr="00A565D1">
              <w:rPr>
                <w:rFonts w:ascii="Times New Roman" w:eastAsia="Times New Roman" w:hAnsi="Times New Roman" w:cs="Times New Roman"/>
                <w:color w:val="000000"/>
                <w:lang w:eastAsia="bg-BG"/>
              </w:rPr>
              <w:t xml:space="preserve">. Най-малко три съпоставими независими оферти, които имат най-малко следното минимално съдържание – наименование на офертата, срок на валидност на офертата, дата на издаване на офертата, подпис и печат на офертата, техническо предложение, ценово предложение в левове с посочен ДДС </w:t>
            </w:r>
            <w:r w:rsidR="001032EC" w:rsidRPr="00A565D1">
              <w:rPr>
                <w:rFonts w:ascii="Times New Roman" w:hAnsi="Times New Roman" w:cs="Times New Roman"/>
              </w:rPr>
              <w:t>(</w:t>
            </w:r>
            <w:r w:rsidR="001032EC" w:rsidRPr="00A565D1">
              <w:rPr>
                <w:rFonts w:ascii="Times New Roman" w:hAnsi="Times New Roman" w:cs="Times New Roman"/>
                <w:i/>
              </w:rPr>
              <w:t xml:space="preserve">важи в случаите </w:t>
            </w:r>
            <w:r w:rsidR="001032EC" w:rsidRPr="000A5409">
              <w:rPr>
                <w:rFonts w:ascii="Times New Roman" w:hAnsi="Times New Roman" w:cs="Times New Roman"/>
                <w:i/>
              </w:rPr>
              <w:t>по т</w:t>
            </w:r>
            <w:r w:rsidR="001032EC" w:rsidRPr="008229DD">
              <w:rPr>
                <w:rFonts w:ascii="Times New Roman" w:hAnsi="Times New Roman" w:cs="Times New Roman"/>
                <w:i/>
              </w:rPr>
              <w:t>.</w:t>
            </w:r>
            <w:r w:rsidR="001032EC">
              <w:rPr>
                <w:rFonts w:ascii="Times New Roman" w:hAnsi="Times New Roman" w:cs="Times New Roman"/>
                <w:i/>
              </w:rPr>
              <w:t xml:space="preserve"> 8</w:t>
            </w:r>
            <w:r w:rsidR="001032EC" w:rsidRPr="000A5409">
              <w:rPr>
                <w:rFonts w:ascii="Times New Roman" w:hAnsi="Times New Roman" w:cs="Times New Roman"/>
                <w:i/>
              </w:rPr>
              <w:t xml:space="preserve"> от Раздел 14.2 „Условия за допустимост на разходите“</w:t>
            </w:r>
            <w:r w:rsidR="001032EC" w:rsidRPr="000A5409">
              <w:rPr>
                <w:rFonts w:ascii="Times New Roman" w:hAnsi="Times New Roman" w:cs="Times New Roman"/>
              </w:rPr>
              <w:t>)</w:t>
            </w:r>
            <w:r w:rsidR="001032EC">
              <w:rPr>
                <w:rFonts w:ascii="Times New Roman" w:hAnsi="Times New Roman" w:cs="Times New Roman"/>
              </w:rPr>
              <w:t xml:space="preserve"> - </w:t>
            </w:r>
            <w:r w:rsidR="001032EC" w:rsidRPr="000A5409">
              <w:rPr>
                <w:rFonts w:ascii="Times New Roman" w:hAnsi="Times New Roman" w:cs="Times New Roman"/>
              </w:rPr>
              <w:t>във формат „pdf“ или „</w:t>
            </w:r>
            <w:r w:rsidR="001032EC" w:rsidRPr="000A5409">
              <w:rPr>
                <w:rFonts w:ascii="Times New Roman" w:hAnsi="Times New Roman" w:cs="Times New Roman"/>
                <w:lang w:val="en-US"/>
              </w:rPr>
              <w:t>jpg”.</w:t>
            </w:r>
          </w:p>
          <w:p w:rsidR="001032EC" w:rsidRPr="001032EC" w:rsidRDefault="007E7488" w:rsidP="001032EC">
            <w:pPr>
              <w:jc w:val="both"/>
              <w:rPr>
                <w:rFonts w:ascii="Times New Roman" w:eastAsia="Times New Roman" w:hAnsi="Times New Roman" w:cs="Times New Roman"/>
                <w:color w:val="000000"/>
                <w:lang w:val="en-US" w:eastAsia="bg-BG"/>
              </w:rPr>
            </w:pPr>
            <w:r>
              <w:rPr>
                <w:rFonts w:ascii="Times New Roman" w:eastAsia="Times New Roman" w:hAnsi="Times New Roman" w:cs="Times New Roman"/>
                <w:color w:val="000000"/>
                <w:lang w:eastAsia="bg-BG"/>
              </w:rPr>
              <w:t>1</w:t>
            </w:r>
            <w:r w:rsidR="00304686">
              <w:rPr>
                <w:rFonts w:ascii="Times New Roman" w:eastAsia="Times New Roman" w:hAnsi="Times New Roman" w:cs="Times New Roman"/>
                <w:color w:val="000000"/>
                <w:lang w:eastAsia="bg-BG"/>
              </w:rPr>
              <w:t>6</w:t>
            </w:r>
            <w:r w:rsidR="001032EC" w:rsidRPr="000A5409">
              <w:rPr>
                <w:rFonts w:ascii="Times New Roman" w:eastAsia="Times New Roman" w:hAnsi="Times New Roman" w:cs="Times New Roman"/>
                <w:color w:val="000000"/>
                <w:lang w:eastAsia="bg-BG"/>
              </w:rPr>
              <w:t>. В случаите, когато оферентите са чуждестранни лица, следва да</w:t>
            </w:r>
            <w:r w:rsidR="001032EC" w:rsidRPr="00A565D1">
              <w:rPr>
                <w:rFonts w:ascii="Times New Roman" w:eastAsia="Times New Roman" w:hAnsi="Times New Roman" w:cs="Times New Roman"/>
                <w:color w:val="000000"/>
                <w:lang w:eastAsia="bg-BG"/>
              </w:rPr>
              <w:t xml:space="preserve"> представят документ за правосубектност съгласно </w:t>
            </w:r>
            <w:r w:rsidR="001032EC">
              <w:rPr>
                <w:rFonts w:ascii="Times New Roman" w:eastAsia="Times New Roman" w:hAnsi="Times New Roman" w:cs="Times New Roman"/>
                <w:color w:val="000000"/>
                <w:lang w:eastAsia="bg-BG"/>
              </w:rPr>
              <w:t>националното им законодателство -</w:t>
            </w:r>
            <w:r w:rsidR="001032EC" w:rsidRPr="00A565D1">
              <w:rPr>
                <w:rFonts w:ascii="Times New Roman" w:hAnsi="Times New Roman" w:cs="Times New Roman"/>
              </w:rPr>
              <w:t xml:space="preserve"> във формат „pdf“ или „</w:t>
            </w:r>
            <w:r w:rsidR="001032EC" w:rsidRPr="00A565D1">
              <w:rPr>
                <w:rFonts w:ascii="Times New Roman" w:hAnsi="Times New Roman" w:cs="Times New Roman"/>
                <w:lang w:val="en-US"/>
              </w:rPr>
              <w:t>jpg”.</w:t>
            </w:r>
          </w:p>
          <w:p w:rsidR="005B763B" w:rsidRPr="00C3056E" w:rsidRDefault="00782D44" w:rsidP="009147BB">
            <w:pPr>
              <w:jc w:val="both"/>
              <w:rPr>
                <w:rFonts w:ascii="Times New Roman" w:hAnsi="Times New Roman" w:cs="Times New Roman"/>
                <w:lang w:val="en-GB"/>
              </w:rPr>
            </w:pPr>
            <w:r>
              <w:rPr>
                <w:rFonts w:ascii="Times New Roman" w:eastAsia="Times New Roman" w:hAnsi="Times New Roman" w:cs="Times New Roman"/>
                <w:color w:val="000000"/>
                <w:lang w:eastAsia="bg-BG"/>
              </w:rPr>
              <w:t>1</w:t>
            </w:r>
            <w:r w:rsidR="00304686">
              <w:rPr>
                <w:rFonts w:ascii="Times New Roman" w:eastAsia="Times New Roman" w:hAnsi="Times New Roman" w:cs="Times New Roman"/>
                <w:color w:val="000000"/>
                <w:lang w:eastAsia="bg-BG"/>
              </w:rPr>
              <w:t>7</w:t>
            </w:r>
            <w:r w:rsidR="001032EC" w:rsidRPr="00E12F32">
              <w:rPr>
                <w:rFonts w:ascii="Times New Roman" w:eastAsia="Times New Roman" w:hAnsi="Times New Roman" w:cs="Times New Roman"/>
                <w:color w:val="000000"/>
                <w:lang w:eastAsia="bg-BG"/>
              </w:rPr>
              <w:t xml:space="preserve">. Решение за определяне на стойността на разхода, за който се кандидатства, с включена обосновка за мотивите, обосновали избора. </w:t>
            </w:r>
            <w:r w:rsidR="001032EC" w:rsidRPr="00E12F32">
              <w:rPr>
                <w:rFonts w:ascii="Times New Roman" w:hAnsi="Times New Roman" w:cs="Times New Roman"/>
              </w:rPr>
              <w:t>(</w:t>
            </w:r>
            <w:r w:rsidR="001032EC" w:rsidRPr="00E12F32">
              <w:rPr>
                <w:rFonts w:ascii="Times New Roman" w:hAnsi="Times New Roman" w:cs="Times New Roman"/>
                <w:i/>
              </w:rPr>
              <w:t xml:space="preserve">важи в случаите по т. </w:t>
            </w:r>
            <w:r w:rsidR="001032EC" w:rsidRPr="008229DD">
              <w:rPr>
                <w:rFonts w:ascii="Times New Roman" w:hAnsi="Times New Roman" w:cs="Times New Roman"/>
                <w:i/>
              </w:rPr>
              <w:t>1</w:t>
            </w:r>
            <w:r w:rsidR="001032EC">
              <w:rPr>
                <w:rFonts w:ascii="Times New Roman" w:hAnsi="Times New Roman" w:cs="Times New Roman"/>
                <w:i/>
              </w:rPr>
              <w:t>0</w:t>
            </w:r>
            <w:r w:rsidR="001032EC" w:rsidRPr="008229DD">
              <w:rPr>
                <w:rFonts w:ascii="Times New Roman" w:hAnsi="Times New Roman" w:cs="Times New Roman"/>
                <w:i/>
              </w:rPr>
              <w:t xml:space="preserve"> о</w:t>
            </w:r>
            <w:r w:rsidR="001032EC" w:rsidRPr="00E12F32">
              <w:rPr>
                <w:rFonts w:ascii="Times New Roman" w:hAnsi="Times New Roman" w:cs="Times New Roman"/>
                <w:i/>
              </w:rPr>
              <w:t>т Раздел 14.2 „Условия за допустимост на разходите“</w:t>
            </w:r>
            <w:r w:rsidR="001032EC" w:rsidRPr="00E12F32">
              <w:rPr>
                <w:rFonts w:ascii="Times New Roman" w:hAnsi="Times New Roman" w:cs="Times New Roman"/>
              </w:rPr>
              <w:t>)</w:t>
            </w:r>
            <w:r w:rsidR="001032EC">
              <w:rPr>
                <w:rFonts w:ascii="Times New Roman" w:hAnsi="Times New Roman" w:cs="Times New Roman"/>
              </w:rPr>
              <w:t xml:space="preserve"> -</w:t>
            </w:r>
            <w:r w:rsidR="001032EC" w:rsidRPr="00E12F32">
              <w:rPr>
                <w:rFonts w:ascii="Times New Roman" w:hAnsi="Times New Roman" w:cs="Times New Roman"/>
              </w:rPr>
              <w:t xml:space="preserve"> във формат „pdf“ или „</w:t>
            </w:r>
            <w:r w:rsidR="001032EC" w:rsidRPr="00E12F32">
              <w:rPr>
                <w:rFonts w:ascii="Times New Roman" w:hAnsi="Times New Roman" w:cs="Times New Roman"/>
                <w:lang w:val="en-US"/>
              </w:rPr>
              <w:t>jpg”.</w:t>
            </w:r>
          </w:p>
        </w:tc>
      </w:tr>
    </w:tbl>
    <w:p w:rsidR="002F1BFC" w:rsidRDefault="002F1BFC" w:rsidP="002F1BFC">
      <w:pPr>
        <w:rPr>
          <w:rFonts w:ascii="Times New Roman" w:hAnsi="Times New Roman" w:cs="Times New Roman"/>
          <w:b/>
        </w:rPr>
      </w:pPr>
    </w:p>
    <w:p w:rsidR="003F2367" w:rsidRDefault="003F2367" w:rsidP="002F1BFC">
      <w:pPr>
        <w:rPr>
          <w:rFonts w:ascii="Times New Roman" w:hAnsi="Times New Roman" w:cs="Times New Roman"/>
          <w:b/>
        </w:rPr>
      </w:pPr>
      <w:r>
        <w:rPr>
          <w:rFonts w:ascii="Times New Roman" w:hAnsi="Times New Roman" w:cs="Times New Roman"/>
          <w:b/>
        </w:rPr>
        <w:t>24.2. Списък на документите, доказващи съответствие с критериите за подбор на проекти:</w:t>
      </w:r>
    </w:p>
    <w:tbl>
      <w:tblPr>
        <w:tblStyle w:val="TableGrid"/>
        <w:tblW w:w="0" w:type="auto"/>
        <w:tblLook w:val="04A0" w:firstRow="1" w:lastRow="0" w:firstColumn="1" w:lastColumn="0" w:noHBand="0" w:noVBand="1"/>
      </w:tblPr>
      <w:tblGrid>
        <w:gridCol w:w="9212"/>
      </w:tblGrid>
      <w:tr w:rsidR="003F2367" w:rsidTr="003F2367">
        <w:tc>
          <w:tcPr>
            <w:tcW w:w="9212" w:type="dxa"/>
          </w:tcPr>
          <w:p w:rsidR="006B08F4" w:rsidRDefault="006B08F4" w:rsidP="00172A94">
            <w:pPr>
              <w:jc w:val="both"/>
              <w:rPr>
                <w:rFonts w:ascii="Times New Roman" w:hAnsi="Times New Roman" w:cs="Times New Roman"/>
              </w:rPr>
            </w:pPr>
            <w:r>
              <w:rPr>
                <w:rFonts w:ascii="Times New Roman" w:hAnsi="Times New Roman" w:cs="Times New Roman"/>
              </w:rPr>
              <w:lastRenderedPageBreak/>
              <w:t xml:space="preserve">1. </w:t>
            </w:r>
            <w:r w:rsidR="00967A09">
              <w:rPr>
                <w:rFonts w:ascii="Times New Roman" w:hAnsi="Times New Roman" w:cs="Times New Roman"/>
              </w:rPr>
              <w:t>З</w:t>
            </w:r>
            <w:r>
              <w:rPr>
                <w:rFonts w:ascii="Times New Roman" w:hAnsi="Times New Roman" w:cs="Times New Roman"/>
              </w:rPr>
              <w:t>аявени</w:t>
            </w:r>
            <w:r w:rsidR="00967A09">
              <w:rPr>
                <w:rFonts w:ascii="Times New Roman" w:hAnsi="Times New Roman" w:cs="Times New Roman"/>
              </w:rPr>
              <w:t>те</w:t>
            </w:r>
            <w:r>
              <w:rPr>
                <w:rFonts w:ascii="Times New Roman" w:hAnsi="Times New Roman" w:cs="Times New Roman"/>
              </w:rPr>
              <w:t xml:space="preserve"> от кандидата точки по критерий № 1, 2, 6 или 7 от Раздел 22 „Критерии и методика за оценка на проектните предложения“ от настоящите Условия за кандидатстване се</w:t>
            </w:r>
            <w:r w:rsidR="00967A09">
              <w:rPr>
                <w:rFonts w:ascii="Times New Roman" w:hAnsi="Times New Roman" w:cs="Times New Roman"/>
              </w:rPr>
              <w:t xml:space="preserve"> установяват от</w:t>
            </w:r>
            <w:r>
              <w:rPr>
                <w:rFonts w:ascii="Times New Roman" w:hAnsi="Times New Roman" w:cs="Times New Roman"/>
              </w:rPr>
              <w:t xml:space="preserve"> </w:t>
            </w:r>
            <w:r w:rsidR="00967A09">
              <w:rPr>
                <w:rFonts w:ascii="Times New Roman" w:hAnsi="Times New Roman" w:cs="Times New Roman"/>
              </w:rPr>
              <w:t xml:space="preserve">представеното </w:t>
            </w:r>
            <w:r>
              <w:rPr>
                <w:rFonts w:ascii="Times New Roman" w:hAnsi="Times New Roman" w:cs="Times New Roman"/>
              </w:rPr>
              <w:t>п</w:t>
            </w:r>
            <w:r w:rsidRPr="009147BB">
              <w:rPr>
                <w:rFonts w:ascii="Times New Roman" w:hAnsi="Times New Roman" w:cs="Times New Roman"/>
              </w:rPr>
              <w:t>ред-</w:t>
            </w:r>
            <w:r>
              <w:rPr>
                <w:rFonts w:ascii="Times New Roman" w:hAnsi="Times New Roman" w:cs="Times New Roman"/>
              </w:rPr>
              <w:t>проектно</w:t>
            </w:r>
            <w:r w:rsidRPr="009147BB">
              <w:rPr>
                <w:rFonts w:ascii="Times New Roman" w:hAnsi="Times New Roman" w:cs="Times New Roman"/>
              </w:rPr>
              <w:t xml:space="preserve"> проучване</w:t>
            </w:r>
            <w:r w:rsidRPr="009147BB">
              <w:rPr>
                <w:rFonts w:ascii="Times New Roman" w:eastAsia="Times New Roman" w:hAnsi="Times New Roman" w:cs="Times New Roman"/>
                <w:shd w:val="clear" w:color="auto" w:fill="FEFEFE"/>
              </w:rPr>
              <w:t xml:space="preserve"> </w:t>
            </w:r>
            <w:r w:rsidRPr="009147BB">
              <w:rPr>
                <w:rFonts w:ascii="Times New Roman" w:hAnsi="Times New Roman" w:cs="Times New Roman"/>
              </w:rPr>
              <w:t>във формат „doc“ или „docx“ и „</w:t>
            </w:r>
            <w:r w:rsidRPr="009147BB">
              <w:rPr>
                <w:rFonts w:ascii="Times New Roman" w:hAnsi="Times New Roman" w:cs="Times New Roman"/>
                <w:lang w:val="en-US"/>
              </w:rPr>
              <w:t>xls</w:t>
            </w:r>
            <w:r w:rsidRPr="009147BB">
              <w:rPr>
                <w:rFonts w:ascii="Times New Roman" w:hAnsi="Times New Roman" w:cs="Times New Roman"/>
              </w:rPr>
              <w:t>“ или „xls</w:t>
            </w:r>
            <w:r w:rsidRPr="009147BB">
              <w:rPr>
                <w:rFonts w:ascii="Times New Roman" w:hAnsi="Times New Roman" w:cs="Times New Roman"/>
                <w:lang w:val="en-US"/>
              </w:rPr>
              <w:t>x</w:t>
            </w:r>
            <w:r w:rsidRPr="009147BB">
              <w:rPr>
                <w:rFonts w:ascii="Times New Roman" w:hAnsi="Times New Roman" w:cs="Times New Roman"/>
              </w:rPr>
              <w:t>“, „</w:t>
            </w:r>
            <w:r w:rsidRPr="009147BB">
              <w:rPr>
                <w:rFonts w:ascii="Times New Roman" w:hAnsi="Times New Roman" w:cs="Times New Roman"/>
                <w:lang w:val="en-US"/>
              </w:rPr>
              <w:t>zip</w:t>
            </w:r>
            <w:r w:rsidRPr="009147BB">
              <w:rPr>
                <w:rFonts w:ascii="Times New Roman" w:hAnsi="Times New Roman" w:cs="Times New Roman"/>
              </w:rPr>
              <w:t>“ или</w:t>
            </w:r>
            <w:r w:rsidRPr="009147BB">
              <w:rPr>
                <w:rFonts w:ascii="Times New Roman" w:hAnsi="Times New Roman" w:cs="Times New Roman"/>
                <w:lang w:val="en-US"/>
              </w:rPr>
              <w:t xml:space="preserve"> </w:t>
            </w:r>
            <w:r w:rsidRPr="009147BB">
              <w:rPr>
                <w:rFonts w:ascii="Times New Roman" w:hAnsi="Times New Roman" w:cs="Times New Roman"/>
              </w:rPr>
              <w:t>„</w:t>
            </w:r>
            <w:r w:rsidRPr="009147BB">
              <w:rPr>
                <w:rFonts w:ascii="Times New Roman" w:hAnsi="Times New Roman" w:cs="Times New Roman"/>
                <w:lang w:val="en-US"/>
              </w:rPr>
              <w:t>rar</w:t>
            </w:r>
            <w:r>
              <w:rPr>
                <w:rFonts w:ascii="Times New Roman" w:hAnsi="Times New Roman" w:cs="Times New Roman"/>
              </w:rPr>
              <w:t>“;</w:t>
            </w:r>
          </w:p>
          <w:p w:rsidR="006B08F4" w:rsidRPr="00757542" w:rsidRDefault="006B08F4" w:rsidP="00587F5F">
            <w:pPr>
              <w:jc w:val="both"/>
              <w:rPr>
                <w:rFonts w:ascii="Times New Roman" w:hAnsi="Times New Roman" w:cs="Times New Roman"/>
                <w:lang w:val="en-GB"/>
              </w:rPr>
            </w:pPr>
            <w:r w:rsidRPr="00172A94">
              <w:rPr>
                <w:rFonts w:ascii="Times New Roman" w:hAnsi="Times New Roman" w:cs="Times New Roman"/>
              </w:rPr>
              <w:t xml:space="preserve">2. При заявени от кандидата точки по критерий № 3 от Раздел 22 „Критерии и методика за оценка на проектните предложения“ от настоящите Условия за кандидатстване се представя </w:t>
            </w:r>
            <w:r w:rsidR="00172A94" w:rsidRPr="00172A94">
              <w:rPr>
                <w:rFonts w:ascii="Times New Roman" w:hAnsi="Times New Roman" w:cs="Times New Roman"/>
              </w:rPr>
              <w:t>Декларация</w:t>
            </w:r>
            <w:r w:rsidR="00F41E56">
              <w:rPr>
                <w:rFonts w:ascii="Times New Roman" w:hAnsi="Times New Roman" w:cs="Times New Roman"/>
                <w:lang w:val="en-GB"/>
              </w:rPr>
              <w:t xml:space="preserve"> </w:t>
            </w:r>
            <w:r w:rsidR="00F41E56">
              <w:rPr>
                <w:rFonts w:ascii="Times New Roman" w:hAnsi="Times New Roman" w:cs="Times New Roman"/>
              </w:rPr>
              <w:t xml:space="preserve">по образец </w:t>
            </w:r>
            <w:r w:rsidR="00F41E56" w:rsidRPr="00F41E56">
              <w:rPr>
                <w:rFonts w:ascii="Times New Roman" w:hAnsi="Times New Roman" w:cs="Times New Roman"/>
              </w:rPr>
              <w:t>Приложение № 4а</w:t>
            </w:r>
            <w:r w:rsidR="00F41E56">
              <w:rPr>
                <w:rFonts w:ascii="Times New Roman" w:hAnsi="Times New Roman" w:cs="Times New Roman"/>
              </w:rPr>
              <w:t xml:space="preserve"> от Условията за изпълнение</w:t>
            </w:r>
            <w:r w:rsidR="00172A94" w:rsidRPr="00172A94">
              <w:rPr>
                <w:rFonts w:ascii="Times New Roman" w:hAnsi="Times New Roman" w:cs="Times New Roman"/>
              </w:rPr>
              <w:t xml:space="preserve"> от председателя на Държавна агенция „Електронно управление”, че дейн</w:t>
            </w:r>
            <w:r w:rsidR="00172A94">
              <w:rPr>
                <w:rFonts w:ascii="Times New Roman" w:hAnsi="Times New Roman" w:cs="Times New Roman"/>
              </w:rPr>
              <w:t xml:space="preserve">остите включени в проекта са в </w:t>
            </w:r>
            <w:r w:rsidR="00172A94" w:rsidRPr="00172A94">
              <w:rPr>
                <w:rFonts w:ascii="Times New Roman" w:hAnsi="Times New Roman" w:cs="Times New Roman"/>
              </w:rPr>
              <w:t>допълняемост</w:t>
            </w:r>
            <w:r w:rsidR="00587F5F">
              <w:rPr>
                <w:rFonts w:ascii="Times New Roman" w:hAnsi="Times New Roman" w:cs="Times New Roman"/>
              </w:rPr>
              <w:t xml:space="preserve"> </w:t>
            </w:r>
            <w:r w:rsidR="00587F5F" w:rsidRPr="00587F5F">
              <w:rPr>
                <w:rFonts w:ascii="Times New Roman" w:hAnsi="Times New Roman" w:cs="Times New Roman"/>
                <w:i/>
              </w:rPr>
              <w:t>(съвместно/споделено ползване на инфраструктура с цел намаляване на разходите за разгръщане на инфраструктурата за широколентов достъп от следващо поколение)</w:t>
            </w:r>
            <w:r w:rsidR="00172A94" w:rsidRPr="00172A94">
              <w:rPr>
                <w:rFonts w:ascii="Times New Roman" w:hAnsi="Times New Roman" w:cs="Times New Roman"/>
              </w:rPr>
              <w:t xml:space="preserve"> с други инфраструктурни проекти в съответствие с Директива 2014/61/ЕС на Европейския парламент и на Съвета от 15 май 2014 г. относно мерките за намаляване на разходите за разгръщане на високоскорост</w:t>
            </w:r>
            <w:r w:rsidR="00172A94">
              <w:rPr>
                <w:rFonts w:ascii="Times New Roman" w:hAnsi="Times New Roman" w:cs="Times New Roman"/>
              </w:rPr>
              <w:t>ни електронни съобщителни мрежи</w:t>
            </w:r>
            <w:r w:rsidR="00587F5F">
              <w:rPr>
                <w:rFonts w:ascii="Times New Roman" w:hAnsi="Times New Roman" w:cs="Times New Roman"/>
              </w:rPr>
              <w:t xml:space="preserve"> и Закона </w:t>
            </w:r>
            <w:r w:rsidR="00587F5F" w:rsidRPr="00587F5F">
              <w:rPr>
                <w:rFonts w:ascii="Times New Roman" w:hAnsi="Times New Roman" w:cs="Times New Roman"/>
              </w:rPr>
              <w:t>за електронните съобщителни мрежи и физическа инфраструктура</w:t>
            </w:r>
            <w:r w:rsidR="00587F5F">
              <w:rPr>
                <w:rFonts w:ascii="Times New Roman" w:hAnsi="Times New Roman" w:cs="Times New Roman"/>
              </w:rPr>
              <w:t xml:space="preserve"> </w:t>
            </w:r>
            <w:r w:rsidR="00587F5F" w:rsidRPr="00587F5F">
              <w:rPr>
                <w:rFonts w:ascii="Times New Roman" w:hAnsi="Times New Roman" w:cs="Times New Roman"/>
              </w:rPr>
              <w:t>(</w:t>
            </w:r>
            <w:proofErr w:type="spellStart"/>
            <w:r w:rsidR="00587F5F" w:rsidRPr="00587F5F">
              <w:rPr>
                <w:rFonts w:ascii="Times New Roman" w:hAnsi="Times New Roman" w:cs="Times New Roman"/>
              </w:rPr>
              <w:t>Обн</w:t>
            </w:r>
            <w:proofErr w:type="spellEnd"/>
            <w:r w:rsidR="00587F5F" w:rsidRPr="00587F5F">
              <w:rPr>
                <w:rFonts w:ascii="Times New Roman" w:hAnsi="Times New Roman" w:cs="Times New Roman"/>
              </w:rPr>
              <w:t>. ДВ, бр. 21 от 9 март 2018 г.)</w:t>
            </w:r>
            <w:r w:rsidR="00172A94">
              <w:rPr>
                <w:rFonts w:ascii="Times New Roman" w:hAnsi="Times New Roman" w:cs="Times New Roman"/>
              </w:rPr>
              <w:t xml:space="preserve"> </w:t>
            </w:r>
            <w:r w:rsidR="00757542" w:rsidRPr="00757542">
              <w:rPr>
                <w:rFonts w:ascii="Times New Roman" w:hAnsi="Times New Roman" w:cs="Times New Roman"/>
              </w:rPr>
              <w:t xml:space="preserve">във формат </w:t>
            </w:r>
            <w:r w:rsidR="00B25060" w:rsidRPr="00B25060">
              <w:rPr>
                <w:rFonts w:ascii="Times New Roman" w:hAnsi="Times New Roman" w:cs="Times New Roman"/>
              </w:rPr>
              <w:t>„doc“, „docx“ или „pdf”</w:t>
            </w:r>
            <w:r w:rsidR="00757542" w:rsidRPr="00757542">
              <w:rPr>
                <w:rFonts w:ascii="Times New Roman" w:hAnsi="Times New Roman" w:cs="Times New Roman"/>
              </w:rPr>
              <w:t>, подписана от председателя на Държавна агенци</w:t>
            </w:r>
            <w:r w:rsidR="00883181">
              <w:rPr>
                <w:rFonts w:ascii="Times New Roman" w:hAnsi="Times New Roman" w:cs="Times New Roman"/>
              </w:rPr>
              <w:t>я „Електронно управление” с КЕП или</w:t>
            </w:r>
            <w:r w:rsidR="00757542" w:rsidRPr="00757542">
              <w:rPr>
                <w:rFonts w:ascii="Times New Roman" w:hAnsi="Times New Roman" w:cs="Times New Roman"/>
              </w:rPr>
              <w:t xml:space="preserve"> </w:t>
            </w:r>
            <w:r w:rsidR="00883181" w:rsidRPr="00757542">
              <w:rPr>
                <w:rFonts w:ascii="Times New Roman" w:hAnsi="Times New Roman" w:cs="Times New Roman"/>
              </w:rPr>
              <w:t xml:space="preserve">когато </w:t>
            </w:r>
            <w:r w:rsidR="00757542" w:rsidRPr="00757542">
              <w:rPr>
                <w:rFonts w:ascii="Times New Roman" w:hAnsi="Times New Roman" w:cs="Times New Roman"/>
              </w:rPr>
              <w:t>проектното предложение се подава от упълномощено лице - във формат „pdf” или „jpg”, подписана от председателя на Държавна агенция „Електронно управление” и сканирана</w:t>
            </w:r>
            <w:r w:rsidR="00757542">
              <w:rPr>
                <w:rFonts w:ascii="Times New Roman" w:hAnsi="Times New Roman" w:cs="Times New Roman"/>
                <w:lang w:val="en-GB"/>
              </w:rPr>
              <w:t>.</w:t>
            </w:r>
          </w:p>
          <w:p w:rsidR="0049003F" w:rsidRDefault="0049003F" w:rsidP="00AA1B2D">
            <w:pPr>
              <w:jc w:val="both"/>
              <w:rPr>
                <w:rFonts w:ascii="Times New Roman" w:hAnsi="Times New Roman" w:cs="Times New Roman"/>
              </w:rPr>
            </w:pPr>
            <w:r w:rsidRPr="00B956A4">
              <w:rPr>
                <w:rFonts w:ascii="Times New Roman" w:hAnsi="Times New Roman" w:cs="Times New Roman"/>
              </w:rPr>
              <w:t xml:space="preserve">3. При заявени от кандидата точки по критерий № 4 от Раздел 22 „Критерии и методика за оценка на проектните предложения“ от настоящите Условия за кандидатстване се представя </w:t>
            </w:r>
            <w:r w:rsidR="00883181" w:rsidRPr="00883181">
              <w:rPr>
                <w:rFonts w:ascii="Times New Roman" w:hAnsi="Times New Roman" w:cs="Times New Roman"/>
              </w:rPr>
              <w:t>споразумение или декларация или писмо за съгласие от кметовете на общините на чиято територия ще се разположи активното оборудване осъществяващо свързаността с общинския център или други документи, от които да е видно, че е осигурено или ще се осигури помещение където да бъде инсталирано същото</w:t>
            </w:r>
            <w:r w:rsidR="00FC12F6">
              <w:rPr>
                <w:rFonts w:ascii="Times New Roman" w:hAnsi="Times New Roman" w:cs="Times New Roman"/>
              </w:rPr>
              <w:t>.</w:t>
            </w:r>
            <w:r w:rsidR="00FC12F6" w:rsidRPr="00B956A4">
              <w:rPr>
                <w:rFonts w:ascii="Times New Roman" w:hAnsi="Times New Roman" w:cs="Times New Roman"/>
              </w:rPr>
              <w:t xml:space="preserve"> </w:t>
            </w:r>
            <w:r w:rsidRPr="00B956A4">
              <w:rPr>
                <w:rFonts w:ascii="Times New Roman" w:hAnsi="Times New Roman" w:cs="Times New Roman"/>
              </w:rPr>
              <w:t>Представя се във формат „pdf“ или „jpg“</w:t>
            </w:r>
            <w:r w:rsidR="00304686">
              <w:rPr>
                <w:rFonts w:ascii="Times New Roman" w:hAnsi="Times New Roman" w:cs="Times New Roman"/>
              </w:rPr>
              <w:t>,</w:t>
            </w:r>
            <w:r w:rsidRPr="00B956A4">
              <w:rPr>
                <w:rFonts w:ascii="Times New Roman" w:hAnsi="Times New Roman" w:cs="Times New Roman"/>
              </w:rPr>
              <w:t xml:space="preserve"> „</w:t>
            </w:r>
            <w:r w:rsidRPr="00B956A4">
              <w:rPr>
                <w:rFonts w:ascii="Times New Roman" w:hAnsi="Times New Roman" w:cs="Times New Roman"/>
                <w:lang w:val="en-US"/>
              </w:rPr>
              <w:t>zip</w:t>
            </w:r>
            <w:r w:rsidRPr="00B956A4">
              <w:rPr>
                <w:rFonts w:ascii="Times New Roman" w:hAnsi="Times New Roman" w:cs="Times New Roman"/>
              </w:rPr>
              <w:t>“ или</w:t>
            </w:r>
            <w:r w:rsidRPr="00B956A4">
              <w:rPr>
                <w:rFonts w:ascii="Times New Roman" w:hAnsi="Times New Roman" w:cs="Times New Roman"/>
                <w:lang w:val="en-US"/>
              </w:rPr>
              <w:t xml:space="preserve"> </w:t>
            </w:r>
            <w:r w:rsidRPr="00B956A4">
              <w:rPr>
                <w:rFonts w:ascii="Times New Roman" w:hAnsi="Times New Roman" w:cs="Times New Roman"/>
              </w:rPr>
              <w:t>„</w:t>
            </w:r>
            <w:r w:rsidRPr="00B956A4">
              <w:rPr>
                <w:rFonts w:ascii="Times New Roman" w:hAnsi="Times New Roman" w:cs="Times New Roman"/>
                <w:lang w:val="en-US"/>
              </w:rPr>
              <w:t>rar</w:t>
            </w:r>
            <w:r w:rsidRPr="00B956A4">
              <w:rPr>
                <w:rFonts w:ascii="Times New Roman" w:hAnsi="Times New Roman" w:cs="Times New Roman"/>
              </w:rPr>
              <w:t>“;</w:t>
            </w:r>
          </w:p>
          <w:p w:rsidR="00096A1F" w:rsidRPr="00DA719F" w:rsidRDefault="0049003F" w:rsidP="00EF08CF">
            <w:pPr>
              <w:jc w:val="both"/>
              <w:rPr>
                <w:rFonts w:ascii="Times New Roman" w:hAnsi="Times New Roman" w:cs="Times New Roman"/>
                <w:lang w:val="en-GB"/>
              </w:rPr>
            </w:pPr>
            <w:r>
              <w:rPr>
                <w:rFonts w:ascii="Times New Roman" w:hAnsi="Times New Roman" w:cs="Times New Roman"/>
              </w:rPr>
              <w:t xml:space="preserve">4. </w:t>
            </w:r>
            <w:r w:rsidR="00967A09">
              <w:rPr>
                <w:rFonts w:ascii="Times New Roman" w:hAnsi="Times New Roman" w:cs="Times New Roman"/>
              </w:rPr>
              <w:t>Заявените</w:t>
            </w:r>
            <w:r>
              <w:rPr>
                <w:rFonts w:ascii="Times New Roman" w:hAnsi="Times New Roman" w:cs="Times New Roman"/>
              </w:rPr>
              <w:t xml:space="preserve"> от кандидата точки по критерий № </w:t>
            </w:r>
            <w:r w:rsidR="00E1606B">
              <w:rPr>
                <w:rFonts w:ascii="Times New Roman" w:hAnsi="Times New Roman" w:cs="Times New Roman"/>
              </w:rPr>
              <w:t>5</w:t>
            </w:r>
            <w:r>
              <w:rPr>
                <w:rFonts w:ascii="Times New Roman" w:hAnsi="Times New Roman" w:cs="Times New Roman"/>
              </w:rPr>
              <w:t xml:space="preserve"> от Раздел 22 „Критерии и методика за оценка на проектните предложения“ от настоящите Условия за кандидатстване се </w:t>
            </w:r>
            <w:r w:rsidR="00967A09">
              <w:rPr>
                <w:rFonts w:ascii="Times New Roman" w:hAnsi="Times New Roman" w:cs="Times New Roman"/>
              </w:rPr>
              <w:t xml:space="preserve">установяват от представената </w:t>
            </w:r>
            <w:r w:rsidRPr="009147BB">
              <w:rPr>
                <w:rFonts w:ascii="Times New Roman" w:hAnsi="Times New Roman" w:cs="Times New Roman"/>
              </w:rPr>
              <w:t xml:space="preserve">Декларация от </w:t>
            </w:r>
            <w:r w:rsidR="00967A09" w:rsidRPr="009147BB">
              <w:rPr>
                <w:rFonts w:ascii="Times New Roman" w:hAnsi="Times New Roman" w:cs="Times New Roman"/>
              </w:rPr>
              <w:t>кмет</w:t>
            </w:r>
            <w:r w:rsidR="00967A09">
              <w:rPr>
                <w:rFonts w:ascii="Times New Roman" w:hAnsi="Times New Roman" w:cs="Times New Roman"/>
              </w:rPr>
              <w:t>овете</w:t>
            </w:r>
            <w:r w:rsidR="00967A09" w:rsidRPr="009147BB">
              <w:rPr>
                <w:rFonts w:ascii="Times New Roman" w:hAnsi="Times New Roman" w:cs="Times New Roman"/>
              </w:rPr>
              <w:t xml:space="preserve"> </w:t>
            </w:r>
            <w:r w:rsidRPr="009147BB">
              <w:rPr>
                <w:rFonts w:ascii="Times New Roman" w:hAnsi="Times New Roman" w:cs="Times New Roman"/>
              </w:rPr>
              <w:t>на</w:t>
            </w:r>
            <w:r w:rsidRPr="009147BB">
              <w:rPr>
                <w:rFonts w:ascii="Times New Roman" w:eastAsia="Times New Roman" w:hAnsi="Times New Roman" w:cs="Times New Roman"/>
                <w:color w:val="000000"/>
                <w:lang w:eastAsia="bg-BG"/>
              </w:rPr>
              <w:t xml:space="preserve"> </w:t>
            </w:r>
            <w:r w:rsidR="00967A09" w:rsidRPr="009147BB">
              <w:rPr>
                <w:rFonts w:ascii="Times New Roman" w:eastAsia="Times New Roman" w:hAnsi="Times New Roman" w:cs="Times New Roman"/>
                <w:color w:val="000000"/>
                <w:lang w:eastAsia="bg-BG"/>
              </w:rPr>
              <w:t>общин</w:t>
            </w:r>
            <w:r w:rsidR="00967A09">
              <w:rPr>
                <w:rFonts w:ascii="Times New Roman" w:eastAsia="Times New Roman" w:hAnsi="Times New Roman" w:cs="Times New Roman"/>
                <w:color w:val="000000"/>
                <w:lang w:eastAsia="bg-BG"/>
              </w:rPr>
              <w:t>ите</w:t>
            </w:r>
            <w:r w:rsidRPr="009147BB">
              <w:rPr>
                <w:rFonts w:ascii="Times New Roman" w:eastAsia="Times New Roman" w:hAnsi="Times New Roman" w:cs="Times New Roman"/>
                <w:color w:val="000000"/>
                <w:lang w:eastAsia="bg-BG"/>
              </w:rPr>
              <w:t>, че дейностите, включени в проектите, съответстват на приоритетите на общинския план за развитие на съответната община</w:t>
            </w:r>
            <w:r w:rsidRPr="009147BB">
              <w:rPr>
                <w:rFonts w:ascii="Times New Roman" w:hAnsi="Times New Roman" w:cs="Times New Roman"/>
              </w:rPr>
              <w:t xml:space="preserve"> във формат „pdf“ или „jpg“</w:t>
            </w:r>
            <w:r w:rsidRPr="009147BB">
              <w:rPr>
                <w:rFonts w:ascii="Times New Roman" w:hAnsi="Times New Roman" w:cs="Times New Roman"/>
                <w:i/>
              </w:rPr>
              <w:t>.</w:t>
            </w:r>
          </w:p>
        </w:tc>
      </w:tr>
    </w:tbl>
    <w:p w:rsidR="003F2367" w:rsidRDefault="003F2367" w:rsidP="002F1BFC">
      <w:pPr>
        <w:rPr>
          <w:rFonts w:ascii="Times New Roman" w:hAnsi="Times New Roman" w:cs="Times New Roman"/>
          <w:b/>
        </w:rPr>
      </w:pPr>
    </w:p>
    <w:p w:rsidR="00B40904" w:rsidRPr="002F1BFC" w:rsidRDefault="002F1BFC" w:rsidP="002F1BFC">
      <w:pPr>
        <w:rPr>
          <w:rFonts w:ascii="Times New Roman" w:hAnsi="Times New Roman" w:cs="Times New Roman"/>
          <w:b/>
        </w:rPr>
      </w:pPr>
      <w:r w:rsidRPr="002F1BFC">
        <w:rPr>
          <w:rFonts w:ascii="Times New Roman" w:hAnsi="Times New Roman" w:cs="Times New Roman"/>
          <w:b/>
        </w:rPr>
        <w:t>25. Краен срок за подаване на проектните предложения:</w:t>
      </w:r>
    </w:p>
    <w:tbl>
      <w:tblPr>
        <w:tblStyle w:val="TableGrid"/>
        <w:tblW w:w="0" w:type="auto"/>
        <w:tblLook w:val="04A0" w:firstRow="1" w:lastRow="0" w:firstColumn="1" w:lastColumn="0" w:noHBand="0" w:noVBand="1"/>
      </w:tblPr>
      <w:tblGrid>
        <w:gridCol w:w="9212"/>
      </w:tblGrid>
      <w:tr w:rsidR="00B40904" w:rsidRPr="00512FF4" w:rsidTr="00B40904">
        <w:tc>
          <w:tcPr>
            <w:tcW w:w="9212" w:type="dxa"/>
          </w:tcPr>
          <w:p w:rsidR="00E656EE" w:rsidRDefault="00E656EE" w:rsidP="00E656EE">
            <w:pPr>
              <w:jc w:val="both"/>
              <w:rPr>
                <w:rFonts w:ascii="Times New Roman" w:hAnsi="Times New Roman" w:cs="Times New Roman"/>
              </w:rPr>
            </w:pPr>
            <w:r>
              <w:rPr>
                <w:rFonts w:ascii="Times New Roman" w:hAnsi="Times New Roman" w:cs="Times New Roman"/>
              </w:rPr>
              <w:t xml:space="preserve">1. Производството по предоставяне на безвъзмездна финансова помощ чрез подбор започва в деня на публикуването на обява за откриване на настоящата процедурата чрез подбор в ИСУН. </w:t>
            </w:r>
          </w:p>
          <w:p w:rsidR="00E656EE" w:rsidRDefault="00E656EE" w:rsidP="00E656EE">
            <w:pPr>
              <w:jc w:val="both"/>
              <w:rPr>
                <w:rFonts w:ascii="Times New Roman" w:hAnsi="Times New Roman" w:cs="Times New Roman"/>
              </w:rPr>
            </w:pPr>
            <w:r>
              <w:rPr>
                <w:rFonts w:ascii="Times New Roman" w:hAnsi="Times New Roman" w:cs="Times New Roman"/>
              </w:rPr>
              <w:t xml:space="preserve">2. Кандидат в процедура може да иска разяснения по документите по условията за предоставяне на безвъзмездна финансова помощ в срок до три седмици преди изтичането на срока за кандидатстване на следния електронен адрес: </w:t>
            </w:r>
            <w:hyperlink r:id="rId31" w:history="1">
              <w:r>
                <w:rPr>
                  <w:rStyle w:val="Hyperlink"/>
                  <w:rFonts w:ascii="Times New Roman" w:hAnsi="Times New Roman" w:cs="Times New Roman"/>
                </w:rPr>
                <w:t>rdd@mzh.government.bg</w:t>
              </w:r>
            </w:hyperlink>
            <w:r>
              <w:rPr>
                <w:rFonts w:ascii="Times New Roman" w:hAnsi="Times New Roman" w:cs="Times New Roman"/>
              </w:rPr>
              <w:t>. Разясненията се утвърждават от ръководителя на УО или оправомощено от него лице. Разясненията които се дават по отношение на настоящите Условия за кандидатстване, не съдържат становище относно качеството на проектното предложение и са задължителни</w:t>
            </w:r>
            <w:r w:rsidR="003C4A64">
              <w:rPr>
                <w:rFonts w:ascii="Times New Roman" w:hAnsi="Times New Roman" w:cs="Times New Roman"/>
              </w:rPr>
              <w:t xml:space="preserve">. </w:t>
            </w:r>
            <w:r>
              <w:rPr>
                <w:rFonts w:ascii="Times New Roman" w:hAnsi="Times New Roman" w:cs="Times New Roman"/>
              </w:rPr>
              <w:t>Разясненията се публикуват на електронната страница на МЗХГ, ДФЗ-РА и на страницата на ИСУН в срок до две седмици преди изтичането на срока за кандидатстване.</w:t>
            </w:r>
          </w:p>
          <w:p w:rsidR="00B40904" w:rsidRPr="00DA719F" w:rsidRDefault="00E656EE" w:rsidP="008D1C72">
            <w:pPr>
              <w:jc w:val="both"/>
              <w:rPr>
                <w:rFonts w:ascii="Times New Roman" w:hAnsi="Times New Roman" w:cs="Times New Roman"/>
                <w:lang w:val="en-GB"/>
              </w:rPr>
            </w:pPr>
            <w:r>
              <w:rPr>
                <w:rFonts w:ascii="Times New Roman" w:hAnsi="Times New Roman" w:cs="Times New Roman"/>
              </w:rPr>
              <w:t xml:space="preserve">3. Крайният срок за подаване на проектни предложение е 17.30 часа </w:t>
            </w:r>
            <w:r w:rsidRPr="00317CC1">
              <w:rPr>
                <w:rFonts w:ascii="Times New Roman" w:hAnsi="Times New Roman" w:cs="Times New Roman"/>
              </w:rPr>
              <w:t xml:space="preserve">на </w:t>
            </w:r>
            <w:r w:rsidR="008D1C72">
              <w:rPr>
                <w:rFonts w:ascii="Times New Roman" w:hAnsi="Times New Roman" w:cs="Times New Roman"/>
              </w:rPr>
              <w:t>01 юни 2021</w:t>
            </w:r>
            <w:r w:rsidRPr="00317CC1">
              <w:rPr>
                <w:rFonts w:ascii="Times New Roman" w:hAnsi="Times New Roman" w:cs="Times New Roman"/>
              </w:rPr>
              <w:t xml:space="preserve"> г.</w:t>
            </w:r>
          </w:p>
        </w:tc>
      </w:tr>
    </w:tbl>
    <w:p w:rsidR="00B40904" w:rsidRPr="00512FF4" w:rsidRDefault="00B40904" w:rsidP="00B40904">
      <w:pPr>
        <w:pStyle w:val="Heading1"/>
        <w:jc w:val="both"/>
        <w:rPr>
          <w:sz w:val="22"/>
          <w:szCs w:val="22"/>
        </w:rPr>
      </w:pPr>
      <w:bookmarkStart w:id="35" w:name="_Toc8225920"/>
      <w:r w:rsidRPr="00512FF4">
        <w:rPr>
          <w:sz w:val="22"/>
          <w:szCs w:val="22"/>
        </w:rPr>
        <w:t>26. Адрес за подаване на проектните предложения/концепциите за проектни предложения:</w:t>
      </w:r>
      <w:bookmarkEnd w:id="35"/>
    </w:p>
    <w:tbl>
      <w:tblPr>
        <w:tblStyle w:val="TableGrid"/>
        <w:tblW w:w="0" w:type="auto"/>
        <w:tblLook w:val="04A0" w:firstRow="1" w:lastRow="0" w:firstColumn="1" w:lastColumn="0" w:noHBand="0" w:noVBand="1"/>
      </w:tblPr>
      <w:tblGrid>
        <w:gridCol w:w="9212"/>
      </w:tblGrid>
      <w:tr w:rsidR="00B40904" w:rsidTr="00B40904">
        <w:tc>
          <w:tcPr>
            <w:tcW w:w="9212" w:type="dxa"/>
          </w:tcPr>
          <w:p w:rsidR="00B40904" w:rsidRPr="00512FF4" w:rsidRDefault="00722429" w:rsidP="00582E41">
            <w:pPr>
              <w:jc w:val="both"/>
            </w:pPr>
            <w:r w:rsidRPr="00722429">
              <w:rPr>
                <w:rFonts w:ascii="Times New Roman" w:hAnsi="Times New Roman" w:cs="Times New Roman"/>
              </w:rPr>
              <w:t xml:space="preserve">Проектните предложения по настоящата процедура се подават изцяло </w:t>
            </w:r>
            <w:r w:rsidR="0095401A">
              <w:rPr>
                <w:rFonts w:ascii="Times New Roman" w:hAnsi="Times New Roman" w:cs="Times New Roman"/>
              </w:rPr>
              <w:t xml:space="preserve">по </w:t>
            </w:r>
            <w:r w:rsidRPr="00722429">
              <w:rPr>
                <w:rFonts w:ascii="Times New Roman" w:hAnsi="Times New Roman" w:cs="Times New Roman"/>
              </w:rPr>
              <w:t xml:space="preserve">електронен път чрез </w:t>
            </w:r>
            <w:r w:rsidRPr="00722429">
              <w:rPr>
                <w:rFonts w:ascii="Times New Roman" w:hAnsi="Times New Roman" w:cs="Times New Roman"/>
              </w:rPr>
              <w:lastRenderedPageBreak/>
              <w:t>ИСУН на следния интернет адрес: https://eumis2020.government.bg.</w:t>
            </w:r>
          </w:p>
        </w:tc>
      </w:tr>
    </w:tbl>
    <w:p w:rsidR="00B40904" w:rsidRPr="00512FF4" w:rsidRDefault="00B40904" w:rsidP="00B40904">
      <w:pPr>
        <w:pStyle w:val="Heading1"/>
        <w:jc w:val="both"/>
        <w:rPr>
          <w:rFonts w:cs="Times New Roman"/>
          <w:sz w:val="22"/>
          <w:szCs w:val="22"/>
        </w:rPr>
      </w:pPr>
      <w:bookmarkStart w:id="36" w:name="_Toc8225921"/>
      <w:r w:rsidRPr="00512FF4">
        <w:rPr>
          <w:rFonts w:cs="Times New Roman"/>
          <w:sz w:val="22"/>
          <w:szCs w:val="22"/>
        </w:rPr>
        <w:lastRenderedPageBreak/>
        <w:t>27. Допълнителна информация:</w:t>
      </w:r>
      <w:bookmarkEnd w:id="36"/>
    </w:p>
    <w:tbl>
      <w:tblPr>
        <w:tblStyle w:val="TableGrid"/>
        <w:tblW w:w="0" w:type="auto"/>
        <w:tblLook w:val="04A0" w:firstRow="1" w:lastRow="0" w:firstColumn="1" w:lastColumn="0" w:noHBand="0" w:noVBand="1"/>
      </w:tblPr>
      <w:tblGrid>
        <w:gridCol w:w="9212"/>
      </w:tblGrid>
      <w:tr w:rsidR="00B40904" w:rsidRPr="00512FF4" w:rsidTr="00AC51DB">
        <w:tc>
          <w:tcPr>
            <w:tcW w:w="9212" w:type="dxa"/>
          </w:tcPr>
          <w:p w:rsidR="0011215B" w:rsidRPr="00E1606B" w:rsidRDefault="0011215B" w:rsidP="0011215B">
            <w:pPr>
              <w:jc w:val="both"/>
              <w:rPr>
                <w:rFonts w:ascii="Times New Roman" w:hAnsi="Times New Roman" w:cs="Times New Roman"/>
              </w:rPr>
            </w:pPr>
            <w:r w:rsidRPr="00E1606B">
              <w:rPr>
                <w:rFonts w:ascii="Times New Roman" w:hAnsi="Times New Roman" w:cs="Times New Roman"/>
              </w:rPr>
              <w:t>1. Съответствието с критериите за подбор на проектите се преценява към датата на подаване на проектното предложение съобразно приложените към него документи.</w:t>
            </w:r>
          </w:p>
          <w:p w:rsidR="009A0440" w:rsidRPr="00E1606B" w:rsidRDefault="009A0440" w:rsidP="0011215B">
            <w:pPr>
              <w:jc w:val="both"/>
              <w:rPr>
                <w:rFonts w:ascii="Times New Roman" w:hAnsi="Times New Roman" w:cs="Times New Roman"/>
              </w:rPr>
            </w:pPr>
            <w:r w:rsidRPr="00E1606B">
              <w:rPr>
                <w:rFonts w:ascii="Times New Roman" w:hAnsi="Times New Roman" w:cs="Times New Roman"/>
              </w:rPr>
              <w:t xml:space="preserve">2. </w:t>
            </w:r>
            <w:r w:rsidR="00886788" w:rsidRPr="000C5D8B">
              <w:rPr>
                <w:rFonts w:ascii="Times New Roman" w:hAnsi="Times New Roman" w:cs="Times New Roman"/>
              </w:rPr>
              <w:t xml:space="preserve">За да получи точки по </w:t>
            </w:r>
            <w:r w:rsidRPr="00E1606B">
              <w:rPr>
                <w:rFonts w:ascii="Times New Roman" w:hAnsi="Times New Roman" w:cs="Times New Roman"/>
              </w:rPr>
              <w:t xml:space="preserve">критерий </w:t>
            </w:r>
            <w:r w:rsidR="0049003F" w:rsidRPr="00E1606B">
              <w:rPr>
                <w:rFonts w:ascii="Times New Roman" w:hAnsi="Times New Roman" w:cs="Times New Roman"/>
              </w:rPr>
              <w:t xml:space="preserve">№ </w:t>
            </w:r>
            <w:r w:rsidRPr="00E1606B">
              <w:rPr>
                <w:rFonts w:ascii="Times New Roman" w:hAnsi="Times New Roman" w:cs="Times New Roman"/>
              </w:rPr>
              <w:t xml:space="preserve">1 </w:t>
            </w:r>
            <w:r w:rsidR="0049003F" w:rsidRPr="00E1606B">
              <w:rPr>
                <w:rFonts w:ascii="Times New Roman" w:hAnsi="Times New Roman" w:cs="Times New Roman"/>
              </w:rPr>
              <w:t>от Раздел 22 „Критерии и методика за оценка на проектните предложения“ от настоящите Условия за кандидатстване</w:t>
            </w:r>
            <w:r w:rsidR="00886788" w:rsidRPr="00E1606B">
              <w:rPr>
                <w:rFonts w:ascii="Times New Roman" w:hAnsi="Times New Roman" w:cs="Times New Roman"/>
              </w:rPr>
              <w:t>,</w:t>
            </w:r>
            <w:r w:rsidRPr="00E1606B">
              <w:rPr>
                <w:rFonts w:ascii="Times New Roman" w:hAnsi="Times New Roman" w:cs="Times New Roman"/>
              </w:rPr>
              <w:t xml:space="preserve"> </w:t>
            </w:r>
            <w:r w:rsidR="00886788" w:rsidRPr="00E1606B">
              <w:rPr>
                <w:rFonts w:ascii="Times New Roman" w:hAnsi="Times New Roman" w:cs="Times New Roman"/>
              </w:rPr>
              <w:t>трябва да е предвидено в пред-проектното проучване, че и</w:t>
            </w:r>
            <w:r w:rsidRPr="00E1606B">
              <w:rPr>
                <w:rFonts w:ascii="Times New Roman" w:hAnsi="Times New Roman" w:cs="Times New Roman"/>
              </w:rPr>
              <w:t xml:space="preserve">зграждането на широколентова инфраструктура </w:t>
            </w:r>
            <w:r w:rsidR="00272C6A">
              <w:rPr>
                <w:rFonts w:ascii="Times New Roman" w:hAnsi="Times New Roman" w:cs="Times New Roman"/>
              </w:rPr>
              <w:t>ще включва и</w:t>
            </w:r>
            <w:r w:rsidR="00272C6A" w:rsidRPr="00E1606B">
              <w:rPr>
                <w:rFonts w:ascii="Times New Roman" w:hAnsi="Times New Roman" w:cs="Times New Roman"/>
              </w:rPr>
              <w:t xml:space="preserve"> </w:t>
            </w:r>
            <w:r w:rsidRPr="00E1606B">
              <w:rPr>
                <w:rFonts w:ascii="Times New Roman" w:hAnsi="Times New Roman" w:cs="Times New Roman"/>
              </w:rPr>
              <w:t xml:space="preserve">бели зони съгласно </w:t>
            </w:r>
            <w:r w:rsidR="005E226D" w:rsidRPr="005E226D">
              <w:rPr>
                <w:rFonts w:ascii="Times New Roman" w:hAnsi="Times New Roman" w:cs="Times New Roman"/>
              </w:rPr>
              <w:t>данни към дата на подаване на проектното/проектните предложение/я, посочени в списък публикуван на официалната страница на МТИТС.</w:t>
            </w:r>
          </w:p>
          <w:p w:rsidR="00886788" w:rsidRPr="00E1606B" w:rsidRDefault="009A0440" w:rsidP="0011215B">
            <w:pPr>
              <w:jc w:val="both"/>
              <w:rPr>
                <w:rFonts w:ascii="Times New Roman" w:hAnsi="Times New Roman" w:cs="Times New Roman"/>
              </w:rPr>
            </w:pPr>
            <w:r w:rsidRPr="00E1606B">
              <w:rPr>
                <w:rFonts w:ascii="Times New Roman" w:hAnsi="Times New Roman" w:cs="Times New Roman"/>
              </w:rPr>
              <w:t xml:space="preserve">3. </w:t>
            </w:r>
            <w:r w:rsidR="00886788" w:rsidRPr="000C5D8B">
              <w:rPr>
                <w:rFonts w:ascii="Times New Roman" w:hAnsi="Times New Roman" w:cs="Times New Roman"/>
              </w:rPr>
              <w:t xml:space="preserve">За да получи точки по </w:t>
            </w:r>
            <w:r w:rsidRPr="00E1606B">
              <w:rPr>
                <w:rFonts w:ascii="Times New Roman" w:hAnsi="Times New Roman" w:cs="Times New Roman"/>
              </w:rPr>
              <w:t xml:space="preserve">критерии </w:t>
            </w:r>
            <w:r w:rsidR="00886788" w:rsidRPr="00E1606B">
              <w:rPr>
                <w:rFonts w:ascii="Times New Roman" w:hAnsi="Times New Roman" w:cs="Times New Roman"/>
              </w:rPr>
              <w:t xml:space="preserve">№ </w:t>
            </w:r>
            <w:r w:rsidRPr="00E1606B">
              <w:rPr>
                <w:rFonts w:ascii="Times New Roman" w:hAnsi="Times New Roman" w:cs="Times New Roman"/>
              </w:rPr>
              <w:t xml:space="preserve">2 </w:t>
            </w:r>
            <w:r w:rsidR="00886788" w:rsidRPr="00E1606B">
              <w:rPr>
                <w:rFonts w:ascii="Times New Roman" w:hAnsi="Times New Roman" w:cs="Times New Roman"/>
              </w:rPr>
              <w:t>от Раздел 22 „Критерии и методика за оценка на проектните предложения“ от настоящите Условия за кандидатстване</w:t>
            </w:r>
            <w:r w:rsidR="000C5D8B">
              <w:rPr>
                <w:rFonts w:ascii="Times New Roman" w:hAnsi="Times New Roman" w:cs="Times New Roman"/>
              </w:rPr>
              <w:t>, следва да се вземе броят на населението на всяко населено място, до което достиг</w:t>
            </w:r>
            <w:r w:rsidR="002336A9">
              <w:rPr>
                <w:rFonts w:ascii="Times New Roman" w:hAnsi="Times New Roman" w:cs="Times New Roman"/>
              </w:rPr>
              <w:t xml:space="preserve">а крайната точка на инвестицията видно </w:t>
            </w:r>
            <w:r w:rsidR="006A2F49">
              <w:rPr>
                <w:rFonts w:ascii="Times New Roman" w:hAnsi="Times New Roman" w:cs="Times New Roman"/>
              </w:rPr>
              <w:t xml:space="preserve">от представеното </w:t>
            </w:r>
            <w:r w:rsidR="002336A9">
              <w:rPr>
                <w:rFonts w:ascii="Times New Roman" w:hAnsi="Times New Roman" w:cs="Times New Roman"/>
              </w:rPr>
              <w:t xml:space="preserve">пред-проектното проучване. Броят на населението е съгласно </w:t>
            </w:r>
            <w:r w:rsidR="00886788" w:rsidRPr="00E1606B">
              <w:rPr>
                <w:rFonts w:ascii="Times New Roman" w:hAnsi="Times New Roman" w:cs="Times New Roman"/>
              </w:rPr>
              <w:t xml:space="preserve">Приложение № </w:t>
            </w:r>
            <w:r w:rsidR="0005577F">
              <w:rPr>
                <w:rFonts w:ascii="Times New Roman" w:hAnsi="Times New Roman" w:cs="Times New Roman"/>
              </w:rPr>
              <w:t>10</w:t>
            </w:r>
            <w:r w:rsidR="00886788" w:rsidRPr="00E1606B">
              <w:rPr>
                <w:rFonts w:ascii="Times New Roman" w:hAnsi="Times New Roman" w:cs="Times New Roman"/>
              </w:rPr>
              <w:t xml:space="preserve"> „</w:t>
            </w:r>
            <w:r w:rsidRPr="00E1606B">
              <w:rPr>
                <w:rFonts w:ascii="Times New Roman" w:hAnsi="Times New Roman" w:cs="Times New Roman"/>
              </w:rPr>
              <w:t xml:space="preserve">Списък с население към </w:t>
            </w:r>
            <w:r w:rsidRPr="005E226D">
              <w:rPr>
                <w:rFonts w:ascii="Times New Roman" w:hAnsi="Times New Roman" w:cs="Times New Roman"/>
              </w:rPr>
              <w:t>31.12.</w:t>
            </w:r>
            <w:r w:rsidR="00201FD9" w:rsidRPr="005E226D">
              <w:rPr>
                <w:rFonts w:ascii="Times New Roman" w:hAnsi="Times New Roman" w:cs="Times New Roman"/>
              </w:rPr>
              <w:t>201</w:t>
            </w:r>
            <w:r w:rsidR="00201FD9">
              <w:rPr>
                <w:rFonts w:ascii="Times New Roman" w:hAnsi="Times New Roman" w:cs="Times New Roman"/>
              </w:rPr>
              <w:t>9</w:t>
            </w:r>
            <w:r w:rsidR="00201FD9" w:rsidRPr="005E226D">
              <w:rPr>
                <w:rFonts w:ascii="Times New Roman" w:hAnsi="Times New Roman" w:cs="Times New Roman"/>
              </w:rPr>
              <w:t xml:space="preserve"> </w:t>
            </w:r>
            <w:r w:rsidRPr="005E226D">
              <w:rPr>
                <w:rFonts w:ascii="Times New Roman" w:hAnsi="Times New Roman" w:cs="Times New Roman"/>
              </w:rPr>
              <w:t>г. (по населени места - по данни от НСИ към 31.12.</w:t>
            </w:r>
            <w:r w:rsidR="00201FD9" w:rsidRPr="005E226D">
              <w:rPr>
                <w:rFonts w:ascii="Times New Roman" w:hAnsi="Times New Roman" w:cs="Times New Roman"/>
              </w:rPr>
              <w:t>201</w:t>
            </w:r>
            <w:r w:rsidR="00201FD9">
              <w:rPr>
                <w:rFonts w:ascii="Times New Roman" w:hAnsi="Times New Roman" w:cs="Times New Roman"/>
              </w:rPr>
              <w:t>9</w:t>
            </w:r>
            <w:r w:rsidR="00201FD9" w:rsidRPr="005E226D">
              <w:rPr>
                <w:rFonts w:ascii="Times New Roman" w:hAnsi="Times New Roman" w:cs="Times New Roman"/>
              </w:rPr>
              <w:t xml:space="preserve"> </w:t>
            </w:r>
            <w:r w:rsidRPr="005E226D">
              <w:rPr>
                <w:rFonts w:ascii="Times New Roman" w:hAnsi="Times New Roman" w:cs="Times New Roman"/>
              </w:rPr>
              <w:t>г.)</w:t>
            </w:r>
            <w:r w:rsidR="00886788" w:rsidRPr="005E226D">
              <w:rPr>
                <w:rFonts w:ascii="Times New Roman" w:hAnsi="Times New Roman" w:cs="Times New Roman"/>
              </w:rPr>
              <w:t>“.</w:t>
            </w:r>
          </w:p>
          <w:p w:rsidR="009A0440" w:rsidRPr="00E1606B" w:rsidRDefault="009A0440" w:rsidP="0011215B">
            <w:pPr>
              <w:jc w:val="both"/>
              <w:rPr>
                <w:rFonts w:ascii="Times New Roman" w:hAnsi="Times New Roman" w:cs="Times New Roman"/>
              </w:rPr>
            </w:pPr>
            <w:r w:rsidRPr="008F2B36">
              <w:rPr>
                <w:rFonts w:ascii="Times New Roman" w:hAnsi="Times New Roman" w:cs="Times New Roman"/>
                <w:b/>
              </w:rPr>
              <w:t>Важно!</w:t>
            </w:r>
            <w:r w:rsidRPr="00E1606B">
              <w:rPr>
                <w:rFonts w:ascii="Times New Roman" w:hAnsi="Times New Roman" w:cs="Times New Roman"/>
              </w:rPr>
              <w:t xml:space="preserve"> В случай на проектни предложения включващи две или повече населени места, се гледа общия брой на населението, което ще се възползва от инвестицията.</w:t>
            </w:r>
          </w:p>
          <w:p w:rsidR="009A0440" w:rsidRPr="00E1606B" w:rsidRDefault="009A0440" w:rsidP="0011215B">
            <w:pPr>
              <w:jc w:val="both"/>
              <w:rPr>
                <w:rFonts w:ascii="Times New Roman" w:hAnsi="Times New Roman" w:cs="Times New Roman"/>
              </w:rPr>
            </w:pPr>
            <w:r w:rsidRPr="008F2B36">
              <w:rPr>
                <w:rFonts w:ascii="Times New Roman" w:hAnsi="Times New Roman" w:cs="Times New Roman"/>
              </w:rPr>
              <w:t xml:space="preserve">4. </w:t>
            </w:r>
            <w:r w:rsidR="00886788" w:rsidRPr="008F2B36">
              <w:rPr>
                <w:rFonts w:ascii="Times New Roman" w:hAnsi="Times New Roman" w:cs="Times New Roman"/>
              </w:rPr>
              <w:t xml:space="preserve">За да получи точки по </w:t>
            </w:r>
            <w:r w:rsidRPr="008F2B36">
              <w:rPr>
                <w:rFonts w:ascii="Times New Roman" w:hAnsi="Times New Roman" w:cs="Times New Roman"/>
              </w:rPr>
              <w:t xml:space="preserve"> критерии </w:t>
            </w:r>
            <w:r w:rsidR="00886788" w:rsidRPr="008F2B36">
              <w:rPr>
                <w:rFonts w:ascii="Times New Roman" w:hAnsi="Times New Roman" w:cs="Times New Roman"/>
              </w:rPr>
              <w:t xml:space="preserve">№ </w:t>
            </w:r>
            <w:r w:rsidRPr="008F2B36">
              <w:rPr>
                <w:rFonts w:ascii="Times New Roman" w:hAnsi="Times New Roman" w:cs="Times New Roman"/>
              </w:rPr>
              <w:t xml:space="preserve">3 </w:t>
            </w:r>
            <w:r w:rsidR="00E1606B" w:rsidRPr="008F2B36">
              <w:rPr>
                <w:rFonts w:ascii="Times New Roman" w:hAnsi="Times New Roman" w:cs="Times New Roman"/>
              </w:rPr>
              <w:t xml:space="preserve">от Раздел 22 „Критерии и методика за оценка на проектните предложения“ от настоящите Условия за кандидатстване </w:t>
            </w:r>
            <w:r w:rsidR="008F2B36" w:rsidRPr="008F2B36">
              <w:rPr>
                <w:rFonts w:ascii="Times New Roman" w:hAnsi="Times New Roman" w:cs="Times New Roman"/>
              </w:rPr>
              <w:t>следва</w:t>
            </w:r>
            <w:r w:rsidR="00E1606B" w:rsidRPr="008F2B36">
              <w:rPr>
                <w:rFonts w:ascii="Times New Roman" w:hAnsi="Times New Roman" w:cs="Times New Roman"/>
              </w:rPr>
              <w:t xml:space="preserve"> да </w:t>
            </w:r>
            <w:r w:rsidR="008F2B36" w:rsidRPr="008F2B36">
              <w:rPr>
                <w:rFonts w:ascii="Times New Roman" w:hAnsi="Times New Roman" w:cs="Times New Roman"/>
              </w:rPr>
              <w:t xml:space="preserve">се представи Декларация </w:t>
            </w:r>
            <w:r w:rsidR="00F41E56" w:rsidRPr="00F41E56">
              <w:rPr>
                <w:rFonts w:ascii="Times New Roman" w:hAnsi="Times New Roman" w:cs="Times New Roman"/>
              </w:rPr>
              <w:t xml:space="preserve">по образец Приложение № 4а от Условията за изпълнение </w:t>
            </w:r>
            <w:r w:rsidR="008F2B36" w:rsidRPr="008F2B36">
              <w:rPr>
                <w:rFonts w:ascii="Times New Roman" w:hAnsi="Times New Roman" w:cs="Times New Roman"/>
              </w:rPr>
              <w:t>от председателя на Държавна агенция „Електронно управление”, че дейностите включени в проекта</w:t>
            </w:r>
            <w:r w:rsidR="008F2B36">
              <w:rPr>
                <w:rFonts w:ascii="Times New Roman" w:hAnsi="Times New Roman" w:cs="Times New Roman"/>
              </w:rPr>
              <w:t xml:space="preserve"> са в </w:t>
            </w:r>
            <w:r w:rsidR="008F2B36" w:rsidRPr="008F2B36">
              <w:rPr>
                <w:rFonts w:ascii="Times New Roman" w:hAnsi="Times New Roman" w:cs="Times New Roman"/>
              </w:rPr>
              <w:t xml:space="preserve">допълняемост </w:t>
            </w:r>
            <w:r w:rsidR="00587F5F" w:rsidRPr="00587F5F">
              <w:rPr>
                <w:rFonts w:ascii="Times New Roman" w:hAnsi="Times New Roman" w:cs="Times New Roman"/>
                <w:i/>
              </w:rPr>
              <w:t>(съвместно/споделено ползване на инфраструктура с цел намаляване на разходите за разгръщане на инфраструктурата за широколентов достъп от следващо поколение)</w:t>
            </w:r>
            <w:r w:rsidR="00587F5F">
              <w:rPr>
                <w:rFonts w:ascii="Times New Roman" w:hAnsi="Times New Roman" w:cs="Times New Roman"/>
              </w:rPr>
              <w:t xml:space="preserve"> </w:t>
            </w:r>
            <w:r w:rsidR="008F2B36" w:rsidRPr="008F2B36">
              <w:rPr>
                <w:rFonts w:ascii="Times New Roman" w:hAnsi="Times New Roman" w:cs="Times New Roman"/>
              </w:rPr>
              <w:t>с други инфраструктурни проекти в съответствие с Директива 2014/61/ЕС на Европейския парламент и на Съвета от 15 май 2014 г. относно мерките за намаляване на разходите за разгръщане на високоскоростни електронни съобщителни мрежи.</w:t>
            </w:r>
          </w:p>
          <w:p w:rsidR="009A0440" w:rsidRPr="00E1606B" w:rsidRDefault="009A0440" w:rsidP="0011215B">
            <w:pPr>
              <w:jc w:val="both"/>
              <w:rPr>
                <w:rFonts w:ascii="Times New Roman" w:hAnsi="Times New Roman" w:cs="Times New Roman"/>
              </w:rPr>
            </w:pPr>
            <w:r w:rsidRPr="00D50D8D">
              <w:rPr>
                <w:rFonts w:ascii="Times New Roman" w:hAnsi="Times New Roman" w:cs="Times New Roman"/>
              </w:rPr>
              <w:t xml:space="preserve">5. </w:t>
            </w:r>
            <w:r w:rsidR="00E1606B" w:rsidRPr="00D50D8D">
              <w:rPr>
                <w:rFonts w:ascii="Times New Roman" w:hAnsi="Times New Roman" w:cs="Times New Roman"/>
              </w:rPr>
              <w:t xml:space="preserve">За да получи точки по </w:t>
            </w:r>
            <w:r w:rsidRPr="00D50D8D">
              <w:rPr>
                <w:rFonts w:ascii="Times New Roman" w:hAnsi="Times New Roman" w:cs="Times New Roman"/>
              </w:rPr>
              <w:t xml:space="preserve">критерии </w:t>
            </w:r>
            <w:r w:rsidR="00E1606B" w:rsidRPr="00D50D8D">
              <w:rPr>
                <w:rFonts w:ascii="Times New Roman" w:hAnsi="Times New Roman" w:cs="Times New Roman"/>
              </w:rPr>
              <w:t xml:space="preserve">№ </w:t>
            </w:r>
            <w:r w:rsidRPr="00D50D8D">
              <w:rPr>
                <w:rFonts w:ascii="Times New Roman" w:hAnsi="Times New Roman" w:cs="Times New Roman"/>
              </w:rPr>
              <w:t>4</w:t>
            </w:r>
            <w:r w:rsidR="00E1606B" w:rsidRPr="00D50D8D">
              <w:rPr>
                <w:rFonts w:ascii="Times New Roman" w:hAnsi="Times New Roman" w:cs="Times New Roman"/>
              </w:rPr>
              <w:t xml:space="preserve"> от Раздел 22 „Критерии и методика за оценка на проектните предложения“ от настоящите Условия за кандидатстване трябва в представените </w:t>
            </w:r>
            <w:r w:rsidR="00883181" w:rsidRPr="00883181">
              <w:rPr>
                <w:rFonts w:ascii="Times New Roman" w:hAnsi="Times New Roman" w:cs="Times New Roman"/>
              </w:rPr>
              <w:t>споразумение или декларация или писмо за съгласие от кметовете на общините на чиято територия ще се разположи активното оборудване</w:t>
            </w:r>
            <w:r w:rsidR="00D50D8D" w:rsidRPr="00D50D8D">
              <w:rPr>
                <w:rFonts w:ascii="Times New Roman" w:hAnsi="Times New Roman" w:cs="Times New Roman"/>
              </w:rPr>
              <w:t xml:space="preserve"> </w:t>
            </w:r>
            <w:r w:rsidR="00E1606B" w:rsidRPr="00D50D8D">
              <w:rPr>
                <w:rFonts w:ascii="Times New Roman" w:hAnsi="Times New Roman" w:cs="Times New Roman"/>
              </w:rPr>
              <w:t xml:space="preserve">да </w:t>
            </w:r>
            <w:r w:rsidRPr="00D50D8D">
              <w:rPr>
                <w:rFonts w:ascii="Times New Roman" w:hAnsi="Times New Roman" w:cs="Times New Roman"/>
              </w:rPr>
              <w:t xml:space="preserve">е видно че активното оборудване ще бъде разположено в общински център на съответната община. </w:t>
            </w:r>
            <w:r w:rsidR="00C7534A" w:rsidRPr="00D50D8D">
              <w:rPr>
                <w:rFonts w:ascii="Times New Roman" w:hAnsi="Times New Roman" w:cs="Times New Roman"/>
              </w:rPr>
              <w:t>(</w:t>
            </w:r>
            <w:r w:rsidRPr="00D50D8D">
              <w:rPr>
                <w:rFonts w:ascii="Times New Roman" w:hAnsi="Times New Roman" w:cs="Times New Roman"/>
              </w:rPr>
              <w:t>Общински център е административния център на общината</w:t>
            </w:r>
            <w:r w:rsidR="00C7534A" w:rsidRPr="00D50D8D">
              <w:rPr>
                <w:rFonts w:ascii="Times New Roman" w:hAnsi="Times New Roman" w:cs="Times New Roman"/>
              </w:rPr>
              <w:t>)</w:t>
            </w:r>
            <w:r w:rsidRPr="00D50D8D">
              <w:rPr>
                <w:rFonts w:ascii="Times New Roman" w:hAnsi="Times New Roman" w:cs="Times New Roman"/>
              </w:rPr>
              <w:t>.</w:t>
            </w:r>
          </w:p>
          <w:p w:rsidR="009A0440" w:rsidRPr="00E1606B" w:rsidRDefault="009A0440" w:rsidP="0011215B">
            <w:pPr>
              <w:jc w:val="both"/>
              <w:rPr>
                <w:rFonts w:ascii="Times New Roman" w:hAnsi="Times New Roman" w:cs="Times New Roman"/>
              </w:rPr>
            </w:pPr>
            <w:r w:rsidRPr="00E1606B">
              <w:rPr>
                <w:rFonts w:ascii="Times New Roman" w:hAnsi="Times New Roman" w:cs="Times New Roman"/>
              </w:rPr>
              <w:t xml:space="preserve">6. </w:t>
            </w:r>
            <w:r w:rsidR="00E1606B" w:rsidRPr="008F2B36">
              <w:rPr>
                <w:rFonts w:ascii="Times New Roman" w:hAnsi="Times New Roman" w:cs="Times New Roman"/>
              </w:rPr>
              <w:t>За да получи точки по</w:t>
            </w:r>
            <w:r w:rsidR="00E1606B" w:rsidRPr="00E1606B">
              <w:rPr>
                <w:rFonts w:ascii="Times New Roman" w:hAnsi="Times New Roman" w:cs="Times New Roman"/>
              </w:rPr>
              <w:t xml:space="preserve"> </w:t>
            </w:r>
            <w:r w:rsidRPr="00E1606B">
              <w:rPr>
                <w:rFonts w:ascii="Times New Roman" w:hAnsi="Times New Roman" w:cs="Times New Roman"/>
              </w:rPr>
              <w:t xml:space="preserve"> критерии </w:t>
            </w:r>
            <w:r w:rsidR="00E1606B" w:rsidRPr="00E1606B">
              <w:rPr>
                <w:rFonts w:ascii="Times New Roman" w:hAnsi="Times New Roman" w:cs="Times New Roman"/>
              </w:rPr>
              <w:t xml:space="preserve">№ </w:t>
            </w:r>
            <w:r w:rsidRPr="00E1606B">
              <w:rPr>
                <w:rFonts w:ascii="Times New Roman" w:hAnsi="Times New Roman" w:cs="Times New Roman"/>
              </w:rPr>
              <w:t xml:space="preserve">5 </w:t>
            </w:r>
            <w:r w:rsidR="00E1606B" w:rsidRPr="00E1606B">
              <w:rPr>
                <w:rFonts w:ascii="Times New Roman" w:hAnsi="Times New Roman" w:cs="Times New Roman"/>
              </w:rPr>
              <w:t>от Раздел 22 „Критерии и методика за оценка на проектните предложения“ от настоящите Условия за кандидатстване трябва да е видно от представената д</w:t>
            </w:r>
            <w:r w:rsidRPr="00E1606B">
              <w:rPr>
                <w:rFonts w:ascii="Times New Roman" w:hAnsi="Times New Roman" w:cs="Times New Roman"/>
              </w:rPr>
              <w:t>екларация от кмета на общината, че дейностите, включени в проект</w:t>
            </w:r>
            <w:r w:rsidR="00883181">
              <w:rPr>
                <w:rFonts w:ascii="Times New Roman" w:hAnsi="Times New Roman" w:cs="Times New Roman"/>
              </w:rPr>
              <w:t>а</w:t>
            </w:r>
            <w:r w:rsidRPr="00E1606B">
              <w:rPr>
                <w:rFonts w:ascii="Times New Roman" w:hAnsi="Times New Roman" w:cs="Times New Roman"/>
              </w:rPr>
              <w:t>, съответстват на приоритетите на общинския план за развитие на съответната община.</w:t>
            </w:r>
          </w:p>
          <w:p w:rsidR="009A0440" w:rsidRPr="00E1606B" w:rsidRDefault="009A0440" w:rsidP="0011215B">
            <w:pPr>
              <w:jc w:val="both"/>
              <w:rPr>
                <w:rFonts w:ascii="Times New Roman" w:hAnsi="Times New Roman" w:cs="Times New Roman"/>
              </w:rPr>
            </w:pPr>
            <w:r w:rsidRPr="00E1606B">
              <w:rPr>
                <w:rFonts w:ascii="Times New Roman" w:hAnsi="Times New Roman" w:cs="Times New Roman"/>
              </w:rPr>
              <w:t xml:space="preserve">7. </w:t>
            </w:r>
            <w:r w:rsidR="00E1606B" w:rsidRPr="008F2B36">
              <w:rPr>
                <w:rFonts w:ascii="Times New Roman" w:hAnsi="Times New Roman" w:cs="Times New Roman"/>
              </w:rPr>
              <w:t>За да получи точки по</w:t>
            </w:r>
            <w:r w:rsidR="00E1606B" w:rsidRPr="00E1606B">
              <w:rPr>
                <w:rFonts w:ascii="Times New Roman" w:hAnsi="Times New Roman" w:cs="Times New Roman"/>
              </w:rPr>
              <w:t xml:space="preserve"> </w:t>
            </w:r>
            <w:r w:rsidRPr="00E1606B">
              <w:rPr>
                <w:rFonts w:ascii="Times New Roman" w:hAnsi="Times New Roman" w:cs="Times New Roman"/>
              </w:rPr>
              <w:t xml:space="preserve">критерии </w:t>
            </w:r>
            <w:r w:rsidR="00E1606B" w:rsidRPr="00E1606B">
              <w:rPr>
                <w:rFonts w:ascii="Times New Roman" w:hAnsi="Times New Roman" w:cs="Times New Roman"/>
              </w:rPr>
              <w:t xml:space="preserve">№ </w:t>
            </w:r>
            <w:r w:rsidRPr="00E1606B">
              <w:rPr>
                <w:rFonts w:ascii="Times New Roman" w:hAnsi="Times New Roman" w:cs="Times New Roman"/>
              </w:rPr>
              <w:t>6</w:t>
            </w:r>
            <w:r w:rsidR="00E1606B" w:rsidRPr="00E1606B">
              <w:rPr>
                <w:rFonts w:ascii="Times New Roman" w:hAnsi="Times New Roman" w:cs="Times New Roman"/>
              </w:rPr>
              <w:t xml:space="preserve"> от Раздел 22 „Критерии и методика за оценка на проектните предложения“ от настоящите Условия за кандидатстване</w:t>
            </w:r>
            <w:r w:rsidRPr="00E1606B">
              <w:rPr>
                <w:rFonts w:ascii="Times New Roman" w:hAnsi="Times New Roman" w:cs="Times New Roman"/>
              </w:rPr>
              <w:t xml:space="preserve">  следва от представеното пред</w:t>
            </w:r>
            <w:r w:rsidR="00E1606B" w:rsidRPr="00E1606B">
              <w:rPr>
                <w:rFonts w:ascii="Times New Roman" w:hAnsi="Times New Roman" w:cs="Times New Roman"/>
              </w:rPr>
              <w:t>-</w:t>
            </w:r>
            <w:r w:rsidRPr="00E1606B">
              <w:rPr>
                <w:rFonts w:ascii="Times New Roman" w:hAnsi="Times New Roman" w:cs="Times New Roman"/>
              </w:rPr>
              <w:t>проектното проучване да е видно, че са приложени решения за съвместно ползване на инфраструктура с цел намаляване на разходите за разгръщане на инфраструктурата за широколентов достъп от следващо поколение.</w:t>
            </w:r>
          </w:p>
          <w:p w:rsidR="009A0440" w:rsidRPr="00E1606B" w:rsidRDefault="009A0440" w:rsidP="0011215B">
            <w:pPr>
              <w:jc w:val="both"/>
              <w:rPr>
                <w:rFonts w:ascii="Times New Roman" w:hAnsi="Times New Roman" w:cs="Times New Roman"/>
              </w:rPr>
            </w:pPr>
            <w:r w:rsidRPr="00E1606B">
              <w:rPr>
                <w:rFonts w:ascii="Times New Roman" w:hAnsi="Times New Roman" w:cs="Times New Roman"/>
              </w:rPr>
              <w:t xml:space="preserve">8. </w:t>
            </w:r>
            <w:r w:rsidR="00E1606B" w:rsidRPr="000E7521">
              <w:rPr>
                <w:rFonts w:ascii="Times New Roman" w:hAnsi="Times New Roman" w:cs="Times New Roman"/>
              </w:rPr>
              <w:t>За да получи точки по</w:t>
            </w:r>
            <w:r w:rsidR="00E1606B" w:rsidRPr="00E1606B">
              <w:rPr>
                <w:rFonts w:ascii="Times New Roman" w:hAnsi="Times New Roman" w:cs="Times New Roman"/>
              </w:rPr>
              <w:t xml:space="preserve"> </w:t>
            </w:r>
            <w:r w:rsidRPr="00E1606B">
              <w:rPr>
                <w:rFonts w:ascii="Times New Roman" w:hAnsi="Times New Roman" w:cs="Times New Roman"/>
              </w:rPr>
              <w:t xml:space="preserve"> критерии </w:t>
            </w:r>
            <w:r w:rsidR="00E1606B">
              <w:rPr>
                <w:rFonts w:ascii="Times New Roman" w:hAnsi="Times New Roman" w:cs="Times New Roman"/>
              </w:rPr>
              <w:t xml:space="preserve">№ </w:t>
            </w:r>
            <w:r w:rsidRPr="00E1606B">
              <w:rPr>
                <w:rFonts w:ascii="Times New Roman" w:hAnsi="Times New Roman" w:cs="Times New Roman"/>
              </w:rPr>
              <w:t xml:space="preserve">7 </w:t>
            </w:r>
            <w:r w:rsidR="00E1606B" w:rsidRPr="000E7521">
              <w:rPr>
                <w:rFonts w:ascii="Times New Roman" w:hAnsi="Times New Roman" w:cs="Times New Roman"/>
              </w:rPr>
              <w:t xml:space="preserve">от Раздел 22 „Критерии и методика за оценка на проектните предложения“ от настоящите Условия за кандидатстване </w:t>
            </w:r>
            <w:r w:rsidR="00E1606B">
              <w:rPr>
                <w:rFonts w:ascii="Times New Roman" w:hAnsi="Times New Roman" w:cs="Times New Roman"/>
              </w:rPr>
              <w:t>пред-проектното трябва да</w:t>
            </w:r>
            <w:r w:rsidRPr="00E1606B">
              <w:rPr>
                <w:rFonts w:ascii="Times New Roman" w:hAnsi="Times New Roman" w:cs="Times New Roman"/>
              </w:rPr>
              <w:t xml:space="preserve"> показва годност на изградената по проекта широколентова инфраструктура за услуги, предоставяни чрез решения и интерфейси към облачна инфраструктура, приложения, изискващи трансфер и обработка на големи данни, ГИС-базирани </w:t>
            </w:r>
            <w:r w:rsidRPr="00E1606B">
              <w:rPr>
                <w:rFonts w:ascii="Times New Roman" w:hAnsi="Times New Roman" w:cs="Times New Roman"/>
                <w:lang w:val="en-US"/>
              </w:rPr>
              <w:t xml:space="preserve">smarty city/smart building </w:t>
            </w:r>
            <w:r w:rsidRPr="00E1606B">
              <w:rPr>
                <w:rFonts w:ascii="Times New Roman" w:hAnsi="Times New Roman" w:cs="Times New Roman"/>
              </w:rPr>
              <w:t>приложения, в т.ч. приложения за локализация на потреблението, мобилни приложения</w:t>
            </w:r>
            <w:r w:rsidRPr="00E1606B">
              <w:rPr>
                <w:rFonts w:ascii="Times New Roman" w:hAnsi="Times New Roman" w:cs="Times New Roman"/>
                <w:lang w:val="en-US"/>
              </w:rPr>
              <w:t xml:space="preserve"> </w:t>
            </w:r>
            <w:r w:rsidRPr="00E1606B">
              <w:rPr>
                <w:rFonts w:ascii="Times New Roman" w:hAnsi="Times New Roman" w:cs="Times New Roman"/>
              </w:rPr>
              <w:t>и други</w:t>
            </w:r>
            <w:r w:rsidR="003D68E4" w:rsidRPr="00E1606B">
              <w:rPr>
                <w:rFonts w:ascii="Times New Roman" w:hAnsi="Times New Roman" w:cs="Times New Roman"/>
              </w:rPr>
              <w:t>.</w:t>
            </w:r>
          </w:p>
          <w:p w:rsidR="00E656EE" w:rsidRPr="00E1606B" w:rsidRDefault="009A0440" w:rsidP="00E656EE">
            <w:pPr>
              <w:jc w:val="both"/>
              <w:rPr>
                <w:rFonts w:ascii="Times New Roman" w:hAnsi="Times New Roman" w:cs="Times New Roman"/>
              </w:rPr>
            </w:pPr>
            <w:r w:rsidRPr="00E1606B">
              <w:rPr>
                <w:rFonts w:ascii="Times New Roman" w:hAnsi="Times New Roman" w:cs="Times New Roman"/>
              </w:rPr>
              <w:lastRenderedPageBreak/>
              <w:t>9</w:t>
            </w:r>
            <w:r w:rsidR="0011215B" w:rsidRPr="00E1606B">
              <w:rPr>
                <w:rFonts w:ascii="Times New Roman" w:hAnsi="Times New Roman" w:cs="Times New Roman"/>
              </w:rPr>
              <w:t xml:space="preserve">. </w:t>
            </w:r>
            <w:r w:rsidR="00E656EE" w:rsidRPr="00E1606B">
              <w:rPr>
                <w:rFonts w:ascii="Times New Roman" w:hAnsi="Times New Roman" w:cs="Times New Roman"/>
              </w:rPr>
              <w:t>Кандидата/бенефициента се задължава да подържа съответствие с критериите в срока на мониторинг, с изключение на критериите за брой население, което ще се възползва от подобрените основни услуги и обхвата на териториално въздействие</w:t>
            </w:r>
            <w:r w:rsidR="00CF6FA3" w:rsidRPr="00E1606B">
              <w:rPr>
                <w:rFonts w:ascii="Times New Roman" w:hAnsi="Times New Roman" w:cs="Times New Roman"/>
              </w:rPr>
              <w:t xml:space="preserve"> и изграждането на широколентовата инфраструктура е в бели зони</w:t>
            </w:r>
            <w:r w:rsidR="00E656EE" w:rsidRPr="00E1606B">
              <w:rPr>
                <w:rFonts w:ascii="Times New Roman" w:hAnsi="Times New Roman" w:cs="Times New Roman"/>
              </w:rPr>
              <w:t>.</w:t>
            </w:r>
          </w:p>
          <w:p w:rsidR="000753D2" w:rsidRPr="00512FF4" w:rsidRDefault="009A0440" w:rsidP="000753D2">
            <w:pPr>
              <w:widowControl w:val="0"/>
              <w:autoSpaceDE w:val="0"/>
              <w:autoSpaceDN w:val="0"/>
              <w:adjustRightInd w:val="0"/>
              <w:jc w:val="both"/>
              <w:rPr>
                <w:rFonts w:ascii="Times New Roman" w:hAnsi="Times New Roman" w:cs="Times New Roman"/>
              </w:rPr>
            </w:pPr>
            <w:r w:rsidRPr="00E1606B">
              <w:rPr>
                <w:rFonts w:ascii="Times New Roman" w:hAnsi="Times New Roman" w:cs="Times New Roman"/>
              </w:rPr>
              <w:t>10</w:t>
            </w:r>
            <w:r w:rsidR="0011215B" w:rsidRPr="00E1606B">
              <w:rPr>
                <w:rFonts w:ascii="Times New Roman" w:hAnsi="Times New Roman" w:cs="Times New Roman"/>
              </w:rPr>
              <w:t>. У</w:t>
            </w:r>
            <w:r w:rsidR="000753D2" w:rsidRPr="00E1606B">
              <w:rPr>
                <w:rFonts w:ascii="Times New Roman" w:hAnsi="Times New Roman" w:cs="Times New Roman"/>
              </w:rPr>
              <w:t>правляващият орган</w:t>
            </w:r>
            <w:r w:rsidR="0011215B" w:rsidRPr="00E1606B">
              <w:rPr>
                <w:rFonts w:ascii="Times New Roman" w:hAnsi="Times New Roman" w:cs="Times New Roman"/>
              </w:rPr>
              <w:t xml:space="preserve"> си запазва правото да извършва промени в Условията за кандидатстване в съответствие с разпоредбите на чл. 26, ал.7 от ЗУСЕСИФ.</w:t>
            </w:r>
          </w:p>
        </w:tc>
      </w:tr>
    </w:tbl>
    <w:p w:rsidR="00512FF4" w:rsidRPr="00AA707E" w:rsidRDefault="00512FF4" w:rsidP="00512FF4">
      <w:pPr>
        <w:pStyle w:val="Heading1"/>
        <w:jc w:val="both"/>
        <w:rPr>
          <w:rFonts w:cs="Times New Roman"/>
          <w:sz w:val="22"/>
          <w:szCs w:val="22"/>
        </w:rPr>
      </w:pPr>
      <w:bookmarkStart w:id="37" w:name="_Toc8225922"/>
      <w:r w:rsidRPr="00AA707E">
        <w:rPr>
          <w:rFonts w:cs="Times New Roman"/>
          <w:sz w:val="22"/>
          <w:szCs w:val="22"/>
        </w:rPr>
        <w:lastRenderedPageBreak/>
        <w:t>2</w:t>
      </w:r>
      <w:r w:rsidR="000753D2">
        <w:rPr>
          <w:rFonts w:cs="Times New Roman"/>
          <w:sz w:val="22"/>
          <w:szCs w:val="22"/>
        </w:rPr>
        <w:t>8</w:t>
      </w:r>
      <w:r w:rsidRPr="00AA707E">
        <w:rPr>
          <w:rFonts w:cs="Times New Roman"/>
          <w:sz w:val="22"/>
          <w:szCs w:val="22"/>
        </w:rPr>
        <w:t xml:space="preserve">. Процедура за уведомяване на одобрени кандидати и сключване на </w:t>
      </w:r>
      <w:r w:rsidR="0094725A" w:rsidRPr="00AA707E">
        <w:rPr>
          <w:rFonts w:cs="Times New Roman"/>
          <w:sz w:val="22"/>
          <w:szCs w:val="22"/>
        </w:rPr>
        <w:t>административе</w:t>
      </w:r>
      <w:r w:rsidR="0094725A">
        <w:rPr>
          <w:rFonts w:cs="Times New Roman"/>
          <w:sz w:val="22"/>
          <w:szCs w:val="22"/>
        </w:rPr>
        <w:t>н</w:t>
      </w:r>
      <w:r w:rsidR="003B2C32" w:rsidRPr="00AA707E">
        <w:rPr>
          <w:rFonts w:cs="Times New Roman"/>
          <w:sz w:val="22"/>
          <w:szCs w:val="22"/>
        </w:rPr>
        <w:t xml:space="preserve"> </w:t>
      </w:r>
      <w:r w:rsidRPr="00AA707E">
        <w:rPr>
          <w:rFonts w:cs="Times New Roman"/>
          <w:sz w:val="22"/>
          <w:szCs w:val="22"/>
        </w:rPr>
        <w:t>договор</w:t>
      </w:r>
      <w:r w:rsidR="003B2C32">
        <w:rPr>
          <w:rFonts w:cs="Times New Roman"/>
          <w:sz w:val="22"/>
          <w:szCs w:val="22"/>
        </w:rPr>
        <w:t>/заповед</w:t>
      </w:r>
      <w:r w:rsidRPr="00AA707E">
        <w:rPr>
          <w:rFonts w:cs="Times New Roman"/>
          <w:sz w:val="22"/>
          <w:szCs w:val="22"/>
        </w:rPr>
        <w:t xml:space="preserve"> за предоставяне на безвъзмездна финансова помощ:</w:t>
      </w:r>
      <w:bookmarkEnd w:id="37"/>
    </w:p>
    <w:tbl>
      <w:tblPr>
        <w:tblStyle w:val="TableGrid"/>
        <w:tblW w:w="0" w:type="auto"/>
        <w:tblLook w:val="04A0" w:firstRow="1" w:lastRow="0" w:firstColumn="1" w:lastColumn="0" w:noHBand="0" w:noVBand="1"/>
      </w:tblPr>
      <w:tblGrid>
        <w:gridCol w:w="9212"/>
      </w:tblGrid>
      <w:tr w:rsidR="00512FF4" w:rsidRPr="00AA707E" w:rsidTr="00683B60">
        <w:tc>
          <w:tcPr>
            <w:tcW w:w="9212" w:type="dxa"/>
          </w:tcPr>
          <w:p w:rsidR="000753D2" w:rsidRDefault="000753D2" w:rsidP="000753D2">
            <w:pPr>
              <w:jc w:val="both"/>
              <w:rPr>
                <w:rFonts w:ascii="Times New Roman" w:hAnsi="Times New Roman" w:cs="Times New Roman"/>
                <w:lang w:val="en-US"/>
              </w:rPr>
            </w:pPr>
            <w:r>
              <w:rPr>
                <w:rFonts w:ascii="Times New Roman" w:hAnsi="Times New Roman" w:cs="Times New Roman"/>
              </w:rPr>
              <w:t>1. Изпълнителният директор на ДФЗ-РА издава мотивирано решение, с което отказва предоставянето на безвъзмездна помощ по отн</w:t>
            </w:r>
            <w:r w:rsidR="0095401A">
              <w:rPr>
                <w:rFonts w:ascii="Times New Roman" w:hAnsi="Times New Roman" w:cs="Times New Roman"/>
              </w:rPr>
              <w:t>ошение на всеки проект, включен</w:t>
            </w:r>
            <w:r>
              <w:rPr>
                <w:rFonts w:ascii="Times New Roman" w:hAnsi="Times New Roman" w:cs="Times New Roman"/>
              </w:rPr>
              <w:t xml:space="preserve"> в списъка на предложените за отхвърляне проектни предложения и основанията за отхвърлянето им в срок до 10 дни от одобрение на оценителния доклад по чл. 35 от ЗУСЕСИФ. </w:t>
            </w:r>
          </w:p>
          <w:p w:rsidR="000753D2" w:rsidRDefault="000753D2" w:rsidP="000753D2">
            <w:pPr>
              <w:jc w:val="both"/>
              <w:rPr>
                <w:rFonts w:ascii="Times New Roman" w:hAnsi="Times New Roman" w:cs="Times New Roman"/>
              </w:rPr>
            </w:pPr>
            <w:r>
              <w:rPr>
                <w:rFonts w:ascii="Times New Roman" w:hAnsi="Times New Roman" w:cs="Times New Roman"/>
              </w:rPr>
              <w:t>2. При одобрен оценителен доклад, кандидата, чиито проектни предложения са предложени за финансиране, се поканва да представят в 30-дневен срок доказателства, че отговаря на изискванията за бенефициент, като представят необходимите документи. С поканата кандидата се уведомяват за извършените корекции в бюджета на проектното предложение и таблицата за допустими инвестиции.</w:t>
            </w:r>
          </w:p>
          <w:p w:rsidR="000753D2" w:rsidRDefault="000753D2" w:rsidP="000753D2">
            <w:pPr>
              <w:jc w:val="both"/>
              <w:rPr>
                <w:rFonts w:ascii="Times New Roman" w:hAnsi="Times New Roman" w:cs="Times New Roman"/>
              </w:rPr>
            </w:pPr>
            <w:r>
              <w:rPr>
                <w:rFonts w:ascii="Times New Roman" w:hAnsi="Times New Roman" w:cs="Times New Roman"/>
              </w:rPr>
              <w:t>3.</w:t>
            </w:r>
            <w:r>
              <w:rPr>
                <w:rFonts w:ascii="Times New Roman" w:hAnsi="Times New Roman" w:cs="Times New Roman"/>
                <w:b/>
              </w:rPr>
              <w:t xml:space="preserve"> </w:t>
            </w:r>
            <w:r>
              <w:rPr>
                <w:rFonts w:ascii="Times New Roman" w:hAnsi="Times New Roman" w:cs="Times New Roman"/>
              </w:rPr>
              <w:t>С поканата ще бъдат изискани следните документи:</w:t>
            </w:r>
          </w:p>
          <w:p w:rsidR="00590215" w:rsidRDefault="003D3933" w:rsidP="000753D2">
            <w:pPr>
              <w:jc w:val="both"/>
              <w:rPr>
                <w:rFonts w:ascii="Times New Roman" w:hAnsi="Times New Roman" w:cs="Times New Roman"/>
              </w:rPr>
            </w:pPr>
            <w:r>
              <w:rPr>
                <w:rFonts w:ascii="Times New Roman" w:hAnsi="Times New Roman" w:cs="Times New Roman"/>
              </w:rPr>
              <w:t>а</w:t>
            </w:r>
            <w:r w:rsidR="000753D2">
              <w:rPr>
                <w:rFonts w:ascii="Times New Roman" w:hAnsi="Times New Roman" w:cs="Times New Roman"/>
                <w:lang w:val="en-US"/>
              </w:rPr>
              <w:t>)</w:t>
            </w:r>
            <w:r w:rsidR="000753D2">
              <w:rPr>
                <w:rFonts w:ascii="Times New Roman" w:hAnsi="Times New Roman" w:cs="Times New Roman"/>
              </w:rPr>
              <w:t xml:space="preserve"> Свидетелство за съдимост от </w:t>
            </w:r>
            <w:r w:rsidR="00590215">
              <w:rPr>
                <w:rFonts w:ascii="Times New Roman" w:hAnsi="Times New Roman" w:cs="Times New Roman"/>
              </w:rPr>
              <w:t xml:space="preserve">председателят на </w:t>
            </w:r>
            <w:r w:rsidR="00590215" w:rsidRPr="0088283A">
              <w:rPr>
                <w:rFonts w:ascii="Times New Roman" w:hAnsi="Times New Roman" w:cs="Times New Roman"/>
              </w:rPr>
              <w:t xml:space="preserve">Държавна </w:t>
            </w:r>
            <w:r w:rsidR="00590215">
              <w:rPr>
                <w:rFonts w:ascii="Times New Roman" w:hAnsi="Times New Roman" w:cs="Times New Roman"/>
              </w:rPr>
              <w:t>а</w:t>
            </w:r>
            <w:r w:rsidR="00590215" w:rsidRPr="0088283A">
              <w:rPr>
                <w:rFonts w:ascii="Times New Roman" w:hAnsi="Times New Roman" w:cs="Times New Roman"/>
              </w:rPr>
              <w:t>генция „Електронно управление”</w:t>
            </w:r>
            <w:r w:rsidR="000753D2">
              <w:rPr>
                <w:rFonts w:ascii="Times New Roman" w:hAnsi="Times New Roman" w:cs="Times New Roman"/>
              </w:rPr>
              <w:t>, издадено не по-рано от 6 месеца преди датата на представянето му - оригинал или коп</w:t>
            </w:r>
            <w:r w:rsidR="00590215">
              <w:rPr>
                <w:rFonts w:ascii="Times New Roman" w:hAnsi="Times New Roman" w:cs="Times New Roman"/>
              </w:rPr>
              <w:t>ие, заверено от кандидата – представя се в случай, че не може да се направи служебна проверка</w:t>
            </w:r>
            <w:r w:rsidR="0008448E">
              <w:rPr>
                <w:rFonts w:ascii="Times New Roman" w:hAnsi="Times New Roman" w:cs="Times New Roman"/>
              </w:rPr>
              <w:t xml:space="preserve"> </w:t>
            </w:r>
            <w:r w:rsidR="0008448E" w:rsidRPr="00CF61B4">
              <w:rPr>
                <w:rFonts w:ascii="Times New Roman" w:hAnsi="Times New Roman" w:cs="Times New Roman"/>
              </w:rPr>
              <w:t>от страна на ДФЗ-РА</w:t>
            </w:r>
            <w:r w:rsidR="00590215">
              <w:rPr>
                <w:rFonts w:ascii="Times New Roman" w:hAnsi="Times New Roman" w:cs="Times New Roman"/>
              </w:rPr>
              <w:t>.</w:t>
            </w:r>
          </w:p>
          <w:p w:rsidR="00205D6E" w:rsidRPr="00205D6E" w:rsidRDefault="00590215" w:rsidP="00205D6E">
            <w:pPr>
              <w:jc w:val="both"/>
              <w:rPr>
                <w:rFonts w:ascii="Times New Roman" w:hAnsi="Times New Roman" w:cs="Times New Roman"/>
              </w:rPr>
            </w:pPr>
            <w:r>
              <w:rPr>
                <w:rFonts w:ascii="Times New Roman" w:hAnsi="Times New Roman" w:cs="Times New Roman"/>
              </w:rPr>
              <w:t xml:space="preserve">В случай, че свидетелството за съдимост подлежи на издаване от </w:t>
            </w:r>
            <w:r w:rsidR="00205D6E">
              <w:rPr>
                <w:rFonts w:ascii="Times New Roman" w:hAnsi="Times New Roman" w:cs="Times New Roman"/>
              </w:rPr>
              <w:t xml:space="preserve">чуждестранен орган, </w:t>
            </w:r>
            <w:r w:rsidR="00205D6E" w:rsidRPr="00205D6E">
              <w:rPr>
                <w:rFonts w:ascii="Times New Roman" w:hAnsi="Times New Roman" w:cs="Times New Roman"/>
              </w:rPr>
              <w:t xml:space="preserve">същото се представя </w:t>
            </w:r>
            <w:r w:rsidR="00B70FC0">
              <w:rPr>
                <w:rFonts w:ascii="Times New Roman" w:hAnsi="Times New Roman" w:cs="Times New Roman"/>
              </w:rPr>
              <w:t>с</w:t>
            </w:r>
            <w:r w:rsidR="00B70FC0" w:rsidRPr="00205D6E">
              <w:rPr>
                <w:rFonts w:ascii="Times New Roman" w:hAnsi="Times New Roman" w:cs="Times New Roman"/>
              </w:rPr>
              <w:t xml:space="preserve"> </w:t>
            </w:r>
            <w:r w:rsidR="00205D6E" w:rsidRPr="00205D6E">
              <w:rPr>
                <w:rFonts w:ascii="Times New Roman" w:hAnsi="Times New Roman" w:cs="Times New Roman"/>
              </w:rPr>
              <w:t>легализиран превод</w:t>
            </w:r>
            <w:r w:rsidR="00286EC5">
              <w:rPr>
                <w:rFonts w:ascii="Times New Roman" w:hAnsi="Times New Roman" w:cs="Times New Roman"/>
              </w:rPr>
              <w:t xml:space="preserve"> заверено от кандидата</w:t>
            </w:r>
            <w:r w:rsidR="00205D6E" w:rsidRPr="00205D6E">
              <w:rPr>
                <w:rFonts w:ascii="Times New Roman" w:hAnsi="Times New Roman" w:cs="Times New Roman"/>
              </w:rPr>
              <w:t>. Когато в съответната чужда държава свидетелство за съдимост или еквивалентен документ не се издава, горепосоченото лице следва да представи декларация, съгласно законодателството на държавата, в която е установено.</w:t>
            </w:r>
          </w:p>
          <w:p w:rsidR="000753D2" w:rsidRDefault="003D3933" w:rsidP="000753D2">
            <w:pPr>
              <w:jc w:val="both"/>
              <w:rPr>
                <w:rFonts w:ascii="Times New Roman" w:hAnsi="Times New Roman" w:cs="Times New Roman"/>
              </w:rPr>
            </w:pPr>
            <w:r>
              <w:rPr>
                <w:rFonts w:ascii="Times New Roman" w:hAnsi="Times New Roman" w:cs="Times New Roman"/>
              </w:rPr>
              <w:t>б</w:t>
            </w:r>
            <w:r w:rsidR="000753D2">
              <w:rPr>
                <w:rFonts w:ascii="Times New Roman" w:hAnsi="Times New Roman" w:cs="Times New Roman"/>
                <w:lang w:val="en-US"/>
              </w:rPr>
              <w:t>)</w:t>
            </w:r>
            <w:r w:rsidR="000753D2">
              <w:rPr>
                <w:rFonts w:ascii="Times New Roman" w:hAnsi="Times New Roman" w:cs="Times New Roman"/>
              </w:rPr>
              <w:t xml:space="preserve"> Заповед на </w:t>
            </w:r>
            <w:r w:rsidR="00205D6E">
              <w:rPr>
                <w:rFonts w:ascii="Times New Roman" w:hAnsi="Times New Roman" w:cs="Times New Roman"/>
              </w:rPr>
              <w:t xml:space="preserve">председателят на </w:t>
            </w:r>
            <w:r w:rsidR="00205D6E" w:rsidRPr="0088283A">
              <w:rPr>
                <w:rFonts w:ascii="Times New Roman" w:hAnsi="Times New Roman" w:cs="Times New Roman"/>
              </w:rPr>
              <w:t xml:space="preserve">Държавна </w:t>
            </w:r>
            <w:r w:rsidR="00205D6E">
              <w:rPr>
                <w:rFonts w:ascii="Times New Roman" w:hAnsi="Times New Roman" w:cs="Times New Roman"/>
              </w:rPr>
              <w:t>а</w:t>
            </w:r>
            <w:r w:rsidR="00205D6E" w:rsidRPr="0088283A">
              <w:rPr>
                <w:rFonts w:ascii="Times New Roman" w:hAnsi="Times New Roman" w:cs="Times New Roman"/>
              </w:rPr>
              <w:t>генция „Електронно управление”</w:t>
            </w:r>
            <w:r w:rsidR="00205D6E">
              <w:rPr>
                <w:rFonts w:ascii="Times New Roman" w:hAnsi="Times New Roman" w:cs="Times New Roman"/>
              </w:rPr>
              <w:t xml:space="preserve"> </w:t>
            </w:r>
            <w:r w:rsidR="000753D2">
              <w:rPr>
                <w:rFonts w:ascii="Times New Roman" w:hAnsi="Times New Roman" w:cs="Times New Roman"/>
              </w:rPr>
              <w:t xml:space="preserve">в случаите, когато административният договор ще бъде подписан от лице, различно от </w:t>
            </w:r>
            <w:r w:rsidR="00205D6E">
              <w:rPr>
                <w:rFonts w:ascii="Times New Roman" w:hAnsi="Times New Roman" w:cs="Times New Roman"/>
              </w:rPr>
              <w:t xml:space="preserve">председателят на </w:t>
            </w:r>
            <w:r w:rsidR="00205D6E" w:rsidRPr="0088283A">
              <w:rPr>
                <w:rFonts w:ascii="Times New Roman" w:hAnsi="Times New Roman" w:cs="Times New Roman"/>
              </w:rPr>
              <w:t xml:space="preserve">Държавна </w:t>
            </w:r>
            <w:r w:rsidR="00205D6E">
              <w:rPr>
                <w:rFonts w:ascii="Times New Roman" w:hAnsi="Times New Roman" w:cs="Times New Roman"/>
              </w:rPr>
              <w:t>а</w:t>
            </w:r>
            <w:r w:rsidR="00205D6E" w:rsidRPr="0088283A">
              <w:rPr>
                <w:rFonts w:ascii="Times New Roman" w:hAnsi="Times New Roman" w:cs="Times New Roman"/>
              </w:rPr>
              <w:t>генция „Електронно управление”</w:t>
            </w:r>
            <w:r w:rsidR="00205D6E">
              <w:rPr>
                <w:rFonts w:ascii="Times New Roman" w:hAnsi="Times New Roman" w:cs="Times New Roman"/>
              </w:rPr>
              <w:t>.</w:t>
            </w:r>
            <w:r w:rsidR="000753D2">
              <w:rPr>
                <w:rFonts w:ascii="Times New Roman" w:hAnsi="Times New Roman" w:cs="Times New Roman"/>
              </w:rPr>
              <w:t xml:space="preserve"> Заповедта се представ</w:t>
            </w:r>
            <w:r w:rsidR="00205D6E">
              <w:rPr>
                <w:rFonts w:ascii="Times New Roman" w:hAnsi="Times New Roman" w:cs="Times New Roman"/>
              </w:rPr>
              <w:t>я заверена</w:t>
            </w:r>
            <w:r w:rsidR="000753D2">
              <w:rPr>
                <w:rFonts w:ascii="Times New Roman" w:hAnsi="Times New Roman" w:cs="Times New Roman"/>
              </w:rPr>
              <w:t xml:space="preserve"> от </w:t>
            </w:r>
            <w:r w:rsidR="00205D6E">
              <w:rPr>
                <w:rFonts w:ascii="Times New Roman" w:hAnsi="Times New Roman" w:cs="Times New Roman"/>
              </w:rPr>
              <w:t xml:space="preserve">председателят на </w:t>
            </w:r>
            <w:r w:rsidR="00205D6E" w:rsidRPr="0088283A">
              <w:rPr>
                <w:rFonts w:ascii="Times New Roman" w:hAnsi="Times New Roman" w:cs="Times New Roman"/>
              </w:rPr>
              <w:t xml:space="preserve">Държавна </w:t>
            </w:r>
            <w:r w:rsidR="00205D6E">
              <w:rPr>
                <w:rFonts w:ascii="Times New Roman" w:hAnsi="Times New Roman" w:cs="Times New Roman"/>
              </w:rPr>
              <w:t>а</w:t>
            </w:r>
            <w:r w:rsidR="00205D6E" w:rsidRPr="0088283A">
              <w:rPr>
                <w:rFonts w:ascii="Times New Roman" w:hAnsi="Times New Roman" w:cs="Times New Roman"/>
              </w:rPr>
              <w:t>генция „Електронно управление”</w:t>
            </w:r>
            <w:r w:rsidR="000753D2">
              <w:rPr>
                <w:rFonts w:ascii="Times New Roman" w:hAnsi="Times New Roman" w:cs="Times New Roman"/>
              </w:rPr>
              <w:t>;</w:t>
            </w:r>
          </w:p>
          <w:p w:rsidR="000753D2" w:rsidRPr="00F22940" w:rsidRDefault="003D3933" w:rsidP="000753D2">
            <w:pPr>
              <w:jc w:val="both"/>
              <w:rPr>
                <w:rFonts w:ascii="Times New Roman" w:hAnsi="Times New Roman" w:cs="Times New Roman"/>
              </w:rPr>
            </w:pPr>
            <w:r>
              <w:rPr>
                <w:rFonts w:ascii="Times New Roman" w:hAnsi="Times New Roman" w:cs="Times New Roman"/>
              </w:rPr>
              <w:t>в</w:t>
            </w:r>
            <w:r w:rsidR="000753D2" w:rsidRPr="00B85E9F">
              <w:rPr>
                <w:rFonts w:ascii="Times New Roman" w:hAnsi="Times New Roman" w:cs="Times New Roman"/>
                <w:lang w:val="en-US"/>
              </w:rPr>
              <w:t>)</w:t>
            </w:r>
            <w:r w:rsidR="000753D2" w:rsidRPr="00B85E9F">
              <w:rPr>
                <w:rFonts w:ascii="Times New Roman" w:hAnsi="Times New Roman" w:cs="Times New Roman"/>
              </w:rPr>
              <w:t xml:space="preserve"> Заявление за профил за достъп на </w:t>
            </w:r>
            <w:r w:rsidR="00B61483" w:rsidRPr="00B85E9F">
              <w:rPr>
                <w:rFonts w:ascii="Times New Roman" w:hAnsi="Times New Roman" w:cs="Times New Roman"/>
              </w:rPr>
              <w:t xml:space="preserve">председателят на Държавна агенция „Електронно управление” </w:t>
            </w:r>
            <w:r w:rsidR="000753D2" w:rsidRPr="00B85E9F">
              <w:rPr>
                <w:rFonts w:ascii="Times New Roman" w:hAnsi="Times New Roman" w:cs="Times New Roman"/>
              </w:rPr>
              <w:t xml:space="preserve">до ИСУН 2020 съгласно Приложение № </w:t>
            </w:r>
            <w:r w:rsidR="00B85E9F" w:rsidRPr="005E226D">
              <w:rPr>
                <w:rFonts w:ascii="Times New Roman" w:hAnsi="Times New Roman" w:cs="Times New Roman"/>
              </w:rPr>
              <w:t>7</w:t>
            </w:r>
            <w:r w:rsidR="000753D2" w:rsidRPr="00B85E9F">
              <w:rPr>
                <w:rFonts w:ascii="Times New Roman" w:hAnsi="Times New Roman" w:cs="Times New Roman"/>
              </w:rPr>
              <w:t xml:space="preserve"> от Условията за изпълнение и/или Заявление за профил за достъп на упълномощени от бенефициента лица до ИСУН съгласно Приложение № </w:t>
            </w:r>
            <w:r w:rsidR="00B85E9F" w:rsidRPr="005E226D">
              <w:rPr>
                <w:rFonts w:ascii="Times New Roman" w:hAnsi="Times New Roman" w:cs="Times New Roman"/>
              </w:rPr>
              <w:t>8</w:t>
            </w:r>
            <w:r w:rsidR="000753D2" w:rsidRPr="00B85E9F">
              <w:rPr>
                <w:rFonts w:ascii="Times New Roman" w:hAnsi="Times New Roman" w:cs="Times New Roman"/>
              </w:rPr>
              <w:t xml:space="preserve"> от Условията за изпълнение – подписано от </w:t>
            </w:r>
            <w:r w:rsidR="00B61483" w:rsidRPr="00B85E9F">
              <w:rPr>
                <w:rFonts w:ascii="Times New Roman" w:hAnsi="Times New Roman" w:cs="Times New Roman"/>
              </w:rPr>
              <w:t>председателят на Държавна агенция „Електронно управление”</w:t>
            </w:r>
            <w:r w:rsidR="000753D2" w:rsidRPr="00B85E9F">
              <w:rPr>
                <w:rFonts w:ascii="Times New Roman" w:hAnsi="Times New Roman" w:cs="Times New Roman"/>
              </w:rPr>
              <w:t>.</w:t>
            </w:r>
            <w:r w:rsidR="000753D2" w:rsidRPr="00F22940">
              <w:rPr>
                <w:rFonts w:ascii="Times New Roman" w:hAnsi="Times New Roman" w:cs="Times New Roman"/>
              </w:rPr>
              <w:t xml:space="preserve"> </w:t>
            </w:r>
          </w:p>
          <w:p w:rsidR="000753D2" w:rsidRDefault="003D3933" w:rsidP="000753D2">
            <w:pPr>
              <w:jc w:val="both"/>
              <w:rPr>
                <w:rFonts w:ascii="Times New Roman" w:hAnsi="Times New Roman" w:cs="Times New Roman"/>
              </w:rPr>
            </w:pPr>
            <w:r>
              <w:rPr>
                <w:rFonts w:ascii="Times New Roman" w:hAnsi="Times New Roman" w:cs="Times New Roman"/>
              </w:rPr>
              <w:t>г</w:t>
            </w:r>
            <w:r w:rsidR="000753D2" w:rsidRPr="00F22940">
              <w:rPr>
                <w:rFonts w:ascii="Times New Roman" w:hAnsi="Times New Roman" w:cs="Times New Roman"/>
                <w:lang w:val="en-US"/>
              </w:rPr>
              <w:t>)</w:t>
            </w:r>
            <w:r w:rsidR="000753D2" w:rsidRPr="00F22940">
              <w:rPr>
                <w:rFonts w:ascii="Times New Roman" w:hAnsi="Times New Roman" w:cs="Times New Roman"/>
              </w:rPr>
              <w:t xml:space="preserve"> Удостоверение от органите на Изпълнителна агенция</w:t>
            </w:r>
            <w:r w:rsidR="000753D2">
              <w:rPr>
                <w:rFonts w:ascii="Times New Roman" w:hAnsi="Times New Roman" w:cs="Times New Roman"/>
              </w:rPr>
              <w:t xml:space="preserve"> „Главна инспекция по труда“ във връзка с обстоятелствата по чл. 54, ал.</w:t>
            </w:r>
            <w:r w:rsidR="00D65384">
              <w:rPr>
                <w:rFonts w:ascii="Times New Roman" w:hAnsi="Times New Roman" w:cs="Times New Roman"/>
              </w:rPr>
              <w:t xml:space="preserve"> </w:t>
            </w:r>
            <w:r w:rsidR="000753D2">
              <w:rPr>
                <w:rFonts w:ascii="Times New Roman" w:hAnsi="Times New Roman" w:cs="Times New Roman"/>
              </w:rPr>
              <w:t xml:space="preserve">1, т. 6 от ЗОП - оригинал или копие, заверено от </w:t>
            </w:r>
            <w:r w:rsidR="00B61483">
              <w:rPr>
                <w:rFonts w:ascii="Times New Roman" w:hAnsi="Times New Roman" w:cs="Times New Roman"/>
              </w:rPr>
              <w:t xml:space="preserve">председателят на </w:t>
            </w:r>
            <w:r w:rsidR="00B61483" w:rsidRPr="0088283A">
              <w:rPr>
                <w:rFonts w:ascii="Times New Roman" w:hAnsi="Times New Roman" w:cs="Times New Roman"/>
              </w:rPr>
              <w:t xml:space="preserve">Държавна </w:t>
            </w:r>
            <w:r w:rsidR="00B61483">
              <w:rPr>
                <w:rFonts w:ascii="Times New Roman" w:hAnsi="Times New Roman" w:cs="Times New Roman"/>
              </w:rPr>
              <w:t>а</w:t>
            </w:r>
            <w:r w:rsidR="00B61483" w:rsidRPr="0088283A">
              <w:rPr>
                <w:rFonts w:ascii="Times New Roman" w:hAnsi="Times New Roman" w:cs="Times New Roman"/>
              </w:rPr>
              <w:t>генция „Електронно управление”</w:t>
            </w:r>
            <w:r w:rsidR="000753D2">
              <w:rPr>
                <w:rFonts w:ascii="Times New Roman" w:hAnsi="Times New Roman" w:cs="Times New Roman"/>
              </w:rPr>
              <w:t>.</w:t>
            </w:r>
          </w:p>
          <w:p w:rsidR="000753D2" w:rsidRDefault="000753D2" w:rsidP="000753D2">
            <w:pPr>
              <w:jc w:val="both"/>
              <w:rPr>
                <w:rFonts w:ascii="Times New Roman" w:hAnsi="Times New Roman" w:cs="Times New Roman"/>
              </w:rPr>
            </w:pPr>
            <w:r>
              <w:rPr>
                <w:rFonts w:ascii="Times New Roman" w:hAnsi="Times New Roman" w:cs="Times New Roman"/>
              </w:rPr>
              <w:t>4. Посочените документи се представят от одобрени</w:t>
            </w:r>
            <w:r w:rsidR="00D65384">
              <w:rPr>
                <w:rFonts w:ascii="Times New Roman" w:hAnsi="Times New Roman" w:cs="Times New Roman"/>
              </w:rPr>
              <w:t>ят</w:t>
            </w:r>
            <w:r>
              <w:rPr>
                <w:rFonts w:ascii="Times New Roman" w:hAnsi="Times New Roman" w:cs="Times New Roman"/>
              </w:rPr>
              <w:t xml:space="preserve"> кандидат преди сключване на административните договори </w:t>
            </w:r>
            <w:r w:rsidR="00D65384">
              <w:rPr>
                <w:rFonts w:ascii="Times New Roman" w:hAnsi="Times New Roman" w:cs="Times New Roman"/>
              </w:rPr>
              <w:t>за всеки проект, като</w:t>
            </w:r>
            <w:r>
              <w:rPr>
                <w:rFonts w:ascii="Times New Roman" w:hAnsi="Times New Roman" w:cs="Times New Roman"/>
              </w:rPr>
              <w:t xml:space="preserve"> преди представяне на административните договори за подпис, ще се извършва проверка за съответствие на кандидатите с изискванията на </w:t>
            </w:r>
            <w:r w:rsidRPr="00D65384">
              <w:rPr>
                <w:rFonts w:ascii="Times New Roman" w:hAnsi="Times New Roman" w:cs="Times New Roman"/>
              </w:rPr>
              <w:t>т. 1 от раздел 11.2 „Критерии за недопустимост на кандидатите“, въз основа на представените документи.</w:t>
            </w:r>
            <w:r>
              <w:rPr>
                <w:rFonts w:ascii="Times New Roman" w:hAnsi="Times New Roman" w:cs="Times New Roman"/>
              </w:rPr>
              <w:t xml:space="preserve"> </w:t>
            </w:r>
          </w:p>
          <w:p w:rsidR="000753D2" w:rsidRDefault="000753D2" w:rsidP="000753D2">
            <w:pPr>
              <w:jc w:val="both"/>
              <w:rPr>
                <w:rFonts w:ascii="Times New Roman" w:hAnsi="Times New Roman" w:cs="Times New Roman"/>
              </w:rPr>
            </w:pPr>
            <w:r>
              <w:rPr>
                <w:rFonts w:ascii="Times New Roman" w:hAnsi="Times New Roman" w:cs="Times New Roman"/>
              </w:rPr>
              <w:t xml:space="preserve">5. Срокът </w:t>
            </w:r>
            <w:r w:rsidR="00D65384">
              <w:rPr>
                <w:rFonts w:ascii="Times New Roman" w:hAnsi="Times New Roman" w:cs="Times New Roman"/>
              </w:rPr>
              <w:t xml:space="preserve">по т. 3 </w:t>
            </w:r>
            <w:r>
              <w:rPr>
                <w:rFonts w:ascii="Times New Roman" w:hAnsi="Times New Roman" w:cs="Times New Roman"/>
              </w:rPr>
              <w:t>за представяне на посочените документи е 30 дни, считано от датата на получаване на поканата.</w:t>
            </w:r>
          </w:p>
          <w:p w:rsidR="000753D2" w:rsidRDefault="000753D2" w:rsidP="000753D2">
            <w:pPr>
              <w:jc w:val="both"/>
              <w:rPr>
                <w:rFonts w:ascii="Times New Roman" w:hAnsi="Times New Roman" w:cs="Times New Roman"/>
              </w:rPr>
            </w:pPr>
            <w:r>
              <w:rPr>
                <w:rFonts w:ascii="Times New Roman" w:hAnsi="Times New Roman" w:cs="Times New Roman"/>
              </w:rPr>
              <w:t>6. Преди сключване на административен договор, ДФЗ-РА извършва проверка на декларираното от одобрени</w:t>
            </w:r>
            <w:r w:rsidR="00D65384">
              <w:rPr>
                <w:rFonts w:ascii="Times New Roman" w:hAnsi="Times New Roman" w:cs="Times New Roman"/>
              </w:rPr>
              <w:t>ят</w:t>
            </w:r>
            <w:r>
              <w:rPr>
                <w:rFonts w:ascii="Times New Roman" w:hAnsi="Times New Roman" w:cs="Times New Roman"/>
              </w:rPr>
              <w:t xml:space="preserve"> кандидат обстоятелство, касаещо неизпълнено разпореждане за </w:t>
            </w:r>
            <w:r>
              <w:rPr>
                <w:rFonts w:ascii="Times New Roman" w:hAnsi="Times New Roman" w:cs="Times New Roman"/>
              </w:rPr>
              <w:lastRenderedPageBreak/>
              <w:t xml:space="preserve">възстановяване вследствие на предходно решение на Европейската комисията, с което дадена помощ се обявява за незаконосъобразна и несъвместима с общия пазар. Проверката е на база информация в Публичния регистър на ЕК </w:t>
            </w:r>
            <w:r w:rsidRPr="00C36FE2">
              <w:rPr>
                <w:rFonts w:ascii="Times New Roman" w:hAnsi="Times New Roman" w:cs="Times New Roman"/>
                <w:color w:val="0000CC"/>
              </w:rPr>
              <w:t>http://ec.europa.eu/competition/elojade/isef/index.cfm?clear=1&amp;policy_area_id=3:</w:t>
            </w:r>
            <w:r>
              <w:rPr>
                <w:rFonts w:ascii="Times New Roman" w:hAnsi="Times New Roman" w:cs="Times New Roman"/>
              </w:rPr>
              <w:t xml:space="preserve"> проверка по вид решение – отрицателно решение с възстановяване.</w:t>
            </w:r>
          </w:p>
          <w:p w:rsidR="00D65384" w:rsidRDefault="000753D2" w:rsidP="000753D2">
            <w:pPr>
              <w:jc w:val="both"/>
              <w:rPr>
                <w:rFonts w:ascii="Times New Roman" w:hAnsi="Times New Roman" w:cs="Times New Roman"/>
              </w:rPr>
            </w:pPr>
            <w:r>
              <w:rPr>
                <w:rFonts w:ascii="Times New Roman" w:hAnsi="Times New Roman" w:cs="Times New Roman"/>
              </w:rPr>
              <w:t>7. Когато при извършване на проверката по същество на представените от кандидатите документи при сключване на административния договор, се установи несъответствие между декларирани данни на етап кандидатстване и информацията, посочена в представените документи, административен договор не се сключва</w:t>
            </w:r>
            <w:r w:rsidR="00D65384">
              <w:rPr>
                <w:rFonts w:ascii="Times New Roman" w:hAnsi="Times New Roman" w:cs="Times New Roman"/>
              </w:rPr>
              <w:t>.</w:t>
            </w:r>
          </w:p>
          <w:p w:rsidR="000753D2" w:rsidRDefault="0000351B" w:rsidP="000753D2">
            <w:pPr>
              <w:jc w:val="both"/>
              <w:rPr>
                <w:rFonts w:ascii="Times New Roman" w:hAnsi="Times New Roman" w:cs="Times New Roman"/>
              </w:rPr>
            </w:pPr>
            <w:r>
              <w:rPr>
                <w:rFonts w:ascii="Times New Roman" w:hAnsi="Times New Roman" w:cs="Times New Roman"/>
              </w:rPr>
              <w:t>8</w:t>
            </w:r>
            <w:r w:rsidR="000753D2">
              <w:rPr>
                <w:rFonts w:ascii="Times New Roman" w:hAnsi="Times New Roman" w:cs="Times New Roman"/>
              </w:rPr>
              <w:t>. Изпълнителният директор на ДФЗ-РА взема мотивирано решение за отказ за предоставяне на безвъзмездна финансова помощ в следните случаи:</w:t>
            </w:r>
          </w:p>
          <w:p w:rsidR="000753D2" w:rsidRDefault="0000351B" w:rsidP="000753D2">
            <w:pPr>
              <w:jc w:val="both"/>
              <w:rPr>
                <w:rFonts w:ascii="Times New Roman" w:hAnsi="Times New Roman" w:cs="Times New Roman"/>
              </w:rPr>
            </w:pPr>
            <w:r>
              <w:rPr>
                <w:rFonts w:ascii="Times New Roman" w:hAnsi="Times New Roman" w:cs="Times New Roman"/>
              </w:rPr>
              <w:t>8</w:t>
            </w:r>
            <w:r w:rsidR="000753D2">
              <w:rPr>
                <w:rFonts w:ascii="Times New Roman" w:hAnsi="Times New Roman" w:cs="Times New Roman"/>
                <w:lang w:val="en-US"/>
              </w:rPr>
              <w:t>.1.</w:t>
            </w:r>
            <w:r w:rsidR="000753D2">
              <w:rPr>
                <w:rFonts w:ascii="Times New Roman" w:hAnsi="Times New Roman" w:cs="Times New Roman"/>
              </w:rPr>
              <w:t xml:space="preserve"> за всяко проектно предложение, включено в списъка на предложените за отхвърляне проектни предложения и основанието за отхвърлянето им, включен в доклада за работата на оценителната комисия;</w:t>
            </w:r>
          </w:p>
          <w:p w:rsidR="000753D2" w:rsidRDefault="0000351B" w:rsidP="000753D2">
            <w:pPr>
              <w:jc w:val="both"/>
              <w:rPr>
                <w:rFonts w:ascii="Times New Roman" w:hAnsi="Times New Roman" w:cs="Times New Roman"/>
              </w:rPr>
            </w:pPr>
            <w:r>
              <w:rPr>
                <w:rFonts w:ascii="Times New Roman" w:hAnsi="Times New Roman" w:cs="Times New Roman"/>
              </w:rPr>
              <w:t>8</w:t>
            </w:r>
            <w:r w:rsidR="000753D2">
              <w:rPr>
                <w:rFonts w:ascii="Times New Roman" w:hAnsi="Times New Roman" w:cs="Times New Roman"/>
                <w:lang w:val="en-US"/>
              </w:rPr>
              <w:t>.2.</w:t>
            </w:r>
            <w:r w:rsidR="000753D2">
              <w:rPr>
                <w:rFonts w:ascii="Times New Roman" w:hAnsi="Times New Roman" w:cs="Times New Roman"/>
              </w:rPr>
              <w:t xml:space="preserve"> при несъгласие на кандидата да сключи административен договор;</w:t>
            </w:r>
          </w:p>
          <w:p w:rsidR="000753D2" w:rsidRDefault="0000351B" w:rsidP="000753D2">
            <w:pPr>
              <w:jc w:val="both"/>
              <w:rPr>
                <w:rFonts w:ascii="Times New Roman" w:hAnsi="Times New Roman" w:cs="Times New Roman"/>
              </w:rPr>
            </w:pPr>
            <w:r>
              <w:rPr>
                <w:rFonts w:ascii="Times New Roman" w:hAnsi="Times New Roman" w:cs="Times New Roman"/>
              </w:rPr>
              <w:t>8</w:t>
            </w:r>
            <w:r w:rsidR="000753D2">
              <w:rPr>
                <w:rFonts w:ascii="Times New Roman" w:hAnsi="Times New Roman" w:cs="Times New Roman"/>
              </w:rPr>
              <w:t>.3. на кандидат, който не отговаря на условията на т. 1 от раздел 11.2 „Критерии за недопустимост на кандидатите“ или не представи документите по т. 3;</w:t>
            </w:r>
          </w:p>
          <w:p w:rsidR="000753D2" w:rsidRPr="00EB70F3" w:rsidRDefault="0000351B" w:rsidP="000753D2">
            <w:pPr>
              <w:jc w:val="both"/>
              <w:rPr>
                <w:rFonts w:ascii="Times New Roman" w:hAnsi="Times New Roman" w:cs="Times New Roman"/>
              </w:rPr>
            </w:pPr>
            <w:r>
              <w:rPr>
                <w:rFonts w:ascii="Times New Roman" w:hAnsi="Times New Roman" w:cs="Times New Roman"/>
              </w:rPr>
              <w:t>8</w:t>
            </w:r>
            <w:r w:rsidR="000753D2">
              <w:rPr>
                <w:rFonts w:ascii="Times New Roman" w:hAnsi="Times New Roman" w:cs="Times New Roman"/>
                <w:lang w:val="en-US"/>
              </w:rPr>
              <w:t>.</w:t>
            </w:r>
            <w:r w:rsidR="000753D2">
              <w:rPr>
                <w:rFonts w:ascii="Times New Roman" w:hAnsi="Times New Roman" w:cs="Times New Roman"/>
              </w:rPr>
              <w:t>4</w:t>
            </w:r>
            <w:r w:rsidR="000753D2">
              <w:rPr>
                <w:rFonts w:ascii="Times New Roman" w:hAnsi="Times New Roman" w:cs="Times New Roman"/>
                <w:lang w:val="en-US"/>
              </w:rPr>
              <w:t>.</w:t>
            </w:r>
            <w:r w:rsidR="000753D2">
              <w:rPr>
                <w:rFonts w:ascii="Times New Roman" w:hAnsi="Times New Roman" w:cs="Times New Roman"/>
              </w:rPr>
              <w:t xml:space="preserve"> в случаите по </w:t>
            </w:r>
            <w:r w:rsidR="000753D2" w:rsidRPr="00EB70F3">
              <w:rPr>
                <w:rFonts w:ascii="Times New Roman" w:hAnsi="Times New Roman" w:cs="Times New Roman"/>
              </w:rPr>
              <w:t>чл. 9д от ЗПЗП.</w:t>
            </w:r>
          </w:p>
          <w:p w:rsidR="000753D2" w:rsidRPr="00EB70F3" w:rsidRDefault="0000351B" w:rsidP="000753D2">
            <w:pPr>
              <w:jc w:val="both"/>
              <w:rPr>
                <w:rFonts w:ascii="Times New Roman" w:hAnsi="Times New Roman" w:cs="Times New Roman"/>
              </w:rPr>
            </w:pPr>
            <w:r w:rsidRPr="00B85E9F">
              <w:rPr>
                <w:rFonts w:ascii="Times New Roman" w:hAnsi="Times New Roman" w:cs="Times New Roman"/>
              </w:rPr>
              <w:t>9</w:t>
            </w:r>
            <w:r w:rsidR="000753D2" w:rsidRPr="00B85E9F">
              <w:rPr>
                <w:rFonts w:ascii="Times New Roman" w:hAnsi="Times New Roman" w:cs="Times New Roman"/>
              </w:rPr>
              <w:t xml:space="preserve">. При подписване на административен договор, бенефициентът подписва декларация съгласно Приложение № </w:t>
            </w:r>
            <w:r w:rsidR="00AA1B2D" w:rsidRPr="00B85E9F">
              <w:rPr>
                <w:rFonts w:ascii="Times New Roman" w:hAnsi="Times New Roman" w:cs="Times New Roman"/>
                <w:lang w:val="en-GB"/>
              </w:rPr>
              <w:t>2</w:t>
            </w:r>
            <w:r w:rsidR="000753D2" w:rsidRPr="00B85E9F">
              <w:rPr>
                <w:rFonts w:ascii="Times New Roman" w:hAnsi="Times New Roman" w:cs="Times New Roman"/>
              </w:rPr>
              <w:t xml:space="preserve"> към Условията за изпълнение, само при настъпила промяна в декларираните при кандидатстване обстоятелства.</w:t>
            </w:r>
          </w:p>
          <w:p w:rsidR="000753D2" w:rsidRDefault="000753D2" w:rsidP="000753D2">
            <w:pPr>
              <w:jc w:val="both"/>
              <w:rPr>
                <w:rFonts w:ascii="Times New Roman" w:hAnsi="Times New Roman" w:cs="Times New Roman"/>
              </w:rPr>
            </w:pPr>
            <w:r w:rsidRPr="00EB70F3">
              <w:rPr>
                <w:rFonts w:ascii="Times New Roman" w:hAnsi="Times New Roman" w:cs="Times New Roman"/>
              </w:rPr>
              <w:t>1</w:t>
            </w:r>
            <w:r w:rsidR="0000351B" w:rsidRPr="00EB70F3">
              <w:rPr>
                <w:rFonts w:ascii="Times New Roman" w:hAnsi="Times New Roman" w:cs="Times New Roman"/>
              </w:rPr>
              <w:t>0</w:t>
            </w:r>
            <w:r w:rsidRPr="00EB70F3">
              <w:rPr>
                <w:rFonts w:ascii="Times New Roman" w:hAnsi="Times New Roman" w:cs="Times New Roman"/>
              </w:rPr>
              <w:t>. Уведомяването на отхвърлените и одобрените</w:t>
            </w:r>
            <w:r>
              <w:rPr>
                <w:rFonts w:ascii="Times New Roman" w:hAnsi="Times New Roman" w:cs="Times New Roman"/>
              </w:rPr>
              <w:t xml:space="preserve"> </w:t>
            </w:r>
            <w:r w:rsidR="0000351B">
              <w:rPr>
                <w:rFonts w:ascii="Times New Roman" w:hAnsi="Times New Roman" w:cs="Times New Roman"/>
              </w:rPr>
              <w:t xml:space="preserve">проекти на </w:t>
            </w:r>
            <w:r>
              <w:rPr>
                <w:rFonts w:ascii="Times New Roman" w:hAnsi="Times New Roman" w:cs="Times New Roman"/>
              </w:rPr>
              <w:t>кандидат</w:t>
            </w:r>
            <w:r w:rsidR="0000351B">
              <w:rPr>
                <w:rFonts w:ascii="Times New Roman" w:hAnsi="Times New Roman" w:cs="Times New Roman"/>
              </w:rPr>
              <w:t>а</w:t>
            </w:r>
            <w:r>
              <w:rPr>
                <w:rFonts w:ascii="Times New Roman" w:hAnsi="Times New Roman" w:cs="Times New Roman"/>
              </w:rPr>
              <w:t xml:space="preserve"> за сключване на административни договори се извършва чрез ИСУН. Държавен фонд „Земеделие“ - Разплащателната агенция не носи отговорност ако поради грешни и/или непълни данни за кореспонденция, предоставени от самите кандидати, те не получават кореспонденцията с ДФЗ-РА.</w:t>
            </w:r>
          </w:p>
          <w:p w:rsidR="00512FF4" w:rsidRPr="00DA719F" w:rsidRDefault="000753D2" w:rsidP="000753D2">
            <w:pPr>
              <w:jc w:val="both"/>
              <w:rPr>
                <w:rFonts w:ascii="Times New Roman" w:hAnsi="Times New Roman" w:cs="Times New Roman"/>
                <w:lang w:val="en-GB"/>
              </w:rPr>
            </w:pPr>
            <w:r>
              <w:rPr>
                <w:rFonts w:ascii="Times New Roman" w:hAnsi="Times New Roman" w:cs="Times New Roman"/>
              </w:rPr>
              <w:t>1</w:t>
            </w:r>
            <w:r w:rsidR="0000351B">
              <w:rPr>
                <w:rFonts w:ascii="Times New Roman" w:hAnsi="Times New Roman" w:cs="Times New Roman"/>
              </w:rPr>
              <w:t>1</w:t>
            </w:r>
            <w:r>
              <w:rPr>
                <w:rFonts w:ascii="Times New Roman" w:hAnsi="Times New Roman" w:cs="Times New Roman"/>
              </w:rPr>
              <w:t>. Всеки кандидат може да подаде до ДФЗ-РА сигнал за предоставяне на невярна и/или подвеждаща информация от кандидати в процедури по предоставяне на безвъзмездна финансова помощ по ПРСР 2014 – 2020 г. и/или от бенефициентите на безвъзмездна финансова помощ по ПРСР 2014 – 2020 г., които при изпълнение на договор, сключен по проект финансиран от ЕЗФРСР, предоставят невярна и /или подвеждаща информация за в</w:t>
            </w:r>
            <w:r w:rsidR="00DA719F">
              <w:rPr>
                <w:rFonts w:ascii="Times New Roman" w:hAnsi="Times New Roman" w:cs="Times New Roman"/>
              </w:rPr>
              <w:t>писване в регистъра и проверка.</w:t>
            </w:r>
          </w:p>
        </w:tc>
      </w:tr>
    </w:tbl>
    <w:p w:rsidR="00B40904" w:rsidRPr="00AA707E" w:rsidRDefault="00B40904" w:rsidP="00B40904">
      <w:pPr>
        <w:pStyle w:val="Heading1"/>
        <w:jc w:val="both"/>
        <w:rPr>
          <w:rFonts w:cs="Times New Roman"/>
          <w:sz w:val="22"/>
          <w:szCs w:val="22"/>
        </w:rPr>
      </w:pPr>
      <w:bookmarkStart w:id="38" w:name="_Toc8225923"/>
      <w:r w:rsidRPr="00AA707E">
        <w:rPr>
          <w:rFonts w:cs="Times New Roman"/>
          <w:sz w:val="22"/>
          <w:szCs w:val="22"/>
        </w:rPr>
        <w:lastRenderedPageBreak/>
        <w:t>2</w:t>
      </w:r>
      <w:r w:rsidR="000753D2">
        <w:rPr>
          <w:rFonts w:cs="Times New Roman"/>
          <w:sz w:val="22"/>
          <w:szCs w:val="22"/>
        </w:rPr>
        <w:t>9</w:t>
      </w:r>
      <w:r w:rsidRPr="00AA707E">
        <w:rPr>
          <w:rFonts w:cs="Times New Roman"/>
          <w:sz w:val="22"/>
          <w:szCs w:val="22"/>
        </w:rPr>
        <w:t>. Приложения към Условията за кандидатстване:</w:t>
      </w:r>
      <w:bookmarkEnd w:id="38"/>
    </w:p>
    <w:tbl>
      <w:tblPr>
        <w:tblStyle w:val="TableGrid"/>
        <w:tblW w:w="0" w:type="auto"/>
        <w:tblLook w:val="04A0" w:firstRow="1" w:lastRow="0" w:firstColumn="1" w:lastColumn="0" w:noHBand="0" w:noVBand="1"/>
      </w:tblPr>
      <w:tblGrid>
        <w:gridCol w:w="9212"/>
      </w:tblGrid>
      <w:tr w:rsidR="00B40904" w:rsidRPr="00AA707E" w:rsidTr="00AC51DB">
        <w:tc>
          <w:tcPr>
            <w:tcW w:w="9212" w:type="dxa"/>
          </w:tcPr>
          <w:p w:rsidR="0005577F" w:rsidRDefault="0005577F" w:rsidP="00AA707E">
            <w:pPr>
              <w:jc w:val="both"/>
              <w:rPr>
                <w:rFonts w:ascii="Times New Roman" w:hAnsi="Times New Roman" w:cs="Times New Roman"/>
              </w:rPr>
            </w:pPr>
            <w:r>
              <w:rPr>
                <w:rFonts w:ascii="Times New Roman" w:hAnsi="Times New Roman" w:cs="Times New Roman"/>
              </w:rPr>
              <w:t>Приложение № 1</w:t>
            </w:r>
            <w:r w:rsidRPr="00AA707E">
              <w:rPr>
                <w:rFonts w:ascii="Times New Roman" w:hAnsi="Times New Roman" w:cs="Times New Roman"/>
              </w:rPr>
              <w:t>:</w:t>
            </w:r>
            <w:r>
              <w:rPr>
                <w:rFonts w:ascii="Times New Roman" w:hAnsi="Times New Roman" w:cs="Times New Roman"/>
              </w:rPr>
              <w:t xml:space="preserve"> Списък на селските райони</w:t>
            </w:r>
          </w:p>
          <w:p w:rsidR="00470074" w:rsidRDefault="00470074" w:rsidP="00AA707E">
            <w:pPr>
              <w:jc w:val="both"/>
              <w:rPr>
                <w:rFonts w:ascii="Times New Roman" w:hAnsi="Times New Roman" w:cs="Times New Roman"/>
              </w:rPr>
            </w:pPr>
            <w:r>
              <w:rPr>
                <w:rFonts w:ascii="Times New Roman" w:hAnsi="Times New Roman" w:cs="Times New Roman"/>
              </w:rPr>
              <w:t xml:space="preserve">Приложение № </w:t>
            </w:r>
            <w:r w:rsidR="0005577F">
              <w:rPr>
                <w:rFonts w:ascii="Times New Roman" w:hAnsi="Times New Roman" w:cs="Times New Roman"/>
              </w:rPr>
              <w:t>2</w:t>
            </w:r>
            <w:r w:rsidRPr="00AA707E">
              <w:rPr>
                <w:rFonts w:ascii="Times New Roman" w:hAnsi="Times New Roman" w:cs="Times New Roman"/>
              </w:rPr>
              <w:t>: Основна информация за проектното предложение</w:t>
            </w:r>
          </w:p>
          <w:p w:rsidR="00470074" w:rsidRDefault="00470074" w:rsidP="00AA707E">
            <w:pPr>
              <w:jc w:val="both"/>
              <w:rPr>
                <w:rFonts w:ascii="Times New Roman" w:hAnsi="Times New Roman" w:cs="Times New Roman"/>
              </w:rPr>
            </w:pPr>
            <w:r>
              <w:rPr>
                <w:rFonts w:ascii="Times New Roman" w:hAnsi="Times New Roman" w:cs="Times New Roman"/>
              </w:rPr>
              <w:t xml:space="preserve">Приложение № </w:t>
            </w:r>
            <w:r w:rsidR="0005577F">
              <w:rPr>
                <w:rFonts w:ascii="Times New Roman" w:hAnsi="Times New Roman" w:cs="Times New Roman"/>
              </w:rPr>
              <w:t>3</w:t>
            </w:r>
            <w:r w:rsidRPr="00AA707E">
              <w:rPr>
                <w:rFonts w:ascii="Times New Roman" w:hAnsi="Times New Roman" w:cs="Times New Roman"/>
              </w:rPr>
              <w:t>: Декларация по чл. 25, ал. 2 от ЗУСЕСИФ</w:t>
            </w:r>
          </w:p>
          <w:p w:rsidR="00B643DC" w:rsidRDefault="00B643DC" w:rsidP="00AA707E">
            <w:pPr>
              <w:jc w:val="both"/>
              <w:rPr>
                <w:rFonts w:ascii="Times New Roman" w:hAnsi="Times New Roman" w:cs="Times New Roman"/>
                <w:lang w:val="en-US"/>
              </w:rPr>
            </w:pPr>
            <w:r w:rsidRPr="00AA707E">
              <w:rPr>
                <w:rFonts w:ascii="Times New Roman" w:hAnsi="Times New Roman" w:cs="Times New Roman"/>
              </w:rPr>
              <w:t xml:space="preserve">Приложение № </w:t>
            </w:r>
            <w:r w:rsidR="0005577F">
              <w:rPr>
                <w:rFonts w:ascii="Times New Roman" w:hAnsi="Times New Roman" w:cs="Times New Roman"/>
              </w:rPr>
              <w:t>4</w:t>
            </w:r>
            <w:r w:rsidRPr="00AA707E">
              <w:rPr>
                <w:rFonts w:ascii="Times New Roman" w:hAnsi="Times New Roman" w:cs="Times New Roman"/>
              </w:rPr>
              <w:t>:</w:t>
            </w:r>
            <w:r>
              <w:rPr>
                <w:rFonts w:ascii="Times New Roman" w:hAnsi="Times New Roman" w:cs="Times New Roman"/>
              </w:rPr>
              <w:t xml:space="preserve"> </w:t>
            </w:r>
            <w:r w:rsidRPr="00AA707E">
              <w:rPr>
                <w:rFonts w:ascii="Times New Roman" w:hAnsi="Times New Roman" w:cs="Times New Roman"/>
              </w:rPr>
              <w:t xml:space="preserve">Декларация </w:t>
            </w:r>
            <w:r>
              <w:rPr>
                <w:rFonts w:ascii="Times New Roman" w:hAnsi="Times New Roman" w:cs="Times New Roman"/>
              </w:rPr>
              <w:t>за държавни помощи</w:t>
            </w:r>
          </w:p>
          <w:p w:rsidR="0079006C" w:rsidRDefault="00724536" w:rsidP="00724536">
            <w:pPr>
              <w:jc w:val="both"/>
              <w:rPr>
                <w:rFonts w:ascii="Times New Roman" w:hAnsi="Times New Roman" w:cs="Times New Roman"/>
              </w:rPr>
            </w:pPr>
            <w:r w:rsidRPr="00AA707E">
              <w:rPr>
                <w:rFonts w:ascii="Times New Roman" w:hAnsi="Times New Roman" w:cs="Times New Roman"/>
              </w:rPr>
              <w:t xml:space="preserve">Приложение № </w:t>
            </w:r>
            <w:r w:rsidR="0005577F">
              <w:rPr>
                <w:rFonts w:ascii="Times New Roman" w:hAnsi="Times New Roman" w:cs="Times New Roman"/>
              </w:rPr>
              <w:t>5</w:t>
            </w:r>
            <w:r w:rsidRPr="00AA707E">
              <w:rPr>
                <w:rFonts w:ascii="Times New Roman" w:hAnsi="Times New Roman" w:cs="Times New Roman"/>
              </w:rPr>
              <w:t>: Критерии за административно съответствие и допустимост</w:t>
            </w:r>
          </w:p>
          <w:p w:rsidR="00724536" w:rsidRPr="00AA707E" w:rsidRDefault="00724536" w:rsidP="00724536">
            <w:pPr>
              <w:jc w:val="both"/>
              <w:rPr>
                <w:rFonts w:ascii="Times New Roman" w:hAnsi="Times New Roman" w:cs="Times New Roman"/>
              </w:rPr>
            </w:pPr>
            <w:r w:rsidRPr="00AA707E">
              <w:rPr>
                <w:rFonts w:ascii="Times New Roman" w:hAnsi="Times New Roman" w:cs="Times New Roman"/>
              </w:rPr>
              <w:t xml:space="preserve">Приложение № </w:t>
            </w:r>
            <w:r w:rsidR="0005577F">
              <w:rPr>
                <w:rFonts w:ascii="Times New Roman" w:hAnsi="Times New Roman" w:cs="Times New Roman"/>
              </w:rPr>
              <w:t>6</w:t>
            </w:r>
            <w:r w:rsidRPr="00AA707E">
              <w:rPr>
                <w:rFonts w:ascii="Times New Roman" w:hAnsi="Times New Roman" w:cs="Times New Roman"/>
              </w:rPr>
              <w:t>: Критерии за техническа и финансова оценка</w:t>
            </w:r>
          </w:p>
          <w:p w:rsidR="00914C6C" w:rsidRPr="00914C6C" w:rsidRDefault="009A0440" w:rsidP="00AA707E">
            <w:pPr>
              <w:jc w:val="both"/>
              <w:rPr>
                <w:rFonts w:ascii="Times New Roman" w:hAnsi="Times New Roman" w:cs="Times New Roman"/>
                <w:lang w:val="en-US"/>
              </w:rPr>
            </w:pPr>
            <w:r>
              <w:rPr>
                <w:rFonts w:ascii="Times New Roman" w:hAnsi="Times New Roman" w:cs="Times New Roman"/>
              </w:rPr>
              <w:t xml:space="preserve">Приложение № </w:t>
            </w:r>
            <w:r w:rsidR="0005577F">
              <w:rPr>
                <w:rFonts w:ascii="Times New Roman" w:hAnsi="Times New Roman" w:cs="Times New Roman"/>
              </w:rPr>
              <w:t>7</w:t>
            </w:r>
            <w:r w:rsidR="0000351B">
              <w:rPr>
                <w:rFonts w:ascii="Times New Roman" w:hAnsi="Times New Roman" w:cs="Times New Roman"/>
              </w:rPr>
              <w:t xml:space="preserve">: </w:t>
            </w:r>
            <w:r w:rsidR="0000351B" w:rsidRPr="00AA707E">
              <w:rPr>
                <w:rFonts w:ascii="Times New Roman" w:hAnsi="Times New Roman" w:cs="Times New Roman"/>
              </w:rPr>
              <w:t xml:space="preserve">Декларацията за съгласие данните на </w:t>
            </w:r>
            <w:r w:rsidR="00FA1DCE">
              <w:rPr>
                <w:rFonts w:ascii="Times New Roman" w:hAnsi="Times New Roman" w:cs="Times New Roman"/>
              </w:rPr>
              <w:t>бенефициента</w:t>
            </w:r>
            <w:r w:rsidR="0000351B" w:rsidRPr="00AA707E">
              <w:rPr>
                <w:rFonts w:ascii="Times New Roman" w:hAnsi="Times New Roman" w:cs="Times New Roman"/>
              </w:rPr>
              <w:t xml:space="preserve"> да бъдат предоставени от НСИ на УО </w:t>
            </w:r>
            <w:r w:rsidR="0000351B">
              <w:rPr>
                <w:rFonts w:ascii="Times New Roman" w:hAnsi="Times New Roman" w:cs="Times New Roman"/>
              </w:rPr>
              <w:t>и ДФЗ-РА</w:t>
            </w:r>
          </w:p>
          <w:p w:rsidR="001D2F0E" w:rsidRDefault="001D2F0E" w:rsidP="001D2F0E">
            <w:pPr>
              <w:rPr>
                <w:rFonts w:ascii="Times New Roman" w:hAnsi="Times New Roman" w:cs="Times New Roman"/>
              </w:rPr>
            </w:pPr>
            <w:r w:rsidRPr="001D2F0E">
              <w:rPr>
                <w:rFonts w:ascii="Times New Roman" w:hAnsi="Times New Roman" w:cs="Times New Roman"/>
              </w:rPr>
              <w:t xml:space="preserve">Приложение № </w:t>
            </w:r>
            <w:r w:rsidR="0005577F">
              <w:rPr>
                <w:rFonts w:ascii="Times New Roman" w:hAnsi="Times New Roman" w:cs="Times New Roman"/>
              </w:rPr>
              <w:t>8</w:t>
            </w:r>
            <w:r w:rsidRPr="001D2F0E">
              <w:rPr>
                <w:rFonts w:ascii="Times New Roman" w:hAnsi="Times New Roman" w:cs="Times New Roman"/>
              </w:rPr>
              <w:t>: Декларация</w:t>
            </w:r>
            <w:r w:rsidR="00FA1DCE">
              <w:rPr>
                <w:rFonts w:ascii="Times New Roman" w:hAnsi="Times New Roman" w:cs="Times New Roman"/>
              </w:rPr>
              <w:t xml:space="preserve"> за нередности</w:t>
            </w:r>
          </w:p>
          <w:p w:rsidR="001D2F0E" w:rsidRDefault="001D2F0E" w:rsidP="001D2F0E">
            <w:pPr>
              <w:rPr>
                <w:rFonts w:ascii="Times New Roman" w:hAnsi="Times New Roman" w:cs="Times New Roman"/>
              </w:rPr>
            </w:pPr>
            <w:r w:rsidRPr="00F47C9F">
              <w:rPr>
                <w:rFonts w:ascii="Times New Roman" w:hAnsi="Times New Roman" w:cs="Times New Roman"/>
              </w:rPr>
              <w:t xml:space="preserve">Приложение </w:t>
            </w:r>
            <w:r w:rsidR="000B10D3">
              <w:rPr>
                <w:rFonts w:ascii="Times New Roman" w:hAnsi="Times New Roman" w:cs="Times New Roman"/>
              </w:rPr>
              <w:t xml:space="preserve">№ </w:t>
            </w:r>
            <w:r w:rsidR="0005577F">
              <w:rPr>
                <w:rFonts w:ascii="Times New Roman" w:hAnsi="Times New Roman" w:cs="Times New Roman"/>
              </w:rPr>
              <w:t>9</w:t>
            </w:r>
            <w:r w:rsidRPr="00F47C9F">
              <w:rPr>
                <w:rFonts w:ascii="Times New Roman" w:hAnsi="Times New Roman" w:cs="Times New Roman"/>
              </w:rPr>
              <w:t xml:space="preserve">: </w:t>
            </w:r>
            <w:r>
              <w:rPr>
                <w:rFonts w:ascii="Times New Roman" w:hAnsi="Times New Roman" w:cs="Times New Roman"/>
              </w:rPr>
              <w:t>Инструкция</w:t>
            </w:r>
            <w:r w:rsidRPr="00F47C9F">
              <w:rPr>
                <w:rFonts w:ascii="Times New Roman" w:hAnsi="Times New Roman" w:cs="Times New Roman"/>
              </w:rPr>
              <w:t xml:space="preserve"> за попълване на електронен формуляр за кандидатстване</w:t>
            </w:r>
          </w:p>
          <w:p w:rsidR="00DC2585" w:rsidRDefault="00AE0264" w:rsidP="00690E53">
            <w:pPr>
              <w:rPr>
                <w:rFonts w:ascii="Times New Roman" w:hAnsi="Times New Roman" w:cs="Times New Roman"/>
                <w:lang w:val="en-GB"/>
              </w:rPr>
            </w:pPr>
            <w:r>
              <w:rPr>
                <w:rFonts w:ascii="Times New Roman" w:hAnsi="Times New Roman" w:cs="Times New Roman"/>
              </w:rPr>
              <w:t xml:space="preserve">Приложение № </w:t>
            </w:r>
            <w:r w:rsidR="0005577F">
              <w:rPr>
                <w:rFonts w:ascii="Times New Roman" w:hAnsi="Times New Roman" w:cs="Times New Roman"/>
              </w:rPr>
              <w:t>10</w:t>
            </w:r>
            <w:r>
              <w:rPr>
                <w:rFonts w:ascii="Times New Roman" w:hAnsi="Times New Roman" w:cs="Times New Roman"/>
              </w:rPr>
              <w:t>:</w:t>
            </w:r>
            <w:r w:rsidRPr="00EF08CF">
              <w:rPr>
                <w:rFonts w:ascii="Times New Roman" w:hAnsi="Times New Roman" w:cs="Times New Roman"/>
              </w:rPr>
              <w:t xml:space="preserve"> Списък с население към 31.12.</w:t>
            </w:r>
            <w:r w:rsidR="000F2D0A" w:rsidRPr="00EF08CF">
              <w:rPr>
                <w:rFonts w:ascii="Times New Roman" w:hAnsi="Times New Roman" w:cs="Times New Roman"/>
              </w:rPr>
              <w:t>201</w:t>
            </w:r>
            <w:r w:rsidR="000F2D0A">
              <w:rPr>
                <w:rFonts w:ascii="Times New Roman" w:hAnsi="Times New Roman" w:cs="Times New Roman"/>
              </w:rPr>
              <w:t>9</w:t>
            </w:r>
            <w:r w:rsidR="000F2D0A" w:rsidRPr="00EF08CF">
              <w:rPr>
                <w:rFonts w:ascii="Times New Roman" w:hAnsi="Times New Roman" w:cs="Times New Roman"/>
              </w:rPr>
              <w:t xml:space="preserve"> </w:t>
            </w:r>
            <w:r w:rsidRPr="00EF08CF">
              <w:rPr>
                <w:rFonts w:ascii="Times New Roman" w:hAnsi="Times New Roman" w:cs="Times New Roman"/>
              </w:rPr>
              <w:t>г. (по населени места - по данни от НСИ към 31.12.</w:t>
            </w:r>
            <w:r w:rsidR="00201FD9" w:rsidRPr="00EF08CF">
              <w:rPr>
                <w:rFonts w:ascii="Times New Roman" w:hAnsi="Times New Roman" w:cs="Times New Roman"/>
              </w:rPr>
              <w:t>201</w:t>
            </w:r>
            <w:r w:rsidR="00201FD9">
              <w:rPr>
                <w:rFonts w:ascii="Times New Roman" w:hAnsi="Times New Roman" w:cs="Times New Roman"/>
              </w:rPr>
              <w:t>9</w:t>
            </w:r>
            <w:r w:rsidR="00201FD9" w:rsidRPr="00EF08CF">
              <w:rPr>
                <w:rFonts w:ascii="Times New Roman" w:hAnsi="Times New Roman" w:cs="Times New Roman"/>
              </w:rPr>
              <w:t xml:space="preserve"> </w:t>
            </w:r>
            <w:r w:rsidRPr="00EF08CF">
              <w:rPr>
                <w:rFonts w:ascii="Times New Roman" w:hAnsi="Times New Roman" w:cs="Times New Roman"/>
              </w:rPr>
              <w:t>г.)</w:t>
            </w:r>
            <w:r w:rsidR="00DC2585">
              <w:rPr>
                <w:rFonts w:ascii="Times New Roman" w:hAnsi="Times New Roman" w:cs="Times New Roman"/>
              </w:rPr>
              <w:t>;</w:t>
            </w:r>
          </w:p>
          <w:p w:rsidR="00C36FE2" w:rsidRPr="000F2D0A" w:rsidRDefault="00C36FE2" w:rsidP="00690E53">
            <w:pPr>
              <w:rPr>
                <w:rFonts w:ascii="Times New Roman" w:hAnsi="Times New Roman" w:cs="Times New Roman"/>
              </w:rPr>
            </w:pPr>
            <w:r>
              <w:rPr>
                <w:rFonts w:ascii="Times New Roman" w:hAnsi="Times New Roman" w:cs="Times New Roman"/>
              </w:rPr>
              <w:t xml:space="preserve">Приложение 11: </w:t>
            </w:r>
            <w:r w:rsidR="000F2D0A" w:rsidRPr="000F2D0A">
              <w:rPr>
                <w:rFonts w:ascii="Times New Roman" w:hAnsi="Times New Roman" w:cs="Times New Roman"/>
              </w:rPr>
              <w:t>Декларация двойно финансиране</w:t>
            </w:r>
            <w:r w:rsidR="000F2D0A">
              <w:rPr>
                <w:rFonts w:ascii="Times New Roman" w:hAnsi="Times New Roman" w:cs="Times New Roman"/>
              </w:rPr>
              <w:t>.</w:t>
            </w:r>
          </w:p>
        </w:tc>
      </w:tr>
    </w:tbl>
    <w:p w:rsidR="00F74842" w:rsidRDefault="00F74842" w:rsidP="00D73BD2">
      <w:pPr>
        <w:ind w:firstLine="708"/>
      </w:pPr>
    </w:p>
    <w:sectPr w:rsidR="00F74842" w:rsidSect="006805FF">
      <w:headerReference w:type="default" r:id="rId32"/>
      <w:footerReference w:type="default" r:id="rId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2A3" w:rsidRDefault="004652A3" w:rsidP="00F74842">
      <w:pPr>
        <w:spacing w:after="0" w:line="240" w:lineRule="auto"/>
      </w:pPr>
      <w:r>
        <w:separator/>
      </w:r>
    </w:p>
  </w:endnote>
  <w:endnote w:type="continuationSeparator" w:id="0">
    <w:p w:rsidR="004652A3" w:rsidRDefault="004652A3" w:rsidP="00F74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0302747"/>
      <w:docPartObj>
        <w:docPartGallery w:val="Page Numbers (Bottom of Page)"/>
        <w:docPartUnique/>
      </w:docPartObj>
    </w:sdtPr>
    <w:sdtEndPr/>
    <w:sdtContent>
      <w:p w:rsidR="00993129" w:rsidRDefault="00993129">
        <w:pPr>
          <w:pStyle w:val="Footer"/>
          <w:jc w:val="right"/>
        </w:pPr>
        <w:r w:rsidRPr="003A4136">
          <w:rPr>
            <w:rFonts w:ascii="Times New Roman" w:hAnsi="Times New Roman" w:cs="Times New Roman"/>
            <w:sz w:val="20"/>
            <w:szCs w:val="20"/>
          </w:rPr>
          <w:fldChar w:fldCharType="begin"/>
        </w:r>
        <w:r w:rsidRPr="003A4136">
          <w:rPr>
            <w:rFonts w:ascii="Times New Roman" w:hAnsi="Times New Roman" w:cs="Times New Roman"/>
            <w:sz w:val="20"/>
            <w:szCs w:val="20"/>
          </w:rPr>
          <w:instrText>PAGE   \* MERGEFORMAT</w:instrText>
        </w:r>
        <w:r w:rsidRPr="003A4136">
          <w:rPr>
            <w:rFonts w:ascii="Times New Roman" w:hAnsi="Times New Roman" w:cs="Times New Roman"/>
            <w:sz w:val="20"/>
            <w:szCs w:val="20"/>
          </w:rPr>
          <w:fldChar w:fldCharType="separate"/>
        </w:r>
        <w:r w:rsidR="002F351C">
          <w:rPr>
            <w:rFonts w:ascii="Times New Roman" w:hAnsi="Times New Roman" w:cs="Times New Roman"/>
            <w:noProof/>
            <w:sz w:val="20"/>
            <w:szCs w:val="20"/>
          </w:rPr>
          <w:t>1</w:t>
        </w:r>
        <w:r w:rsidRPr="003A4136">
          <w:rPr>
            <w:rFonts w:ascii="Times New Roman" w:hAnsi="Times New Roman" w:cs="Times New Roman"/>
            <w:sz w:val="20"/>
            <w:szCs w:val="20"/>
          </w:rPr>
          <w:fldChar w:fldCharType="end"/>
        </w:r>
      </w:p>
    </w:sdtContent>
  </w:sdt>
  <w:p w:rsidR="00993129" w:rsidRPr="00CD0352" w:rsidRDefault="00993129" w:rsidP="00CD0352">
    <w:pPr>
      <w:pStyle w:val="Footer"/>
      <w:jc w:val="center"/>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2A3" w:rsidRDefault="004652A3" w:rsidP="00F74842">
      <w:pPr>
        <w:spacing w:after="0" w:line="240" w:lineRule="auto"/>
      </w:pPr>
      <w:r>
        <w:separator/>
      </w:r>
    </w:p>
  </w:footnote>
  <w:footnote w:type="continuationSeparator" w:id="0">
    <w:p w:rsidR="004652A3" w:rsidRDefault="004652A3" w:rsidP="00F748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40" w:type="dxa"/>
      <w:tblInd w:w="-72" w:type="dxa"/>
      <w:tblCellMar>
        <w:left w:w="70" w:type="dxa"/>
        <w:right w:w="70" w:type="dxa"/>
      </w:tblCellMar>
      <w:tblLook w:val="0000" w:firstRow="0" w:lastRow="0" w:firstColumn="0" w:lastColumn="0" w:noHBand="0" w:noVBand="0"/>
    </w:tblPr>
    <w:tblGrid>
      <w:gridCol w:w="1910"/>
      <w:gridCol w:w="4328"/>
      <w:gridCol w:w="3402"/>
    </w:tblGrid>
    <w:tr w:rsidR="00993129" w:rsidRPr="009563D3" w:rsidTr="002D65F3">
      <w:trPr>
        <w:trHeight w:val="684"/>
      </w:trPr>
      <w:tc>
        <w:tcPr>
          <w:tcW w:w="1910" w:type="dxa"/>
          <w:vAlign w:val="center"/>
        </w:tcPr>
        <w:p w:rsidR="00993129" w:rsidRPr="000B5E6B" w:rsidRDefault="00993129" w:rsidP="00F74842">
          <w:pPr>
            <w:jc w:val="center"/>
            <w:rPr>
              <w:b/>
              <w:sz w:val="18"/>
              <w:szCs w:val="18"/>
            </w:rPr>
          </w:pPr>
          <w:r>
            <w:rPr>
              <w:noProof/>
              <w:lang w:val="en-GB" w:eastAsia="en-GB"/>
            </w:rPr>
            <w:drawing>
              <wp:inline distT="0" distB="0" distL="0" distR="0" wp14:anchorId="179D6DD6" wp14:editId="0D8B71B4">
                <wp:extent cx="1115343" cy="885140"/>
                <wp:effectExtent l="0" t="0" r="8890" b="0"/>
                <wp:docPr id="3"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 cy="887939"/>
                        </a:xfrm>
                        <a:prstGeom prst="rect">
                          <a:avLst/>
                        </a:prstGeom>
                        <a:noFill/>
                      </pic:spPr>
                    </pic:pic>
                  </a:graphicData>
                </a:graphic>
              </wp:inline>
            </w:drawing>
          </w:r>
        </w:p>
      </w:tc>
      <w:tc>
        <w:tcPr>
          <w:tcW w:w="4328" w:type="dxa"/>
          <w:vAlign w:val="center"/>
        </w:tcPr>
        <w:p w:rsidR="00993129" w:rsidRPr="002D65F3" w:rsidRDefault="00993129" w:rsidP="002D65F3"/>
      </w:tc>
      <w:tc>
        <w:tcPr>
          <w:tcW w:w="3402" w:type="dxa"/>
          <w:vAlign w:val="center"/>
        </w:tcPr>
        <w:p w:rsidR="00993129" w:rsidRPr="000B5E6B" w:rsidRDefault="00993129" w:rsidP="002D65F3">
          <w:pPr>
            <w:jc w:val="right"/>
          </w:pPr>
          <w:r>
            <w:rPr>
              <w:noProof/>
              <w:lang w:val="en-GB" w:eastAsia="en-GB"/>
            </w:rPr>
            <w:drawing>
              <wp:inline distT="0" distB="0" distL="0" distR="0" wp14:anchorId="3995BA64" wp14:editId="401C6A6A">
                <wp:extent cx="1697125" cy="702259"/>
                <wp:effectExtent l="0" t="0" r="0" b="3175"/>
                <wp:docPr id="4"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7280" cy="702323"/>
                        </a:xfrm>
                        <a:prstGeom prst="rect">
                          <a:avLst/>
                        </a:prstGeom>
                        <a:noFill/>
                      </pic:spPr>
                    </pic:pic>
                  </a:graphicData>
                </a:graphic>
              </wp:inline>
            </w:drawing>
          </w:r>
        </w:p>
      </w:tc>
    </w:tr>
  </w:tbl>
  <w:p w:rsidR="00993129" w:rsidRDefault="009931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87125"/>
    <w:multiLevelType w:val="hybridMultilevel"/>
    <w:tmpl w:val="F592A80E"/>
    <w:lvl w:ilvl="0" w:tplc="B69050F4">
      <w:start w:val="1"/>
      <w:numFmt w:val="decimal"/>
      <w:lvlText w:val="%1."/>
      <w:lvlJc w:val="left"/>
      <w:pPr>
        <w:ind w:left="720" w:hanging="36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8121F5"/>
    <w:multiLevelType w:val="hybridMultilevel"/>
    <w:tmpl w:val="D610D40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
    <w:nsid w:val="31816E76"/>
    <w:multiLevelType w:val="hybridMultilevel"/>
    <w:tmpl w:val="EF2ABAA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nsid w:val="32844160"/>
    <w:multiLevelType w:val="hybridMultilevel"/>
    <w:tmpl w:val="44BA04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3F561329"/>
    <w:multiLevelType w:val="hybridMultilevel"/>
    <w:tmpl w:val="C2025520"/>
    <w:lvl w:ilvl="0" w:tplc="74C06212">
      <w:start w:val="1"/>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nsid w:val="54586E5B"/>
    <w:multiLevelType w:val="hybridMultilevel"/>
    <w:tmpl w:val="F13A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242030"/>
    <w:multiLevelType w:val="hybridMultilevel"/>
    <w:tmpl w:val="ECDC4FBE"/>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7079209A"/>
    <w:multiLevelType w:val="hybridMultilevel"/>
    <w:tmpl w:val="BD6094E2"/>
    <w:lvl w:ilvl="0" w:tplc="4976A86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nsid w:val="71E64A0F"/>
    <w:multiLevelType w:val="hybridMultilevel"/>
    <w:tmpl w:val="F13A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F764E4"/>
    <w:multiLevelType w:val="hybridMultilevel"/>
    <w:tmpl w:val="2A50A14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7C4C39C0"/>
    <w:multiLevelType w:val="hybridMultilevel"/>
    <w:tmpl w:val="9D7ABCDA"/>
    <w:lvl w:ilvl="0" w:tplc="F8348FCA">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9"/>
  </w:num>
  <w:num w:numId="4">
    <w:abstractNumId w:val="8"/>
  </w:num>
  <w:num w:numId="5">
    <w:abstractNumId w:val="5"/>
  </w:num>
  <w:num w:numId="6">
    <w:abstractNumId w:val="7"/>
  </w:num>
  <w:num w:numId="7">
    <w:abstractNumId w:val="4"/>
  </w:num>
  <w:num w:numId="8">
    <w:abstractNumId w:val="0"/>
  </w:num>
  <w:num w:numId="9">
    <w:abstractNumId w:val="2"/>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74842"/>
    <w:rsid w:val="00000104"/>
    <w:rsid w:val="00003498"/>
    <w:rsid w:val="0000351B"/>
    <w:rsid w:val="0000525D"/>
    <w:rsid w:val="000062FA"/>
    <w:rsid w:val="000066A5"/>
    <w:rsid w:val="000066E6"/>
    <w:rsid w:val="0000679B"/>
    <w:rsid w:val="0000680C"/>
    <w:rsid w:val="00007298"/>
    <w:rsid w:val="000074C8"/>
    <w:rsid w:val="0001085D"/>
    <w:rsid w:val="00010915"/>
    <w:rsid w:val="00010FE6"/>
    <w:rsid w:val="0001356C"/>
    <w:rsid w:val="00014723"/>
    <w:rsid w:val="00015D2D"/>
    <w:rsid w:val="00015D87"/>
    <w:rsid w:val="00016F4C"/>
    <w:rsid w:val="00017826"/>
    <w:rsid w:val="0001787F"/>
    <w:rsid w:val="00020AC1"/>
    <w:rsid w:val="0002290D"/>
    <w:rsid w:val="0002299E"/>
    <w:rsid w:val="00023144"/>
    <w:rsid w:val="00023268"/>
    <w:rsid w:val="00023734"/>
    <w:rsid w:val="0002579A"/>
    <w:rsid w:val="00026AD9"/>
    <w:rsid w:val="000271A4"/>
    <w:rsid w:val="00027347"/>
    <w:rsid w:val="00027D9D"/>
    <w:rsid w:val="000364FA"/>
    <w:rsid w:val="000370FA"/>
    <w:rsid w:val="00037C3A"/>
    <w:rsid w:val="00042E50"/>
    <w:rsid w:val="000446C3"/>
    <w:rsid w:val="0004521E"/>
    <w:rsid w:val="00045727"/>
    <w:rsid w:val="00046E11"/>
    <w:rsid w:val="00047CC5"/>
    <w:rsid w:val="00051E61"/>
    <w:rsid w:val="00054FC9"/>
    <w:rsid w:val="0005577F"/>
    <w:rsid w:val="000560AC"/>
    <w:rsid w:val="000567D1"/>
    <w:rsid w:val="00056E7C"/>
    <w:rsid w:val="00056ED4"/>
    <w:rsid w:val="000602CC"/>
    <w:rsid w:val="00060EE6"/>
    <w:rsid w:val="00062791"/>
    <w:rsid w:val="0006349E"/>
    <w:rsid w:val="0006386D"/>
    <w:rsid w:val="0006606D"/>
    <w:rsid w:val="00067B1F"/>
    <w:rsid w:val="000730E9"/>
    <w:rsid w:val="00073CF2"/>
    <w:rsid w:val="00073D29"/>
    <w:rsid w:val="000753D2"/>
    <w:rsid w:val="000758AF"/>
    <w:rsid w:val="000774C3"/>
    <w:rsid w:val="00077683"/>
    <w:rsid w:val="000804FA"/>
    <w:rsid w:val="00080F50"/>
    <w:rsid w:val="00083D46"/>
    <w:rsid w:val="00083ED4"/>
    <w:rsid w:val="0008448E"/>
    <w:rsid w:val="000903D2"/>
    <w:rsid w:val="0009096D"/>
    <w:rsid w:val="00090FA2"/>
    <w:rsid w:val="000918B4"/>
    <w:rsid w:val="00091A14"/>
    <w:rsid w:val="00091A93"/>
    <w:rsid w:val="00091F71"/>
    <w:rsid w:val="0009373B"/>
    <w:rsid w:val="00093C7D"/>
    <w:rsid w:val="00096A1F"/>
    <w:rsid w:val="000A0FF4"/>
    <w:rsid w:val="000A22AE"/>
    <w:rsid w:val="000A2DB9"/>
    <w:rsid w:val="000A320B"/>
    <w:rsid w:val="000A32B7"/>
    <w:rsid w:val="000A371F"/>
    <w:rsid w:val="000A4132"/>
    <w:rsid w:val="000A549E"/>
    <w:rsid w:val="000A6BB0"/>
    <w:rsid w:val="000A777B"/>
    <w:rsid w:val="000B10D3"/>
    <w:rsid w:val="000B36E2"/>
    <w:rsid w:val="000B51EE"/>
    <w:rsid w:val="000B5247"/>
    <w:rsid w:val="000B5355"/>
    <w:rsid w:val="000B78B2"/>
    <w:rsid w:val="000C17E9"/>
    <w:rsid w:val="000C2C70"/>
    <w:rsid w:val="000C2E70"/>
    <w:rsid w:val="000C31C0"/>
    <w:rsid w:val="000C48C5"/>
    <w:rsid w:val="000C4F4D"/>
    <w:rsid w:val="000C5A0E"/>
    <w:rsid w:val="000C5A59"/>
    <w:rsid w:val="000C5D8B"/>
    <w:rsid w:val="000C604B"/>
    <w:rsid w:val="000C6564"/>
    <w:rsid w:val="000C6CC6"/>
    <w:rsid w:val="000D0350"/>
    <w:rsid w:val="000D2E87"/>
    <w:rsid w:val="000D3A7E"/>
    <w:rsid w:val="000D3AB8"/>
    <w:rsid w:val="000D43BA"/>
    <w:rsid w:val="000D4687"/>
    <w:rsid w:val="000D6962"/>
    <w:rsid w:val="000E1622"/>
    <w:rsid w:val="000E285E"/>
    <w:rsid w:val="000E3711"/>
    <w:rsid w:val="000E4F9C"/>
    <w:rsid w:val="000E5372"/>
    <w:rsid w:val="000F151F"/>
    <w:rsid w:val="000F288A"/>
    <w:rsid w:val="000F2970"/>
    <w:rsid w:val="000F2D0A"/>
    <w:rsid w:val="000F401E"/>
    <w:rsid w:val="000F52B5"/>
    <w:rsid w:val="000F7051"/>
    <w:rsid w:val="00100348"/>
    <w:rsid w:val="00102213"/>
    <w:rsid w:val="00102EC3"/>
    <w:rsid w:val="001032EC"/>
    <w:rsid w:val="00103F8B"/>
    <w:rsid w:val="00104D68"/>
    <w:rsid w:val="00106E27"/>
    <w:rsid w:val="00110EFA"/>
    <w:rsid w:val="00111FD9"/>
    <w:rsid w:val="0011215B"/>
    <w:rsid w:val="001122F5"/>
    <w:rsid w:val="00112388"/>
    <w:rsid w:val="0011537E"/>
    <w:rsid w:val="001158DA"/>
    <w:rsid w:val="001177C6"/>
    <w:rsid w:val="00117B78"/>
    <w:rsid w:val="001208B6"/>
    <w:rsid w:val="00120EF4"/>
    <w:rsid w:val="00122A4E"/>
    <w:rsid w:val="00125E97"/>
    <w:rsid w:val="001260FB"/>
    <w:rsid w:val="00126F3D"/>
    <w:rsid w:val="00127FBA"/>
    <w:rsid w:val="001309B9"/>
    <w:rsid w:val="00132321"/>
    <w:rsid w:val="00132EA5"/>
    <w:rsid w:val="0013342A"/>
    <w:rsid w:val="00134B19"/>
    <w:rsid w:val="00135F2B"/>
    <w:rsid w:val="00136AB3"/>
    <w:rsid w:val="00137C82"/>
    <w:rsid w:val="00142A57"/>
    <w:rsid w:val="00144889"/>
    <w:rsid w:val="00145764"/>
    <w:rsid w:val="00145982"/>
    <w:rsid w:val="00146853"/>
    <w:rsid w:val="00146DC7"/>
    <w:rsid w:val="001476D3"/>
    <w:rsid w:val="0015239E"/>
    <w:rsid w:val="00152CAF"/>
    <w:rsid w:val="00153076"/>
    <w:rsid w:val="00153A14"/>
    <w:rsid w:val="0015434E"/>
    <w:rsid w:val="001547EF"/>
    <w:rsid w:val="00156185"/>
    <w:rsid w:val="001565D6"/>
    <w:rsid w:val="00160A93"/>
    <w:rsid w:val="00160AA5"/>
    <w:rsid w:val="00163CBE"/>
    <w:rsid w:val="00165C6A"/>
    <w:rsid w:val="00166B24"/>
    <w:rsid w:val="00167115"/>
    <w:rsid w:val="00170A8A"/>
    <w:rsid w:val="00170E1A"/>
    <w:rsid w:val="0017214D"/>
    <w:rsid w:val="00172A94"/>
    <w:rsid w:val="00173197"/>
    <w:rsid w:val="001736AC"/>
    <w:rsid w:val="001744C2"/>
    <w:rsid w:val="001746EF"/>
    <w:rsid w:val="00175142"/>
    <w:rsid w:val="00175A43"/>
    <w:rsid w:val="00175A6B"/>
    <w:rsid w:val="00177C69"/>
    <w:rsid w:val="001807C0"/>
    <w:rsid w:val="0018080D"/>
    <w:rsid w:val="001808F8"/>
    <w:rsid w:val="00181752"/>
    <w:rsid w:val="00187C11"/>
    <w:rsid w:val="00192376"/>
    <w:rsid w:val="001975DC"/>
    <w:rsid w:val="001A2857"/>
    <w:rsid w:val="001A3C2B"/>
    <w:rsid w:val="001A65D2"/>
    <w:rsid w:val="001A676E"/>
    <w:rsid w:val="001A72E7"/>
    <w:rsid w:val="001A7AE8"/>
    <w:rsid w:val="001B14AA"/>
    <w:rsid w:val="001B19A2"/>
    <w:rsid w:val="001B2DF5"/>
    <w:rsid w:val="001B3AAE"/>
    <w:rsid w:val="001B448D"/>
    <w:rsid w:val="001B44E8"/>
    <w:rsid w:val="001B7BAA"/>
    <w:rsid w:val="001B7D8C"/>
    <w:rsid w:val="001C1D1C"/>
    <w:rsid w:val="001C1EE0"/>
    <w:rsid w:val="001C1FA9"/>
    <w:rsid w:val="001C6FCF"/>
    <w:rsid w:val="001C7938"/>
    <w:rsid w:val="001D0107"/>
    <w:rsid w:val="001D0EC1"/>
    <w:rsid w:val="001D1248"/>
    <w:rsid w:val="001D2F0E"/>
    <w:rsid w:val="001D4D5C"/>
    <w:rsid w:val="001D54A2"/>
    <w:rsid w:val="001D5CE8"/>
    <w:rsid w:val="001D6193"/>
    <w:rsid w:val="001D6C2D"/>
    <w:rsid w:val="001D70D2"/>
    <w:rsid w:val="001D77E4"/>
    <w:rsid w:val="001E04D5"/>
    <w:rsid w:val="001E1740"/>
    <w:rsid w:val="001E1F7A"/>
    <w:rsid w:val="001E3D15"/>
    <w:rsid w:val="001E5C10"/>
    <w:rsid w:val="001E713A"/>
    <w:rsid w:val="001E7A3C"/>
    <w:rsid w:val="001E7AC7"/>
    <w:rsid w:val="001F07D2"/>
    <w:rsid w:val="001F081D"/>
    <w:rsid w:val="001F13B0"/>
    <w:rsid w:val="001F24AA"/>
    <w:rsid w:val="001F580C"/>
    <w:rsid w:val="001F5869"/>
    <w:rsid w:val="001F5D42"/>
    <w:rsid w:val="001F6B9F"/>
    <w:rsid w:val="0020050D"/>
    <w:rsid w:val="00200653"/>
    <w:rsid w:val="00201FD9"/>
    <w:rsid w:val="00202732"/>
    <w:rsid w:val="00202DCD"/>
    <w:rsid w:val="00203685"/>
    <w:rsid w:val="00203AE6"/>
    <w:rsid w:val="00203D6C"/>
    <w:rsid w:val="00204419"/>
    <w:rsid w:val="00204F52"/>
    <w:rsid w:val="00205D6E"/>
    <w:rsid w:val="00207C0A"/>
    <w:rsid w:val="00210F60"/>
    <w:rsid w:val="002118A7"/>
    <w:rsid w:val="00211B6C"/>
    <w:rsid w:val="00213CCB"/>
    <w:rsid w:val="00220208"/>
    <w:rsid w:val="00220B89"/>
    <w:rsid w:val="00220F1B"/>
    <w:rsid w:val="00221215"/>
    <w:rsid w:val="00222614"/>
    <w:rsid w:val="00222FBB"/>
    <w:rsid w:val="002239BE"/>
    <w:rsid w:val="002249F1"/>
    <w:rsid w:val="00225808"/>
    <w:rsid w:val="00225B0E"/>
    <w:rsid w:val="00225C45"/>
    <w:rsid w:val="00226542"/>
    <w:rsid w:val="00226B82"/>
    <w:rsid w:val="00226D82"/>
    <w:rsid w:val="00230745"/>
    <w:rsid w:val="002336A9"/>
    <w:rsid w:val="00233BF0"/>
    <w:rsid w:val="00236315"/>
    <w:rsid w:val="00241478"/>
    <w:rsid w:val="00241B6D"/>
    <w:rsid w:val="00241D93"/>
    <w:rsid w:val="00242481"/>
    <w:rsid w:val="00242987"/>
    <w:rsid w:val="0024340F"/>
    <w:rsid w:val="002443CD"/>
    <w:rsid w:val="002458F2"/>
    <w:rsid w:val="00246A36"/>
    <w:rsid w:val="0024713E"/>
    <w:rsid w:val="0024719C"/>
    <w:rsid w:val="00254A6E"/>
    <w:rsid w:val="00255820"/>
    <w:rsid w:val="00255A67"/>
    <w:rsid w:val="00257B3E"/>
    <w:rsid w:val="00257C55"/>
    <w:rsid w:val="00260B80"/>
    <w:rsid w:val="00261A23"/>
    <w:rsid w:val="00262882"/>
    <w:rsid w:val="00262B86"/>
    <w:rsid w:val="00265A25"/>
    <w:rsid w:val="0026605E"/>
    <w:rsid w:val="002676DC"/>
    <w:rsid w:val="00267B05"/>
    <w:rsid w:val="0027078D"/>
    <w:rsid w:val="00271EFA"/>
    <w:rsid w:val="00272C6A"/>
    <w:rsid w:val="002732DB"/>
    <w:rsid w:val="00273679"/>
    <w:rsid w:val="00273EE2"/>
    <w:rsid w:val="00273FD5"/>
    <w:rsid w:val="00275E7C"/>
    <w:rsid w:val="00277389"/>
    <w:rsid w:val="002773E6"/>
    <w:rsid w:val="0028028B"/>
    <w:rsid w:val="002826AD"/>
    <w:rsid w:val="00283E6C"/>
    <w:rsid w:val="00285485"/>
    <w:rsid w:val="00285CE4"/>
    <w:rsid w:val="00286EC5"/>
    <w:rsid w:val="00290026"/>
    <w:rsid w:val="0029107A"/>
    <w:rsid w:val="002922F6"/>
    <w:rsid w:val="00292E9E"/>
    <w:rsid w:val="0029421B"/>
    <w:rsid w:val="00294310"/>
    <w:rsid w:val="002943E2"/>
    <w:rsid w:val="00296140"/>
    <w:rsid w:val="002A0528"/>
    <w:rsid w:val="002A0CE2"/>
    <w:rsid w:val="002A1AAB"/>
    <w:rsid w:val="002A2E20"/>
    <w:rsid w:val="002A427B"/>
    <w:rsid w:val="002A5246"/>
    <w:rsid w:val="002A5AD9"/>
    <w:rsid w:val="002A608D"/>
    <w:rsid w:val="002B3E20"/>
    <w:rsid w:val="002B60ED"/>
    <w:rsid w:val="002B7EE8"/>
    <w:rsid w:val="002C26F9"/>
    <w:rsid w:val="002C3059"/>
    <w:rsid w:val="002C3446"/>
    <w:rsid w:val="002C59E4"/>
    <w:rsid w:val="002C6037"/>
    <w:rsid w:val="002C6809"/>
    <w:rsid w:val="002C73EA"/>
    <w:rsid w:val="002C7FA7"/>
    <w:rsid w:val="002D231D"/>
    <w:rsid w:val="002D336E"/>
    <w:rsid w:val="002D3CD5"/>
    <w:rsid w:val="002D41DF"/>
    <w:rsid w:val="002D525C"/>
    <w:rsid w:val="002D5533"/>
    <w:rsid w:val="002D65F3"/>
    <w:rsid w:val="002E0A94"/>
    <w:rsid w:val="002E3FAD"/>
    <w:rsid w:val="002E5A92"/>
    <w:rsid w:val="002E5C26"/>
    <w:rsid w:val="002F1BFC"/>
    <w:rsid w:val="002F2811"/>
    <w:rsid w:val="002F351C"/>
    <w:rsid w:val="002F365E"/>
    <w:rsid w:val="002F3DA6"/>
    <w:rsid w:val="002F3EFF"/>
    <w:rsid w:val="002F40F4"/>
    <w:rsid w:val="002F563E"/>
    <w:rsid w:val="002F596C"/>
    <w:rsid w:val="002F638F"/>
    <w:rsid w:val="002F7357"/>
    <w:rsid w:val="002F7A15"/>
    <w:rsid w:val="00301287"/>
    <w:rsid w:val="00301ADD"/>
    <w:rsid w:val="00301D26"/>
    <w:rsid w:val="0030388D"/>
    <w:rsid w:val="00304686"/>
    <w:rsid w:val="00313ED7"/>
    <w:rsid w:val="00315A6D"/>
    <w:rsid w:val="003163A3"/>
    <w:rsid w:val="00317CC1"/>
    <w:rsid w:val="00317D92"/>
    <w:rsid w:val="003229B3"/>
    <w:rsid w:val="00323D33"/>
    <w:rsid w:val="00323D7A"/>
    <w:rsid w:val="0032659D"/>
    <w:rsid w:val="0033150C"/>
    <w:rsid w:val="0033155A"/>
    <w:rsid w:val="0033234B"/>
    <w:rsid w:val="00334EE1"/>
    <w:rsid w:val="0033577C"/>
    <w:rsid w:val="003359BF"/>
    <w:rsid w:val="0033677F"/>
    <w:rsid w:val="00336963"/>
    <w:rsid w:val="0033796E"/>
    <w:rsid w:val="00340800"/>
    <w:rsid w:val="00340B4A"/>
    <w:rsid w:val="00341104"/>
    <w:rsid w:val="00344B15"/>
    <w:rsid w:val="0034547F"/>
    <w:rsid w:val="003454AF"/>
    <w:rsid w:val="0034559A"/>
    <w:rsid w:val="00345DF7"/>
    <w:rsid w:val="00346945"/>
    <w:rsid w:val="0035171E"/>
    <w:rsid w:val="00352BDD"/>
    <w:rsid w:val="0035415B"/>
    <w:rsid w:val="0035783E"/>
    <w:rsid w:val="00357AE5"/>
    <w:rsid w:val="00357E96"/>
    <w:rsid w:val="0036052A"/>
    <w:rsid w:val="00360660"/>
    <w:rsid w:val="00364794"/>
    <w:rsid w:val="00364AF0"/>
    <w:rsid w:val="00365040"/>
    <w:rsid w:val="00365540"/>
    <w:rsid w:val="00365DAB"/>
    <w:rsid w:val="00367540"/>
    <w:rsid w:val="00371820"/>
    <w:rsid w:val="00371FAB"/>
    <w:rsid w:val="003730AF"/>
    <w:rsid w:val="00374527"/>
    <w:rsid w:val="00374C73"/>
    <w:rsid w:val="00382D9A"/>
    <w:rsid w:val="00385A1F"/>
    <w:rsid w:val="00386F07"/>
    <w:rsid w:val="00391E10"/>
    <w:rsid w:val="003936EF"/>
    <w:rsid w:val="0039689C"/>
    <w:rsid w:val="00397474"/>
    <w:rsid w:val="00397D47"/>
    <w:rsid w:val="003A1381"/>
    <w:rsid w:val="003A2BDE"/>
    <w:rsid w:val="003A4136"/>
    <w:rsid w:val="003A6C54"/>
    <w:rsid w:val="003A7C8E"/>
    <w:rsid w:val="003B0D6E"/>
    <w:rsid w:val="003B21D8"/>
    <w:rsid w:val="003B2599"/>
    <w:rsid w:val="003B2C32"/>
    <w:rsid w:val="003B3F52"/>
    <w:rsid w:val="003B47C8"/>
    <w:rsid w:val="003B5583"/>
    <w:rsid w:val="003B60F5"/>
    <w:rsid w:val="003B6FEB"/>
    <w:rsid w:val="003B7755"/>
    <w:rsid w:val="003C333A"/>
    <w:rsid w:val="003C4A64"/>
    <w:rsid w:val="003C6086"/>
    <w:rsid w:val="003C6F26"/>
    <w:rsid w:val="003C747A"/>
    <w:rsid w:val="003C7DFC"/>
    <w:rsid w:val="003C7E29"/>
    <w:rsid w:val="003D0CD9"/>
    <w:rsid w:val="003D19D6"/>
    <w:rsid w:val="003D207B"/>
    <w:rsid w:val="003D3933"/>
    <w:rsid w:val="003D46D7"/>
    <w:rsid w:val="003D50FC"/>
    <w:rsid w:val="003D571F"/>
    <w:rsid w:val="003D68E4"/>
    <w:rsid w:val="003E0A6E"/>
    <w:rsid w:val="003E281E"/>
    <w:rsid w:val="003E4AFE"/>
    <w:rsid w:val="003E5DD9"/>
    <w:rsid w:val="003E713C"/>
    <w:rsid w:val="003E736A"/>
    <w:rsid w:val="003E7F75"/>
    <w:rsid w:val="003F1842"/>
    <w:rsid w:val="003F2367"/>
    <w:rsid w:val="003F4B3C"/>
    <w:rsid w:val="003F5E89"/>
    <w:rsid w:val="003F60F8"/>
    <w:rsid w:val="003F7275"/>
    <w:rsid w:val="004003FF"/>
    <w:rsid w:val="0040188B"/>
    <w:rsid w:val="004018D5"/>
    <w:rsid w:val="00403EB8"/>
    <w:rsid w:val="00404B0B"/>
    <w:rsid w:val="0040601B"/>
    <w:rsid w:val="004115AA"/>
    <w:rsid w:val="0041219F"/>
    <w:rsid w:val="004125C1"/>
    <w:rsid w:val="00412A29"/>
    <w:rsid w:val="004132F6"/>
    <w:rsid w:val="00413CCA"/>
    <w:rsid w:val="00414D2D"/>
    <w:rsid w:val="00415E87"/>
    <w:rsid w:val="00416398"/>
    <w:rsid w:val="00417838"/>
    <w:rsid w:val="00417AE5"/>
    <w:rsid w:val="0042106F"/>
    <w:rsid w:val="00421082"/>
    <w:rsid w:val="00421F12"/>
    <w:rsid w:val="00422B3E"/>
    <w:rsid w:val="00422BF0"/>
    <w:rsid w:val="00423420"/>
    <w:rsid w:val="0042370B"/>
    <w:rsid w:val="00424272"/>
    <w:rsid w:val="00425FED"/>
    <w:rsid w:val="00430BAB"/>
    <w:rsid w:val="00430BD8"/>
    <w:rsid w:val="004329E0"/>
    <w:rsid w:val="00433860"/>
    <w:rsid w:val="0043416A"/>
    <w:rsid w:val="00434E5B"/>
    <w:rsid w:val="00435FA1"/>
    <w:rsid w:val="00437F92"/>
    <w:rsid w:val="0044253B"/>
    <w:rsid w:val="00442F16"/>
    <w:rsid w:val="0044334D"/>
    <w:rsid w:val="00444492"/>
    <w:rsid w:val="00444EF5"/>
    <w:rsid w:val="00447266"/>
    <w:rsid w:val="00447836"/>
    <w:rsid w:val="00450D40"/>
    <w:rsid w:val="00451598"/>
    <w:rsid w:val="00454DF3"/>
    <w:rsid w:val="004577E8"/>
    <w:rsid w:val="00460345"/>
    <w:rsid w:val="00461169"/>
    <w:rsid w:val="00461FBE"/>
    <w:rsid w:val="00463A56"/>
    <w:rsid w:val="00463A91"/>
    <w:rsid w:val="0046414F"/>
    <w:rsid w:val="00464CB4"/>
    <w:rsid w:val="004652A3"/>
    <w:rsid w:val="00465DD2"/>
    <w:rsid w:val="004660E4"/>
    <w:rsid w:val="004669AB"/>
    <w:rsid w:val="00466BA8"/>
    <w:rsid w:val="00466E26"/>
    <w:rsid w:val="00467ADE"/>
    <w:rsid w:val="00470074"/>
    <w:rsid w:val="00471633"/>
    <w:rsid w:val="00471A9E"/>
    <w:rsid w:val="004726F0"/>
    <w:rsid w:val="0047435D"/>
    <w:rsid w:val="0047715B"/>
    <w:rsid w:val="004800B6"/>
    <w:rsid w:val="00481DA0"/>
    <w:rsid w:val="00484F3B"/>
    <w:rsid w:val="004855E8"/>
    <w:rsid w:val="00486D32"/>
    <w:rsid w:val="0049003F"/>
    <w:rsid w:val="00492201"/>
    <w:rsid w:val="00492BEC"/>
    <w:rsid w:val="00493CAD"/>
    <w:rsid w:val="004942E3"/>
    <w:rsid w:val="00494FDD"/>
    <w:rsid w:val="00495F7C"/>
    <w:rsid w:val="004A029C"/>
    <w:rsid w:val="004A0D2E"/>
    <w:rsid w:val="004A34DC"/>
    <w:rsid w:val="004A54DD"/>
    <w:rsid w:val="004A7B4A"/>
    <w:rsid w:val="004A7DFE"/>
    <w:rsid w:val="004A7E32"/>
    <w:rsid w:val="004B641A"/>
    <w:rsid w:val="004B6F56"/>
    <w:rsid w:val="004C00D7"/>
    <w:rsid w:val="004C6E8B"/>
    <w:rsid w:val="004C750D"/>
    <w:rsid w:val="004D1805"/>
    <w:rsid w:val="004D1D8D"/>
    <w:rsid w:val="004D1F6A"/>
    <w:rsid w:val="004D3922"/>
    <w:rsid w:val="004D4107"/>
    <w:rsid w:val="004D577E"/>
    <w:rsid w:val="004D5F65"/>
    <w:rsid w:val="004D6C78"/>
    <w:rsid w:val="004D76A7"/>
    <w:rsid w:val="004E0675"/>
    <w:rsid w:val="004E112F"/>
    <w:rsid w:val="004E197D"/>
    <w:rsid w:val="004E1C6B"/>
    <w:rsid w:val="004E2C29"/>
    <w:rsid w:val="004E2D60"/>
    <w:rsid w:val="004E37C5"/>
    <w:rsid w:val="004E4CF2"/>
    <w:rsid w:val="004E5821"/>
    <w:rsid w:val="004F0B93"/>
    <w:rsid w:val="004F1628"/>
    <w:rsid w:val="004F3EB8"/>
    <w:rsid w:val="004F47BF"/>
    <w:rsid w:val="004F4AE1"/>
    <w:rsid w:val="004F5EDC"/>
    <w:rsid w:val="004F6709"/>
    <w:rsid w:val="004F6754"/>
    <w:rsid w:val="004F7AEC"/>
    <w:rsid w:val="0050031A"/>
    <w:rsid w:val="00502598"/>
    <w:rsid w:val="005033E0"/>
    <w:rsid w:val="00504989"/>
    <w:rsid w:val="00506C44"/>
    <w:rsid w:val="00510611"/>
    <w:rsid w:val="00511E95"/>
    <w:rsid w:val="00512FF4"/>
    <w:rsid w:val="005136ED"/>
    <w:rsid w:val="00514D32"/>
    <w:rsid w:val="00515D8F"/>
    <w:rsid w:val="00517BE1"/>
    <w:rsid w:val="005208D7"/>
    <w:rsid w:val="00523A52"/>
    <w:rsid w:val="00525047"/>
    <w:rsid w:val="0052633D"/>
    <w:rsid w:val="00526905"/>
    <w:rsid w:val="00527D01"/>
    <w:rsid w:val="00530F0A"/>
    <w:rsid w:val="00534751"/>
    <w:rsid w:val="00535136"/>
    <w:rsid w:val="005374FB"/>
    <w:rsid w:val="0053781D"/>
    <w:rsid w:val="00537826"/>
    <w:rsid w:val="0054042B"/>
    <w:rsid w:val="0054103A"/>
    <w:rsid w:val="00541764"/>
    <w:rsid w:val="00542D59"/>
    <w:rsid w:val="00543164"/>
    <w:rsid w:val="005434C3"/>
    <w:rsid w:val="0054506C"/>
    <w:rsid w:val="00545823"/>
    <w:rsid w:val="00547545"/>
    <w:rsid w:val="005479F0"/>
    <w:rsid w:val="005501DC"/>
    <w:rsid w:val="00551B24"/>
    <w:rsid w:val="00553C58"/>
    <w:rsid w:val="005553C7"/>
    <w:rsid w:val="0055646B"/>
    <w:rsid w:val="00557242"/>
    <w:rsid w:val="00562418"/>
    <w:rsid w:val="0056396E"/>
    <w:rsid w:val="00563CD0"/>
    <w:rsid w:val="00563EF2"/>
    <w:rsid w:val="00565AD9"/>
    <w:rsid w:val="00566AF1"/>
    <w:rsid w:val="005673B8"/>
    <w:rsid w:val="00570FD6"/>
    <w:rsid w:val="005714DE"/>
    <w:rsid w:val="0057175D"/>
    <w:rsid w:val="00571DA9"/>
    <w:rsid w:val="00575417"/>
    <w:rsid w:val="0057544F"/>
    <w:rsid w:val="005766DB"/>
    <w:rsid w:val="00576B87"/>
    <w:rsid w:val="00580090"/>
    <w:rsid w:val="005810CA"/>
    <w:rsid w:val="0058149B"/>
    <w:rsid w:val="00581613"/>
    <w:rsid w:val="00581EAB"/>
    <w:rsid w:val="00582D94"/>
    <w:rsid w:val="00582E41"/>
    <w:rsid w:val="0058405B"/>
    <w:rsid w:val="0058434C"/>
    <w:rsid w:val="00587F5F"/>
    <w:rsid w:val="00590215"/>
    <w:rsid w:val="0059226F"/>
    <w:rsid w:val="00594F8F"/>
    <w:rsid w:val="0059582A"/>
    <w:rsid w:val="0059727D"/>
    <w:rsid w:val="005A00AE"/>
    <w:rsid w:val="005A2195"/>
    <w:rsid w:val="005A3F6F"/>
    <w:rsid w:val="005A4D1D"/>
    <w:rsid w:val="005A5968"/>
    <w:rsid w:val="005A66E6"/>
    <w:rsid w:val="005A71A8"/>
    <w:rsid w:val="005B12D0"/>
    <w:rsid w:val="005B3ACD"/>
    <w:rsid w:val="005B48CD"/>
    <w:rsid w:val="005B763B"/>
    <w:rsid w:val="005B77F2"/>
    <w:rsid w:val="005C10EB"/>
    <w:rsid w:val="005C2D71"/>
    <w:rsid w:val="005C4114"/>
    <w:rsid w:val="005D020B"/>
    <w:rsid w:val="005D037B"/>
    <w:rsid w:val="005D1577"/>
    <w:rsid w:val="005D1918"/>
    <w:rsid w:val="005D3E21"/>
    <w:rsid w:val="005D41AC"/>
    <w:rsid w:val="005D4375"/>
    <w:rsid w:val="005D5067"/>
    <w:rsid w:val="005D63CA"/>
    <w:rsid w:val="005E0ABE"/>
    <w:rsid w:val="005E0D00"/>
    <w:rsid w:val="005E0E14"/>
    <w:rsid w:val="005E15AB"/>
    <w:rsid w:val="005E1AA6"/>
    <w:rsid w:val="005E226D"/>
    <w:rsid w:val="005E2EA5"/>
    <w:rsid w:val="005E3301"/>
    <w:rsid w:val="005E44F6"/>
    <w:rsid w:val="005E63CE"/>
    <w:rsid w:val="005E6961"/>
    <w:rsid w:val="005E7E00"/>
    <w:rsid w:val="005F0BA2"/>
    <w:rsid w:val="005F1631"/>
    <w:rsid w:val="005F1918"/>
    <w:rsid w:val="005F2F27"/>
    <w:rsid w:val="005F534F"/>
    <w:rsid w:val="005F5702"/>
    <w:rsid w:val="005F7324"/>
    <w:rsid w:val="006006A5"/>
    <w:rsid w:val="00601948"/>
    <w:rsid w:val="00602662"/>
    <w:rsid w:val="0060460A"/>
    <w:rsid w:val="00610787"/>
    <w:rsid w:val="00612B3C"/>
    <w:rsid w:val="006138DD"/>
    <w:rsid w:val="00613D40"/>
    <w:rsid w:val="00614446"/>
    <w:rsid w:val="00616C74"/>
    <w:rsid w:val="00617279"/>
    <w:rsid w:val="0062000C"/>
    <w:rsid w:val="00620798"/>
    <w:rsid w:val="00621DA2"/>
    <w:rsid w:val="00621DC8"/>
    <w:rsid w:val="006225BF"/>
    <w:rsid w:val="00622B41"/>
    <w:rsid w:val="0062349D"/>
    <w:rsid w:val="00623748"/>
    <w:rsid w:val="00624266"/>
    <w:rsid w:val="006272DC"/>
    <w:rsid w:val="00631B12"/>
    <w:rsid w:val="00631F01"/>
    <w:rsid w:val="0063351E"/>
    <w:rsid w:val="00633AF3"/>
    <w:rsid w:val="00633CA1"/>
    <w:rsid w:val="00634E6D"/>
    <w:rsid w:val="006356C8"/>
    <w:rsid w:val="00635738"/>
    <w:rsid w:val="006359E9"/>
    <w:rsid w:val="00636311"/>
    <w:rsid w:val="006379BC"/>
    <w:rsid w:val="00637B62"/>
    <w:rsid w:val="00643AD7"/>
    <w:rsid w:val="0064568B"/>
    <w:rsid w:val="00646613"/>
    <w:rsid w:val="00650DE9"/>
    <w:rsid w:val="00651D39"/>
    <w:rsid w:val="006524C9"/>
    <w:rsid w:val="00652B9B"/>
    <w:rsid w:val="00655C48"/>
    <w:rsid w:val="00655FA5"/>
    <w:rsid w:val="006566C2"/>
    <w:rsid w:val="0065751A"/>
    <w:rsid w:val="006609C8"/>
    <w:rsid w:val="00662107"/>
    <w:rsid w:val="00663007"/>
    <w:rsid w:val="0066338B"/>
    <w:rsid w:val="00663C02"/>
    <w:rsid w:val="006644F5"/>
    <w:rsid w:val="00671C2B"/>
    <w:rsid w:val="00672B44"/>
    <w:rsid w:val="00673687"/>
    <w:rsid w:val="00676106"/>
    <w:rsid w:val="00676493"/>
    <w:rsid w:val="00677A72"/>
    <w:rsid w:val="006805FF"/>
    <w:rsid w:val="00680C10"/>
    <w:rsid w:val="006816C4"/>
    <w:rsid w:val="00681B55"/>
    <w:rsid w:val="00681DEC"/>
    <w:rsid w:val="00683B60"/>
    <w:rsid w:val="00684369"/>
    <w:rsid w:val="00686BF0"/>
    <w:rsid w:val="00686CB2"/>
    <w:rsid w:val="00686D9A"/>
    <w:rsid w:val="00690BC3"/>
    <w:rsid w:val="00690C90"/>
    <w:rsid w:val="00690E53"/>
    <w:rsid w:val="006913B0"/>
    <w:rsid w:val="00693802"/>
    <w:rsid w:val="00694C59"/>
    <w:rsid w:val="00696D1E"/>
    <w:rsid w:val="006A0676"/>
    <w:rsid w:val="006A21C3"/>
    <w:rsid w:val="006A2F49"/>
    <w:rsid w:val="006A3055"/>
    <w:rsid w:val="006A3921"/>
    <w:rsid w:val="006A4137"/>
    <w:rsid w:val="006B08F4"/>
    <w:rsid w:val="006B13FE"/>
    <w:rsid w:val="006B3C97"/>
    <w:rsid w:val="006B4930"/>
    <w:rsid w:val="006B6275"/>
    <w:rsid w:val="006B7293"/>
    <w:rsid w:val="006B7D5F"/>
    <w:rsid w:val="006B7D72"/>
    <w:rsid w:val="006C0353"/>
    <w:rsid w:val="006C32C7"/>
    <w:rsid w:val="006C3EC6"/>
    <w:rsid w:val="006C4488"/>
    <w:rsid w:val="006C55EF"/>
    <w:rsid w:val="006C5DB0"/>
    <w:rsid w:val="006C71E5"/>
    <w:rsid w:val="006D0263"/>
    <w:rsid w:val="006D0435"/>
    <w:rsid w:val="006D1127"/>
    <w:rsid w:val="006D2EB1"/>
    <w:rsid w:val="006D2F60"/>
    <w:rsid w:val="006D38D6"/>
    <w:rsid w:val="006D5D2E"/>
    <w:rsid w:val="006D605D"/>
    <w:rsid w:val="006D6085"/>
    <w:rsid w:val="006D7A9B"/>
    <w:rsid w:val="006E095B"/>
    <w:rsid w:val="006E33C6"/>
    <w:rsid w:val="006E587A"/>
    <w:rsid w:val="006E6E51"/>
    <w:rsid w:val="006F05DA"/>
    <w:rsid w:val="006F1295"/>
    <w:rsid w:val="006F168C"/>
    <w:rsid w:val="006F28D1"/>
    <w:rsid w:val="006F2C69"/>
    <w:rsid w:val="006F3069"/>
    <w:rsid w:val="006F41B7"/>
    <w:rsid w:val="006F4F8F"/>
    <w:rsid w:val="006F511D"/>
    <w:rsid w:val="006F7F43"/>
    <w:rsid w:val="00700FB8"/>
    <w:rsid w:val="00702B29"/>
    <w:rsid w:val="0070363F"/>
    <w:rsid w:val="00714EF5"/>
    <w:rsid w:val="0071591F"/>
    <w:rsid w:val="00716ACC"/>
    <w:rsid w:val="00717B02"/>
    <w:rsid w:val="0072048B"/>
    <w:rsid w:val="007208D2"/>
    <w:rsid w:val="00720949"/>
    <w:rsid w:val="0072231D"/>
    <w:rsid w:val="00722429"/>
    <w:rsid w:val="00723393"/>
    <w:rsid w:val="00723464"/>
    <w:rsid w:val="00723BEF"/>
    <w:rsid w:val="00724536"/>
    <w:rsid w:val="00725611"/>
    <w:rsid w:val="007259DF"/>
    <w:rsid w:val="00725C7C"/>
    <w:rsid w:val="007267BB"/>
    <w:rsid w:val="00726CE4"/>
    <w:rsid w:val="00726E35"/>
    <w:rsid w:val="00727720"/>
    <w:rsid w:val="0073101B"/>
    <w:rsid w:val="007320A3"/>
    <w:rsid w:val="00732577"/>
    <w:rsid w:val="00733E30"/>
    <w:rsid w:val="00733EB0"/>
    <w:rsid w:val="007341C0"/>
    <w:rsid w:val="00734F85"/>
    <w:rsid w:val="007360C0"/>
    <w:rsid w:val="00737ACE"/>
    <w:rsid w:val="00742F7A"/>
    <w:rsid w:val="00743C08"/>
    <w:rsid w:val="00743ED0"/>
    <w:rsid w:val="00744435"/>
    <w:rsid w:val="007449DA"/>
    <w:rsid w:val="00745DE5"/>
    <w:rsid w:val="00746DE7"/>
    <w:rsid w:val="007530DB"/>
    <w:rsid w:val="007540C1"/>
    <w:rsid w:val="00757542"/>
    <w:rsid w:val="007577EF"/>
    <w:rsid w:val="0076282A"/>
    <w:rsid w:val="00764E24"/>
    <w:rsid w:val="007660C9"/>
    <w:rsid w:val="00772889"/>
    <w:rsid w:val="00772B72"/>
    <w:rsid w:val="00772E34"/>
    <w:rsid w:val="00774571"/>
    <w:rsid w:val="00774AB8"/>
    <w:rsid w:val="00774C7C"/>
    <w:rsid w:val="00776287"/>
    <w:rsid w:val="0077654C"/>
    <w:rsid w:val="007807E9"/>
    <w:rsid w:val="00780F57"/>
    <w:rsid w:val="00781619"/>
    <w:rsid w:val="00782D44"/>
    <w:rsid w:val="007837A8"/>
    <w:rsid w:val="00784E69"/>
    <w:rsid w:val="00787900"/>
    <w:rsid w:val="0079006C"/>
    <w:rsid w:val="00792FA6"/>
    <w:rsid w:val="00797EF2"/>
    <w:rsid w:val="007A32E9"/>
    <w:rsid w:val="007B0BBD"/>
    <w:rsid w:val="007B33B3"/>
    <w:rsid w:val="007B41EA"/>
    <w:rsid w:val="007B75AC"/>
    <w:rsid w:val="007C0B0D"/>
    <w:rsid w:val="007C4809"/>
    <w:rsid w:val="007C63B6"/>
    <w:rsid w:val="007C7A08"/>
    <w:rsid w:val="007D11DE"/>
    <w:rsid w:val="007D3B80"/>
    <w:rsid w:val="007D776E"/>
    <w:rsid w:val="007E239F"/>
    <w:rsid w:val="007E4873"/>
    <w:rsid w:val="007E5FA5"/>
    <w:rsid w:val="007E6640"/>
    <w:rsid w:val="007E7488"/>
    <w:rsid w:val="007E76EA"/>
    <w:rsid w:val="007E7B51"/>
    <w:rsid w:val="007F2416"/>
    <w:rsid w:val="007F3B8A"/>
    <w:rsid w:val="007F3C7C"/>
    <w:rsid w:val="007F43AD"/>
    <w:rsid w:val="007F7F69"/>
    <w:rsid w:val="008002D3"/>
    <w:rsid w:val="00804D41"/>
    <w:rsid w:val="00806F0F"/>
    <w:rsid w:val="00807BAD"/>
    <w:rsid w:val="00810EDC"/>
    <w:rsid w:val="0081173A"/>
    <w:rsid w:val="00813066"/>
    <w:rsid w:val="008131E2"/>
    <w:rsid w:val="00813669"/>
    <w:rsid w:val="0081526A"/>
    <w:rsid w:val="008153AC"/>
    <w:rsid w:val="00815474"/>
    <w:rsid w:val="008154C0"/>
    <w:rsid w:val="00815815"/>
    <w:rsid w:val="00820A80"/>
    <w:rsid w:val="00824218"/>
    <w:rsid w:val="008253B6"/>
    <w:rsid w:val="008259C4"/>
    <w:rsid w:val="00827DD2"/>
    <w:rsid w:val="00830448"/>
    <w:rsid w:val="0083082B"/>
    <w:rsid w:val="00832E76"/>
    <w:rsid w:val="00835DA6"/>
    <w:rsid w:val="00835E85"/>
    <w:rsid w:val="008379EC"/>
    <w:rsid w:val="008419AC"/>
    <w:rsid w:val="00842633"/>
    <w:rsid w:val="00842EDA"/>
    <w:rsid w:val="008440DA"/>
    <w:rsid w:val="0084608C"/>
    <w:rsid w:val="00846235"/>
    <w:rsid w:val="00846407"/>
    <w:rsid w:val="00847225"/>
    <w:rsid w:val="00847F72"/>
    <w:rsid w:val="0085189A"/>
    <w:rsid w:val="008519C8"/>
    <w:rsid w:val="00851BC4"/>
    <w:rsid w:val="00852867"/>
    <w:rsid w:val="00853DD7"/>
    <w:rsid w:val="008544DF"/>
    <w:rsid w:val="00856887"/>
    <w:rsid w:val="0085697B"/>
    <w:rsid w:val="00860663"/>
    <w:rsid w:val="00862623"/>
    <w:rsid w:val="0086330B"/>
    <w:rsid w:val="0086435A"/>
    <w:rsid w:val="0086599B"/>
    <w:rsid w:val="00865A15"/>
    <w:rsid w:val="008668C6"/>
    <w:rsid w:val="00866E3D"/>
    <w:rsid w:val="00866EB2"/>
    <w:rsid w:val="0086740F"/>
    <w:rsid w:val="008708B7"/>
    <w:rsid w:val="00870DCD"/>
    <w:rsid w:val="00871575"/>
    <w:rsid w:val="008729FC"/>
    <w:rsid w:val="0087409D"/>
    <w:rsid w:val="00875E85"/>
    <w:rsid w:val="008813DA"/>
    <w:rsid w:val="0088283A"/>
    <w:rsid w:val="00882FEC"/>
    <w:rsid w:val="00883181"/>
    <w:rsid w:val="00884D21"/>
    <w:rsid w:val="00884DC1"/>
    <w:rsid w:val="00886788"/>
    <w:rsid w:val="008900BF"/>
    <w:rsid w:val="00892D88"/>
    <w:rsid w:val="00894447"/>
    <w:rsid w:val="0089686D"/>
    <w:rsid w:val="008977B4"/>
    <w:rsid w:val="008A038A"/>
    <w:rsid w:val="008A0883"/>
    <w:rsid w:val="008A215F"/>
    <w:rsid w:val="008A2A47"/>
    <w:rsid w:val="008A4F3E"/>
    <w:rsid w:val="008A567D"/>
    <w:rsid w:val="008A6BA0"/>
    <w:rsid w:val="008A782C"/>
    <w:rsid w:val="008B007A"/>
    <w:rsid w:val="008B036F"/>
    <w:rsid w:val="008B1AE9"/>
    <w:rsid w:val="008B2232"/>
    <w:rsid w:val="008B3023"/>
    <w:rsid w:val="008B4561"/>
    <w:rsid w:val="008B484D"/>
    <w:rsid w:val="008B69A9"/>
    <w:rsid w:val="008B6B54"/>
    <w:rsid w:val="008B7972"/>
    <w:rsid w:val="008C00F3"/>
    <w:rsid w:val="008C0DC8"/>
    <w:rsid w:val="008C1AB3"/>
    <w:rsid w:val="008C3229"/>
    <w:rsid w:val="008C41AD"/>
    <w:rsid w:val="008C519F"/>
    <w:rsid w:val="008C5408"/>
    <w:rsid w:val="008D1C72"/>
    <w:rsid w:val="008D2680"/>
    <w:rsid w:val="008D3140"/>
    <w:rsid w:val="008D75C0"/>
    <w:rsid w:val="008D7E97"/>
    <w:rsid w:val="008E009A"/>
    <w:rsid w:val="008E02CA"/>
    <w:rsid w:val="008E0F79"/>
    <w:rsid w:val="008E1A58"/>
    <w:rsid w:val="008E235A"/>
    <w:rsid w:val="008E2D7D"/>
    <w:rsid w:val="008E3571"/>
    <w:rsid w:val="008E4DEC"/>
    <w:rsid w:val="008E603C"/>
    <w:rsid w:val="008E69AB"/>
    <w:rsid w:val="008E7EFB"/>
    <w:rsid w:val="008F13E2"/>
    <w:rsid w:val="008F2B36"/>
    <w:rsid w:val="008F3ECE"/>
    <w:rsid w:val="008F4D3F"/>
    <w:rsid w:val="00901F83"/>
    <w:rsid w:val="00904922"/>
    <w:rsid w:val="009053DC"/>
    <w:rsid w:val="009059B5"/>
    <w:rsid w:val="00910148"/>
    <w:rsid w:val="00910BC1"/>
    <w:rsid w:val="0091148D"/>
    <w:rsid w:val="009115AF"/>
    <w:rsid w:val="00912A6F"/>
    <w:rsid w:val="009142EB"/>
    <w:rsid w:val="009147BB"/>
    <w:rsid w:val="00914C6C"/>
    <w:rsid w:val="009158CE"/>
    <w:rsid w:val="00917757"/>
    <w:rsid w:val="0092030F"/>
    <w:rsid w:val="00920435"/>
    <w:rsid w:val="0092321F"/>
    <w:rsid w:val="0092326F"/>
    <w:rsid w:val="009234F9"/>
    <w:rsid w:val="00924326"/>
    <w:rsid w:val="00927A64"/>
    <w:rsid w:val="00930CDE"/>
    <w:rsid w:val="00930E28"/>
    <w:rsid w:val="009312C0"/>
    <w:rsid w:val="00933535"/>
    <w:rsid w:val="0093515A"/>
    <w:rsid w:val="00935B45"/>
    <w:rsid w:val="00936297"/>
    <w:rsid w:val="00936968"/>
    <w:rsid w:val="00937821"/>
    <w:rsid w:val="00940E5B"/>
    <w:rsid w:val="009413C4"/>
    <w:rsid w:val="00943351"/>
    <w:rsid w:val="0094725A"/>
    <w:rsid w:val="00950C59"/>
    <w:rsid w:val="0095116F"/>
    <w:rsid w:val="009516AF"/>
    <w:rsid w:val="00952076"/>
    <w:rsid w:val="00953D4C"/>
    <w:rsid w:val="0095401A"/>
    <w:rsid w:val="00954FF4"/>
    <w:rsid w:val="009579E5"/>
    <w:rsid w:val="0096004B"/>
    <w:rsid w:val="00960808"/>
    <w:rsid w:val="00964C7D"/>
    <w:rsid w:val="00966AEE"/>
    <w:rsid w:val="00967A09"/>
    <w:rsid w:val="00974B20"/>
    <w:rsid w:val="00974C5C"/>
    <w:rsid w:val="00974FBB"/>
    <w:rsid w:val="00975B1A"/>
    <w:rsid w:val="00976125"/>
    <w:rsid w:val="00982EE1"/>
    <w:rsid w:val="009835F2"/>
    <w:rsid w:val="00983E37"/>
    <w:rsid w:val="00987FD4"/>
    <w:rsid w:val="009908DD"/>
    <w:rsid w:val="00991370"/>
    <w:rsid w:val="0099160D"/>
    <w:rsid w:val="00992876"/>
    <w:rsid w:val="00993129"/>
    <w:rsid w:val="00996CF1"/>
    <w:rsid w:val="00997640"/>
    <w:rsid w:val="009A0440"/>
    <w:rsid w:val="009A1971"/>
    <w:rsid w:val="009A1D85"/>
    <w:rsid w:val="009A2956"/>
    <w:rsid w:val="009A2A4C"/>
    <w:rsid w:val="009A34B9"/>
    <w:rsid w:val="009A436C"/>
    <w:rsid w:val="009A4C8E"/>
    <w:rsid w:val="009A5E8C"/>
    <w:rsid w:val="009A76DC"/>
    <w:rsid w:val="009A7D9B"/>
    <w:rsid w:val="009B01C0"/>
    <w:rsid w:val="009B054A"/>
    <w:rsid w:val="009B2176"/>
    <w:rsid w:val="009B23E5"/>
    <w:rsid w:val="009B5AD6"/>
    <w:rsid w:val="009B7B5E"/>
    <w:rsid w:val="009C0165"/>
    <w:rsid w:val="009C15AB"/>
    <w:rsid w:val="009C28E0"/>
    <w:rsid w:val="009C2E9C"/>
    <w:rsid w:val="009D3249"/>
    <w:rsid w:val="009D4603"/>
    <w:rsid w:val="009D4C50"/>
    <w:rsid w:val="009D6560"/>
    <w:rsid w:val="009D6D31"/>
    <w:rsid w:val="009D6F82"/>
    <w:rsid w:val="009E1645"/>
    <w:rsid w:val="009E37B9"/>
    <w:rsid w:val="009E3997"/>
    <w:rsid w:val="009E5A39"/>
    <w:rsid w:val="009E7964"/>
    <w:rsid w:val="009E7F2B"/>
    <w:rsid w:val="009F3464"/>
    <w:rsid w:val="009F39E8"/>
    <w:rsid w:val="009F7A0C"/>
    <w:rsid w:val="00A02492"/>
    <w:rsid w:val="00A03D02"/>
    <w:rsid w:val="00A051E0"/>
    <w:rsid w:val="00A069EA"/>
    <w:rsid w:val="00A06C90"/>
    <w:rsid w:val="00A0796C"/>
    <w:rsid w:val="00A10258"/>
    <w:rsid w:val="00A11C13"/>
    <w:rsid w:val="00A12F24"/>
    <w:rsid w:val="00A131CC"/>
    <w:rsid w:val="00A15281"/>
    <w:rsid w:val="00A16AF4"/>
    <w:rsid w:val="00A17A66"/>
    <w:rsid w:val="00A2252C"/>
    <w:rsid w:val="00A23AE0"/>
    <w:rsid w:val="00A305E9"/>
    <w:rsid w:val="00A31579"/>
    <w:rsid w:val="00A316E8"/>
    <w:rsid w:val="00A32925"/>
    <w:rsid w:val="00A34704"/>
    <w:rsid w:val="00A349C7"/>
    <w:rsid w:val="00A354B5"/>
    <w:rsid w:val="00A3616B"/>
    <w:rsid w:val="00A3669D"/>
    <w:rsid w:val="00A4041A"/>
    <w:rsid w:val="00A42D6C"/>
    <w:rsid w:val="00A4372C"/>
    <w:rsid w:val="00A44A21"/>
    <w:rsid w:val="00A45B6C"/>
    <w:rsid w:val="00A46EC1"/>
    <w:rsid w:val="00A47800"/>
    <w:rsid w:val="00A51E37"/>
    <w:rsid w:val="00A52012"/>
    <w:rsid w:val="00A52357"/>
    <w:rsid w:val="00A52617"/>
    <w:rsid w:val="00A5333C"/>
    <w:rsid w:val="00A539FC"/>
    <w:rsid w:val="00A53A83"/>
    <w:rsid w:val="00A54B78"/>
    <w:rsid w:val="00A54FA4"/>
    <w:rsid w:val="00A55D23"/>
    <w:rsid w:val="00A55D30"/>
    <w:rsid w:val="00A565D1"/>
    <w:rsid w:val="00A5665A"/>
    <w:rsid w:val="00A56D71"/>
    <w:rsid w:val="00A578AA"/>
    <w:rsid w:val="00A62B4F"/>
    <w:rsid w:val="00A64AE1"/>
    <w:rsid w:val="00A64B67"/>
    <w:rsid w:val="00A650FF"/>
    <w:rsid w:val="00A65354"/>
    <w:rsid w:val="00A672D5"/>
    <w:rsid w:val="00A67CBB"/>
    <w:rsid w:val="00A70D8F"/>
    <w:rsid w:val="00A7173C"/>
    <w:rsid w:val="00A735F8"/>
    <w:rsid w:val="00A75854"/>
    <w:rsid w:val="00A77512"/>
    <w:rsid w:val="00A809E8"/>
    <w:rsid w:val="00A81AD0"/>
    <w:rsid w:val="00A84007"/>
    <w:rsid w:val="00A862C4"/>
    <w:rsid w:val="00A90A6E"/>
    <w:rsid w:val="00A91483"/>
    <w:rsid w:val="00A923FD"/>
    <w:rsid w:val="00A92759"/>
    <w:rsid w:val="00A9378B"/>
    <w:rsid w:val="00A93B32"/>
    <w:rsid w:val="00A941D9"/>
    <w:rsid w:val="00A9503E"/>
    <w:rsid w:val="00A95200"/>
    <w:rsid w:val="00A96B3D"/>
    <w:rsid w:val="00AA137E"/>
    <w:rsid w:val="00AA1B2D"/>
    <w:rsid w:val="00AA2A6A"/>
    <w:rsid w:val="00AA3377"/>
    <w:rsid w:val="00AA4CA2"/>
    <w:rsid w:val="00AA707E"/>
    <w:rsid w:val="00AA7A6D"/>
    <w:rsid w:val="00AA7D44"/>
    <w:rsid w:val="00AA7F35"/>
    <w:rsid w:val="00AB0129"/>
    <w:rsid w:val="00AB0B3F"/>
    <w:rsid w:val="00AB1101"/>
    <w:rsid w:val="00AB663F"/>
    <w:rsid w:val="00AB7CC5"/>
    <w:rsid w:val="00AB7EA2"/>
    <w:rsid w:val="00AC0F06"/>
    <w:rsid w:val="00AC0FA4"/>
    <w:rsid w:val="00AC255A"/>
    <w:rsid w:val="00AC3F94"/>
    <w:rsid w:val="00AC4DC9"/>
    <w:rsid w:val="00AC51DB"/>
    <w:rsid w:val="00AC7088"/>
    <w:rsid w:val="00AC709A"/>
    <w:rsid w:val="00AC7889"/>
    <w:rsid w:val="00AD17E6"/>
    <w:rsid w:val="00AD54D1"/>
    <w:rsid w:val="00AE0264"/>
    <w:rsid w:val="00AE07B1"/>
    <w:rsid w:val="00AE2382"/>
    <w:rsid w:val="00AE33DA"/>
    <w:rsid w:val="00AE3C01"/>
    <w:rsid w:val="00AE61E0"/>
    <w:rsid w:val="00AF08AE"/>
    <w:rsid w:val="00AF0EED"/>
    <w:rsid w:val="00AF40E8"/>
    <w:rsid w:val="00AF4FB9"/>
    <w:rsid w:val="00AF570A"/>
    <w:rsid w:val="00AF77A0"/>
    <w:rsid w:val="00AF7E40"/>
    <w:rsid w:val="00B004F7"/>
    <w:rsid w:val="00B0057D"/>
    <w:rsid w:val="00B00AAF"/>
    <w:rsid w:val="00B0102E"/>
    <w:rsid w:val="00B019C0"/>
    <w:rsid w:val="00B02D23"/>
    <w:rsid w:val="00B03BD6"/>
    <w:rsid w:val="00B06269"/>
    <w:rsid w:val="00B064E2"/>
    <w:rsid w:val="00B0715A"/>
    <w:rsid w:val="00B11317"/>
    <w:rsid w:val="00B12616"/>
    <w:rsid w:val="00B13F72"/>
    <w:rsid w:val="00B14684"/>
    <w:rsid w:val="00B14D27"/>
    <w:rsid w:val="00B15B1D"/>
    <w:rsid w:val="00B15BB0"/>
    <w:rsid w:val="00B17036"/>
    <w:rsid w:val="00B2021D"/>
    <w:rsid w:val="00B206D5"/>
    <w:rsid w:val="00B2073D"/>
    <w:rsid w:val="00B207DF"/>
    <w:rsid w:val="00B2098E"/>
    <w:rsid w:val="00B20BA9"/>
    <w:rsid w:val="00B217AC"/>
    <w:rsid w:val="00B21CD0"/>
    <w:rsid w:val="00B23BD3"/>
    <w:rsid w:val="00B24AA5"/>
    <w:rsid w:val="00B25060"/>
    <w:rsid w:val="00B31470"/>
    <w:rsid w:val="00B31822"/>
    <w:rsid w:val="00B34592"/>
    <w:rsid w:val="00B34908"/>
    <w:rsid w:val="00B34C63"/>
    <w:rsid w:val="00B3684C"/>
    <w:rsid w:val="00B40904"/>
    <w:rsid w:val="00B4198B"/>
    <w:rsid w:val="00B419E3"/>
    <w:rsid w:val="00B4208C"/>
    <w:rsid w:val="00B43718"/>
    <w:rsid w:val="00B441B5"/>
    <w:rsid w:val="00B44C78"/>
    <w:rsid w:val="00B46DA1"/>
    <w:rsid w:val="00B478CC"/>
    <w:rsid w:val="00B5099B"/>
    <w:rsid w:val="00B51FD2"/>
    <w:rsid w:val="00B52A10"/>
    <w:rsid w:val="00B54028"/>
    <w:rsid w:val="00B56D6D"/>
    <w:rsid w:val="00B571DE"/>
    <w:rsid w:val="00B61483"/>
    <w:rsid w:val="00B62420"/>
    <w:rsid w:val="00B62A3A"/>
    <w:rsid w:val="00B643DC"/>
    <w:rsid w:val="00B65B87"/>
    <w:rsid w:val="00B672D1"/>
    <w:rsid w:val="00B67DE6"/>
    <w:rsid w:val="00B70FC0"/>
    <w:rsid w:val="00B728BD"/>
    <w:rsid w:val="00B73807"/>
    <w:rsid w:val="00B74707"/>
    <w:rsid w:val="00B75E2A"/>
    <w:rsid w:val="00B76206"/>
    <w:rsid w:val="00B80049"/>
    <w:rsid w:val="00B80072"/>
    <w:rsid w:val="00B8126C"/>
    <w:rsid w:val="00B818E2"/>
    <w:rsid w:val="00B8474B"/>
    <w:rsid w:val="00B8488D"/>
    <w:rsid w:val="00B84C0E"/>
    <w:rsid w:val="00B8564E"/>
    <w:rsid w:val="00B85E9F"/>
    <w:rsid w:val="00B932B6"/>
    <w:rsid w:val="00B93632"/>
    <w:rsid w:val="00B956A4"/>
    <w:rsid w:val="00B96523"/>
    <w:rsid w:val="00BA1854"/>
    <w:rsid w:val="00BA2716"/>
    <w:rsid w:val="00BA350E"/>
    <w:rsid w:val="00BA5F4F"/>
    <w:rsid w:val="00BA7A69"/>
    <w:rsid w:val="00BB11FF"/>
    <w:rsid w:val="00BB18BC"/>
    <w:rsid w:val="00BB1E2D"/>
    <w:rsid w:val="00BB5E23"/>
    <w:rsid w:val="00BB6AE6"/>
    <w:rsid w:val="00BB7361"/>
    <w:rsid w:val="00BB75FD"/>
    <w:rsid w:val="00BC1723"/>
    <w:rsid w:val="00BC1EFA"/>
    <w:rsid w:val="00BC3C83"/>
    <w:rsid w:val="00BC4B08"/>
    <w:rsid w:val="00BC4FCC"/>
    <w:rsid w:val="00BC54DC"/>
    <w:rsid w:val="00BC5888"/>
    <w:rsid w:val="00BD0913"/>
    <w:rsid w:val="00BD3E10"/>
    <w:rsid w:val="00BD4079"/>
    <w:rsid w:val="00BD57C3"/>
    <w:rsid w:val="00BD7B9A"/>
    <w:rsid w:val="00BE1008"/>
    <w:rsid w:val="00BE2BC8"/>
    <w:rsid w:val="00BE3DF8"/>
    <w:rsid w:val="00BE4F85"/>
    <w:rsid w:val="00BE5340"/>
    <w:rsid w:val="00BE587D"/>
    <w:rsid w:val="00BE59A9"/>
    <w:rsid w:val="00BE5E5E"/>
    <w:rsid w:val="00BE62D1"/>
    <w:rsid w:val="00BE7B1F"/>
    <w:rsid w:val="00BE7DBB"/>
    <w:rsid w:val="00BE7FF5"/>
    <w:rsid w:val="00BF0F0A"/>
    <w:rsid w:val="00BF353E"/>
    <w:rsid w:val="00BF452B"/>
    <w:rsid w:val="00BF5BC4"/>
    <w:rsid w:val="00BF7828"/>
    <w:rsid w:val="00C000CF"/>
    <w:rsid w:val="00C00860"/>
    <w:rsid w:val="00C02876"/>
    <w:rsid w:val="00C02F45"/>
    <w:rsid w:val="00C03BBF"/>
    <w:rsid w:val="00C0429B"/>
    <w:rsid w:val="00C076ED"/>
    <w:rsid w:val="00C10C46"/>
    <w:rsid w:val="00C11C0E"/>
    <w:rsid w:val="00C1608D"/>
    <w:rsid w:val="00C172B9"/>
    <w:rsid w:val="00C217B4"/>
    <w:rsid w:val="00C21ACF"/>
    <w:rsid w:val="00C21F1A"/>
    <w:rsid w:val="00C232A9"/>
    <w:rsid w:val="00C25984"/>
    <w:rsid w:val="00C26B2D"/>
    <w:rsid w:val="00C26E54"/>
    <w:rsid w:val="00C3056E"/>
    <w:rsid w:val="00C333F0"/>
    <w:rsid w:val="00C33461"/>
    <w:rsid w:val="00C33521"/>
    <w:rsid w:val="00C340FA"/>
    <w:rsid w:val="00C34285"/>
    <w:rsid w:val="00C35D6F"/>
    <w:rsid w:val="00C35EAF"/>
    <w:rsid w:val="00C3642A"/>
    <w:rsid w:val="00C368CE"/>
    <w:rsid w:val="00C36FE2"/>
    <w:rsid w:val="00C37AFD"/>
    <w:rsid w:val="00C40B2A"/>
    <w:rsid w:val="00C4373A"/>
    <w:rsid w:val="00C43DF4"/>
    <w:rsid w:val="00C441C7"/>
    <w:rsid w:val="00C45B7F"/>
    <w:rsid w:val="00C477BA"/>
    <w:rsid w:val="00C47B18"/>
    <w:rsid w:val="00C507CD"/>
    <w:rsid w:val="00C50F5F"/>
    <w:rsid w:val="00C541E2"/>
    <w:rsid w:val="00C5549F"/>
    <w:rsid w:val="00C57772"/>
    <w:rsid w:val="00C61253"/>
    <w:rsid w:val="00C62EA0"/>
    <w:rsid w:val="00C64A5C"/>
    <w:rsid w:val="00C65C87"/>
    <w:rsid w:val="00C65E09"/>
    <w:rsid w:val="00C67D08"/>
    <w:rsid w:val="00C707B6"/>
    <w:rsid w:val="00C709E6"/>
    <w:rsid w:val="00C72B78"/>
    <w:rsid w:val="00C72EC3"/>
    <w:rsid w:val="00C73943"/>
    <w:rsid w:val="00C74CAF"/>
    <w:rsid w:val="00C74CDC"/>
    <w:rsid w:val="00C7534A"/>
    <w:rsid w:val="00C757A3"/>
    <w:rsid w:val="00C76DED"/>
    <w:rsid w:val="00C83B90"/>
    <w:rsid w:val="00C845DE"/>
    <w:rsid w:val="00C867EA"/>
    <w:rsid w:val="00C927CD"/>
    <w:rsid w:val="00C941F4"/>
    <w:rsid w:val="00C94535"/>
    <w:rsid w:val="00CA032F"/>
    <w:rsid w:val="00CA05B3"/>
    <w:rsid w:val="00CA1BCD"/>
    <w:rsid w:val="00CA2622"/>
    <w:rsid w:val="00CA2A40"/>
    <w:rsid w:val="00CA3DA0"/>
    <w:rsid w:val="00CA4824"/>
    <w:rsid w:val="00CA4890"/>
    <w:rsid w:val="00CA58EA"/>
    <w:rsid w:val="00CA5903"/>
    <w:rsid w:val="00CA6117"/>
    <w:rsid w:val="00CA64CE"/>
    <w:rsid w:val="00CA68DC"/>
    <w:rsid w:val="00CB4991"/>
    <w:rsid w:val="00CB4CAA"/>
    <w:rsid w:val="00CB5580"/>
    <w:rsid w:val="00CB6AA5"/>
    <w:rsid w:val="00CB73F5"/>
    <w:rsid w:val="00CB7C2D"/>
    <w:rsid w:val="00CB7D9C"/>
    <w:rsid w:val="00CB7F7F"/>
    <w:rsid w:val="00CC1807"/>
    <w:rsid w:val="00CC1833"/>
    <w:rsid w:val="00CC2159"/>
    <w:rsid w:val="00CC2C97"/>
    <w:rsid w:val="00CC3223"/>
    <w:rsid w:val="00CC3798"/>
    <w:rsid w:val="00CC3DF8"/>
    <w:rsid w:val="00CC409F"/>
    <w:rsid w:val="00CC427A"/>
    <w:rsid w:val="00CC5E45"/>
    <w:rsid w:val="00CC6208"/>
    <w:rsid w:val="00CD0352"/>
    <w:rsid w:val="00CD267A"/>
    <w:rsid w:val="00CD2B11"/>
    <w:rsid w:val="00CD429A"/>
    <w:rsid w:val="00CD4A9E"/>
    <w:rsid w:val="00CD5179"/>
    <w:rsid w:val="00CE6FF2"/>
    <w:rsid w:val="00CF1F00"/>
    <w:rsid w:val="00CF2F01"/>
    <w:rsid w:val="00CF3DA9"/>
    <w:rsid w:val="00CF4494"/>
    <w:rsid w:val="00CF531F"/>
    <w:rsid w:val="00CF5DDA"/>
    <w:rsid w:val="00CF606F"/>
    <w:rsid w:val="00CF61B4"/>
    <w:rsid w:val="00CF6FA3"/>
    <w:rsid w:val="00CF6FB3"/>
    <w:rsid w:val="00D043C3"/>
    <w:rsid w:val="00D07022"/>
    <w:rsid w:val="00D076C4"/>
    <w:rsid w:val="00D07B57"/>
    <w:rsid w:val="00D10233"/>
    <w:rsid w:val="00D11470"/>
    <w:rsid w:val="00D11CB5"/>
    <w:rsid w:val="00D12BB7"/>
    <w:rsid w:val="00D130CD"/>
    <w:rsid w:val="00D16970"/>
    <w:rsid w:val="00D17D53"/>
    <w:rsid w:val="00D20BA0"/>
    <w:rsid w:val="00D2286A"/>
    <w:rsid w:val="00D23AF7"/>
    <w:rsid w:val="00D23CEA"/>
    <w:rsid w:val="00D24312"/>
    <w:rsid w:val="00D248AA"/>
    <w:rsid w:val="00D24EC5"/>
    <w:rsid w:val="00D2752C"/>
    <w:rsid w:val="00D320E4"/>
    <w:rsid w:val="00D35331"/>
    <w:rsid w:val="00D359AF"/>
    <w:rsid w:val="00D360E1"/>
    <w:rsid w:val="00D36A38"/>
    <w:rsid w:val="00D37563"/>
    <w:rsid w:val="00D40B2F"/>
    <w:rsid w:val="00D40D30"/>
    <w:rsid w:val="00D43814"/>
    <w:rsid w:val="00D43FAC"/>
    <w:rsid w:val="00D4628B"/>
    <w:rsid w:val="00D47928"/>
    <w:rsid w:val="00D47F5A"/>
    <w:rsid w:val="00D506C5"/>
    <w:rsid w:val="00D50D8D"/>
    <w:rsid w:val="00D5266B"/>
    <w:rsid w:val="00D56821"/>
    <w:rsid w:val="00D60790"/>
    <w:rsid w:val="00D639FB"/>
    <w:rsid w:val="00D63EC0"/>
    <w:rsid w:val="00D646EA"/>
    <w:rsid w:val="00D65320"/>
    <w:rsid w:val="00D65384"/>
    <w:rsid w:val="00D65A91"/>
    <w:rsid w:val="00D6625E"/>
    <w:rsid w:val="00D66E41"/>
    <w:rsid w:val="00D66F17"/>
    <w:rsid w:val="00D706F1"/>
    <w:rsid w:val="00D72F6F"/>
    <w:rsid w:val="00D73BD2"/>
    <w:rsid w:val="00D7451C"/>
    <w:rsid w:val="00D7633B"/>
    <w:rsid w:val="00D77C86"/>
    <w:rsid w:val="00D77D86"/>
    <w:rsid w:val="00D8137A"/>
    <w:rsid w:val="00D823BE"/>
    <w:rsid w:val="00D82457"/>
    <w:rsid w:val="00D84508"/>
    <w:rsid w:val="00D860AA"/>
    <w:rsid w:val="00D87793"/>
    <w:rsid w:val="00D90140"/>
    <w:rsid w:val="00D9134D"/>
    <w:rsid w:val="00D91627"/>
    <w:rsid w:val="00D91F5B"/>
    <w:rsid w:val="00D92800"/>
    <w:rsid w:val="00D934CC"/>
    <w:rsid w:val="00D97B19"/>
    <w:rsid w:val="00DA00FE"/>
    <w:rsid w:val="00DA1553"/>
    <w:rsid w:val="00DA2C53"/>
    <w:rsid w:val="00DA593D"/>
    <w:rsid w:val="00DA609E"/>
    <w:rsid w:val="00DA6FD1"/>
    <w:rsid w:val="00DA70BE"/>
    <w:rsid w:val="00DA719F"/>
    <w:rsid w:val="00DB0A38"/>
    <w:rsid w:val="00DB15F3"/>
    <w:rsid w:val="00DB1B2C"/>
    <w:rsid w:val="00DB1CF0"/>
    <w:rsid w:val="00DB2C55"/>
    <w:rsid w:val="00DB33FB"/>
    <w:rsid w:val="00DB5BA9"/>
    <w:rsid w:val="00DB710D"/>
    <w:rsid w:val="00DB77FF"/>
    <w:rsid w:val="00DB7E32"/>
    <w:rsid w:val="00DC2585"/>
    <w:rsid w:val="00DC3081"/>
    <w:rsid w:val="00DC3274"/>
    <w:rsid w:val="00DC3993"/>
    <w:rsid w:val="00DC4E44"/>
    <w:rsid w:val="00DD045C"/>
    <w:rsid w:val="00DD0BDF"/>
    <w:rsid w:val="00DD0EAF"/>
    <w:rsid w:val="00DD454B"/>
    <w:rsid w:val="00DD59E2"/>
    <w:rsid w:val="00DD6692"/>
    <w:rsid w:val="00DD67B5"/>
    <w:rsid w:val="00DE152F"/>
    <w:rsid w:val="00DE1CF3"/>
    <w:rsid w:val="00DE22A0"/>
    <w:rsid w:val="00DE6FE3"/>
    <w:rsid w:val="00DF0D1D"/>
    <w:rsid w:val="00DF1121"/>
    <w:rsid w:val="00DF2406"/>
    <w:rsid w:val="00DF3B2B"/>
    <w:rsid w:val="00DF4264"/>
    <w:rsid w:val="00DF4347"/>
    <w:rsid w:val="00DF66F6"/>
    <w:rsid w:val="00E00ACE"/>
    <w:rsid w:val="00E015D8"/>
    <w:rsid w:val="00E01ECF"/>
    <w:rsid w:val="00E0267D"/>
    <w:rsid w:val="00E034F6"/>
    <w:rsid w:val="00E035C8"/>
    <w:rsid w:val="00E038A5"/>
    <w:rsid w:val="00E03A43"/>
    <w:rsid w:val="00E0416C"/>
    <w:rsid w:val="00E05F2B"/>
    <w:rsid w:val="00E12F32"/>
    <w:rsid w:val="00E1487F"/>
    <w:rsid w:val="00E14B4D"/>
    <w:rsid w:val="00E15621"/>
    <w:rsid w:val="00E1606B"/>
    <w:rsid w:val="00E16A1F"/>
    <w:rsid w:val="00E1729D"/>
    <w:rsid w:val="00E20680"/>
    <w:rsid w:val="00E22C82"/>
    <w:rsid w:val="00E234D6"/>
    <w:rsid w:val="00E2432A"/>
    <w:rsid w:val="00E24B7C"/>
    <w:rsid w:val="00E2562B"/>
    <w:rsid w:val="00E25D95"/>
    <w:rsid w:val="00E30593"/>
    <w:rsid w:val="00E32449"/>
    <w:rsid w:val="00E32904"/>
    <w:rsid w:val="00E32C05"/>
    <w:rsid w:val="00E32C5E"/>
    <w:rsid w:val="00E34008"/>
    <w:rsid w:val="00E34988"/>
    <w:rsid w:val="00E3765C"/>
    <w:rsid w:val="00E377D1"/>
    <w:rsid w:val="00E40A8E"/>
    <w:rsid w:val="00E424F0"/>
    <w:rsid w:val="00E42DD2"/>
    <w:rsid w:val="00E4598C"/>
    <w:rsid w:val="00E473AF"/>
    <w:rsid w:val="00E50E96"/>
    <w:rsid w:val="00E53235"/>
    <w:rsid w:val="00E53A37"/>
    <w:rsid w:val="00E53AD6"/>
    <w:rsid w:val="00E53D3B"/>
    <w:rsid w:val="00E55093"/>
    <w:rsid w:val="00E55127"/>
    <w:rsid w:val="00E602C5"/>
    <w:rsid w:val="00E61036"/>
    <w:rsid w:val="00E615D4"/>
    <w:rsid w:val="00E63B13"/>
    <w:rsid w:val="00E643BA"/>
    <w:rsid w:val="00E645BC"/>
    <w:rsid w:val="00E655ED"/>
    <w:rsid w:val="00E656EE"/>
    <w:rsid w:val="00E67DCF"/>
    <w:rsid w:val="00E7061C"/>
    <w:rsid w:val="00E729EF"/>
    <w:rsid w:val="00E77636"/>
    <w:rsid w:val="00E77A46"/>
    <w:rsid w:val="00E9172D"/>
    <w:rsid w:val="00E9262B"/>
    <w:rsid w:val="00E97EB4"/>
    <w:rsid w:val="00EA077B"/>
    <w:rsid w:val="00EA345A"/>
    <w:rsid w:val="00EA369D"/>
    <w:rsid w:val="00EA3AC0"/>
    <w:rsid w:val="00EA3C1B"/>
    <w:rsid w:val="00EA3D17"/>
    <w:rsid w:val="00EA4152"/>
    <w:rsid w:val="00EA7CA5"/>
    <w:rsid w:val="00EB00BD"/>
    <w:rsid w:val="00EB0FF2"/>
    <w:rsid w:val="00EB29F0"/>
    <w:rsid w:val="00EB2CCF"/>
    <w:rsid w:val="00EB40C5"/>
    <w:rsid w:val="00EB6E05"/>
    <w:rsid w:val="00EB70F3"/>
    <w:rsid w:val="00EB7978"/>
    <w:rsid w:val="00EC09CC"/>
    <w:rsid w:val="00EC2DC6"/>
    <w:rsid w:val="00EC75D9"/>
    <w:rsid w:val="00ED0B94"/>
    <w:rsid w:val="00ED2D9F"/>
    <w:rsid w:val="00ED4E58"/>
    <w:rsid w:val="00ED51EB"/>
    <w:rsid w:val="00EE0F4A"/>
    <w:rsid w:val="00EE1895"/>
    <w:rsid w:val="00EE2F24"/>
    <w:rsid w:val="00EE4FEB"/>
    <w:rsid w:val="00EE514E"/>
    <w:rsid w:val="00EF08CF"/>
    <w:rsid w:val="00EF116B"/>
    <w:rsid w:val="00EF1DC1"/>
    <w:rsid w:val="00EF7E4C"/>
    <w:rsid w:val="00F006C5"/>
    <w:rsid w:val="00F00A55"/>
    <w:rsid w:val="00F02E97"/>
    <w:rsid w:val="00F035D4"/>
    <w:rsid w:val="00F03627"/>
    <w:rsid w:val="00F04718"/>
    <w:rsid w:val="00F10860"/>
    <w:rsid w:val="00F119CA"/>
    <w:rsid w:val="00F11E87"/>
    <w:rsid w:val="00F16212"/>
    <w:rsid w:val="00F17C05"/>
    <w:rsid w:val="00F17CB9"/>
    <w:rsid w:val="00F20AAA"/>
    <w:rsid w:val="00F210DB"/>
    <w:rsid w:val="00F21E42"/>
    <w:rsid w:val="00F23F0A"/>
    <w:rsid w:val="00F23F6A"/>
    <w:rsid w:val="00F252F2"/>
    <w:rsid w:val="00F258CC"/>
    <w:rsid w:val="00F304E6"/>
    <w:rsid w:val="00F32D1B"/>
    <w:rsid w:val="00F35984"/>
    <w:rsid w:val="00F3772D"/>
    <w:rsid w:val="00F37C6B"/>
    <w:rsid w:val="00F4026F"/>
    <w:rsid w:val="00F40614"/>
    <w:rsid w:val="00F4100A"/>
    <w:rsid w:val="00F41AA4"/>
    <w:rsid w:val="00F41E56"/>
    <w:rsid w:val="00F42CBA"/>
    <w:rsid w:val="00F430DB"/>
    <w:rsid w:val="00F449C1"/>
    <w:rsid w:val="00F459D2"/>
    <w:rsid w:val="00F466E5"/>
    <w:rsid w:val="00F47F37"/>
    <w:rsid w:val="00F52133"/>
    <w:rsid w:val="00F52CCA"/>
    <w:rsid w:val="00F53989"/>
    <w:rsid w:val="00F54E0A"/>
    <w:rsid w:val="00F557BC"/>
    <w:rsid w:val="00F56955"/>
    <w:rsid w:val="00F5704F"/>
    <w:rsid w:val="00F57FC7"/>
    <w:rsid w:val="00F617F4"/>
    <w:rsid w:val="00F618AC"/>
    <w:rsid w:val="00F6559E"/>
    <w:rsid w:val="00F66CB9"/>
    <w:rsid w:val="00F73FA4"/>
    <w:rsid w:val="00F74842"/>
    <w:rsid w:val="00F76BD1"/>
    <w:rsid w:val="00F775FF"/>
    <w:rsid w:val="00F77B69"/>
    <w:rsid w:val="00F77E17"/>
    <w:rsid w:val="00F77F8A"/>
    <w:rsid w:val="00F8041E"/>
    <w:rsid w:val="00F80453"/>
    <w:rsid w:val="00F8112B"/>
    <w:rsid w:val="00F8253F"/>
    <w:rsid w:val="00F836B5"/>
    <w:rsid w:val="00F84B11"/>
    <w:rsid w:val="00F84B43"/>
    <w:rsid w:val="00F84CE6"/>
    <w:rsid w:val="00F8571F"/>
    <w:rsid w:val="00F85C63"/>
    <w:rsid w:val="00F9021E"/>
    <w:rsid w:val="00F9176E"/>
    <w:rsid w:val="00F933D0"/>
    <w:rsid w:val="00F93FE8"/>
    <w:rsid w:val="00F94E59"/>
    <w:rsid w:val="00FA06AE"/>
    <w:rsid w:val="00FA1472"/>
    <w:rsid w:val="00FA1DCE"/>
    <w:rsid w:val="00FA36C8"/>
    <w:rsid w:val="00FA47F6"/>
    <w:rsid w:val="00FA4D4D"/>
    <w:rsid w:val="00FA6886"/>
    <w:rsid w:val="00FA73A5"/>
    <w:rsid w:val="00FA7465"/>
    <w:rsid w:val="00FB0997"/>
    <w:rsid w:val="00FB136E"/>
    <w:rsid w:val="00FB467C"/>
    <w:rsid w:val="00FB727B"/>
    <w:rsid w:val="00FB7624"/>
    <w:rsid w:val="00FC12F6"/>
    <w:rsid w:val="00FC1562"/>
    <w:rsid w:val="00FC2031"/>
    <w:rsid w:val="00FC2BCB"/>
    <w:rsid w:val="00FC53F7"/>
    <w:rsid w:val="00FC5449"/>
    <w:rsid w:val="00FC5D93"/>
    <w:rsid w:val="00FC6A81"/>
    <w:rsid w:val="00FC6C6A"/>
    <w:rsid w:val="00FC7680"/>
    <w:rsid w:val="00FD0C3D"/>
    <w:rsid w:val="00FD1E48"/>
    <w:rsid w:val="00FD2D74"/>
    <w:rsid w:val="00FD33DF"/>
    <w:rsid w:val="00FD4F30"/>
    <w:rsid w:val="00FD5799"/>
    <w:rsid w:val="00FD5AA5"/>
    <w:rsid w:val="00FD6228"/>
    <w:rsid w:val="00FD718A"/>
    <w:rsid w:val="00FE5203"/>
    <w:rsid w:val="00FE57B6"/>
    <w:rsid w:val="00FE677A"/>
    <w:rsid w:val="00FF0DF2"/>
    <w:rsid w:val="00FF1FAD"/>
    <w:rsid w:val="00FF316E"/>
    <w:rsid w:val="00FF31BC"/>
    <w:rsid w:val="00FF3F9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D40"/>
  </w:style>
  <w:style w:type="paragraph" w:styleId="Heading1">
    <w:name w:val="heading 1"/>
    <w:basedOn w:val="Normal"/>
    <w:next w:val="Normal"/>
    <w:link w:val="Heading1Char"/>
    <w:uiPriority w:val="9"/>
    <w:qFormat/>
    <w:rsid w:val="00F74842"/>
    <w:pPr>
      <w:keepNext/>
      <w:keepLines/>
      <w:spacing w:before="480" w:after="0"/>
      <w:outlineLvl w:val="0"/>
    </w:pPr>
    <w:rPr>
      <w:rFonts w:ascii="Times New Roman" w:eastAsiaTheme="majorEastAsia" w:hAnsi="Times New Roman" w:cstheme="majorBidi"/>
      <w:b/>
      <w:bCs/>
      <w:sz w:val="24"/>
      <w:szCs w:val="28"/>
    </w:rPr>
  </w:style>
  <w:style w:type="paragraph" w:styleId="Heading3">
    <w:name w:val="heading 3"/>
    <w:basedOn w:val="Normal"/>
    <w:next w:val="Normal"/>
    <w:link w:val="Heading3Char"/>
    <w:uiPriority w:val="9"/>
    <w:semiHidden/>
    <w:unhideWhenUsed/>
    <w:qFormat/>
    <w:rsid w:val="005E7E0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080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842"/>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4842"/>
  </w:style>
  <w:style w:type="paragraph" w:styleId="Footer">
    <w:name w:val="footer"/>
    <w:basedOn w:val="Normal"/>
    <w:link w:val="FooterChar"/>
    <w:uiPriority w:val="99"/>
    <w:unhideWhenUsed/>
    <w:rsid w:val="00F7484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4842"/>
  </w:style>
  <w:style w:type="paragraph" w:styleId="BalloonText">
    <w:name w:val="Balloon Text"/>
    <w:basedOn w:val="Normal"/>
    <w:link w:val="BalloonTextChar"/>
    <w:uiPriority w:val="99"/>
    <w:semiHidden/>
    <w:unhideWhenUsed/>
    <w:rsid w:val="00F7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842"/>
    <w:rPr>
      <w:rFonts w:ascii="Tahoma" w:hAnsi="Tahoma" w:cs="Tahoma"/>
      <w:sz w:val="16"/>
      <w:szCs w:val="16"/>
    </w:rPr>
  </w:style>
  <w:style w:type="character" w:customStyle="1" w:styleId="Heading1Char">
    <w:name w:val="Heading 1 Char"/>
    <w:basedOn w:val="DefaultParagraphFont"/>
    <w:link w:val="Heading1"/>
    <w:uiPriority w:val="9"/>
    <w:rsid w:val="00F74842"/>
    <w:rPr>
      <w:rFonts w:ascii="Times New Roman" w:eastAsiaTheme="majorEastAsia" w:hAnsi="Times New Roman" w:cstheme="majorBidi"/>
      <w:b/>
      <w:bCs/>
      <w:sz w:val="24"/>
      <w:szCs w:val="28"/>
    </w:rPr>
  </w:style>
  <w:style w:type="table" w:styleId="TableGrid">
    <w:name w:val="Table Grid"/>
    <w:basedOn w:val="TableNormal"/>
    <w:uiPriority w:val="59"/>
    <w:rsid w:val="00F748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BB1E2D"/>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BB1E2D"/>
    <w:pPr>
      <w:spacing w:after="100"/>
    </w:pPr>
  </w:style>
  <w:style w:type="character" w:styleId="Hyperlink">
    <w:name w:val="Hyperlink"/>
    <w:basedOn w:val="DefaultParagraphFont"/>
    <w:uiPriority w:val="99"/>
    <w:unhideWhenUsed/>
    <w:rsid w:val="00BB1E2D"/>
    <w:rPr>
      <w:color w:val="0000FF" w:themeColor="hyperlink"/>
      <w:u w:val="single"/>
    </w:rPr>
  </w:style>
  <w:style w:type="paragraph" w:styleId="CommentText">
    <w:name w:val="annotation text"/>
    <w:basedOn w:val="Normal"/>
    <w:link w:val="CommentTextChar"/>
    <w:uiPriority w:val="99"/>
    <w:unhideWhenUsed/>
    <w:rsid w:val="001A3C2B"/>
    <w:pPr>
      <w:spacing w:line="240" w:lineRule="auto"/>
    </w:pPr>
    <w:rPr>
      <w:sz w:val="20"/>
      <w:szCs w:val="20"/>
    </w:rPr>
  </w:style>
  <w:style w:type="character" w:customStyle="1" w:styleId="CommentTextChar">
    <w:name w:val="Comment Text Char"/>
    <w:basedOn w:val="DefaultParagraphFont"/>
    <w:link w:val="CommentText"/>
    <w:uiPriority w:val="99"/>
    <w:rsid w:val="001A3C2B"/>
    <w:rPr>
      <w:sz w:val="20"/>
      <w:szCs w:val="20"/>
    </w:rPr>
  </w:style>
  <w:style w:type="character" w:styleId="CommentReference">
    <w:name w:val="annotation reference"/>
    <w:basedOn w:val="DefaultParagraphFont"/>
    <w:uiPriority w:val="99"/>
    <w:unhideWhenUsed/>
    <w:rsid w:val="001A3C2B"/>
    <w:rPr>
      <w:sz w:val="16"/>
      <w:szCs w:val="16"/>
    </w:rPr>
  </w:style>
  <w:style w:type="table" w:customStyle="1" w:styleId="1">
    <w:name w:val="Мрежа в таблица1"/>
    <w:basedOn w:val="TableNormal"/>
    <w:next w:val="TableGrid"/>
    <w:uiPriority w:val="59"/>
    <w:rsid w:val="00AC0F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Мрежа в таблица2"/>
    <w:basedOn w:val="TableNormal"/>
    <w:next w:val="TableGrid"/>
    <w:uiPriority w:val="59"/>
    <w:rsid w:val="00AC0F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960808"/>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5E7E0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CD267A"/>
    <w:pPr>
      <w:spacing w:after="0" w:line="240" w:lineRule="auto"/>
      <w:ind w:firstLine="990"/>
      <w:jc w:val="both"/>
    </w:pPr>
    <w:rPr>
      <w:rFonts w:ascii="Times New Roman" w:eastAsia="Times New Roman" w:hAnsi="Times New Roman" w:cs="Times New Roman"/>
      <w:color w:val="000000"/>
      <w:sz w:val="24"/>
      <w:szCs w:val="24"/>
      <w:lang w:eastAsia="bg-BG"/>
    </w:rPr>
  </w:style>
  <w:style w:type="paragraph" w:styleId="ListParagraph">
    <w:name w:val="List Paragraph"/>
    <w:basedOn w:val="Normal"/>
    <w:uiPriority w:val="34"/>
    <w:qFormat/>
    <w:rsid w:val="00D36A38"/>
    <w:pPr>
      <w:spacing w:after="0" w:line="240" w:lineRule="auto"/>
      <w:ind w:left="720"/>
      <w:contextualSpacing/>
    </w:pPr>
    <w:rPr>
      <w:rFonts w:ascii="Times New Roman" w:eastAsia="Times New Roman" w:hAnsi="Times New Roman" w:cs="Times New Roman"/>
      <w:sz w:val="24"/>
      <w:szCs w:val="24"/>
      <w:lang w:eastAsia="bg-BG"/>
    </w:rPr>
  </w:style>
  <w:style w:type="character" w:customStyle="1" w:styleId="spelle">
    <w:name w:val="spelle"/>
    <w:basedOn w:val="DefaultParagraphFont"/>
    <w:rsid w:val="00E12F32"/>
  </w:style>
  <w:style w:type="paragraph" w:styleId="CommentSubject">
    <w:name w:val="annotation subject"/>
    <w:basedOn w:val="CommentText"/>
    <w:next w:val="CommentText"/>
    <w:link w:val="CommentSubjectChar"/>
    <w:uiPriority w:val="99"/>
    <w:semiHidden/>
    <w:unhideWhenUsed/>
    <w:rsid w:val="00620798"/>
    <w:rPr>
      <w:b/>
      <w:bCs/>
    </w:rPr>
  </w:style>
  <w:style w:type="character" w:customStyle="1" w:styleId="CommentSubjectChar">
    <w:name w:val="Comment Subject Char"/>
    <w:basedOn w:val="CommentTextChar"/>
    <w:link w:val="CommentSubject"/>
    <w:uiPriority w:val="99"/>
    <w:semiHidden/>
    <w:rsid w:val="00620798"/>
    <w:rPr>
      <w:b/>
      <w:bCs/>
      <w:sz w:val="20"/>
      <w:szCs w:val="20"/>
    </w:rPr>
  </w:style>
  <w:style w:type="character" w:customStyle="1" w:styleId="highlight">
    <w:name w:val="highlight"/>
    <w:basedOn w:val="DefaultParagraphFont"/>
    <w:rsid w:val="008B2232"/>
    <w:rPr>
      <w:shd w:val="clear" w:color="auto" w:fill="FFFF00"/>
    </w:rPr>
  </w:style>
  <w:style w:type="paragraph" w:customStyle="1" w:styleId="doc-ti1">
    <w:name w:val="doc-ti1"/>
    <w:basedOn w:val="Normal"/>
    <w:rsid w:val="008B2232"/>
    <w:pPr>
      <w:spacing w:before="240" w:after="120" w:line="312" w:lineRule="atLeast"/>
      <w:jc w:val="center"/>
    </w:pPr>
    <w:rPr>
      <w:rFonts w:ascii="Times New Roman" w:eastAsia="Times New Roman" w:hAnsi="Times New Roman" w:cs="Times New Roman"/>
      <w:b/>
      <w:bCs/>
      <w:sz w:val="24"/>
      <w:szCs w:val="24"/>
      <w:lang w:eastAsia="bg-BG"/>
    </w:rPr>
  </w:style>
  <w:style w:type="paragraph" w:customStyle="1" w:styleId="no-doc-c1">
    <w:name w:val="no-doc-c1"/>
    <w:basedOn w:val="Normal"/>
    <w:rsid w:val="008B2232"/>
    <w:pPr>
      <w:spacing w:before="120" w:after="120" w:line="312" w:lineRule="atLeast"/>
      <w:jc w:val="center"/>
    </w:pPr>
    <w:rPr>
      <w:rFonts w:ascii="Times New Roman" w:eastAsia="Times New Roman" w:hAnsi="Times New Roman" w:cs="Times New Roman"/>
      <w:sz w:val="24"/>
      <w:szCs w:val="24"/>
      <w:lang w:eastAsia="bg-BG"/>
    </w:rPr>
  </w:style>
  <w:style w:type="paragraph" w:styleId="Revision">
    <w:name w:val="Revision"/>
    <w:hidden/>
    <w:uiPriority w:val="99"/>
    <w:semiHidden/>
    <w:rsid w:val="0041219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6331">
      <w:bodyDiv w:val="1"/>
      <w:marLeft w:val="0"/>
      <w:marRight w:val="0"/>
      <w:marTop w:val="0"/>
      <w:marBottom w:val="0"/>
      <w:divBdr>
        <w:top w:val="none" w:sz="0" w:space="0" w:color="auto"/>
        <w:left w:val="none" w:sz="0" w:space="0" w:color="auto"/>
        <w:bottom w:val="none" w:sz="0" w:space="0" w:color="auto"/>
        <w:right w:val="none" w:sz="0" w:space="0" w:color="auto"/>
      </w:divBdr>
    </w:div>
    <w:div w:id="59791297">
      <w:bodyDiv w:val="1"/>
      <w:marLeft w:val="0"/>
      <w:marRight w:val="0"/>
      <w:marTop w:val="0"/>
      <w:marBottom w:val="0"/>
      <w:divBdr>
        <w:top w:val="none" w:sz="0" w:space="0" w:color="auto"/>
        <w:left w:val="none" w:sz="0" w:space="0" w:color="auto"/>
        <w:bottom w:val="none" w:sz="0" w:space="0" w:color="auto"/>
        <w:right w:val="none" w:sz="0" w:space="0" w:color="auto"/>
      </w:divBdr>
    </w:div>
    <w:div w:id="68893436">
      <w:bodyDiv w:val="1"/>
      <w:marLeft w:val="0"/>
      <w:marRight w:val="0"/>
      <w:marTop w:val="0"/>
      <w:marBottom w:val="0"/>
      <w:divBdr>
        <w:top w:val="none" w:sz="0" w:space="0" w:color="auto"/>
        <w:left w:val="none" w:sz="0" w:space="0" w:color="auto"/>
        <w:bottom w:val="none" w:sz="0" w:space="0" w:color="auto"/>
        <w:right w:val="none" w:sz="0" w:space="0" w:color="auto"/>
      </w:divBdr>
      <w:divsChild>
        <w:div w:id="554970956">
          <w:marLeft w:val="0"/>
          <w:marRight w:val="0"/>
          <w:marTop w:val="0"/>
          <w:marBottom w:val="0"/>
          <w:divBdr>
            <w:top w:val="none" w:sz="0" w:space="0" w:color="auto"/>
            <w:left w:val="none" w:sz="0" w:space="0" w:color="auto"/>
            <w:bottom w:val="none" w:sz="0" w:space="0" w:color="auto"/>
            <w:right w:val="none" w:sz="0" w:space="0" w:color="auto"/>
          </w:divBdr>
          <w:divsChild>
            <w:div w:id="934049427">
              <w:marLeft w:val="0"/>
              <w:marRight w:val="0"/>
              <w:marTop w:val="0"/>
              <w:marBottom w:val="0"/>
              <w:divBdr>
                <w:top w:val="none" w:sz="0" w:space="0" w:color="auto"/>
                <w:left w:val="none" w:sz="0" w:space="0" w:color="auto"/>
                <w:bottom w:val="none" w:sz="0" w:space="0" w:color="auto"/>
                <w:right w:val="none" w:sz="0" w:space="0" w:color="auto"/>
              </w:divBdr>
              <w:divsChild>
                <w:div w:id="960692656">
                  <w:marLeft w:val="0"/>
                  <w:marRight w:val="0"/>
                  <w:marTop w:val="0"/>
                  <w:marBottom w:val="0"/>
                  <w:divBdr>
                    <w:top w:val="none" w:sz="0" w:space="0" w:color="auto"/>
                    <w:left w:val="none" w:sz="0" w:space="0" w:color="auto"/>
                    <w:bottom w:val="none" w:sz="0" w:space="0" w:color="auto"/>
                    <w:right w:val="none" w:sz="0" w:space="0" w:color="auto"/>
                  </w:divBdr>
                  <w:divsChild>
                    <w:div w:id="181676533">
                      <w:marLeft w:val="-150"/>
                      <w:marRight w:val="-150"/>
                      <w:marTop w:val="0"/>
                      <w:marBottom w:val="0"/>
                      <w:divBdr>
                        <w:top w:val="none" w:sz="0" w:space="0" w:color="auto"/>
                        <w:left w:val="none" w:sz="0" w:space="0" w:color="auto"/>
                        <w:bottom w:val="none" w:sz="0" w:space="0" w:color="auto"/>
                        <w:right w:val="none" w:sz="0" w:space="0" w:color="auto"/>
                      </w:divBdr>
                      <w:divsChild>
                        <w:div w:id="2112508557">
                          <w:marLeft w:val="0"/>
                          <w:marRight w:val="0"/>
                          <w:marTop w:val="0"/>
                          <w:marBottom w:val="0"/>
                          <w:divBdr>
                            <w:top w:val="none" w:sz="0" w:space="0" w:color="auto"/>
                            <w:left w:val="none" w:sz="0" w:space="0" w:color="auto"/>
                            <w:bottom w:val="none" w:sz="0" w:space="0" w:color="auto"/>
                            <w:right w:val="none" w:sz="0" w:space="0" w:color="auto"/>
                          </w:divBdr>
                          <w:divsChild>
                            <w:div w:id="560946763">
                              <w:marLeft w:val="0"/>
                              <w:marRight w:val="0"/>
                              <w:marTop w:val="0"/>
                              <w:marBottom w:val="0"/>
                              <w:divBdr>
                                <w:top w:val="none" w:sz="0" w:space="0" w:color="auto"/>
                                <w:left w:val="none" w:sz="0" w:space="0" w:color="auto"/>
                                <w:bottom w:val="none" w:sz="0" w:space="0" w:color="auto"/>
                                <w:right w:val="none" w:sz="0" w:space="0" w:color="auto"/>
                              </w:divBdr>
                              <w:divsChild>
                                <w:div w:id="161163481">
                                  <w:marLeft w:val="0"/>
                                  <w:marRight w:val="0"/>
                                  <w:marTop w:val="0"/>
                                  <w:marBottom w:val="300"/>
                                  <w:divBdr>
                                    <w:top w:val="none" w:sz="0" w:space="0" w:color="auto"/>
                                    <w:left w:val="none" w:sz="0" w:space="0" w:color="auto"/>
                                    <w:bottom w:val="none" w:sz="0" w:space="0" w:color="auto"/>
                                    <w:right w:val="none" w:sz="0" w:space="0" w:color="auto"/>
                                  </w:divBdr>
                                  <w:divsChild>
                                    <w:div w:id="1185290495">
                                      <w:marLeft w:val="0"/>
                                      <w:marRight w:val="0"/>
                                      <w:marTop w:val="0"/>
                                      <w:marBottom w:val="0"/>
                                      <w:divBdr>
                                        <w:top w:val="none" w:sz="0" w:space="0" w:color="auto"/>
                                        <w:left w:val="none" w:sz="0" w:space="0" w:color="auto"/>
                                        <w:bottom w:val="none" w:sz="0" w:space="0" w:color="auto"/>
                                        <w:right w:val="none" w:sz="0" w:space="0" w:color="auto"/>
                                      </w:divBdr>
                                      <w:divsChild>
                                        <w:div w:id="1743943376">
                                          <w:marLeft w:val="0"/>
                                          <w:marRight w:val="0"/>
                                          <w:marTop w:val="0"/>
                                          <w:marBottom w:val="0"/>
                                          <w:divBdr>
                                            <w:top w:val="none" w:sz="0" w:space="0" w:color="auto"/>
                                            <w:left w:val="none" w:sz="0" w:space="0" w:color="auto"/>
                                            <w:bottom w:val="none" w:sz="0" w:space="0" w:color="auto"/>
                                            <w:right w:val="none" w:sz="0" w:space="0" w:color="auto"/>
                                          </w:divBdr>
                                          <w:divsChild>
                                            <w:div w:id="14623219">
                                              <w:marLeft w:val="0"/>
                                              <w:marRight w:val="0"/>
                                              <w:marTop w:val="0"/>
                                              <w:marBottom w:val="0"/>
                                              <w:divBdr>
                                                <w:top w:val="none" w:sz="0" w:space="0" w:color="auto"/>
                                                <w:left w:val="none" w:sz="0" w:space="0" w:color="auto"/>
                                                <w:bottom w:val="none" w:sz="0" w:space="0" w:color="auto"/>
                                                <w:right w:val="none" w:sz="0" w:space="0" w:color="auto"/>
                                              </w:divBdr>
                                              <w:divsChild>
                                                <w:div w:id="1482192741">
                                                  <w:marLeft w:val="0"/>
                                                  <w:marRight w:val="0"/>
                                                  <w:marTop w:val="0"/>
                                                  <w:marBottom w:val="0"/>
                                                  <w:divBdr>
                                                    <w:top w:val="none" w:sz="0" w:space="0" w:color="auto"/>
                                                    <w:left w:val="none" w:sz="0" w:space="0" w:color="auto"/>
                                                    <w:bottom w:val="none" w:sz="0" w:space="0" w:color="auto"/>
                                                    <w:right w:val="none" w:sz="0" w:space="0" w:color="auto"/>
                                                  </w:divBdr>
                                                  <w:divsChild>
                                                    <w:div w:id="1232156918">
                                                      <w:marLeft w:val="0"/>
                                                      <w:marRight w:val="0"/>
                                                      <w:marTop w:val="0"/>
                                                      <w:marBottom w:val="0"/>
                                                      <w:divBdr>
                                                        <w:top w:val="none" w:sz="0" w:space="0" w:color="auto"/>
                                                        <w:left w:val="none" w:sz="0" w:space="0" w:color="auto"/>
                                                        <w:bottom w:val="none" w:sz="0" w:space="0" w:color="auto"/>
                                                        <w:right w:val="none" w:sz="0" w:space="0" w:color="auto"/>
                                                      </w:divBdr>
                                                      <w:divsChild>
                                                        <w:div w:id="487940488">
                                                          <w:marLeft w:val="0"/>
                                                          <w:marRight w:val="0"/>
                                                          <w:marTop w:val="0"/>
                                                          <w:marBottom w:val="0"/>
                                                          <w:divBdr>
                                                            <w:top w:val="none" w:sz="0" w:space="0" w:color="auto"/>
                                                            <w:left w:val="none" w:sz="0" w:space="0" w:color="auto"/>
                                                            <w:bottom w:val="none" w:sz="0" w:space="0" w:color="auto"/>
                                                            <w:right w:val="none" w:sz="0" w:space="0" w:color="auto"/>
                                                          </w:divBdr>
                                                          <w:divsChild>
                                                            <w:div w:id="158067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518988">
      <w:bodyDiv w:val="1"/>
      <w:marLeft w:val="0"/>
      <w:marRight w:val="0"/>
      <w:marTop w:val="0"/>
      <w:marBottom w:val="0"/>
      <w:divBdr>
        <w:top w:val="none" w:sz="0" w:space="0" w:color="auto"/>
        <w:left w:val="none" w:sz="0" w:space="0" w:color="auto"/>
        <w:bottom w:val="none" w:sz="0" w:space="0" w:color="auto"/>
        <w:right w:val="none" w:sz="0" w:space="0" w:color="auto"/>
      </w:divBdr>
      <w:divsChild>
        <w:div w:id="1487437609">
          <w:marLeft w:val="0"/>
          <w:marRight w:val="0"/>
          <w:marTop w:val="0"/>
          <w:marBottom w:val="0"/>
          <w:divBdr>
            <w:top w:val="none" w:sz="0" w:space="0" w:color="auto"/>
            <w:left w:val="none" w:sz="0" w:space="0" w:color="auto"/>
            <w:bottom w:val="none" w:sz="0" w:space="0" w:color="auto"/>
            <w:right w:val="none" w:sz="0" w:space="0" w:color="auto"/>
          </w:divBdr>
          <w:divsChild>
            <w:div w:id="490292441">
              <w:marLeft w:val="0"/>
              <w:marRight w:val="0"/>
              <w:marTop w:val="0"/>
              <w:marBottom w:val="0"/>
              <w:divBdr>
                <w:top w:val="none" w:sz="0" w:space="0" w:color="auto"/>
                <w:left w:val="none" w:sz="0" w:space="0" w:color="auto"/>
                <w:bottom w:val="none" w:sz="0" w:space="0" w:color="auto"/>
                <w:right w:val="none" w:sz="0" w:space="0" w:color="auto"/>
              </w:divBdr>
              <w:divsChild>
                <w:div w:id="449476700">
                  <w:marLeft w:val="0"/>
                  <w:marRight w:val="0"/>
                  <w:marTop w:val="0"/>
                  <w:marBottom w:val="0"/>
                  <w:divBdr>
                    <w:top w:val="none" w:sz="0" w:space="0" w:color="auto"/>
                    <w:left w:val="none" w:sz="0" w:space="0" w:color="auto"/>
                    <w:bottom w:val="none" w:sz="0" w:space="0" w:color="auto"/>
                    <w:right w:val="none" w:sz="0" w:space="0" w:color="auto"/>
                  </w:divBdr>
                  <w:divsChild>
                    <w:div w:id="1963606038">
                      <w:marLeft w:val="-150"/>
                      <w:marRight w:val="-150"/>
                      <w:marTop w:val="0"/>
                      <w:marBottom w:val="0"/>
                      <w:divBdr>
                        <w:top w:val="none" w:sz="0" w:space="0" w:color="auto"/>
                        <w:left w:val="none" w:sz="0" w:space="0" w:color="auto"/>
                        <w:bottom w:val="none" w:sz="0" w:space="0" w:color="auto"/>
                        <w:right w:val="none" w:sz="0" w:space="0" w:color="auto"/>
                      </w:divBdr>
                      <w:divsChild>
                        <w:div w:id="1036806658">
                          <w:marLeft w:val="0"/>
                          <w:marRight w:val="0"/>
                          <w:marTop w:val="0"/>
                          <w:marBottom w:val="0"/>
                          <w:divBdr>
                            <w:top w:val="none" w:sz="0" w:space="0" w:color="auto"/>
                            <w:left w:val="none" w:sz="0" w:space="0" w:color="auto"/>
                            <w:bottom w:val="none" w:sz="0" w:space="0" w:color="auto"/>
                            <w:right w:val="none" w:sz="0" w:space="0" w:color="auto"/>
                          </w:divBdr>
                          <w:divsChild>
                            <w:div w:id="1189636105">
                              <w:marLeft w:val="0"/>
                              <w:marRight w:val="0"/>
                              <w:marTop w:val="0"/>
                              <w:marBottom w:val="0"/>
                              <w:divBdr>
                                <w:top w:val="none" w:sz="0" w:space="0" w:color="auto"/>
                                <w:left w:val="none" w:sz="0" w:space="0" w:color="auto"/>
                                <w:bottom w:val="none" w:sz="0" w:space="0" w:color="auto"/>
                                <w:right w:val="none" w:sz="0" w:space="0" w:color="auto"/>
                              </w:divBdr>
                              <w:divsChild>
                                <w:div w:id="1381781815">
                                  <w:marLeft w:val="0"/>
                                  <w:marRight w:val="0"/>
                                  <w:marTop w:val="0"/>
                                  <w:marBottom w:val="300"/>
                                  <w:divBdr>
                                    <w:top w:val="none" w:sz="0" w:space="0" w:color="auto"/>
                                    <w:left w:val="none" w:sz="0" w:space="0" w:color="auto"/>
                                    <w:bottom w:val="none" w:sz="0" w:space="0" w:color="auto"/>
                                    <w:right w:val="none" w:sz="0" w:space="0" w:color="auto"/>
                                  </w:divBdr>
                                  <w:divsChild>
                                    <w:div w:id="1760635662">
                                      <w:marLeft w:val="0"/>
                                      <w:marRight w:val="0"/>
                                      <w:marTop w:val="0"/>
                                      <w:marBottom w:val="0"/>
                                      <w:divBdr>
                                        <w:top w:val="none" w:sz="0" w:space="0" w:color="auto"/>
                                        <w:left w:val="none" w:sz="0" w:space="0" w:color="auto"/>
                                        <w:bottom w:val="none" w:sz="0" w:space="0" w:color="auto"/>
                                        <w:right w:val="none" w:sz="0" w:space="0" w:color="auto"/>
                                      </w:divBdr>
                                      <w:divsChild>
                                        <w:div w:id="337583642">
                                          <w:marLeft w:val="0"/>
                                          <w:marRight w:val="0"/>
                                          <w:marTop w:val="0"/>
                                          <w:marBottom w:val="0"/>
                                          <w:divBdr>
                                            <w:top w:val="none" w:sz="0" w:space="0" w:color="auto"/>
                                            <w:left w:val="none" w:sz="0" w:space="0" w:color="auto"/>
                                            <w:bottom w:val="none" w:sz="0" w:space="0" w:color="auto"/>
                                            <w:right w:val="none" w:sz="0" w:space="0" w:color="auto"/>
                                          </w:divBdr>
                                          <w:divsChild>
                                            <w:div w:id="564226149">
                                              <w:marLeft w:val="0"/>
                                              <w:marRight w:val="0"/>
                                              <w:marTop w:val="0"/>
                                              <w:marBottom w:val="0"/>
                                              <w:divBdr>
                                                <w:top w:val="none" w:sz="0" w:space="0" w:color="auto"/>
                                                <w:left w:val="none" w:sz="0" w:space="0" w:color="auto"/>
                                                <w:bottom w:val="none" w:sz="0" w:space="0" w:color="auto"/>
                                                <w:right w:val="none" w:sz="0" w:space="0" w:color="auto"/>
                                              </w:divBdr>
                                              <w:divsChild>
                                                <w:div w:id="250242726">
                                                  <w:marLeft w:val="0"/>
                                                  <w:marRight w:val="0"/>
                                                  <w:marTop w:val="0"/>
                                                  <w:marBottom w:val="0"/>
                                                  <w:divBdr>
                                                    <w:top w:val="none" w:sz="0" w:space="0" w:color="auto"/>
                                                    <w:left w:val="none" w:sz="0" w:space="0" w:color="auto"/>
                                                    <w:bottom w:val="none" w:sz="0" w:space="0" w:color="auto"/>
                                                    <w:right w:val="none" w:sz="0" w:space="0" w:color="auto"/>
                                                  </w:divBdr>
                                                  <w:divsChild>
                                                    <w:div w:id="946162787">
                                                      <w:marLeft w:val="0"/>
                                                      <w:marRight w:val="0"/>
                                                      <w:marTop w:val="0"/>
                                                      <w:marBottom w:val="0"/>
                                                      <w:divBdr>
                                                        <w:top w:val="none" w:sz="0" w:space="0" w:color="auto"/>
                                                        <w:left w:val="none" w:sz="0" w:space="0" w:color="auto"/>
                                                        <w:bottom w:val="none" w:sz="0" w:space="0" w:color="auto"/>
                                                        <w:right w:val="none" w:sz="0" w:space="0" w:color="auto"/>
                                                      </w:divBdr>
                                                      <w:divsChild>
                                                        <w:div w:id="2069913745">
                                                          <w:marLeft w:val="0"/>
                                                          <w:marRight w:val="0"/>
                                                          <w:marTop w:val="0"/>
                                                          <w:marBottom w:val="0"/>
                                                          <w:divBdr>
                                                            <w:top w:val="none" w:sz="0" w:space="0" w:color="auto"/>
                                                            <w:left w:val="none" w:sz="0" w:space="0" w:color="auto"/>
                                                            <w:bottom w:val="none" w:sz="0" w:space="0" w:color="auto"/>
                                                            <w:right w:val="none" w:sz="0" w:space="0" w:color="auto"/>
                                                          </w:divBdr>
                                                          <w:divsChild>
                                                            <w:div w:id="45606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8639277">
      <w:bodyDiv w:val="1"/>
      <w:marLeft w:val="0"/>
      <w:marRight w:val="0"/>
      <w:marTop w:val="0"/>
      <w:marBottom w:val="0"/>
      <w:divBdr>
        <w:top w:val="none" w:sz="0" w:space="0" w:color="auto"/>
        <w:left w:val="none" w:sz="0" w:space="0" w:color="auto"/>
        <w:bottom w:val="none" w:sz="0" w:space="0" w:color="auto"/>
        <w:right w:val="none" w:sz="0" w:space="0" w:color="auto"/>
      </w:divBdr>
    </w:div>
    <w:div w:id="224335043">
      <w:bodyDiv w:val="1"/>
      <w:marLeft w:val="0"/>
      <w:marRight w:val="0"/>
      <w:marTop w:val="0"/>
      <w:marBottom w:val="0"/>
      <w:divBdr>
        <w:top w:val="none" w:sz="0" w:space="0" w:color="auto"/>
        <w:left w:val="none" w:sz="0" w:space="0" w:color="auto"/>
        <w:bottom w:val="none" w:sz="0" w:space="0" w:color="auto"/>
        <w:right w:val="none" w:sz="0" w:space="0" w:color="auto"/>
      </w:divBdr>
    </w:div>
    <w:div w:id="321543850">
      <w:bodyDiv w:val="1"/>
      <w:marLeft w:val="0"/>
      <w:marRight w:val="0"/>
      <w:marTop w:val="0"/>
      <w:marBottom w:val="0"/>
      <w:divBdr>
        <w:top w:val="none" w:sz="0" w:space="0" w:color="auto"/>
        <w:left w:val="none" w:sz="0" w:space="0" w:color="auto"/>
        <w:bottom w:val="none" w:sz="0" w:space="0" w:color="auto"/>
        <w:right w:val="none" w:sz="0" w:space="0" w:color="auto"/>
      </w:divBdr>
      <w:divsChild>
        <w:div w:id="398869131">
          <w:marLeft w:val="0"/>
          <w:marRight w:val="0"/>
          <w:marTop w:val="150"/>
          <w:marBottom w:val="0"/>
          <w:divBdr>
            <w:top w:val="single" w:sz="6" w:space="0" w:color="FFFFFF"/>
            <w:left w:val="single" w:sz="6" w:space="0" w:color="FFFFFF"/>
            <w:bottom w:val="single" w:sz="6" w:space="0" w:color="FFFFFF"/>
            <w:right w:val="single" w:sz="6" w:space="0" w:color="FFFFFF"/>
          </w:divBdr>
        </w:div>
        <w:div w:id="2093500008">
          <w:marLeft w:val="0"/>
          <w:marRight w:val="0"/>
          <w:marTop w:val="150"/>
          <w:marBottom w:val="0"/>
          <w:divBdr>
            <w:top w:val="single" w:sz="6" w:space="0" w:color="FFFFFF"/>
            <w:left w:val="single" w:sz="6" w:space="0" w:color="FFFFFF"/>
            <w:bottom w:val="single" w:sz="6" w:space="0" w:color="FFFFFF"/>
            <w:right w:val="single" w:sz="6" w:space="0" w:color="FFFFFF"/>
          </w:divBdr>
          <w:divsChild>
            <w:div w:id="1729717458">
              <w:marLeft w:val="0"/>
              <w:marRight w:val="60"/>
              <w:marTop w:val="45"/>
              <w:marBottom w:val="0"/>
              <w:divBdr>
                <w:top w:val="none" w:sz="0" w:space="0" w:color="auto"/>
                <w:left w:val="none" w:sz="0" w:space="0" w:color="auto"/>
                <w:bottom w:val="none" w:sz="0" w:space="0" w:color="auto"/>
                <w:right w:val="none" w:sz="0" w:space="0" w:color="auto"/>
              </w:divBdr>
            </w:div>
            <w:div w:id="1740977316">
              <w:marLeft w:val="0"/>
              <w:marRight w:val="60"/>
              <w:marTop w:val="45"/>
              <w:marBottom w:val="0"/>
              <w:divBdr>
                <w:top w:val="none" w:sz="0" w:space="0" w:color="auto"/>
                <w:left w:val="none" w:sz="0" w:space="0" w:color="auto"/>
                <w:bottom w:val="none" w:sz="0" w:space="0" w:color="auto"/>
                <w:right w:val="none" w:sz="0" w:space="0" w:color="auto"/>
              </w:divBdr>
            </w:div>
            <w:div w:id="494423688">
              <w:marLeft w:val="0"/>
              <w:marRight w:val="60"/>
              <w:marTop w:val="45"/>
              <w:marBottom w:val="0"/>
              <w:divBdr>
                <w:top w:val="none" w:sz="0" w:space="0" w:color="auto"/>
                <w:left w:val="none" w:sz="0" w:space="0" w:color="auto"/>
                <w:bottom w:val="none" w:sz="0" w:space="0" w:color="auto"/>
                <w:right w:val="none" w:sz="0" w:space="0" w:color="auto"/>
              </w:divBdr>
            </w:div>
            <w:div w:id="1377848749">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450132249">
      <w:bodyDiv w:val="1"/>
      <w:marLeft w:val="0"/>
      <w:marRight w:val="0"/>
      <w:marTop w:val="0"/>
      <w:marBottom w:val="0"/>
      <w:divBdr>
        <w:top w:val="none" w:sz="0" w:space="0" w:color="auto"/>
        <w:left w:val="none" w:sz="0" w:space="0" w:color="auto"/>
        <w:bottom w:val="none" w:sz="0" w:space="0" w:color="auto"/>
        <w:right w:val="none" w:sz="0" w:space="0" w:color="auto"/>
      </w:divBdr>
    </w:div>
    <w:div w:id="503787361">
      <w:bodyDiv w:val="1"/>
      <w:marLeft w:val="0"/>
      <w:marRight w:val="0"/>
      <w:marTop w:val="0"/>
      <w:marBottom w:val="0"/>
      <w:divBdr>
        <w:top w:val="none" w:sz="0" w:space="0" w:color="auto"/>
        <w:left w:val="none" w:sz="0" w:space="0" w:color="auto"/>
        <w:bottom w:val="none" w:sz="0" w:space="0" w:color="auto"/>
        <w:right w:val="none" w:sz="0" w:space="0" w:color="auto"/>
      </w:divBdr>
    </w:div>
    <w:div w:id="558831514">
      <w:bodyDiv w:val="1"/>
      <w:marLeft w:val="0"/>
      <w:marRight w:val="0"/>
      <w:marTop w:val="0"/>
      <w:marBottom w:val="0"/>
      <w:divBdr>
        <w:top w:val="none" w:sz="0" w:space="0" w:color="auto"/>
        <w:left w:val="none" w:sz="0" w:space="0" w:color="auto"/>
        <w:bottom w:val="none" w:sz="0" w:space="0" w:color="auto"/>
        <w:right w:val="none" w:sz="0" w:space="0" w:color="auto"/>
      </w:divBdr>
    </w:div>
    <w:div w:id="597367191">
      <w:bodyDiv w:val="1"/>
      <w:marLeft w:val="0"/>
      <w:marRight w:val="0"/>
      <w:marTop w:val="0"/>
      <w:marBottom w:val="0"/>
      <w:divBdr>
        <w:top w:val="none" w:sz="0" w:space="0" w:color="auto"/>
        <w:left w:val="none" w:sz="0" w:space="0" w:color="auto"/>
        <w:bottom w:val="none" w:sz="0" w:space="0" w:color="auto"/>
        <w:right w:val="none" w:sz="0" w:space="0" w:color="auto"/>
      </w:divBdr>
      <w:divsChild>
        <w:div w:id="453794510">
          <w:marLeft w:val="0"/>
          <w:marRight w:val="0"/>
          <w:marTop w:val="150"/>
          <w:marBottom w:val="0"/>
          <w:divBdr>
            <w:top w:val="single" w:sz="6" w:space="0" w:color="FFFFFF"/>
            <w:left w:val="single" w:sz="6" w:space="0" w:color="FFFFFF"/>
            <w:bottom w:val="single" w:sz="6" w:space="0" w:color="FFFFFF"/>
            <w:right w:val="single" w:sz="6" w:space="0" w:color="FFFFFF"/>
          </w:divBdr>
        </w:div>
        <w:div w:id="277682162">
          <w:marLeft w:val="0"/>
          <w:marRight w:val="0"/>
          <w:marTop w:val="150"/>
          <w:marBottom w:val="0"/>
          <w:divBdr>
            <w:top w:val="single" w:sz="6" w:space="0" w:color="FFFFFF"/>
            <w:left w:val="single" w:sz="6" w:space="0" w:color="FFFFFF"/>
            <w:bottom w:val="single" w:sz="6" w:space="0" w:color="FFFFFF"/>
            <w:right w:val="single" w:sz="6" w:space="0" w:color="FFFFFF"/>
          </w:divBdr>
          <w:divsChild>
            <w:div w:id="993800459">
              <w:marLeft w:val="0"/>
              <w:marRight w:val="60"/>
              <w:marTop w:val="45"/>
              <w:marBottom w:val="0"/>
              <w:divBdr>
                <w:top w:val="none" w:sz="0" w:space="0" w:color="auto"/>
                <w:left w:val="none" w:sz="0" w:space="0" w:color="auto"/>
                <w:bottom w:val="none" w:sz="0" w:space="0" w:color="auto"/>
                <w:right w:val="none" w:sz="0" w:space="0" w:color="auto"/>
              </w:divBdr>
            </w:div>
            <w:div w:id="363603443">
              <w:marLeft w:val="0"/>
              <w:marRight w:val="60"/>
              <w:marTop w:val="45"/>
              <w:marBottom w:val="0"/>
              <w:divBdr>
                <w:top w:val="none" w:sz="0" w:space="0" w:color="auto"/>
                <w:left w:val="none" w:sz="0" w:space="0" w:color="auto"/>
                <w:bottom w:val="none" w:sz="0" w:space="0" w:color="auto"/>
                <w:right w:val="none" w:sz="0" w:space="0" w:color="auto"/>
              </w:divBdr>
            </w:div>
            <w:div w:id="1664507245">
              <w:marLeft w:val="0"/>
              <w:marRight w:val="60"/>
              <w:marTop w:val="45"/>
              <w:marBottom w:val="0"/>
              <w:divBdr>
                <w:top w:val="none" w:sz="0" w:space="0" w:color="auto"/>
                <w:left w:val="none" w:sz="0" w:space="0" w:color="auto"/>
                <w:bottom w:val="none" w:sz="0" w:space="0" w:color="auto"/>
                <w:right w:val="none" w:sz="0" w:space="0" w:color="auto"/>
              </w:divBdr>
            </w:div>
            <w:div w:id="1404915274">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618030367">
      <w:bodyDiv w:val="1"/>
      <w:marLeft w:val="0"/>
      <w:marRight w:val="0"/>
      <w:marTop w:val="0"/>
      <w:marBottom w:val="0"/>
      <w:divBdr>
        <w:top w:val="none" w:sz="0" w:space="0" w:color="auto"/>
        <w:left w:val="none" w:sz="0" w:space="0" w:color="auto"/>
        <w:bottom w:val="none" w:sz="0" w:space="0" w:color="auto"/>
        <w:right w:val="none" w:sz="0" w:space="0" w:color="auto"/>
      </w:divBdr>
      <w:divsChild>
        <w:div w:id="5296908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691230379">
      <w:bodyDiv w:val="1"/>
      <w:marLeft w:val="0"/>
      <w:marRight w:val="0"/>
      <w:marTop w:val="0"/>
      <w:marBottom w:val="0"/>
      <w:divBdr>
        <w:top w:val="none" w:sz="0" w:space="0" w:color="auto"/>
        <w:left w:val="none" w:sz="0" w:space="0" w:color="auto"/>
        <w:bottom w:val="none" w:sz="0" w:space="0" w:color="auto"/>
        <w:right w:val="none" w:sz="0" w:space="0" w:color="auto"/>
      </w:divBdr>
      <w:divsChild>
        <w:div w:id="51396122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726226743">
      <w:bodyDiv w:val="1"/>
      <w:marLeft w:val="0"/>
      <w:marRight w:val="0"/>
      <w:marTop w:val="0"/>
      <w:marBottom w:val="0"/>
      <w:divBdr>
        <w:top w:val="none" w:sz="0" w:space="0" w:color="auto"/>
        <w:left w:val="none" w:sz="0" w:space="0" w:color="auto"/>
        <w:bottom w:val="none" w:sz="0" w:space="0" w:color="auto"/>
        <w:right w:val="none" w:sz="0" w:space="0" w:color="auto"/>
      </w:divBdr>
    </w:div>
    <w:div w:id="767123662">
      <w:bodyDiv w:val="1"/>
      <w:marLeft w:val="0"/>
      <w:marRight w:val="0"/>
      <w:marTop w:val="0"/>
      <w:marBottom w:val="0"/>
      <w:divBdr>
        <w:top w:val="none" w:sz="0" w:space="0" w:color="auto"/>
        <w:left w:val="none" w:sz="0" w:space="0" w:color="auto"/>
        <w:bottom w:val="none" w:sz="0" w:space="0" w:color="auto"/>
        <w:right w:val="none" w:sz="0" w:space="0" w:color="auto"/>
      </w:divBdr>
    </w:div>
    <w:div w:id="871530353">
      <w:bodyDiv w:val="1"/>
      <w:marLeft w:val="0"/>
      <w:marRight w:val="0"/>
      <w:marTop w:val="0"/>
      <w:marBottom w:val="0"/>
      <w:divBdr>
        <w:top w:val="none" w:sz="0" w:space="0" w:color="auto"/>
        <w:left w:val="none" w:sz="0" w:space="0" w:color="auto"/>
        <w:bottom w:val="none" w:sz="0" w:space="0" w:color="auto"/>
        <w:right w:val="none" w:sz="0" w:space="0" w:color="auto"/>
      </w:divBdr>
      <w:divsChild>
        <w:div w:id="49912855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906111423">
      <w:bodyDiv w:val="1"/>
      <w:marLeft w:val="0"/>
      <w:marRight w:val="0"/>
      <w:marTop w:val="0"/>
      <w:marBottom w:val="0"/>
      <w:divBdr>
        <w:top w:val="none" w:sz="0" w:space="0" w:color="auto"/>
        <w:left w:val="none" w:sz="0" w:space="0" w:color="auto"/>
        <w:bottom w:val="none" w:sz="0" w:space="0" w:color="auto"/>
        <w:right w:val="none" w:sz="0" w:space="0" w:color="auto"/>
      </w:divBdr>
    </w:div>
    <w:div w:id="997221706">
      <w:bodyDiv w:val="1"/>
      <w:marLeft w:val="0"/>
      <w:marRight w:val="0"/>
      <w:marTop w:val="0"/>
      <w:marBottom w:val="0"/>
      <w:divBdr>
        <w:top w:val="none" w:sz="0" w:space="0" w:color="auto"/>
        <w:left w:val="none" w:sz="0" w:space="0" w:color="auto"/>
        <w:bottom w:val="none" w:sz="0" w:space="0" w:color="auto"/>
        <w:right w:val="none" w:sz="0" w:space="0" w:color="auto"/>
      </w:divBdr>
      <w:divsChild>
        <w:div w:id="978222714">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06460727">
      <w:bodyDiv w:val="1"/>
      <w:marLeft w:val="0"/>
      <w:marRight w:val="0"/>
      <w:marTop w:val="0"/>
      <w:marBottom w:val="0"/>
      <w:divBdr>
        <w:top w:val="none" w:sz="0" w:space="0" w:color="auto"/>
        <w:left w:val="none" w:sz="0" w:space="0" w:color="auto"/>
        <w:bottom w:val="none" w:sz="0" w:space="0" w:color="auto"/>
        <w:right w:val="none" w:sz="0" w:space="0" w:color="auto"/>
      </w:divBdr>
      <w:divsChild>
        <w:div w:id="136533094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10126883">
      <w:bodyDiv w:val="1"/>
      <w:marLeft w:val="0"/>
      <w:marRight w:val="0"/>
      <w:marTop w:val="0"/>
      <w:marBottom w:val="0"/>
      <w:divBdr>
        <w:top w:val="none" w:sz="0" w:space="0" w:color="auto"/>
        <w:left w:val="none" w:sz="0" w:space="0" w:color="auto"/>
        <w:bottom w:val="none" w:sz="0" w:space="0" w:color="auto"/>
        <w:right w:val="none" w:sz="0" w:space="0" w:color="auto"/>
      </w:divBdr>
    </w:div>
    <w:div w:id="1152327397">
      <w:bodyDiv w:val="1"/>
      <w:marLeft w:val="0"/>
      <w:marRight w:val="0"/>
      <w:marTop w:val="0"/>
      <w:marBottom w:val="0"/>
      <w:divBdr>
        <w:top w:val="none" w:sz="0" w:space="0" w:color="auto"/>
        <w:left w:val="none" w:sz="0" w:space="0" w:color="auto"/>
        <w:bottom w:val="none" w:sz="0" w:space="0" w:color="auto"/>
        <w:right w:val="none" w:sz="0" w:space="0" w:color="auto"/>
      </w:divBdr>
    </w:div>
    <w:div w:id="1190220128">
      <w:bodyDiv w:val="1"/>
      <w:marLeft w:val="0"/>
      <w:marRight w:val="0"/>
      <w:marTop w:val="0"/>
      <w:marBottom w:val="0"/>
      <w:divBdr>
        <w:top w:val="none" w:sz="0" w:space="0" w:color="auto"/>
        <w:left w:val="none" w:sz="0" w:space="0" w:color="auto"/>
        <w:bottom w:val="none" w:sz="0" w:space="0" w:color="auto"/>
        <w:right w:val="none" w:sz="0" w:space="0" w:color="auto"/>
      </w:divBdr>
      <w:divsChild>
        <w:div w:id="186097228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214120426">
      <w:bodyDiv w:val="1"/>
      <w:marLeft w:val="0"/>
      <w:marRight w:val="0"/>
      <w:marTop w:val="0"/>
      <w:marBottom w:val="0"/>
      <w:divBdr>
        <w:top w:val="none" w:sz="0" w:space="0" w:color="auto"/>
        <w:left w:val="none" w:sz="0" w:space="0" w:color="auto"/>
        <w:bottom w:val="none" w:sz="0" w:space="0" w:color="auto"/>
        <w:right w:val="none" w:sz="0" w:space="0" w:color="auto"/>
      </w:divBdr>
    </w:div>
    <w:div w:id="1368530682">
      <w:bodyDiv w:val="1"/>
      <w:marLeft w:val="0"/>
      <w:marRight w:val="0"/>
      <w:marTop w:val="0"/>
      <w:marBottom w:val="0"/>
      <w:divBdr>
        <w:top w:val="none" w:sz="0" w:space="0" w:color="auto"/>
        <w:left w:val="none" w:sz="0" w:space="0" w:color="auto"/>
        <w:bottom w:val="none" w:sz="0" w:space="0" w:color="auto"/>
        <w:right w:val="none" w:sz="0" w:space="0" w:color="auto"/>
      </w:divBdr>
      <w:divsChild>
        <w:div w:id="1285696600">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462650367">
      <w:bodyDiv w:val="1"/>
      <w:marLeft w:val="0"/>
      <w:marRight w:val="0"/>
      <w:marTop w:val="0"/>
      <w:marBottom w:val="0"/>
      <w:divBdr>
        <w:top w:val="none" w:sz="0" w:space="0" w:color="auto"/>
        <w:left w:val="none" w:sz="0" w:space="0" w:color="auto"/>
        <w:bottom w:val="none" w:sz="0" w:space="0" w:color="auto"/>
        <w:right w:val="none" w:sz="0" w:space="0" w:color="auto"/>
      </w:divBdr>
    </w:div>
    <w:div w:id="1519779938">
      <w:bodyDiv w:val="1"/>
      <w:marLeft w:val="0"/>
      <w:marRight w:val="0"/>
      <w:marTop w:val="0"/>
      <w:marBottom w:val="0"/>
      <w:divBdr>
        <w:top w:val="none" w:sz="0" w:space="0" w:color="auto"/>
        <w:left w:val="none" w:sz="0" w:space="0" w:color="auto"/>
        <w:bottom w:val="none" w:sz="0" w:space="0" w:color="auto"/>
        <w:right w:val="none" w:sz="0" w:space="0" w:color="auto"/>
      </w:divBdr>
      <w:divsChild>
        <w:div w:id="2075156622">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49804360">
      <w:bodyDiv w:val="1"/>
      <w:marLeft w:val="0"/>
      <w:marRight w:val="0"/>
      <w:marTop w:val="0"/>
      <w:marBottom w:val="0"/>
      <w:divBdr>
        <w:top w:val="none" w:sz="0" w:space="0" w:color="auto"/>
        <w:left w:val="none" w:sz="0" w:space="0" w:color="auto"/>
        <w:bottom w:val="none" w:sz="0" w:space="0" w:color="auto"/>
        <w:right w:val="none" w:sz="0" w:space="0" w:color="auto"/>
      </w:divBdr>
      <w:divsChild>
        <w:div w:id="90946186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96744570">
      <w:bodyDiv w:val="1"/>
      <w:marLeft w:val="0"/>
      <w:marRight w:val="0"/>
      <w:marTop w:val="0"/>
      <w:marBottom w:val="0"/>
      <w:divBdr>
        <w:top w:val="none" w:sz="0" w:space="0" w:color="auto"/>
        <w:left w:val="none" w:sz="0" w:space="0" w:color="auto"/>
        <w:bottom w:val="none" w:sz="0" w:space="0" w:color="auto"/>
        <w:right w:val="none" w:sz="0" w:space="0" w:color="auto"/>
      </w:divBdr>
      <w:divsChild>
        <w:div w:id="1055815901">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711150313">
      <w:bodyDiv w:val="1"/>
      <w:marLeft w:val="0"/>
      <w:marRight w:val="0"/>
      <w:marTop w:val="0"/>
      <w:marBottom w:val="0"/>
      <w:divBdr>
        <w:top w:val="none" w:sz="0" w:space="0" w:color="auto"/>
        <w:left w:val="none" w:sz="0" w:space="0" w:color="auto"/>
        <w:bottom w:val="none" w:sz="0" w:space="0" w:color="auto"/>
        <w:right w:val="none" w:sz="0" w:space="0" w:color="auto"/>
      </w:divBdr>
    </w:div>
    <w:div w:id="1739135430">
      <w:bodyDiv w:val="1"/>
      <w:marLeft w:val="0"/>
      <w:marRight w:val="0"/>
      <w:marTop w:val="0"/>
      <w:marBottom w:val="0"/>
      <w:divBdr>
        <w:top w:val="none" w:sz="0" w:space="0" w:color="auto"/>
        <w:left w:val="none" w:sz="0" w:space="0" w:color="auto"/>
        <w:bottom w:val="none" w:sz="0" w:space="0" w:color="auto"/>
        <w:right w:val="none" w:sz="0" w:space="0" w:color="auto"/>
      </w:divBdr>
    </w:div>
    <w:div w:id="1800873140">
      <w:bodyDiv w:val="1"/>
      <w:marLeft w:val="0"/>
      <w:marRight w:val="0"/>
      <w:marTop w:val="0"/>
      <w:marBottom w:val="0"/>
      <w:divBdr>
        <w:top w:val="none" w:sz="0" w:space="0" w:color="auto"/>
        <w:left w:val="none" w:sz="0" w:space="0" w:color="auto"/>
        <w:bottom w:val="none" w:sz="0" w:space="0" w:color="auto"/>
        <w:right w:val="none" w:sz="0" w:space="0" w:color="auto"/>
      </w:divBdr>
    </w:div>
    <w:div w:id="1845591424">
      <w:bodyDiv w:val="1"/>
      <w:marLeft w:val="0"/>
      <w:marRight w:val="0"/>
      <w:marTop w:val="0"/>
      <w:marBottom w:val="0"/>
      <w:divBdr>
        <w:top w:val="none" w:sz="0" w:space="0" w:color="auto"/>
        <w:left w:val="none" w:sz="0" w:space="0" w:color="auto"/>
        <w:bottom w:val="none" w:sz="0" w:space="0" w:color="auto"/>
        <w:right w:val="none" w:sz="0" w:space="0" w:color="auto"/>
      </w:divBdr>
    </w:div>
    <w:div w:id="2056268373">
      <w:bodyDiv w:val="1"/>
      <w:marLeft w:val="0"/>
      <w:marRight w:val="0"/>
      <w:marTop w:val="0"/>
      <w:marBottom w:val="0"/>
      <w:divBdr>
        <w:top w:val="none" w:sz="0" w:space="0" w:color="auto"/>
        <w:left w:val="none" w:sz="0" w:space="0" w:color="auto"/>
        <w:bottom w:val="none" w:sz="0" w:space="0" w:color="auto"/>
        <w:right w:val="none" w:sz="0" w:space="0" w:color="auto"/>
      </w:divBdr>
      <w:divsChild>
        <w:div w:id="973608537">
          <w:marLeft w:val="0"/>
          <w:marRight w:val="0"/>
          <w:marTop w:val="150"/>
          <w:marBottom w:val="0"/>
          <w:divBdr>
            <w:top w:val="single" w:sz="6" w:space="0" w:color="FFFFFF"/>
            <w:left w:val="single" w:sz="6" w:space="0" w:color="FFFFFF"/>
            <w:bottom w:val="single" w:sz="6" w:space="0" w:color="FFFFFF"/>
            <w:right w:val="single" w:sz="6" w:space="0" w:color="FFFFFF"/>
          </w:divBdr>
        </w:div>
        <w:div w:id="445585259">
          <w:marLeft w:val="0"/>
          <w:marRight w:val="0"/>
          <w:marTop w:val="150"/>
          <w:marBottom w:val="0"/>
          <w:divBdr>
            <w:top w:val="single" w:sz="6" w:space="0" w:color="FFFFFF"/>
            <w:left w:val="single" w:sz="6" w:space="0" w:color="FFFFFF"/>
            <w:bottom w:val="single" w:sz="6" w:space="0" w:color="FFFFFF"/>
            <w:right w:val="single" w:sz="6" w:space="0" w:color="FFFFFF"/>
          </w:divBdr>
          <w:divsChild>
            <w:div w:id="1624925408">
              <w:marLeft w:val="0"/>
              <w:marRight w:val="60"/>
              <w:marTop w:val="45"/>
              <w:marBottom w:val="0"/>
              <w:divBdr>
                <w:top w:val="none" w:sz="0" w:space="0" w:color="auto"/>
                <w:left w:val="none" w:sz="0" w:space="0" w:color="auto"/>
                <w:bottom w:val="none" w:sz="0" w:space="0" w:color="auto"/>
                <w:right w:val="none" w:sz="0" w:space="0" w:color="auto"/>
              </w:divBdr>
            </w:div>
            <w:div w:id="488324078">
              <w:marLeft w:val="0"/>
              <w:marRight w:val="60"/>
              <w:marTop w:val="45"/>
              <w:marBottom w:val="0"/>
              <w:divBdr>
                <w:top w:val="none" w:sz="0" w:space="0" w:color="auto"/>
                <w:left w:val="none" w:sz="0" w:space="0" w:color="auto"/>
                <w:bottom w:val="none" w:sz="0" w:space="0" w:color="auto"/>
                <w:right w:val="none" w:sz="0" w:space="0" w:color="auto"/>
              </w:divBdr>
            </w:div>
            <w:div w:id="760107986">
              <w:marLeft w:val="0"/>
              <w:marRight w:val="60"/>
              <w:marTop w:val="45"/>
              <w:marBottom w:val="0"/>
              <w:divBdr>
                <w:top w:val="none" w:sz="0" w:space="0" w:color="auto"/>
                <w:left w:val="none" w:sz="0" w:space="0" w:color="auto"/>
                <w:bottom w:val="none" w:sz="0" w:space="0" w:color="auto"/>
                <w:right w:val="none" w:sz="0" w:space="0" w:color="auto"/>
              </w:divBdr>
            </w:div>
            <w:div w:id="779374695">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pis://Base=APEV&amp;CELEX=32013R1305&amp;ToPar=Art63&amp;Type=201/" TargetMode="External"/><Relationship Id="rId18" Type="http://schemas.openxmlformats.org/officeDocument/2006/relationships/hyperlink" Target="apis://Base=NARH&amp;DocCode=40006&amp;Type=201/" TargetMode="External"/><Relationship Id="rId26" Type="http://schemas.openxmlformats.org/officeDocument/2006/relationships/hyperlink" Target="apis://Base=APEV&amp;CELEX=32013R1303&amp;ToPar=Art65_Par11&amp;Type=201" TargetMode="External"/><Relationship Id="rId3" Type="http://schemas.openxmlformats.org/officeDocument/2006/relationships/customXml" Target="../customXml/item3.xml"/><Relationship Id="rId21" Type="http://schemas.openxmlformats.org/officeDocument/2006/relationships/hyperlink" Target="apis://Base=NARH&amp;DocCode=41765&amp;ToPar=Art6&amp;Type=201/"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apis://Base=APEV&amp;CELEX=32006R1083&amp;Type=201" TargetMode="External"/><Relationship Id="rId17" Type="http://schemas.openxmlformats.org/officeDocument/2006/relationships/hyperlink" Target="apis://Base=APEV&amp;CELEX=32013R1306&amp;ToPar=Art60&amp;Type=201/" TargetMode="External"/><Relationship Id="rId25" Type="http://schemas.openxmlformats.org/officeDocument/2006/relationships/hyperlink" Target="apis://Base=NARH&amp;DocCode=83846&amp;ToPar=Art4&amp;Type=201"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apis://Base=APEV&amp;CELEX=32013R1306&amp;Type=201" TargetMode="External"/><Relationship Id="rId20" Type="http://schemas.openxmlformats.org/officeDocument/2006/relationships/hyperlink" Target="apis://Base=NARH&amp;DocCode=41765&amp;ToPar=Art5&amp;Type=201/" TargetMode="External"/><Relationship Id="rId29" Type="http://schemas.openxmlformats.org/officeDocument/2006/relationships/hyperlink" Target="http://dfz.bg"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apis://Base=APEV&amp;CELEX=32013R1303&amp;ToPar=Art61_Par3_Let&#1073;&amp;Type=201" TargetMode="External"/><Relationship Id="rId24" Type="http://schemas.openxmlformats.org/officeDocument/2006/relationships/hyperlink" Target="apis://Base=APEV&amp;CELEX=32014R0809&amp;Type=201/" TargetMode="External"/><Relationship Id="rId32"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apis://Base=APEV&amp;CELEX=32014R0809&amp;ToPar=Art48&amp;Type=201/" TargetMode="External"/><Relationship Id="rId23" Type="http://schemas.openxmlformats.org/officeDocument/2006/relationships/hyperlink" Target="apis://Base=APEV&amp;CELEX=32013R1306&amp;ToPar=Art2_Par2&amp;Type=201/" TargetMode="External"/><Relationship Id="rId28" Type="http://schemas.openxmlformats.org/officeDocument/2006/relationships/hyperlink" Target="apis://Base=APEV&amp;CELEX=12016E&amp;ToPar=Art107_Par1&amp;Type=201/" TargetMode="External"/><Relationship Id="rId10" Type="http://schemas.openxmlformats.org/officeDocument/2006/relationships/endnotes" Target="endnotes.xml"/><Relationship Id="rId19" Type="http://schemas.openxmlformats.org/officeDocument/2006/relationships/hyperlink" Target="apis://Base=NARH&amp;DocCode=85477&amp;Type=201/" TargetMode="External"/><Relationship Id="rId31" Type="http://schemas.openxmlformats.org/officeDocument/2006/relationships/hyperlink" Target="mailto:rdd@mzh.government.bg"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apis://Base=APEV&amp;CELEX=32005R1698&amp;Type=201/" TargetMode="External"/><Relationship Id="rId22" Type="http://schemas.openxmlformats.org/officeDocument/2006/relationships/hyperlink" Target="apis://Base=NARH&amp;DocCode=41765&amp;Type=201/" TargetMode="External"/><Relationship Id="rId27" Type="http://schemas.openxmlformats.org/officeDocument/2006/relationships/hyperlink" Target="apis://Base=APEV&amp;CELEX=32006R1083&amp;Type=201" TargetMode="External"/><Relationship Id="rId30" Type="http://schemas.openxmlformats.org/officeDocument/2006/relationships/hyperlink" Target="apis://Base=NARH&amp;DocCode=41765&amp;Type=201/"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2AAE9-1BE5-426E-8061-A2F5DA775E6D}">
  <ds:schemaRefs>
    <ds:schemaRef ds:uri="http://schemas.openxmlformats.org/officeDocument/2006/bibliography"/>
  </ds:schemaRefs>
</ds:datastoreItem>
</file>

<file path=customXml/itemProps2.xml><?xml version="1.0" encoding="utf-8"?>
<ds:datastoreItem xmlns:ds="http://schemas.openxmlformats.org/officeDocument/2006/customXml" ds:itemID="{AC692CF7-F6AF-4B22-9774-615726B420C6}">
  <ds:schemaRefs>
    <ds:schemaRef ds:uri="http://schemas.openxmlformats.org/officeDocument/2006/bibliography"/>
  </ds:schemaRefs>
</ds:datastoreItem>
</file>

<file path=customXml/itemProps3.xml><?xml version="1.0" encoding="utf-8"?>
<ds:datastoreItem xmlns:ds="http://schemas.openxmlformats.org/officeDocument/2006/customXml" ds:itemID="{7D15810D-122E-4378-AD7A-9F8DDDCA8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5768</TotalTime>
  <Pages>33</Pages>
  <Words>14927</Words>
  <Characters>85085</Characters>
  <Application>Microsoft Office Word</Application>
  <DocSecurity>0</DocSecurity>
  <Lines>709</Lines>
  <Paragraphs>199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99813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 M. Krastev</dc:creator>
  <cp:lastModifiedBy>Svetoslav Tsekov</cp:lastModifiedBy>
  <cp:revision>174</cp:revision>
  <cp:lastPrinted>2019-03-28T09:07:00Z</cp:lastPrinted>
  <dcterms:created xsi:type="dcterms:W3CDTF">2018-11-22T14:43:00Z</dcterms:created>
  <dcterms:modified xsi:type="dcterms:W3CDTF">2021-01-28T16:38:00Z</dcterms:modified>
</cp:coreProperties>
</file>