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50C3B" w14:textId="2AC4CF30" w:rsidR="00202FFA" w:rsidRPr="00D10D71" w:rsidRDefault="00202FFA" w:rsidP="00D10D71">
      <w:pPr>
        <w:spacing w:line="360" w:lineRule="auto"/>
        <w:ind w:firstLine="3"/>
        <w:jc w:val="right"/>
        <w:rPr>
          <w:rFonts w:ascii="Times New Roman" w:eastAsiaTheme="majorEastAsia" w:hAnsi="Times New Roman" w:cstheme="majorBidi"/>
          <w:bCs/>
          <w:sz w:val="24"/>
          <w:szCs w:val="24"/>
        </w:rPr>
      </w:pPr>
      <w:proofErr w:type="gramStart"/>
      <w:r w:rsidRPr="00D10D71">
        <w:rPr>
          <w:rFonts w:ascii="Times New Roman" w:eastAsiaTheme="majorEastAsia" w:hAnsi="Times New Roman" w:cstheme="majorBidi"/>
          <w:bCs/>
          <w:sz w:val="24"/>
          <w:szCs w:val="24"/>
        </w:rPr>
        <w:t>Приложение</w:t>
      </w:r>
      <w:r w:rsidR="005B133C" w:rsidRPr="005B133C">
        <w:rPr>
          <w:rFonts w:ascii="Times New Roman" w:eastAsiaTheme="majorEastAsia" w:hAnsi="Times New Roman" w:cstheme="majorBidi"/>
          <w:bCs/>
          <w:sz w:val="24"/>
          <w:szCs w:val="24"/>
        </w:rPr>
        <w:t xml:space="preserve"> 1 </w:t>
      </w:r>
      <w:r w:rsidRPr="00D10D71">
        <w:rPr>
          <w:rFonts w:ascii="Times New Roman" w:eastAsiaTheme="majorEastAsia" w:hAnsi="Times New Roman" w:cstheme="majorBidi"/>
          <w:bCs/>
          <w:sz w:val="24"/>
          <w:szCs w:val="24"/>
        </w:rPr>
        <w:t xml:space="preserve">към Заповед № </w:t>
      </w:r>
      <w:r w:rsidR="00093CCA">
        <w:rPr>
          <w:rFonts w:ascii="Times New Roman" w:eastAsiaTheme="majorEastAsia" w:hAnsi="Times New Roman" w:cstheme="majorBidi"/>
          <w:bCs/>
          <w:sz w:val="24"/>
          <w:szCs w:val="24"/>
          <w:lang w:val="bg-BG"/>
        </w:rPr>
        <w:t>РД-09-567/16.07.2020 г.</w:t>
      </w:r>
      <w:proofErr w:type="gramEnd"/>
    </w:p>
    <w:p w14:paraId="52432566" w14:textId="77777777" w:rsidR="00841EC7" w:rsidRDefault="00841EC7" w:rsidP="00BB1E2D">
      <w:pPr>
        <w:spacing w:line="360" w:lineRule="auto"/>
        <w:jc w:val="center"/>
        <w:rPr>
          <w:rFonts w:ascii="Times New Roman" w:eastAsiaTheme="majorEastAsia" w:hAnsi="Times New Roman" w:cstheme="majorBidi"/>
          <w:b/>
          <w:bCs/>
          <w:sz w:val="30"/>
          <w:szCs w:val="30"/>
        </w:rPr>
      </w:pPr>
      <w:bookmarkStart w:id="0" w:name="_GoBack"/>
      <w:bookmarkEnd w:id="0"/>
    </w:p>
    <w:p w14:paraId="74FE9E75" w14:textId="77777777" w:rsidR="00BB1E2D" w:rsidRDefault="00BB1E2D" w:rsidP="00BB1E2D">
      <w:pPr>
        <w:spacing w:line="360" w:lineRule="auto"/>
        <w:jc w:val="center"/>
        <w:rPr>
          <w:rFonts w:ascii="Times New Roman" w:eastAsiaTheme="majorEastAsia" w:hAnsi="Times New Roman" w:cstheme="majorBidi"/>
          <w:b/>
          <w:bCs/>
          <w:sz w:val="30"/>
          <w:szCs w:val="30"/>
        </w:rPr>
      </w:pPr>
      <w:r w:rsidRPr="00954305">
        <w:rPr>
          <w:rFonts w:ascii="Times New Roman" w:eastAsiaTheme="majorEastAsia" w:hAnsi="Times New Roman" w:cstheme="majorBidi"/>
          <w:b/>
          <w:bCs/>
          <w:sz w:val="30"/>
          <w:szCs w:val="30"/>
        </w:rPr>
        <w:t>МИНИСТЕРСТВО НА ЗЕМЕДЕЛИЕТО, ХРАНИТЕ И ГОРИТЕ</w:t>
      </w:r>
    </w:p>
    <w:p w14:paraId="6711D7A0" w14:textId="77777777" w:rsidR="00841EC7" w:rsidRDefault="00841EC7" w:rsidP="00BB1E2D">
      <w:pPr>
        <w:spacing w:line="360" w:lineRule="auto"/>
        <w:jc w:val="center"/>
        <w:rPr>
          <w:rFonts w:ascii="Times New Roman" w:eastAsiaTheme="majorEastAsia" w:hAnsi="Times New Roman" w:cstheme="majorBidi"/>
          <w:b/>
          <w:bCs/>
          <w:sz w:val="24"/>
          <w:szCs w:val="28"/>
        </w:rPr>
      </w:pPr>
    </w:p>
    <w:p w14:paraId="328A0F56" w14:textId="77777777" w:rsidR="00841EC7" w:rsidRDefault="00841EC7" w:rsidP="00BB1E2D">
      <w:pPr>
        <w:spacing w:line="360" w:lineRule="auto"/>
        <w:jc w:val="center"/>
        <w:rPr>
          <w:rFonts w:ascii="Times New Roman" w:eastAsiaTheme="majorEastAsia" w:hAnsi="Times New Roman" w:cstheme="majorBidi"/>
          <w:b/>
          <w:bCs/>
          <w:sz w:val="30"/>
          <w:szCs w:val="30"/>
        </w:rPr>
      </w:pPr>
      <w:r>
        <w:rPr>
          <w:rFonts w:ascii="Times New Roman" w:eastAsiaTheme="majorEastAsia" w:hAnsi="Times New Roman" w:cstheme="majorBidi"/>
          <w:b/>
          <w:bCs/>
          <w:sz w:val="24"/>
          <w:szCs w:val="28"/>
        </w:rPr>
        <w:t>П</w:t>
      </w:r>
      <w:r w:rsidRPr="00BB1E2D">
        <w:rPr>
          <w:rFonts w:ascii="Times New Roman" w:eastAsiaTheme="majorEastAsia" w:hAnsi="Times New Roman" w:cstheme="majorBidi"/>
          <w:b/>
          <w:bCs/>
          <w:sz w:val="24"/>
          <w:szCs w:val="28"/>
        </w:rPr>
        <w:t>рограма за развитие на селските райони за периода 2014-2020</w:t>
      </w:r>
    </w:p>
    <w:p w14:paraId="757B1388" w14:textId="77777777" w:rsidR="00841EC7" w:rsidRPr="00954305" w:rsidRDefault="00841EC7" w:rsidP="00BB1E2D">
      <w:pPr>
        <w:spacing w:line="360" w:lineRule="auto"/>
        <w:jc w:val="center"/>
        <w:rPr>
          <w:rFonts w:ascii="Times New Roman" w:eastAsiaTheme="majorEastAsia" w:hAnsi="Times New Roman" w:cstheme="majorBidi"/>
          <w:b/>
          <w:bCs/>
          <w:sz w:val="30"/>
          <w:szCs w:val="30"/>
        </w:rPr>
      </w:pPr>
    </w:p>
    <w:p w14:paraId="0DA93894" w14:textId="77777777" w:rsidR="00954305" w:rsidRPr="00954305" w:rsidRDefault="008B6F2D" w:rsidP="00BB1E2D">
      <w:pPr>
        <w:spacing w:line="360" w:lineRule="auto"/>
        <w:jc w:val="center"/>
        <w:rPr>
          <w:rFonts w:ascii="Times New Roman" w:eastAsiaTheme="majorEastAsia" w:hAnsi="Times New Roman" w:cstheme="majorBidi"/>
          <w:b/>
          <w:bCs/>
          <w:sz w:val="30"/>
          <w:szCs w:val="30"/>
        </w:rPr>
      </w:pPr>
      <w:r w:rsidRPr="00954305">
        <w:rPr>
          <w:rFonts w:ascii="Times New Roman" w:eastAsiaTheme="majorEastAsia" w:hAnsi="Times New Roman" w:cstheme="majorBidi"/>
          <w:b/>
          <w:bCs/>
          <w:sz w:val="30"/>
          <w:szCs w:val="30"/>
        </w:rPr>
        <w:t>У</w:t>
      </w:r>
      <w:r w:rsidR="00954305" w:rsidRPr="00954305">
        <w:rPr>
          <w:rFonts w:ascii="Times New Roman" w:eastAsiaTheme="majorEastAsia" w:hAnsi="Times New Roman" w:cstheme="majorBidi"/>
          <w:b/>
          <w:bCs/>
          <w:sz w:val="30"/>
          <w:szCs w:val="30"/>
        </w:rPr>
        <w:t>СЛОВИЯ ЗА КАНДИДАТСТВАНЕ</w:t>
      </w:r>
    </w:p>
    <w:p w14:paraId="2FEC3618" w14:textId="057CD81C" w:rsidR="00BB1E2D" w:rsidRDefault="006255C6" w:rsidP="00BB1E2D">
      <w:pPr>
        <w:spacing w:line="360" w:lineRule="auto"/>
        <w:jc w:val="center"/>
        <w:rPr>
          <w:rFonts w:ascii="Times New Roman" w:eastAsiaTheme="majorEastAsia" w:hAnsi="Times New Roman" w:cstheme="majorBidi"/>
          <w:b/>
          <w:bCs/>
          <w:sz w:val="24"/>
          <w:szCs w:val="28"/>
        </w:rPr>
      </w:pPr>
      <w:proofErr w:type="gramStart"/>
      <w:r w:rsidRPr="006255C6">
        <w:rPr>
          <w:rFonts w:ascii="Times New Roman" w:eastAsiaTheme="majorEastAsia" w:hAnsi="Times New Roman" w:cstheme="majorBidi"/>
          <w:b/>
          <w:bCs/>
          <w:sz w:val="24"/>
          <w:szCs w:val="28"/>
        </w:rPr>
        <w:t>с</w:t>
      </w:r>
      <w:proofErr w:type="gramEnd"/>
      <w:r w:rsidRPr="006255C6">
        <w:rPr>
          <w:rFonts w:ascii="Times New Roman" w:eastAsiaTheme="majorEastAsia" w:hAnsi="Times New Roman" w:cstheme="majorBidi"/>
          <w:b/>
          <w:bCs/>
          <w:sz w:val="24"/>
          <w:szCs w:val="28"/>
        </w:rPr>
        <w:t xml:space="preserve"> проектни предложения </w:t>
      </w:r>
      <w:r w:rsidR="008B6F2D" w:rsidRPr="00BB1E2D">
        <w:rPr>
          <w:rFonts w:ascii="Times New Roman" w:eastAsiaTheme="majorEastAsia" w:hAnsi="Times New Roman" w:cstheme="majorBidi"/>
          <w:b/>
          <w:bCs/>
          <w:sz w:val="24"/>
          <w:szCs w:val="28"/>
        </w:rPr>
        <w:t xml:space="preserve">за предоставяне на безвъзмездна финансова помощ по </w:t>
      </w:r>
    </w:p>
    <w:p w14:paraId="13E416A1" w14:textId="7054064C" w:rsidR="00954305" w:rsidRPr="00BB1E2D" w:rsidRDefault="00954305" w:rsidP="00BB1E2D">
      <w:pPr>
        <w:spacing w:line="360" w:lineRule="auto"/>
        <w:jc w:val="center"/>
        <w:rPr>
          <w:rFonts w:ascii="Times New Roman" w:eastAsiaTheme="majorEastAsia" w:hAnsi="Times New Roman" w:cstheme="majorBidi"/>
          <w:b/>
          <w:bCs/>
          <w:sz w:val="24"/>
          <w:szCs w:val="28"/>
        </w:rPr>
      </w:pPr>
    </w:p>
    <w:tbl>
      <w:tblPr>
        <w:tblStyle w:val="TableGrid"/>
        <w:tblW w:w="0" w:type="auto"/>
        <w:shd w:val="clear" w:color="auto" w:fill="DBE5F1" w:themeFill="accent1" w:themeFillTint="33"/>
        <w:tblLook w:val="04A0" w:firstRow="1" w:lastRow="0" w:firstColumn="1" w:lastColumn="0" w:noHBand="0" w:noVBand="1"/>
      </w:tblPr>
      <w:tblGrid>
        <w:gridCol w:w="9276"/>
      </w:tblGrid>
      <w:tr w:rsidR="00BA6380" w:rsidRPr="00BA6380" w14:paraId="5E17A14B" w14:textId="77777777" w:rsidTr="00BA6380">
        <w:trPr>
          <w:trHeight w:val="1231"/>
        </w:trPr>
        <w:tc>
          <w:tcPr>
            <w:tcW w:w="9276" w:type="dxa"/>
            <w:shd w:val="clear" w:color="auto" w:fill="DBE5F1" w:themeFill="accent1" w:themeFillTint="33"/>
          </w:tcPr>
          <w:p w14:paraId="3044E526" w14:textId="02FF2A0F" w:rsidR="00D27BA4" w:rsidRPr="0047225D" w:rsidRDefault="00D27BA4" w:rsidP="006255C6">
            <w:pPr>
              <w:spacing w:line="360" w:lineRule="auto"/>
              <w:jc w:val="both"/>
              <w:rPr>
                <w:rFonts w:ascii="Times New Roman" w:eastAsiaTheme="majorEastAsia" w:hAnsi="Times New Roman" w:cstheme="majorBidi"/>
                <w:b/>
                <w:bCs/>
                <w:color w:val="000000" w:themeColor="text1"/>
                <w:sz w:val="24"/>
                <w:szCs w:val="28"/>
                <w:lang w:val="bg-BG"/>
              </w:rPr>
            </w:pPr>
            <w:r w:rsidRPr="00BA6380">
              <w:rPr>
                <w:rFonts w:ascii="Times New Roman" w:eastAsiaTheme="majorEastAsia" w:hAnsi="Times New Roman" w:cstheme="majorBidi"/>
                <w:b/>
                <w:bCs/>
                <w:color w:val="000000" w:themeColor="text1"/>
                <w:sz w:val="24"/>
                <w:szCs w:val="28"/>
              </w:rPr>
              <w:t xml:space="preserve">Процедура чрез подбор </w:t>
            </w:r>
            <w:r w:rsidR="005C730C">
              <w:rPr>
                <w:rFonts w:ascii="Times New Roman" w:eastAsiaTheme="majorEastAsia" w:hAnsi="Times New Roman" w:cstheme="majorBidi"/>
                <w:b/>
                <w:bCs/>
                <w:color w:val="000000" w:themeColor="text1"/>
                <w:sz w:val="24"/>
                <w:szCs w:val="28"/>
              </w:rPr>
              <w:t>№ BG06RDNP001-8</w:t>
            </w:r>
            <w:r w:rsidR="00967C02">
              <w:rPr>
                <w:rFonts w:ascii="Times New Roman" w:eastAsiaTheme="majorEastAsia" w:hAnsi="Times New Roman" w:cstheme="majorBidi"/>
                <w:b/>
                <w:bCs/>
                <w:color w:val="000000" w:themeColor="text1"/>
                <w:sz w:val="24"/>
                <w:szCs w:val="28"/>
                <w:lang w:val="bg-BG"/>
              </w:rPr>
              <w:t>.</w:t>
            </w:r>
            <w:r w:rsidR="002A6352">
              <w:rPr>
                <w:rFonts w:ascii="Times New Roman" w:eastAsiaTheme="majorEastAsia" w:hAnsi="Times New Roman" w:cstheme="majorBidi"/>
                <w:b/>
                <w:bCs/>
                <w:color w:val="000000" w:themeColor="text1"/>
                <w:sz w:val="24"/>
                <w:szCs w:val="28"/>
                <w:lang w:val="bg-BG"/>
              </w:rPr>
              <w:t>005</w:t>
            </w:r>
            <w:r w:rsidRPr="00BA6380">
              <w:rPr>
                <w:rFonts w:ascii="Times New Roman" w:eastAsiaTheme="majorEastAsia" w:hAnsi="Times New Roman" w:cstheme="majorBidi"/>
                <w:b/>
                <w:bCs/>
                <w:color w:val="000000" w:themeColor="text1"/>
                <w:sz w:val="24"/>
                <w:szCs w:val="28"/>
              </w:rPr>
              <w:t xml:space="preserve"> по </w:t>
            </w:r>
            <w:r w:rsidR="008608DC" w:rsidRPr="008608DC">
              <w:rPr>
                <w:rFonts w:ascii="Times New Roman" w:eastAsiaTheme="majorEastAsia" w:hAnsi="Times New Roman" w:cstheme="majorBidi"/>
                <w:b/>
                <w:bCs/>
                <w:color w:val="000000" w:themeColor="text1"/>
                <w:sz w:val="24"/>
                <w:szCs w:val="28"/>
              </w:rPr>
              <w:t>подмярка 8.</w:t>
            </w:r>
            <w:r w:rsidR="00967C02">
              <w:rPr>
                <w:rFonts w:ascii="Times New Roman" w:eastAsiaTheme="majorEastAsia" w:hAnsi="Times New Roman" w:cstheme="majorBidi"/>
                <w:b/>
                <w:bCs/>
                <w:color w:val="000000" w:themeColor="text1"/>
                <w:sz w:val="24"/>
                <w:szCs w:val="28"/>
                <w:lang w:val="bg-BG"/>
              </w:rPr>
              <w:t>1</w:t>
            </w:r>
            <w:r w:rsidR="008608DC" w:rsidRPr="008608DC">
              <w:rPr>
                <w:rFonts w:ascii="Times New Roman" w:eastAsiaTheme="majorEastAsia" w:hAnsi="Times New Roman" w:cstheme="majorBidi"/>
                <w:b/>
                <w:bCs/>
                <w:color w:val="000000" w:themeColor="text1"/>
                <w:sz w:val="24"/>
                <w:szCs w:val="28"/>
              </w:rPr>
              <w:t xml:space="preserve"> „</w:t>
            </w:r>
            <w:r w:rsidR="00967C02" w:rsidRPr="00967C02">
              <w:rPr>
                <w:rFonts w:ascii="Times New Roman" w:eastAsiaTheme="majorEastAsia" w:hAnsi="Times New Roman" w:cstheme="majorBidi"/>
                <w:b/>
                <w:bCs/>
                <w:color w:val="000000" w:themeColor="text1"/>
                <w:sz w:val="24"/>
                <w:szCs w:val="28"/>
              </w:rPr>
              <w:t>Залесяване и поддръжка</w:t>
            </w:r>
            <w:r w:rsidR="008608DC" w:rsidRPr="008608DC">
              <w:rPr>
                <w:rFonts w:ascii="Times New Roman" w:eastAsiaTheme="majorEastAsia" w:hAnsi="Times New Roman" w:cstheme="majorBidi"/>
                <w:b/>
                <w:bCs/>
                <w:color w:val="000000" w:themeColor="text1"/>
                <w:sz w:val="24"/>
                <w:szCs w:val="28"/>
              </w:rPr>
              <w:t>“</w:t>
            </w:r>
            <w:r w:rsidRPr="00BA6380">
              <w:rPr>
                <w:rFonts w:ascii="Times New Roman" w:eastAsiaTheme="majorEastAsia" w:hAnsi="Times New Roman" w:cstheme="majorBidi"/>
                <w:b/>
                <w:bCs/>
                <w:color w:val="000000" w:themeColor="text1"/>
                <w:sz w:val="24"/>
                <w:szCs w:val="28"/>
              </w:rPr>
              <w:t xml:space="preserve"> от мярка 8 „Инвестиции в развитие на горските </w:t>
            </w:r>
            <w:r w:rsidR="003C45FC">
              <w:rPr>
                <w:rFonts w:ascii="Times New Roman" w:eastAsiaTheme="majorEastAsia" w:hAnsi="Times New Roman" w:cstheme="majorBidi"/>
                <w:b/>
                <w:bCs/>
                <w:color w:val="000000" w:themeColor="text1"/>
                <w:sz w:val="24"/>
                <w:szCs w:val="28"/>
              </w:rPr>
              <w:t>райони</w:t>
            </w:r>
            <w:r w:rsidR="003C45FC" w:rsidRPr="00BA6380">
              <w:rPr>
                <w:rFonts w:ascii="Times New Roman" w:eastAsiaTheme="majorEastAsia" w:hAnsi="Times New Roman" w:cstheme="majorBidi"/>
                <w:b/>
                <w:bCs/>
                <w:color w:val="000000" w:themeColor="text1"/>
                <w:sz w:val="24"/>
                <w:szCs w:val="28"/>
              </w:rPr>
              <w:t xml:space="preserve"> </w:t>
            </w:r>
            <w:r w:rsidRPr="00BA6380">
              <w:rPr>
                <w:rFonts w:ascii="Times New Roman" w:eastAsiaTheme="majorEastAsia" w:hAnsi="Times New Roman" w:cstheme="majorBidi"/>
                <w:b/>
                <w:bCs/>
                <w:color w:val="000000" w:themeColor="text1"/>
                <w:sz w:val="24"/>
                <w:szCs w:val="28"/>
              </w:rPr>
              <w:t>и подобряване жизнеспособността на горите“</w:t>
            </w:r>
            <w:r w:rsidR="00DB6905">
              <w:rPr>
                <w:rFonts w:ascii="Times New Roman" w:eastAsiaTheme="majorEastAsia" w:hAnsi="Times New Roman" w:cstheme="majorBidi"/>
                <w:b/>
                <w:bCs/>
                <w:color w:val="000000" w:themeColor="text1"/>
                <w:sz w:val="24"/>
                <w:szCs w:val="28"/>
              </w:rPr>
              <w:t xml:space="preserve"> </w:t>
            </w:r>
            <w:r w:rsidRPr="00BA6380">
              <w:rPr>
                <w:rFonts w:ascii="Times New Roman" w:eastAsiaTheme="majorEastAsia" w:hAnsi="Times New Roman" w:cstheme="majorBidi"/>
                <w:b/>
                <w:bCs/>
                <w:color w:val="000000" w:themeColor="text1"/>
                <w:sz w:val="24"/>
                <w:szCs w:val="28"/>
              </w:rPr>
              <w:t>от Програма</w:t>
            </w:r>
            <w:r w:rsidR="005B133C">
              <w:rPr>
                <w:rFonts w:ascii="Times New Roman" w:eastAsiaTheme="majorEastAsia" w:hAnsi="Times New Roman" w:cstheme="majorBidi"/>
                <w:b/>
                <w:bCs/>
                <w:color w:val="000000" w:themeColor="text1"/>
                <w:sz w:val="24"/>
                <w:szCs w:val="28"/>
                <w:lang w:val="bg-BG"/>
              </w:rPr>
              <w:t>та</w:t>
            </w:r>
            <w:r w:rsidRPr="00BA6380">
              <w:rPr>
                <w:rFonts w:ascii="Times New Roman" w:eastAsiaTheme="majorEastAsia" w:hAnsi="Times New Roman" w:cstheme="majorBidi"/>
                <w:b/>
                <w:bCs/>
                <w:color w:val="000000" w:themeColor="text1"/>
                <w:sz w:val="24"/>
                <w:szCs w:val="28"/>
              </w:rPr>
              <w:t xml:space="preserve"> за развитие на селските райони 2014-2020</w:t>
            </w:r>
            <w:r w:rsidR="00592268">
              <w:rPr>
                <w:rFonts w:ascii="Times New Roman" w:eastAsiaTheme="majorEastAsia" w:hAnsi="Times New Roman" w:cstheme="majorBidi"/>
                <w:b/>
                <w:bCs/>
                <w:color w:val="000000" w:themeColor="text1"/>
                <w:sz w:val="24"/>
                <w:szCs w:val="28"/>
                <w:lang w:val="bg-BG"/>
              </w:rPr>
              <w:t xml:space="preserve"> г.</w:t>
            </w:r>
          </w:p>
        </w:tc>
      </w:tr>
    </w:tbl>
    <w:p w14:paraId="4B93A6D1" w14:textId="77777777" w:rsidR="00B40904" w:rsidRDefault="00B40904" w:rsidP="00BB1E2D">
      <w:pPr>
        <w:spacing w:line="360" w:lineRule="auto"/>
        <w:jc w:val="center"/>
        <w:rPr>
          <w:rFonts w:ascii="Times New Roman" w:eastAsiaTheme="majorEastAsia" w:hAnsi="Times New Roman" w:cstheme="majorBidi"/>
          <w:b/>
          <w:bCs/>
          <w:sz w:val="24"/>
          <w:szCs w:val="28"/>
        </w:rPr>
      </w:pPr>
    </w:p>
    <w:p w14:paraId="7A738154" w14:textId="77777777" w:rsidR="00841EC7" w:rsidRDefault="00841EC7" w:rsidP="00954305">
      <w:pPr>
        <w:spacing w:line="360" w:lineRule="auto"/>
        <w:jc w:val="center"/>
        <w:rPr>
          <w:rFonts w:ascii="Times New Roman" w:eastAsiaTheme="majorEastAsia" w:hAnsi="Times New Roman" w:cstheme="majorBidi"/>
          <w:b/>
          <w:bCs/>
          <w:sz w:val="24"/>
          <w:szCs w:val="28"/>
        </w:rPr>
      </w:pPr>
    </w:p>
    <w:p w14:paraId="3C3578D0" w14:textId="77777777" w:rsidR="00841EC7" w:rsidRDefault="00841EC7" w:rsidP="00954305">
      <w:pPr>
        <w:spacing w:line="360" w:lineRule="auto"/>
        <w:jc w:val="center"/>
        <w:rPr>
          <w:rFonts w:ascii="Times New Roman" w:eastAsiaTheme="majorEastAsia" w:hAnsi="Times New Roman" w:cstheme="majorBidi"/>
          <w:b/>
          <w:bCs/>
          <w:sz w:val="24"/>
          <w:szCs w:val="28"/>
        </w:rPr>
      </w:pPr>
    </w:p>
    <w:p w14:paraId="6A68A2CB" w14:textId="77777777" w:rsidR="00954305" w:rsidRPr="007A69C7" w:rsidRDefault="00954305" w:rsidP="00954305">
      <w:pPr>
        <w:spacing w:line="360" w:lineRule="auto"/>
        <w:jc w:val="center"/>
        <w:rPr>
          <w:rFonts w:ascii="Times New Roman" w:eastAsiaTheme="majorEastAsia" w:hAnsi="Times New Roman" w:cstheme="majorBidi"/>
          <w:b/>
          <w:bCs/>
          <w:sz w:val="24"/>
          <w:szCs w:val="28"/>
        </w:rPr>
      </w:pPr>
      <w:r w:rsidRPr="007A69C7">
        <w:rPr>
          <w:rFonts w:ascii="Times New Roman" w:eastAsiaTheme="majorEastAsia" w:hAnsi="Times New Roman" w:cstheme="majorBidi"/>
          <w:b/>
          <w:bCs/>
          <w:sz w:val="24"/>
          <w:szCs w:val="28"/>
        </w:rPr>
        <w:t>Европейският земеделски фонд за развитие на селските райони</w:t>
      </w:r>
    </w:p>
    <w:p w14:paraId="4B3A40C7" w14:textId="77777777" w:rsidR="00B40904" w:rsidRPr="007A69C7" w:rsidRDefault="00954305" w:rsidP="00954305">
      <w:pPr>
        <w:spacing w:line="360" w:lineRule="auto"/>
        <w:jc w:val="center"/>
        <w:rPr>
          <w:rFonts w:ascii="Times New Roman" w:eastAsiaTheme="majorEastAsia" w:hAnsi="Times New Roman" w:cstheme="majorBidi"/>
          <w:b/>
          <w:bCs/>
          <w:sz w:val="24"/>
          <w:szCs w:val="28"/>
        </w:rPr>
      </w:pPr>
      <w:r w:rsidRPr="007A69C7">
        <w:rPr>
          <w:rFonts w:ascii="Times New Roman" w:eastAsiaTheme="majorEastAsia" w:hAnsi="Times New Roman" w:cstheme="majorBidi"/>
          <w:b/>
          <w:bCs/>
          <w:sz w:val="24"/>
          <w:szCs w:val="28"/>
        </w:rPr>
        <w:t>Европа инвестира в селските райони</w:t>
      </w:r>
    </w:p>
    <w:p w14:paraId="14D3F5E0" w14:textId="77777777" w:rsidR="005A6F31" w:rsidRDefault="005A6F31" w:rsidP="00E41A59">
      <w:pPr>
        <w:spacing w:line="360" w:lineRule="auto"/>
        <w:rPr>
          <w:rFonts w:ascii="Times New Roman" w:eastAsiaTheme="majorEastAsia" w:hAnsi="Times New Roman" w:cstheme="majorBidi"/>
          <w:b/>
          <w:bCs/>
          <w:sz w:val="24"/>
          <w:szCs w:val="28"/>
        </w:rPr>
      </w:pPr>
    </w:p>
    <w:p w14:paraId="228C5537" w14:textId="77777777" w:rsidR="00132FAE" w:rsidRDefault="00132FAE" w:rsidP="00E41A59">
      <w:pPr>
        <w:spacing w:line="360" w:lineRule="auto"/>
        <w:rPr>
          <w:rFonts w:ascii="Times New Roman" w:eastAsiaTheme="majorEastAsia" w:hAnsi="Times New Roman" w:cstheme="majorBidi"/>
          <w:b/>
          <w:bCs/>
          <w:sz w:val="24"/>
          <w:szCs w:val="28"/>
        </w:rPr>
      </w:pPr>
    </w:p>
    <w:p w14:paraId="4BED247F" w14:textId="77777777" w:rsidR="006D045F" w:rsidRDefault="006D045F" w:rsidP="00E41A59">
      <w:pPr>
        <w:spacing w:line="360" w:lineRule="auto"/>
        <w:rPr>
          <w:rFonts w:ascii="Times New Roman" w:eastAsiaTheme="majorEastAsia" w:hAnsi="Times New Roman" w:cstheme="majorBidi"/>
          <w:b/>
          <w:bCs/>
          <w:sz w:val="24"/>
          <w:szCs w:val="28"/>
        </w:rPr>
      </w:pPr>
    </w:p>
    <w:p w14:paraId="7CADD35A" w14:textId="77777777" w:rsidR="00D66F17" w:rsidRPr="00E41A59" w:rsidRDefault="00E41A59" w:rsidP="00E41A59">
      <w:pPr>
        <w:spacing w:line="360" w:lineRule="auto"/>
        <w:rPr>
          <w:rFonts w:ascii="Times New Roman" w:eastAsiaTheme="majorEastAsia" w:hAnsi="Times New Roman" w:cstheme="majorBidi"/>
          <w:b/>
          <w:bCs/>
          <w:sz w:val="24"/>
          <w:szCs w:val="28"/>
        </w:rPr>
      </w:pPr>
      <w:r w:rsidRPr="00D61479">
        <w:rPr>
          <w:rFonts w:ascii="Times New Roman" w:eastAsiaTheme="majorEastAsia" w:hAnsi="Times New Roman" w:cstheme="majorBidi"/>
          <w:b/>
          <w:bCs/>
          <w:sz w:val="24"/>
          <w:szCs w:val="28"/>
        </w:rPr>
        <w:lastRenderedPageBreak/>
        <w:t>Съдържание:</w:t>
      </w:r>
      <w:r w:rsidR="00D61479">
        <w:rPr>
          <w:rFonts w:ascii="Times New Roman" w:eastAsiaTheme="majorEastAsia" w:hAnsi="Times New Roman" w:cstheme="majorBidi"/>
          <w:b/>
          <w:bCs/>
          <w:sz w:val="24"/>
          <w:szCs w:val="28"/>
        </w:rPr>
        <w:t xml:space="preserve"> </w:t>
      </w:r>
    </w:p>
    <w:sdt>
      <w:sdtPr>
        <w:rPr>
          <w:rFonts w:ascii="Calibri" w:eastAsia="Calibri" w:hAnsi="Calibri" w:cs="Calibri"/>
          <w:lang w:val="en-US"/>
        </w:rPr>
        <w:id w:val="477424152"/>
        <w:docPartObj>
          <w:docPartGallery w:val="Table of Contents"/>
          <w:docPartUnique/>
        </w:docPartObj>
      </w:sdtPr>
      <w:sdtEndPr>
        <w:rPr>
          <w:rFonts w:asciiTheme="minorHAnsi" w:eastAsiaTheme="minorHAnsi" w:hAnsiTheme="minorHAnsi" w:cstheme="minorBidi"/>
          <w:b/>
          <w:bCs/>
          <w:noProof/>
          <w:lang w:val="bg-BG"/>
        </w:rPr>
      </w:sdtEndPr>
      <w:sdtContent>
        <w:p w14:paraId="339222A0" w14:textId="2E2A152C" w:rsidR="00B40904" w:rsidRPr="00B40904" w:rsidRDefault="00BB1E2D">
          <w:pPr>
            <w:pStyle w:val="TOC1"/>
            <w:tabs>
              <w:tab w:val="right" w:leader="dot" w:pos="9062"/>
            </w:tabs>
            <w:rPr>
              <w:rFonts w:ascii="Times New Roman" w:eastAsiaTheme="minorEastAsia" w:hAnsi="Times New Roman"/>
              <w:noProof/>
              <w:sz w:val="24"/>
              <w:lang w:eastAsia="bg-BG"/>
            </w:rPr>
          </w:pPr>
          <w:r w:rsidRPr="00B40904">
            <w:rPr>
              <w:rFonts w:ascii="Times New Roman" w:hAnsi="Times New Roman"/>
              <w:sz w:val="24"/>
            </w:rPr>
            <w:fldChar w:fldCharType="begin"/>
          </w:r>
          <w:r w:rsidRPr="00B40904">
            <w:rPr>
              <w:rFonts w:ascii="Times New Roman" w:hAnsi="Times New Roman"/>
              <w:sz w:val="24"/>
            </w:rPr>
            <w:instrText xml:space="preserve"> TOC \o "1-3" \h \z \u </w:instrText>
          </w:r>
          <w:r w:rsidRPr="00B40904">
            <w:rPr>
              <w:rFonts w:ascii="Times New Roman" w:hAnsi="Times New Roman"/>
              <w:sz w:val="24"/>
            </w:rPr>
            <w:fldChar w:fldCharType="separate"/>
          </w:r>
          <w:hyperlink w:anchor="_Toc496871814" w:history="1">
            <w:r w:rsidR="00B40904" w:rsidRPr="00B40904">
              <w:rPr>
                <w:rStyle w:val="Hyperlink"/>
                <w:rFonts w:ascii="Times New Roman" w:hAnsi="Times New Roman"/>
                <w:noProof/>
                <w:sz w:val="24"/>
              </w:rPr>
              <w:t xml:space="preserve">1. </w:t>
            </w:r>
            <w:r w:rsidR="00B40904" w:rsidRPr="00B40904">
              <w:rPr>
                <w:rStyle w:val="Hyperlink"/>
                <w:rFonts w:ascii="Times New Roman" w:hAnsi="Times New Roman"/>
                <w:noProof/>
                <w:color w:val="auto"/>
                <w:sz w:val="24"/>
              </w:rPr>
              <w:t>Наименование</w:t>
            </w:r>
            <w:r w:rsidR="00B40904" w:rsidRPr="00B40904">
              <w:rPr>
                <w:rStyle w:val="Hyperlink"/>
                <w:rFonts w:ascii="Times New Roman" w:hAnsi="Times New Roman"/>
                <w:noProof/>
                <w:sz w:val="24"/>
              </w:rPr>
              <w:t xml:space="preserve"> на програмата:</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_Toc496871814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3</w:t>
            </w:r>
            <w:r w:rsidR="00B40904" w:rsidRPr="00B40904">
              <w:rPr>
                <w:rFonts w:ascii="Times New Roman" w:hAnsi="Times New Roman"/>
                <w:noProof/>
                <w:webHidden/>
                <w:sz w:val="24"/>
              </w:rPr>
              <w:fldChar w:fldCharType="end"/>
            </w:r>
          </w:hyperlink>
        </w:p>
        <w:p w14:paraId="08472294" w14:textId="4DA5504F"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15" w:history="1">
            <w:r w:rsidR="00B40904" w:rsidRPr="00B40904">
              <w:rPr>
                <w:rStyle w:val="Hyperlink"/>
                <w:rFonts w:ascii="Times New Roman" w:hAnsi="Times New Roman"/>
                <w:noProof/>
                <w:sz w:val="24"/>
              </w:rPr>
              <w:t>2. Наименование на приоритетната ос:</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_Toc496871815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3</w:t>
            </w:r>
            <w:r w:rsidR="00B40904" w:rsidRPr="00B40904">
              <w:rPr>
                <w:rFonts w:ascii="Times New Roman" w:hAnsi="Times New Roman"/>
                <w:noProof/>
                <w:webHidden/>
                <w:sz w:val="24"/>
              </w:rPr>
              <w:fldChar w:fldCharType="end"/>
            </w:r>
          </w:hyperlink>
        </w:p>
        <w:p w14:paraId="2C064210" w14:textId="51852F40"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16" w:history="1">
            <w:r w:rsidR="00B40904" w:rsidRPr="00B40904">
              <w:rPr>
                <w:rStyle w:val="Hyperlink"/>
                <w:rFonts w:ascii="Times New Roman" w:hAnsi="Times New Roman"/>
                <w:noProof/>
                <w:sz w:val="24"/>
              </w:rPr>
              <w:t>3. Наименование на процедурата:</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_Toc496871816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3</w:t>
            </w:r>
            <w:r w:rsidR="00B40904" w:rsidRPr="00B40904">
              <w:rPr>
                <w:rFonts w:ascii="Times New Roman" w:hAnsi="Times New Roman"/>
                <w:noProof/>
                <w:webHidden/>
                <w:sz w:val="24"/>
              </w:rPr>
              <w:fldChar w:fldCharType="end"/>
            </w:r>
          </w:hyperlink>
        </w:p>
        <w:p w14:paraId="07211F6E" w14:textId="2EA0E840"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17" w:history="1">
            <w:r w:rsidR="00B40904" w:rsidRPr="00B40904">
              <w:rPr>
                <w:rStyle w:val="Hyperlink"/>
                <w:rFonts w:ascii="Times New Roman" w:hAnsi="Times New Roman"/>
                <w:noProof/>
                <w:sz w:val="24"/>
              </w:rPr>
              <w:t>4. Измерения по кодове: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_Toc496871817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3</w:t>
            </w:r>
            <w:r w:rsidR="00B40904" w:rsidRPr="00B40904">
              <w:rPr>
                <w:rFonts w:ascii="Times New Roman" w:hAnsi="Times New Roman"/>
                <w:noProof/>
                <w:webHidden/>
                <w:sz w:val="24"/>
              </w:rPr>
              <w:fldChar w:fldCharType="end"/>
            </w:r>
          </w:hyperlink>
        </w:p>
        <w:p w14:paraId="1CBF7A9B" w14:textId="45EF00C9"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18" w:history="1">
            <w:r w:rsidR="00B40904" w:rsidRPr="00B40904">
              <w:rPr>
                <w:rStyle w:val="Hyperlink"/>
                <w:rFonts w:ascii="Times New Roman" w:hAnsi="Times New Roman"/>
                <w:noProof/>
                <w:sz w:val="24"/>
              </w:rPr>
              <w:t>5. Териториален обхват:</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_Toc496871818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3</w:t>
            </w:r>
            <w:r w:rsidR="00B40904" w:rsidRPr="00B40904">
              <w:rPr>
                <w:rFonts w:ascii="Times New Roman" w:hAnsi="Times New Roman"/>
                <w:noProof/>
                <w:webHidden/>
                <w:sz w:val="24"/>
              </w:rPr>
              <w:fldChar w:fldCharType="end"/>
            </w:r>
          </w:hyperlink>
        </w:p>
        <w:p w14:paraId="78CF5642" w14:textId="38C4C4A0"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19" w:history="1">
            <w:r w:rsidR="00B40904" w:rsidRPr="00B40904">
              <w:rPr>
                <w:rStyle w:val="Hyperlink"/>
                <w:rFonts w:ascii="Times New Roman" w:hAnsi="Times New Roman"/>
                <w:noProof/>
                <w:sz w:val="24"/>
              </w:rPr>
              <w:t>6. Цели на предоставяната безвъзмездна финансова помощ по процедурата и очаквани резултати: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_Toc496871819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3</w:t>
            </w:r>
            <w:r w:rsidR="00B40904" w:rsidRPr="00B40904">
              <w:rPr>
                <w:rFonts w:ascii="Times New Roman" w:hAnsi="Times New Roman"/>
                <w:noProof/>
                <w:webHidden/>
                <w:sz w:val="24"/>
              </w:rPr>
              <w:fldChar w:fldCharType="end"/>
            </w:r>
          </w:hyperlink>
        </w:p>
        <w:p w14:paraId="452D2CE5" w14:textId="01AEE510"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20" w:history="1">
            <w:r w:rsidR="00B40904" w:rsidRPr="00B40904">
              <w:rPr>
                <w:rStyle w:val="Hyperlink"/>
                <w:rFonts w:ascii="Times New Roman" w:hAnsi="Times New Roman"/>
                <w:noProof/>
                <w:sz w:val="24"/>
              </w:rPr>
              <w:t>7. Индикатори: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_Toc496871820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4</w:t>
            </w:r>
            <w:r w:rsidR="00B40904" w:rsidRPr="00B40904">
              <w:rPr>
                <w:rFonts w:ascii="Times New Roman" w:hAnsi="Times New Roman"/>
                <w:noProof/>
                <w:webHidden/>
                <w:sz w:val="24"/>
              </w:rPr>
              <w:fldChar w:fldCharType="end"/>
            </w:r>
          </w:hyperlink>
        </w:p>
        <w:p w14:paraId="71201E09" w14:textId="78DDD3DE"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21" w:history="1">
            <w:r w:rsidR="00B40904" w:rsidRPr="00B40904">
              <w:rPr>
                <w:rStyle w:val="Hyperlink"/>
                <w:rFonts w:ascii="Times New Roman" w:hAnsi="Times New Roman"/>
                <w:noProof/>
                <w:sz w:val="24"/>
              </w:rPr>
              <w:t>8. Общ размер на безвъзмездната финансова помощ по процедурата:</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_Toc496871821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5</w:t>
            </w:r>
            <w:r w:rsidR="00B40904" w:rsidRPr="00B40904">
              <w:rPr>
                <w:rFonts w:ascii="Times New Roman" w:hAnsi="Times New Roman"/>
                <w:noProof/>
                <w:webHidden/>
                <w:sz w:val="24"/>
              </w:rPr>
              <w:fldChar w:fldCharType="end"/>
            </w:r>
          </w:hyperlink>
        </w:p>
        <w:p w14:paraId="782D3F18" w14:textId="6D2068BE"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22" w:history="1">
            <w:r w:rsidR="00B40904" w:rsidRPr="00B40904">
              <w:rPr>
                <w:rStyle w:val="Hyperlink"/>
                <w:rFonts w:ascii="Times New Roman" w:hAnsi="Times New Roman"/>
                <w:noProof/>
                <w:sz w:val="24"/>
              </w:rPr>
              <w:t>9. Минимален и максимален размер на безвъзмездната финансова помощ за конкретен проект:</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_Toc496871822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5</w:t>
            </w:r>
            <w:r w:rsidR="00B40904" w:rsidRPr="00B40904">
              <w:rPr>
                <w:rFonts w:ascii="Times New Roman" w:hAnsi="Times New Roman"/>
                <w:noProof/>
                <w:webHidden/>
                <w:sz w:val="24"/>
              </w:rPr>
              <w:fldChar w:fldCharType="end"/>
            </w:r>
          </w:hyperlink>
        </w:p>
        <w:p w14:paraId="7ADA776C" w14:textId="501D5071"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23" w:history="1">
            <w:r w:rsidR="00B40904" w:rsidRPr="00B40904">
              <w:rPr>
                <w:rStyle w:val="Hyperlink"/>
                <w:rFonts w:ascii="Times New Roman" w:hAnsi="Times New Roman"/>
                <w:noProof/>
                <w:sz w:val="24"/>
              </w:rPr>
              <w:t>10. Процент на съфинансиране: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_Toc496871823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5</w:t>
            </w:r>
            <w:r w:rsidR="00B40904" w:rsidRPr="00B40904">
              <w:rPr>
                <w:rFonts w:ascii="Times New Roman" w:hAnsi="Times New Roman"/>
                <w:noProof/>
                <w:webHidden/>
                <w:sz w:val="24"/>
              </w:rPr>
              <w:fldChar w:fldCharType="end"/>
            </w:r>
          </w:hyperlink>
        </w:p>
        <w:p w14:paraId="2A24663E" w14:textId="1EFD6F63"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24" w:history="1">
            <w:r w:rsidR="00B40904" w:rsidRPr="00B40904">
              <w:rPr>
                <w:rStyle w:val="Hyperlink"/>
                <w:rFonts w:ascii="Times New Roman" w:hAnsi="Times New Roman"/>
                <w:noProof/>
                <w:sz w:val="24"/>
              </w:rPr>
              <w:t>11. Допустими кандидати: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_Toc496871824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6</w:t>
            </w:r>
            <w:r w:rsidR="00B40904" w:rsidRPr="00B40904">
              <w:rPr>
                <w:rFonts w:ascii="Times New Roman" w:hAnsi="Times New Roman"/>
                <w:noProof/>
                <w:webHidden/>
                <w:sz w:val="24"/>
              </w:rPr>
              <w:fldChar w:fldCharType="end"/>
            </w:r>
          </w:hyperlink>
        </w:p>
        <w:p w14:paraId="517323AD" w14:textId="2DCE8390"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25" w:history="1">
            <w:r w:rsidR="00B40904" w:rsidRPr="00B40904">
              <w:rPr>
                <w:rStyle w:val="Hyperlink"/>
                <w:rFonts w:ascii="Times New Roman" w:hAnsi="Times New Roman"/>
                <w:noProof/>
                <w:sz w:val="24"/>
              </w:rPr>
              <w:t>12. Допустими партньори:</w:t>
            </w:r>
            <w:r w:rsidR="00B40904" w:rsidRPr="00B40904">
              <w:rPr>
                <w:rFonts w:ascii="Times New Roman" w:hAnsi="Times New Roman"/>
                <w:noProof/>
                <w:webHidden/>
                <w:sz w:val="24"/>
              </w:rPr>
              <w:tab/>
            </w:r>
            <w:r w:rsidR="00F372C3">
              <w:rPr>
                <w:rFonts w:ascii="Times New Roman" w:hAnsi="Times New Roman"/>
                <w:noProof/>
                <w:webHidden/>
                <w:sz w:val="24"/>
              </w:rPr>
              <w:t>9</w:t>
            </w:r>
          </w:hyperlink>
        </w:p>
        <w:p w14:paraId="492C84CE" w14:textId="24F3121B"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26" w:history="1">
            <w:r w:rsidR="00B40904" w:rsidRPr="00B40904">
              <w:rPr>
                <w:rStyle w:val="Hyperlink"/>
                <w:rFonts w:ascii="Times New Roman" w:hAnsi="Times New Roman"/>
                <w:noProof/>
                <w:sz w:val="24"/>
              </w:rPr>
              <w:t>13. Дейности, допустими за финансиране: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_Toc496871826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9</w:t>
            </w:r>
            <w:r w:rsidR="00B40904" w:rsidRPr="00B40904">
              <w:rPr>
                <w:rFonts w:ascii="Times New Roman" w:hAnsi="Times New Roman"/>
                <w:noProof/>
                <w:webHidden/>
                <w:sz w:val="24"/>
              </w:rPr>
              <w:fldChar w:fldCharType="end"/>
            </w:r>
          </w:hyperlink>
        </w:p>
        <w:p w14:paraId="4BEFAE53" w14:textId="5DA0A496"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27" w:history="1">
            <w:r w:rsidR="00B40904" w:rsidRPr="00B40904">
              <w:rPr>
                <w:rStyle w:val="Hyperlink"/>
                <w:rFonts w:ascii="Times New Roman" w:hAnsi="Times New Roman"/>
                <w:noProof/>
                <w:sz w:val="24"/>
              </w:rPr>
              <w:t>14. Категории разходи, допустими за финансиране:</w:t>
            </w:r>
            <w:r w:rsidR="00B40904" w:rsidRPr="00B40904">
              <w:rPr>
                <w:rFonts w:ascii="Times New Roman" w:hAnsi="Times New Roman"/>
                <w:noProof/>
                <w:webHidden/>
                <w:sz w:val="24"/>
              </w:rPr>
              <w:tab/>
            </w:r>
            <w:r w:rsidR="00F372C3">
              <w:rPr>
                <w:rFonts w:ascii="Times New Roman" w:hAnsi="Times New Roman"/>
                <w:noProof/>
                <w:webHidden/>
                <w:sz w:val="24"/>
              </w:rPr>
              <w:t>13</w:t>
            </w:r>
          </w:hyperlink>
        </w:p>
        <w:p w14:paraId="44FF77AD" w14:textId="215E5823"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28" w:history="1">
            <w:r w:rsidR="00B40904" w:rsidRPr="00B40904">
              <w:rPr>
                <w:rStyle w:val="Hyperlink"/>
                <w:rFonts w:ascii="Times New Roman" w:hAnsi="Times New Roman"/>
                <w:noProof/>
                <w:sz w:val="24"/>
              </w:rPr>
              <w:t>15. Допустими целеви групи (ако е приложимо):</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_Toc496871828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16</w:t>
            </w:r>
            <w:r w:rsidR="00B40904" w:rsidRPr="00B40904">
              <w:rPr>
                <w:rFonts w:ascii="Times New Roman" w:hAnsi="Times New Roman"/>
                <w:noProof/>
                <w:webHidden/>
                <w:sz w:val="24"/>
              </w:rPr>
              <w:fldChar w:fldCharType="end"/>
            </w:r>
          </w:hyperlink>
        </w:p>
        <w:p w14:paraId="179EF34E" w14:textId="4F8F320A"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29" w:history="1">
            <w:r w:rsidR="00B40904" w:rsidRPr="00B40904">
              <w:rPr>
                <w:rStyle w:val="Hyperlink"/>
                <w:rFonts w:ascii="Times New Roman" w:hAnsi="Times New Roman"/>
                <w:noProof/>
                <w:sz w:val="24"/>
              </w:rPr>
              <w:t>16. Приложим режим на миним</w:t>
            </w:r>
            <w:r w:rsidR="00733C24" w:rsidRPr="00733C24">
              <w:rPr>
                <w:rStyle w:val="Hyperlink"/>
                <w:rFonts w:ascii="Times New Roman" w:hAnsi="Times New Roman"/>
                <w:noProof/>
                <w:sz w:val="24"/>
              </w:rPr>
              <w:t>а</w:t>
            </w:r>
            <w:r w:rsidR="00B40904" w:rsidRPr="00B40904">
              <w:rPr>
                <w:rStyle w:val="Hyperlink"/>
                <w:rFonts w:ascii="Times New Roman" w:hAnsi="Times New Roman"/>
                <w:noProof/>
                <w:sz w:val="24"/>
              </w:rPr>
              <w:t>лни/държавни помощи: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_Toc496871829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17</w:t>
            </w:r>
            <w:r w:rsidR="00B40904" w:rsidRPr="00B40904">
              <w:rPr>
                <w:rFonts w:ascii="Times New Roman" w:hAnsi="Times New Roman"/>
                <w:noProof/>
                <w:webHidden/>
                <w:sz w:val="24"/>
              </w:rPr>
              <w:fldChar w:fldCharType="end"/>
            </w:r>
          </w:hyperlink>
        </w:p>
        <w:p w14:paraId="47E8A771" w14:textId="11394439"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30" w:history="1">
            <w:r w:rsidR="00B40904" w:rsidRPr="00B40904">
              <w:rPr>
                <w:rStyle w:val="Hyperlink"/>
                <w:rFonts w:ascii="Times New Roman" w:hAnsi="Times New Roman"/>
                <w:noProof/>
                <w:sz w:val="24"/>
              </w:rPr>
              <w:t>17. Хоризонтални политики: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_Toc496871830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18</w:t>
            </w:r>
            <w:r w:rsidR="00B40904" w:rsidRPr="00B40904">
              <w:rPr>
                <w:rFonts w:ascii="Times New Roman" w:hAnsi="Times New Roman"/>
                <w:noProof/>
                <w:webHidden/>
                <w:sz w:val="24"/>
              </w:rPr>
              <w:fldChar w:fldCharType="end"/>
            </w:r>
          </w:hyperlink>
        </w:p>
        <w:p w14:paraId="436C650E" w14:textId="3B6807F0"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31" w:history="1">
            <w:r w:rsidR="00B40904" w:rsidRPr="00B40904">
              <w:rPr>
                <w:rStyle w:val="Hyperlink"/>
                <w:rFonts w:ascii="Times New Roman" w:hAnsi="Times New Roman"/>
                <w:noProof/>
                <w:sz w:val="24"/>
              </w:rPr>
              <w:t>18. Минимален и максимален срок за изпълнение на проекта:</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_Toc496871831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18</w:t>
            </w:r>
            <w:r w:rsidR="00B40904" w:rsidRPr="00B40904">
              <w:rPr>
                <w:rFonts w:ascii="Times New Roman" w:hAnsi="Times New Roman"/>
                <w:noProof/>
                <w:webHidden/>
                <w:sz w:val="24"/>
              </w:rPr>
              <w:fldChar w:fldCharType="end"/>
            </w:r>
          </w:hyperlink>
        </w:p>
        <w:p w14:paraId="306D9D1C" w14:textId="12D7273D"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32" w:history="1">
            <w:r w:rsidR="00B40904" w:rsidRPr="00B40904">
              <w:rPr>
                <w:rStyle w:val="Hyperlink"/>
                <w:rFonts w:ascii="Times New Roman" w:hAnsi="Times New Roman"/>
                <w:noProof/>
                <w:sz w:val="24"/>
              </w:rPr>
              <w:t>19. Ред за оценяване на концепциите за проектни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_Toc496871832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19</w:t>
            </w:r>
            <w:r w:rsidR="00B40904" w:rsidRPr="00B40904">
              <w:rPr>
                <w:rFonts w:ascii="Times New Roman" w:hAnsi="Times New Roman"/>
                <w:noProof/>
                <w:webHidden/>
                <w:sz w:val="24"/>
              </w:rPr>
              <w:fldChar w:fldCharType="end"/>
            </w:r>
          </w:hyperlink>
        </w:p>
        <w:p w14:paraId="7830F889" w14:textId="6FA7EB7E"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33" w:history="1">
            <w:r w:rsidR="00B40904" w:rsidRPr="00B40904">
              <w:rPr>
                <w:rStyle w:val="Hyperlink"/>
                <w:rFonts w:ascii="Times New Roman" w:hAnsi="Times New Roman"/>
                <w:noProof/>
                <w:sz w:val="24"/>
              </w:rPr>
              <w:t>20. Критерии и методика за оценка на концепциите за проектни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_Toc496871833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19</w:t>
            </w:r>
            <w:r w:rsidR="00B40904" w:rsidRPr="00B40904">
              <w:rPr>
                <w:rFonts w:ascii="Times New Roman" w:hAnsi="Times New Roman"/>
                <w:noProof/>
                <w:webHidden/>
                <w:sz w:val="24"/>
              </w:rPr>
              <w:fldChar w:fldCharType="end"/>
            </w:r>
          </w:hyperlink>
        </w:p>
        <w:p w14:paraId="09BB96E9" w14:textId="256497F5"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34" w:history="1">
            <w:r w:rsidR="00B40904" w:rsidRPr="00B40904">
              <w:rPr>
                <w:rStyle w:val="Hyperlink"/>
                <w:rFonts w:ascii="Times New Roman" w:hAnsi="Times New Roman"/>
                <w:noProof/>
                <w:sz w:val="24"/>
              </w:rPr>
              <w:t>21. Ред за оценяване на проектните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_Toc496871834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19</w:t>
            </w:r>
            <w:r w:rsidR="00B40904" w:rsidRPr="00B40904">
              <w:rPr>
                <w:rFonts w:ascii="Times New Roman" w:hAnsi="Times New Roman"/>
                <w:noProof/>
                <w:webHidden/>
                <w:sz w:val="24"/>
              </w:rPr>
              <w:fldChar w:fldCharType="end"/>
            </w:r>
          </w:hyperlink>
        </w:p>
        <w:p w14:paraId="7C9914EC" w14:textId="1CA2D612"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35" w:history="1">
            <w:r w:rsidR="00B40904" w:rsidRPr="00B40904">
              <w:rPr>
                <w:rStyle w:val="Hyperlink"/>
                <w:rFonts w:ascii="Times New Roman" w:hAnsi="Times New Roman"/>
                <w:noProof/>
                <w:sz w:val="24"/>
              </w:rPr>
              <w:t>22. Критерии и методика за оценка на проектните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_Toc496871835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23</w:t>
            </w:r>
            <w:r w:rsidR="00B40904" w:rsidRPr="00B40904">
              <w:rPr>
                <w:rFonts w:ascii="Times New Roman" w:hAnsi="Times New Roman"/>
                <w:noProof/>
                <w:webHidden/>
                <w:sz w:val="24"/>
              </w:rPr>
              <w:fldChar w:fldCharType="end"/>
            </w:r>
          </w:hyperlink>
        </w:p>
        <w:p w14:paraId="17C4AF5A" w14:textId="187BC9CA"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36" w:history="1">
            <w:r w:rsidR="00B40904" w:rsidRPr="00B40904">
              <w:rPr>
                <w:rStyle w:val="Hyperlink"/>
                <w:rFonts w:ascii="Times New Roman" w:hAnsi="Times New Roman"/>
                <w:noProof/>
                <w:sz w:val="24"/>
              </w:rPr>
              <w:t>23. Начин на подаване на проектните предложения/концепциите за проектни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_Toc496871836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26</w:t>
            </w:r>
            <w:r w:rsidR="00B40904" w:rsidRPr="00B40904">
              <w:rPr>
                <w:rFonts w:ascii="Times New Roman" w:hAnsi="Times New Roman"/>
                <w:noProof/>
                <w:webHidden/>
                <w:sz w:val="24"/>
              </w:rPr>
              <w:fldChar w:fldCharType="end"/>
            </w:r>
          </w:hyperlink>
        </w:p>
        <w:p w14:paraId="63D9F673" w14:textId="461F4423" w:rsidR="00955494" w:rsidRDefault="00405096">
          <w:pPr>
            <w:pStyle w:val="TOC1"/>
            <w:tabs>
              <w:tab w:val="right" w:leader="dot" w:pos="9062"/>
            </w:tabs>
            <w:rPr>
              <w:rStyle w:val="Hyperlink"/>
              <w:rFonts w:ascii="Times New Roman" w:hAnsi="Times New Roman"/>
              <w:noProof/>
              <w:sz w:val="24"/>
            </w:rPr>
          </w:pPr>
          <w:hyperlink w:anchor="_Toc496871837" w:history="1">
            <w:r w:rsidR="00B40904" w:rsidRPr="00B40904">
              <w:rPr>
                <w:rStyle w:val="Hyperlink"/>
                <w:rFonts w:ascii="Times New Roman" w:hAnsi="Times New Roman"/>
                <w:noProof/>
                <w:sz w:val="24"/>
              </w:rPr>
              <w:t xml:space="preserve">24. </w:t>
            </w:r>
          </w:hyperlink>
          <w:r w:rsidR="00955494" w:rsidRPr="00955494">
            <w:t xml:space="preserve"> </w:t>
          </w:r>
          <w:r w:rsidR="00955494" w:rsidRPr="00955494">
            <w:rPr>
              <w:rFonts w:ascii="Times New Roman" w:hAnsi="Times New Roman" w:cs="Times New Roman"/>
              <w:sz w:val="24"/>
              <w:szCs w:val="24"/>
            </w:rPr>
            <w:t>Списък на документите, които се подават на етап кандидатстване</w:t>
          </w:r>
          <w:r w:rsidR="00DB7FDA">
            <w:rPr>
              <w:rFonts w:ascii="Times New Roman" w:hAnsi="Times New Roman" w:cs="Times New Roman"/>
              <w:sz w:val="24"/>
              <w:szCs w:val="24"/>
            </w:rPr>
            <w:t>…………………2</w:t>
          </w:r>
          <w:r w:rsidR="00F372C3">
            <w:rPr>
              <w:rFonts w:ascii="Times New Roman" w:hAnsi="Times New Roman" w:cs="Times New Roman"/>
              <w:sz w:val="24"/>
              <w:szCs w:val="24"/>
            </w:rPr>
            <w:t>7</w:t>
          </w:r>
        </w:p>
        <w:p w14:paraId="6F87CEDB" w14:textId="27EECDAF" w:rsidR="00B40904" w:rsidRPr="00B40904" w:rsidRDefault="00DB7FDA">
          <w:pPr>
            <w:pStyle w:val="TOC1"/>
            <w:tabs>
              <w:tab w:val="right" w:leader="dot" w:pos="9062"/>
            </w:tabs>
            <w:rPr>
              <w:rFonts w:ascii="Times New Roman" w:eastAsiaTheme="minorEastAsia" w:hAnsi="Times New Roman"/>
              <w:noProof/>
              <w:sz w:val="24"/>
              <w:lang w:eastAsia="bg-BG"/>
            </w:rPr>
          </w:pPr>
          <w:r w:rsidRPr="00DB7FDA">
            <w:rPr>
              <w:rFonts w:ascii="Times New Roman" w:hAnsi="Times New Roman" w:cs="Times New Roman"/>
              <w:sz w:val="24"/>
              <w:szCs w:val="24"/>
            </w:rPr>
            <w:t>25.</w:t>
          </w:r>
          <w:r>
            <w:t xml:space="preserve"> </w:t>
          </w:r>
          <w:hyperlink w:anchor="_Toc496871838" w:history="1">
            <w:r w:rsidR="00B40904" w:rsidRPr="00B40904">
              <w:rPr>
                <w:rStyle w:val="Hyperlink"/>
                <w:rFonts w:ascii="Times New Roman" w:hAnsi="Times New Roman"/>
                <w:noProof/>
                <w:sz w:val="24"/>
              </w:rPr>
              <w:t>Краен срок за подаване на проектните предложения:</w:t>
            </w:r>
            <w:r w:rsidR="00B40904" w:rsidRPr="00B40904">
              <w:rPr>
                <w:rFonts w:ascii="Times New Roman" w:hAnsi="Times New Roman"/>
                <w:noProof/>
                <w:webHidden/>
                <w:sz w:val="24"/>
              </w:rPr>
              <w:tab/>
            </w:r>
            <w:r>
              <w:rPr>
                <w:rFonts w:ascii="Times New Roman" w:hAnsi="Times New Roman"/>
                <w:noProof/>
                <w:webHidden/>
                <w:sz w:val="24"/>
              </w:rPr>
              <w:t>3</w:t>
            </w:r>
            <w:r w:rsidR="00F372C3">
              <w:rPr>
                <w:rFonts w:ascii="Times New Roman" w:hAnsi="Times New Roman"/>
                <w:noProof/>
                <w:webHidden/>
                <w:sz w:val="24"/>
              </w:rPr>
              <w:t>1</w:t>
            </w:r>
          </w:hyperlink>
        </w:p>
        <w:p w14:paraId="4817AC7B" w14:textId="6FB3C122"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39" w:history="1">
            <w:r w:rsidR="00B40904" w:rsidRPr="00B40904">
              <w:rPr>
                <w:rStyle w:val="Hyperlink"/>
                <w:rFonts w:ascii="Times New Roman" w:hAnsi="Times New Roman"/>
                <w:noProof/>
                <w:sz w:val="24"/>
              </w:rPr>
              <w:t>2</w:t>
            </w:r>
            <w:r w:rsidR="00DB7FDA">
              <w:rPr>
                <w:rStyle w:val="Hyperlink"/>
                <w:rFonts w:ascii="Times New Roman" w:hAnsi="Times New Roman"/>
                <w:noProof/>
                <w:sz w:val="24"/>
              </w:rPr>
              <w:t>6</w:t>
            </w:r>
            <w:r w:rsidR="00B40904" w:rsidRPr="00B40904">
              <w:rPr>
                <w:rStyle w:val="Hyperlink"/>
                <w:rFonts w:ascii="Times New Roman" w:hAnsi="Times New Roman"/>
                <w:noProof/>
                <w:sz w:val="24"/>
              </w:rPr>
              <w:t>. Адрес за подаване на проектните предложения/концепциите за проектни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_Toc496871839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32</w:t>
            </w:r>
            <w:r w:rsidR="00B40904" w:rsidRPr="00B40904">
              <w:rPr>
                <w:rFonts w:ascii="Times New Roman" w:hAnsi="Times New Roman"/>
                <w:noProof/>
                <w:webHidden/>
                <w:sz w:val="24"/>
              </w:rPr>
              <w:fldChar w:fldCharType="end"/>
            </w:r>
          </w:hyperlink>
        </w:p>
        <w:p w14:paraId="4F40CD83" w14:textId="05F05C46" w:rsidR="00B40904" w:rsidRPr="00B40904" w:rsidRDefault="00405096">
          <w:pPr>
            <w:pStyle w:val="TOC1"/>
            <w:tabs>
              <w:tab w:val="right" w:leader="dot" w:pos="9062"/>
            </w:tabs>
            <w:rPr>
              <w:rFonts w:ascii="Times New Roman" w:eastAsiaTheme="minorEastAsia" w:hAnsi="Times New Roman"/>
              <w:noProof/>
              <w:sz w:val="24"/>
              <w:lang w:eastAsia="bg-BG"/>
            </w:rPr>
          </w:pPr>
          <w:hyperlink w:anchor="_Toc496871840" w:history="1">
            <w:r w:rsidR="00B40904" w:rsidRPr="00B40904">
              <w:rPr>
                <w:rStyle w:val="Hyperlink"/>
                <w:rFonts w:ascii="Times New Roman" w:hAnsi="Times New Roman"/>
                <w:noProof/>
                <w:sz w:val="24"/>
              </w:rPr>
              <w:t>27. Допълнителна информация: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_Toc496871840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32</w:t>
            </w:r>
            <w:r w:rsidR="00B40904" w:rsidRPr="00B40904">
              <w:rPr>
                <w:rFonts w:ascii="Times New Roman" w:hAnsi="Times New Roman"/>
                <w:noProof/>
                <w:webHidden/>
                <w:sz w:val="24"/>
              </w:rPr>
              <w:fldChar w:fldCharType="end"/>
            </w:r>
          </w:hyperlink>
        </w:p>
        <w:p w14:paraId="4FC16AF7" w14:textId="7110A61E" w:rsidR="00BB1E2D" w:rsidRDefault="00405096" w:rsidP="00DB7FDA">
          <w:pPr>
            <w:pStyle w:val="TOC1"/>
            <w:tabs>
              <w:tab w:val="right" w:leader="dot" w:pos="9062"/>
            </w:tabs>
          </w:pPr>
          <w:hyperlink w:anchor="_Toc496871841" w:history="1">
            <w:r w:rsidR="00B40904" w:rsidRPr="00B40904">
              <w:rPr>
                <w:rStyle w:val="Hyperlink"/>
                <w:rFonts w:ascii="Times New Roman" w:hAnsi="Times New Roman"/>
                <w:noProof/>
                <w:sz w:val="24"/>
              </w:rPr>
              <w:t xml:space="preserve">28. </w:t>
            </w:r>
            <w:r w:rsidR="00DB7FDA" w:rsidRPr="00DB7FDA">
              <w:rPr>
                <w:rStyle w:val="Hyperlink"/>
                <w:rFonts w:ascii="Times New Roman" w:hAnsi="Times New Roman"/>
                <w:noProof/>
                <w:sz w:val="24"/>
              </w:rPr>
              <w:t>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DB7FDA">
              <w:rPr>
                <w:rStyle w:val="Hyperlink"/>
                <w:rFonts w:ascii="Times New Roman" w:hAnsi="Times New Roman"/>
                <w:noProof/>
                <w:sz w:val="24"/>
              </w:rPr>
              <w:t>……...32</w:t>
            </w:r>
            <w:r w:rsidR="00DB7FDA" w:rsidRPr="00DB7FDA">
              <w:rPr>
                <w:rStyle w:val="Hyperlink"/>
                <w:rFonts w:ascii="Times New Roman" w:hAnsi="Times New Roman"/>
                <w:noProof/>
                <w:sz w:val="24"/>
              </w:rPr>
              <w:t xml:space="preserve"> </w:t>
            </w:r>
            <w:r w:rsidR="00DB7FDA">
              <w:rPr>
                <w:rStyle w:val="Hyperlink"/>
                <w:rFonts w:ascii="Times New Roman" w:hAnsi="Times New Roman"/>
                <w:noProof/>
                <w:sz w:val="24"/>
              </w:rPr>
              <w:t xml:space="preserve">29. </w:t>
            </w:r>
            <w:r w:rsidR="00B40904" w:rsidRPr="00B40904">
              <w:rPr>
                <w:rStyle w:val="Hyperlink"/>
                <w:rFonts w:ascii="Times New Roman" w:hAnsi="Times New Roman"/>
                <w:noProof/>
                <w:sz w:val="24"/>
              </w:rPr>
              <w:t>Приложения към Условията за кандидатстване: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_Toc496871841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665730">
              <w:rPr>
                <w:rFonts w:ascii="Times New Roman" w:hAnsi="Times New Roman"/>
                <w:noProof/>
                <w:webHidden/>
                <w:sz w:val="24"/>
              </w:rPr>
              <w:t>35</w:t>
            </w:r>
            <w:r w:rsidR="00B40904" w:rsidRPr="00B40904">
              <w:rPr>
                <w:rFonts w:ascii="Times New Roman" w:hAnsi="Times New Roman"/>
                <w:noProof/>
                <w:webHidden/>
                <w:sz w:val="24"/>
              </w:rPr>
              <w:fldChar w:fldCharType="end"/>
            </w:r>
          </w:hyperlink>
          <w:r w:rsidR="00BB1E2D" w:rsidRPr="00B40904">
            <w:rPr>
              <w:rFonts w:ascii="Times New Roman" w:hAnsi="Times New Roman"/>
              <w:b/>
              <w:bCs/>
              <w:noProof/>
              <w:sz w:val="24"/>
            </w:rPr>
            <w:fldChar w:fldCharType="end"/>
          </w:r>
          <w:r w:rsidR="00DB7FDA">
            <w:rPr>
              <w:rFonts w:ascii="Times New Roman" w:hAnsi="Times New Roman"/>
              <w:bCs/>
              <w:noProof/>
              <w:sz w:val="24"/>
            </w:rPr>
            <w:t>5</w:t>
          </w:r>
        </w:p>
      </w:sdtContent>
    </w:sdt>
    <w:p w14:paraId="4A315A8D" w14:textId="77777777" w:rsidR="00F459D2" w:rsidRDefault="00F74842" w:rsidP="00F74842">
      <w:pPr>
        <w:pStyle w:val="Heading1"/>
      </w:pPr>
      <w:bookmarkStart w:id="1" w:name="_Toc496871814"/>
      <w:r w:rsidRPr="00F74842">
        <w:t>1. Наименование на програмата:</w:t>
      </w:r>
      <w:bookmarkEnd w:id="1"/>
    </w:p>
    <w:tbl>
      <w:tblPr>
        <w:tblStyle w:val="TableGrid"/>
        <w:tblW w:w="0" w:type="auto"/>
        <w:tblLook w:val="04A0" w:firstRow="1" w:lastRow="0" w:firstColumn="1" w:lastColumn="0" w:noHBand="0" w:noVBand="1"/>
      </w:tblPr>
      <w:tblGrid>
        <w:gridCol w:w="9212"/>
      </w:tblGrid>
      <w:tr w:rsidR="00F74842" w14:paraId="55A7A9D5" w14:textId="77777777" w:rsidTr="00F74842">
        <w:tc>
          <w:tcPr>
            <w:tcW w:w="9212" w:type="dxa"/>
          </w:tcPr>
          <w:p w14:paraId="626B9E60" w14:textId="77777777" w:rsidR="00A12FEB" w:rsidRPr="009B393D" w:rsidRDefault="009B393D" w:rsidP="00D10D71">
            <w:pPr>
              <w:spacing w:before="120" w:after="120"/>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(ПРСР) 2014-2020 г.</w:t>
            </w:r>
          </w:p>
        </w:tc>
      </w:tr>
    </w:tbl>
    <w:p w14:paraId="1C2B2BDE" w14:textId="77777777" w:rsidR="00F74842" w:rsidRDefault="00F74842" w:rsidP="00F74842">
      <w:pPr>
        <w:pStyle w:val="Heading1"/>
      </w:pPr>
      <w:bookmarkStart w:id="2" w:name="_Toc496871815"/>
      <w:r w:rsidRPr="00F74842">
        <w:t>2. Наименование на приоритетната ос:</w:t>
      </w:r>
      <w:bookmarkEnd w:id="2"/>
    </w:p>
    <w:tbl>
      <w:tblPr>
        <w:tblStyle w:val="TableGrid"/>
        <w:tblW w:w="0" w:type="auto"/>
        <w:tblLook w:val="04A0" w:firstRow="1" w:lastRow="0" w:firstColumn="1" w:lastColumn="0" w:noHBand="0" w:noVBand="1"/>
      </w:tblPr>
      <w:tblGrid>
        <w:gridCol w:w="9212"/>
      </w:tblGrid>
      <w:tr w:rsidR="00F74842" w14:paraId="472CEACA" w14:textId="77777777" w:rsidTr="00F74842">
        <w:tc>
          <w:tcPr>
            <w:tcW w:w="9212" w:type="dxa"/>
          </w:tcPr>
          <w:p w14:paraId="3260D089" w14:textId="6F5688D7" w:rsidR="008E0987" w:rsidRDefault="00E04320" w:rsidP="00E04320">
            <w:pPr>
              <w:spacing w:after="120"/>
              <w:jc w:val="both"/>
            </w:pPr>
            <w:r>
              <w:rPr>
                <w:rFonts w:ascii="Times New Roman" w:eastAsiaTheme="majorEastAsia" w:hAnsi="Times New Roman" w:cs="Times New Roman"/>
                <w:bCs/>
                <w:iCs/>
                <w:sz w:val="24"/>
                <w:szCs w:val="24"/>
              </w:rPr>
              <w:t xml:space="preserve">Неприложимо. </w:t>
            </w:r>
          </w:p>
        </w:tc>
      </w:tr>
    </w:tbl>
    <w:p w14:paraId="21382B1D" w14:textId="77777777" w:rsidR="00F74842" w:rsidRDefault="00F74842" w:rsidP="00F74842">
      <w:pPr>
        <w:pStyle w:val="Heading1"/>
      </w:pPr>
      <w:bookmarkStart w:id="3" w:name="_Toc496871816"/>
      <w:r w:rsidRPr="00F74842">
        <w:t>3. Наименование на процедурата:</w:t>
      </w:r>
      <w:bookmarkEnd w:id="3"/>
    </w:p>
    <w:tbl>
      <w:tblPr>
        <w:tblStyle w:val="TableGrid"/>
        <w:tblW w:w="0" w:type="auto"/>
        <w:tblLook w:val="04A0" w:firstRow="1" w:lastRow="0" w:firstColumn="1" w:lastColumn="0" w:noHBand="0" w:noVBand="1"/>
      </w:tblPr>
      <w:tblGrid>
        <w:gridCol w:w="9212"/>
      </w:tblGrid>
      <w:tr w:rsidR="00F74842" w14:paraId="1E435133" w14:textId="77777777" w:rsidTr="00F74842">
        <w:tc>
          <w:tcPr>
            <w:tcW w:w="9212" w:type="dxa"/>
          </w:tcPr>
          <w:p w14:paraId="02DAC850" w14:textId="5E7C0ED2" w:rsidR="00D02C32" w:rsidRPr="00D02C32" w:rsidRDefault="00D10D71" w:rsidP="00592268">
            <w:pPr>
              <w:spacing w:before="120" w:after="120"/>
              <w:jc w:val="both"/>
              <w:rPr>
                <w:rFonts w:ascii="Times New Roman" w:hAnsi="Times New Roman" w:cs="Times New Roman"/>
                <w:sz w:val="24"/>
                <w:szCs w:val="24"/>
              </w:rPr>
            </w:pPr>
            <w:r w:rsidRPr="00D14DC9">
              <w:rPr>
                <w:rFonts w:ascii="Times New Roman" w:hAnsi="Times New Roman" w:cs="Times New Roman"/>
                <w:sz w:val="24"/>
                <w:szCs w:val="24"/>
              </w:rPr>
              <w:t xml:space="preserve">Процедура чрез подбор </w:t>
            </w:r>
            <w:r>
              <w:rPr>
                <w:rFonts w:ascii="Times New Roman" w:hAnsi="Times New Roman" w:cs="Times New Roman"/>
                <w:sz w:val="24"/>
                <w:szCs w:val="24"/>
              </w:rPr>
              <w:t xml:space="preserve">на проектни предложения </w:t>
            </w:r>
            <w:r w:rsidRPr="00D14DC9">
              <w:rPr>
                <w:rFonts w:ascii="Times New Roman" w:hAnsi="Times New Roman" w:cs="Times New Roman"/>
                <w:sz w:val="24"/>
                <w:szCs w:val="24"/>
              </w:rPr>
              <w:t xml:space="preserve">№ </w:t>
            </w:r>
            <w:r w:rsidR="00DB6905">
              <w:rPr>
                <w:rFonts w:ascii="Times New Roman" w:hAnsi="Times New Roman" w:cs="Times New Roman"/>
                <w:sz w:val="24"/>
                <w:szCs w:val="24"/>
              </w:rPr>
              <w:t>BG06RDNP001-8</w:t>
            </w:r>
            <w:r w:rsidR="00592268">
              <w:rPr>
                <w:rFonts w:ascii="Times New Roman" w:hAnsi="Times New Roman" w:cs="Times New Roman"/>
                <w:sz w:val="24"/>
                <w:szCs w:val="24"/>
                <w:lang w:val="bg-BG"/>
              </w:rPr>
              <w:t>.005</w:t>
            </w:r>
            <w:r w:rsidR="00DB6905" w:rsidRPr="00DB6905">
              <w:rPr>
                <w:rFonts w:ascii="Times New Roman" w:hAnsi="Times New Roman" w:cs="Times New Roman"/>
                <w:sz w:val="24"/>
                <w:szCs w:val="24"/>
              </w:rPr>
              <w:t xml:space="preserve"> </w:t>
            </w:r>
            <w:r w:rsidRPr="00D14DC9">
              <w:rPr>
                <w:rFonts w:ascii="Times New Roman" w:hAnsi="Times New Roman" w:cs="Times New Roman"/>
                <w:sz w:val="24"/>
                <w:szCs w:val="24"/>
              </w:rPr>
              <w:t xml:space="preserve">по </w:t>
            </w:r>
            <w:r>
              <w:rPr>
                <w:rFonts w:ascii="Times New Roman" w:hAnsi="Times New Roman" w:cs="Times New Roman"/>
                <w:sz w:val="24"/>
                <w:szCs w:val="24"/>
              </w:rPr>
              <w:t>п</w:t>
            </w:r>
            <w:r w:rsidR="009B393D" w:rsidRPr="009B393D">
              <w:rPr>
                <w:rFonts w:ascii="Times New Roman" w:hAnsi="Times New Roman" w:cs="Times New Roman"/>
                <w:sz w:val="24"/>
                <w:szCs w:val="24"/>
              </w:rPr>
              <w:t xml:space="preserve">одмярка </w:t>
            </w:r>
            <w:r w:rsidR="00171042" w:rsidRPr="00171042">
              <w:rPr>
                <w:rFonts w:ascii="Times New Roman" w:hAnsi="Times New Roman" w:cs="Times New Roman"/>
                <w:sz w:val="24"/>
                <w:szCs w:val="24"/>
              </w:rPr>
              <w:t xml:space="preserve"> 8.</w:t>
            </w:r>
            <w:r w:rsidR="00967C02">
              <w:rPr>
                <w:rFonts w:ascii="Times New Roman" w:hAnsi="Times New Roman" w:cs="Times New Roman"/>
                <w:sz w:val="24"/>
                <w:szCs w:val="24"/>
                <w:lang w:val="bg-BG"/>
              </w:rPr>
              <w:t>1</w:t>
            </w:r>
            <w:r w:rsidR="00171042" w:rsidRPr="00171042">
              <w:rPr>
                <w:rFonts w:ascii="Times New Roman" w:hAnsi="Times New Roman" w:cs="Times New Roman"/>
                <w:sz w:val="24"/>
                <w:szCs w:val="24"/>
              </w:rPr>
              <w:t xml:space="preserve"> „</w:t>
            </w:r>
            <w:r w:rsidR="00967C02" w:rsidRPr="00967C02">
              <w:rPr>
                <w:rFonts w:ascii="Times New Roman" w:hAnsi="Times New Roman" w:cs="Times New Roman"/>
                <w:sz w:val="24"/>
                <w:szCs w:val="24"/>
              </w:rPr>
              <w:t>Залесяване и поддръжка</w:t>
            </w:r>
            <w:r w:rsidR="00171042" w:rsidRPr="00171042">
              <w:rPr>
                <w:rFonts w:ascii="Times New Roman" w:hAnsi="Times New Roman" w:cs="Times New Roman"/>
                <w:sz w:val="24"/>
                <w:szCs w:val="24"/>
              </w:rPr>
              <w:t>“</w:t>
            </w:r>
            <w:r w:rsidR="00C833DD" w:rsidRPr="00C833DD">
              <w:rPr>
                <w:rFonts w:ascii="Times New Roman" w:hAnsi="Times New Roman" w:cs="Times New Roman"/>
                <w:sz w:val="24"/>
                <w:szCs w:val="24"/>
              </w:rPr>
              <w:t xml:space="preserve">от мярка 8 „Инвестиции в развитие на </w:t>
            </w:r>
            <w:r w:rsidR="00484C80" w:rsidRPr="00484C80">
              <w:rPr>
                <w:rFonts w:ascii="Times New Roman" w:hAnsi="Times New Roman" w:cs="Times New Roman"/>
                <w:sz w:val="24"/>
                <w:szCs w:val="24"/>
              </w:rPr>
              <w:t>горските райони</w:t>
            </w:r>
            <w:r w:rsidR="00484C80">
              <w:rPr>
                <w:rFonts w:ascii="Times New Roman" w:hAnsi="Times New Roman" w:cs="Times New Roman"/>
                <w:sz w:val="24"/>
                <w:szCs w:val="24"/>
              </w:rPr>
              <w:t xml:space="preserve"> </w:t>
            </w:r>
            <w:r w:rsidR="00C833DD" w:rsidRPr="00C833DD">
              <w:rPr>
                <w:rFonts w:ascii="Times New Roman" w:hAnsi="Times New Roman" w:cs="Times New Roman"/>
                <w:sz w:val="24"/>
                <w:szCs w:val="24"/>
              </w:rPr>
              <w:t>и подобряване жизнеспособността на горите“</w:t>
            </w:r>
          </w:p>
        </w:tc>
      </w:tr>
    </w:tbl>
    <w:p w14:paraId="178EC47C" w14:textId="77777777" w:rsidR="00F74842" w:rsidRDefault="00F74842" w:rsidP="00F74842">
      <w:pPr>
        <w:pStyle w:val="Heading1"/>
      </w:pPr>
      <w:bookmarkStart w:id="4" w:name="_Toc496871817"/>
      <w:r w:rsidRPr="00F74842">
        <w:t>4. Измерения по кодове:</w:t>
      </w:r>
      <w:bookmarkEnd w:id="4"/>
    </w:p>
    <w:tbl>
      <w:tblPr>
        <w:tblStyle w:val="TableGrid"/>
        <w:tblW w:w="0" w:type="auto"/>
        <w:tblLook w:val="04A0" w:firstRow="1" w:lastRow="0" w:firstColumn="1" w:lastColumn="0" w:noHBand="0" w:noVBand="1"/>
      </w:tblPr>
      <w:tblGrid>
        <w:gridCol w:w="9212"/>
      </w:tblGrid>
      <w:tr w:rsidR="00F74842" w14:paraId="3CA38AB9" w14:textId="77777777" w:rsidTr="00F74842">
        <w:tc>
          <w:tcPr>
            <w:tcW w:w="9212" w:type="dxa"/>
          </w:tcPr>
          <w:p w14:paraId="5B1480F1" w14:textId="77777777" w:rsidR="00F74842" w:rsidRDefault="00D10D71" w:rsidP="00D10D71">
            <w:pPr>
              <w:spacing w:before="120" w:after="120"/>
            </w:pPr>
            <w:r w:rsidRPr="00D10D71">
              <w:rPr>
                <w:rFonts w:ascii="Times New Roman" w:hAnsi="Times New Roman" w:cs="Times New Roman"/>
                <w:sz w:val="24"/>
                <w:szCs w:val="24"/>
              </w:rPr>
              <w:t>Неприложимо</w:t>
            </w:r>
          </w:p>
        </w:tc>
      </w:tr>
    </w:tbl>
    <w:p w14:paraId="690DA7A2" w14:textId="77777777" w:rsidR="00F74842" w:rsidRDefault="00F74842" w:rsidP="00F74842">
      <w:pPr>
        <w:pStyle w:val="Heading1"/>
      </w:pPr>
      <w:bookmarkStart w:id="5" w:name="_Toc496871818"/>
      <w:r>
        <w:t xml:space="preserve">5. </w:t>
      </w:r>
      <w:r w:rsidRPr="00F74842">
        <w:t>Териториален обхват:</w:t>
      </w:r>
      <w:bookmarkEnd w:id="5"/>
    </w:p>
    <w:tbl>
      <w:tblPr>
        <w:tblStyle w:val="TableGrid"/>
        <w:tblW w:w="0" w:type="auto"/>
        <w:tblLook w:val="04A0" w:firstRow="1" w:lastRow="0" w:firstColumn="1" w:lastColumn="0" w:noHBand="0" w:noVBand="1"/>
      </w:tblPr>
      <w:tblGrid>
        <w:gridCol w:w="9212"/>
      </w:tblGrid>
      <w:tr w:rsidR="00F74842" w14:paraId="24F984DE" w14:textId="77777777" w:rsidTr="00F74842">
        <w:tc>
          <w:tcPr>
            <w:tcW w:w="9212" w:type="dxa"/>
          </w:tcPr>
          <w:p w14:paraId="4BE4D62E" w14:textId="2728ACDB" w:rsidR="00F74842" w:rsidRPr="009B393D" w:rsidRDefault="0042748D" w:rsidP="00592506">
            <w:pPr>
              <w:spacing w:before="120" w:after="120"/>
              <w:jc w:val="both"/>
              <w:rPr>
                <w:rFonts w:eastAsia="Times New Roman"/>
                <w:sz w:val="24"/>
                <w:szCs w:val="24"/>
                <w:highlight w:val="white"/>
                <w:shd w:val="clear" w:color="auto" w:fill="FEFEFE"/>
              </w:rPr>
            </w:pPr>
            <w:r w:rsidRPr="0042748D">
              <w:rPr>
                <w:rFonts w:ascii="Times New Roman" w:hAnsi="Times New Roman" w:cs="Times New Roman"/>
                <w:sz w:val="24"/>
                <w:szCs w:val="24"/>
              </w:rPr>
              <w:t xml:space="preserve">Проектите по процедурата по подмярката следва да бъдат изпълнявани </w:t>
            </w:r>
            <w:r w:rsidR="00592506">
              <w:rPr>
                <w:rFonts w:ascii="Times New Roman" w:hAnsi="Times New Roman" w:cs="Times New Roman"/>
                <w:sz w:val="24"/>
                <w:szCs w:val="24"/>
                <w:lang w:val="bg-BG"/>
              </w:rPr>
              <w:t xml:space="preserve">на </w:t>
            </w:r>
            <w:r w:rsidRPr="0042748D">
              <w:rPr>
                <w:rFonts w:ascii="Times New Roman" w:hAnsi="Times New Roman" w:cs="Times New Roman"/>
                <w:sz w:val="24"/>
                <w:szCs w:val="24"/>
              </w:rPr>
              <w:t>тер</w:t>
            </w:r>
            <w:r w:rsidR="00592506">
              <w:rPr>
                <w:rFonts w:ascii="Times New Roman" w:hAnsi="Times New Roman" w:cs="Times New Roman"/>
                <w:sz w:val="24"/>
                <w:szCs w:val="24"/>
              </w:rPr>
              <w:t>иторията на Република България</w:t>
            </w:r>
            <w:r w:rsidRPr="0042748D">
              <w:rPr>
                <w:rFonts w:ascii="Times New Roman" w:hAnsi="Times New Roman" w:cs="Times New Roman"/>
                <w:sz w:val="24"/>
                <w:szCs w:val="24"/>
              </w:rPr>
              <w:t xml:space="preserve"> </w:t>
            </w:r>
            <w:r w:rsidR="00592506" w:rsidRPr="0042748D">
              <w:rPr>
                <w:rFonts w:ascii="Times New Roman" w:hAnsi="Times New Roman" w:cs="Times New Roman"/>
                <w:sz w:val="24"/>
                <w:szCs w:val="24"/>
              </w:rPr>
              <w:t xml:space="preserve">на </w:t>
            </w:r>
            <w:r w:rsidR="00592506">
              <w:rPr>
                <w:rFonts w:ascii="Times New Roman" w:hAnsi="Times New Roman" w:cs="Times New Roman"/>
                <w:sz w:val="24"/>
                <w:szCs w:val="24"/>
                <w:lang w:val="bg-BG"/>
              </w:rPr>
              <w:t>земеделски и неземеделс</w:t>
            </w:r>
            <w:r w:rsidR="00592268">
              <w:rPr>
                <w:rFonts w:ascii="Times New Roman" w:hAnsi="Times New Roman" w:cs="Times New Roman"/>
                <w:sz w:val="24"/>
                <w:szCs w:val="24"/>
                <w:lang w:val="bg-BG"/>
              </w:rPr>
              <w:t>к</w:t>
            </w:r>
            <w:r w:rsidR="00592506">
              <w:rPr>
                <w:rFonts w:ascii="Times New Roman" w:hAnsi="Times New Roman" w:cs="Times New Roman"/>
                <w:sz w:val="24"/>
                <w:szCs w:val="24"/>
                <w:lang w:val="bg-BG"/>
              </w:rPr>
              <w:t>и земи</w:t>
            </w:r>
            <w:r w:rsidRPr="0042748D">
              <w:rPr>
                <w:rFonts w:ascii="Times New Roman" w:hAnsi="Times New Roman" w:cs="Times New Roman"/>
                <w:sz w:val="24"/>
                <w:szCs w:val="24"/>
              </w:rPr>
              <w:t>.</w:t>
            </w:r>
          </w:p>
        </w:tc>
      </w:tr>
    </w:tbl>
    <w:p w14:paraId="136B108B" w14:textId="77777777" w:rsidR="00F74842" w:rsidRDefault="00F74842" w:rsidP="00F74842">
      <w:pPr>
        <w:pStyle w:val="Heading1"/>
      </w:pPr>
      <w:bookmarkStart w:id="6" w:name="_Toc496871819"/>
      <w:r>
        <w:t>6. Цели на предоставяната безвъзмездна финансова помощ по процедурата и очаквани резултати</w:t>
      </w:r>
      <w:r w:rsidRPr="00F74842">
        <w:t>:</w:t>
      </w:r>
      <w:bookmarkEnd w:id="6"/>
    </w:p>
    <w:tbl>
      <w:tblPr>
        <w:tblStyle w:val="TableGrid"/>
        <w:tblW w:w="0" w:type="auto"/>
        <w:tblLook w:val="04A0" w:firstRow="1" w:lastRow="0" w:firstColumn="1" w:lastColumn="0" w:noHBand="0" w:noVBand="1"/>
      </w:tblPr>
      <w:tblGrid>
        <w:gridCol w:w="9212"/>
      </w:tblGrid>
      <w:tr w:rsidR="00F74842" w14:paraId="1303662B" w14:textId="77777777" w:rsidTr="00F74842">
        <w:tc>
          <w:tcPr>
            <w:tcW w:w="9212" w:type="dxa"/>
          </w:tcPr>
          <w:p w14:paraId="0D665A73" w14:textId="77777777" w:rsidR="00437FB2" w:rsidRDefault="00437FB2" w:rsidP="00385EAB">
            <w:pPr>
              <w:widowControl w:val="0"/>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rPr>
              <w:t>Цел на процедурата:</w:t>
            </w:r>
          </w:p>
          <w:p w14:paraId="2AA898DD" w14:textId="7FC969DB" w:rsidR="0067491D" w:rsidRPr="0067491D" w:rsidRDefault="00437FB2" w:rsidP="00385EAB">
            <w:pPr>
              <w:widowControl w:val="0"/>
              <w:autoSpaceDE w:val="0"/>
              <w:autoSpaceDN w:val="0"/>
              <w:adjustRightInd w:val="0"/>
              <w:spacing w:before="120" w:after="120"/>
              <w:jc w:val="both"/>
              <w:rPr>
                <w:rFonts w:ascii="Times New Roman" w:eastAsia="Times New Roman" w:hAnsi="Times New Roman" w:cs="Times New Roman"/>
                <w:sz w:val="24"/>
                <w:szCs w:val="24"/>
                <w:highlight w:val="white"/>
                <w:shd w:val="clear" w:color="auto" w:fill="FEFEFE"/>
                <w:lang w:eastAsia="bg-BG"/>
              </w:rPr>
            </w:pPr>
            <w:r w:rsidRPr="00437FB2">
              <w:rPr>
                <w:rFonts w:ascii="Times New Roman" w:hAnsi="Times New Roman" w:cs="Times New Roman"/>
                <w:sz w:val="24"/>
                <w:szCs w:val="24"/>
              </w:rPr>
              <w:t>Подпомагането по процедурата</w:t>
            </w:r>
            <w:r>
              <w:rPr>
                <w:rFonts w:ascii="Times New Roman" w:hAnsi="Times New Roman" w:cs="Times New Roman"/>
                <w:sz w:val="24"/>
                <w:szCs w:val="24"/>
              </w:rPr>
              <w:t xml:space="preserve"> </w:t>
            </w:r>
            <w:r w:rsidRPr="00437FB2">
              <w:rPr>
                <w:rFonts w:ascii="Times New Roman" w:hAnsi="Times New Roman" w:cs="Times New Roman"/>
                <w:sz w:val="24"/>
                <w:szCs w:val="24"/>
              </w:rPr>
              <w:t xml:space="preserve">е насочено към постигане на </w:t>
            </w:r>
            <w:r w:rsidR="00071B33">
              <w:rPr>
                <w:rFonts w:ascii="Times New Roman" w:hAnsi="Times New Roman" w:cs="Times New Roman"/>
                <w:sz w:val="24"/>
                <w:szCs w:val="24"/>
                <w:lang w:val="bg-BG"/>
              </w:rPr>
              <w:t xml:space="preserve">следните </w:t>
            </w:r>
            <w:r w:rsidRPr="00437FB2">
              <w:rPr>
                <w:rFonts w:ascii="Times New Roman" w:hAnsi="Times New Roman" w:cs="Times New Roman"/>
                <w:sz w:val="24"/>
                <w:szCs w:val="24"/>
              </w:rPr>
              <w:t>цели на</w:t>
            </w:r>
            <w:r w:rsidR="00385EAB">
              <w:rPr>
                <w:rFonts w:ascii="Times New Roman" w:hAnsi="Times New Roman" w:cs="Times New Roman"/>
                <w:sz w:val="24"/>
                <w:szCs w:val="24"/>
              </w:rPr>
              <w:t xml:space="preserve"> </w:t>
            </w:r>
            <w:r w:rsidR="00A94924" w:rsidRPr="00A94924">
              <w:rPr>
                <w:rFonts w:ascii="Times New Roman" w:eastAsia="Times New Roman" w:hAnsi="Times New Roman" w:cs="Times New Roman"/>
                <w:sz w:val="24"/>
                <w:szCs w:val="24"/>
                <w:shd w:val="clear" w:color="auto" w:fill="FEFEFE"/>
                <w:lang w:eastAsia="bg-BG"/>
              </w:rPr>
              <w:t>Подмярка 8.</w:t>
            </w:r>
            <w:r w:rsidR="00071B33">
              <w:rPr>
                <w:rFonts w:ascii="Times New Roman" w:eastAsia="Times New Roman" w:hAnsi="Times New Roman" w:cs="Times New Roman"/>
                <w:sz w:val="24"/>
                <w:szCs w:val="24"/>
                <w:shd w:val="clear" w:color="auto" w:fill="FEFEFE"/>
                <w:lang w:val="bg-BG" w:eastAsia="bg-BG"/>
              </w:rPr>
              <w:t>1</w:t>
            </w:r>
            <w:r w:rsidR="00A94924" w:rsidRPr="00A94924">
              <w:rPr>
                <w:rFonts w:ascii="Times New Roman" w:eastAsia="Times New Roman" w:hAnsi="Times New Roman" w:cs="Times New Roman"/>
                <w:sz w:val="24"/>
                <w:szCs w:val="24"/>
                <w:shd w:val="clear" w:color="auto" w:fill="FEFEFE"/>
                <w:lang w:eastAsia="bg-BG"/>
              </w:rPr>
              <w:t xml:space="preserve"> „</w:t>
            </w:r>
            <w:r w:rsidR="00071B33">
              <w:rPr>
                <w:rFonts w:ascii="Times New Roman" w:eastAsia="Times New Roman" w:hAnsi="Times New Roman" w:cs="Times New Roman"/>
                <w:sz w:val="24"/>
                <w:szCs w:val="24"/>
                <w:shd w:val="clear" w:color="auto" w:fill="FEFEFE"/>
                <w:lang w:val="bg-BG" w:eastAsia="bg-BG"/>
              </w:rPr>
              <w:t>Залесяване и поддръжка</w:t>
            </w:r>
            <w:r w:rsidR="00A94924" w:rsidRPr="00A94924">
              <w:rPr>
                <w:rFonts w:ascii="Times New Roman" w:eastAsia="Times New Roman" w:hAnsi="Times New Roman" w:cs="Times New Roman"/>
                <w:sz w:val="24"/>
                <w:szCs w:val="24"/>
                <w:shd w:val="clear" w:color="auto" w:fill="FEFEFE"/>
                <w:lang w:eastAsia="bg-BG"/>
              </w:rPr>
              <w:t xml:space="preserve">“ </w:t>
            </w:r>
            <w:r w:rsidR="00C833DD" w:rsidRPr="00C833DD">
              <w:rPr>
                <w:rFonts w:ascii="Times New Roman" w:eastAsia="Times New Roman" w:hAnsi="Times New Roman" w:cs="Times New Roman"/>
                <w:sz w:val="24"/>
                <w:szCs w:val="24"/>
                <w:shd w:val="clear" w:color="auto" w:fill="FEFEFE"/>
                <w:lang w:eastAsia="bg-BG"/>
              </w:rPr>
              <w:t xml:space="preserve">от мярка 8 „Инвестиции в развитие на </w:t>
            </w:r>
            <w:r w:rsidR="00484C80" w:rsidRPr="00484C80">
              <w:rPr>
                <w:rFonts w:ascii="Times New Roman" w:eastAsia="Times New Roman" w:hAnsi="Times New Roman" w:cs="Times New Roman"/>
                <w:sz w:val="24"/>
                <w:szCs w:val="24"/>
                <w:shd w:val="clear" w:color="auto" w:fill="FEFEFE"/>
                <w:lang w:eastAsia="bg-BG"/>
              </w:rPr>
              <w:t>горските райони</w:t>
            </w:r>
            <w:r w:rsidR="00C833DD" w:rsidRPr="00C833DD">
              <w:rPr>
                <w:rFonts w:ascii="Times New Roman" w:eastAsia="Times New Roman" w:hAnsi="Times New Roman" w:cs="Times New Roman"/>
                <w:sz w:val="24"/>
                <w:szCs w:val="24"/>
                <w:shd w:val="clear" w:color="auto" w:fill="FEFEFE"/>
                <w:lang w:eastAsia="bg-BG"/>
              </w:rPr>
              <w:t xml:space="preserve"> и подобряване жизнеспособността на горите“</w:t>
            </w:r>
            <w:r w:rsidR="00235464">
              <w:rPr>
                <w:rFonts w:ascii="Times New Roman" w:eastAsia="Times New Roman" w:hAnsi="Times New Roman" w:cs="Times New Roman"/>
                <w:sz w:val="24"/>
                <w:szCs w:val="24"/>
                <w:shd w:val="clear" w:color="auto" w:fill="FEFEFE"/>
                <w:lang w:eastAsia="bg-BG"/>
              </w:rPr>
              <w:t xml:space="preserve"> </w:t>
            </w:r>
            <w:r w:rsidR="00C833DD" w:rsidRPr="00C833DD">
              <w:rPr>
                <w:rFonts w:ascii="Times New Roman" w:eastAsia="Times New Roman" w:hAnsi="Times New Roman" w:cs="Times New Roman"/>
                <w:sz w:val="24"/>
                <w:szCs w:val="24"/>
                <w:shd w:val="clear" w:color="auto" w:fill="FEFEFE"/>
                <w:lang w:eastAsia="bg-BG"/>
              </w:rPr>
              <w:t xml:space="preserve">от Програма за </w:t>
            </w:r>
            <w:r w:rsidR="00C833DD" w:rsidRPr="00C833DD">
              <w:rPr>
                <w:rFonts w:ascii="Times New Roman" w:eastAsia="Times New Roman" w:hAnsi="Times New Roman" w:cs="Times New Roman"/>
                <w:sz w:val="24"/>
                <w:szCs w:val="24"/>
                <w:shd w:val="clear" w:color="auto" w:fill="FEFEFE"/>
                <w:lang w:eastAsia="bg-BG"/>
              </w:rPr>
              <w:lastRenderedPageBreak/>
              <w:t>развитие на селските райони 2014-2020</w:t>
            </w:r>
            <w:r w:rsidR="0067491D" w:rsidRPr="0067491D">
              <w:rPr>
                <w:rFonts w:ascii="Times New Roman" w:eastAsia="Times New Roman" w:hAnsi="Times New Roman" w:cs="Times New Roman"/>
                <w:sz w:val="24"/>
                <w:szCs w:val="24"/>
                <w:highlight w:val="white"/>
                <w:shd w:val="clear" w:color="auto" w:fill="FEFEFE"/>
                <w:lang w:eastAsia="bg-BG"/>
              </w:rPr>
              <w:t>:</w:t>
            </w:r>
          </w:p>
          <w:p w14:paraId="17A060B5" w14:textId="0BE8B4E3" w:rsidR="00071B33" w:rsidRPr="00071B33" w:rsidRDefault="00071B33" w:rsidP="00592268">
            <w:pPr>
              <w:pStyle w:val="ListParagraph"/>
              <w:spacing w:before="120" w:after="120"/>
              <w:ind w:left="426"/>
              <w:jc w:val="both"/>
              <w:rPr>
                <w:shd w:val="clear" w:color="auto" w:fill="FEFEFE"/>
              </w:rPr>
            </w:pPr>
            <w:r w:rsidRPr="00071B33">
              <w:rPr>
                <w:shd w:val="clear" w:color="auto" w:fill="FEFEFE"/>
              </w:rPr>
              <w:t>1. увеличаване на лесистостта в равнинните райони</w:t>
            </w:r>
            <w:r w:rsidR="00C51434">
              <w:rPr>
                <w:shd w:val="clear" w:color="auto" w:fill="FEFEFE"/>
              </w:rPr>
              <w:t xml:space="preserve"> с по-ниска такава</w:t>
            </w:r>
            <w:r w:rsidRPr="00071B33">
              <w:rPr>
                <w:shd w:val="clear" w:color="auto" w:fill="FEFEFE"/>
              </w:rPr>
              <w:t xml:space="preserve">; </w:t>
            </w:r>
          </w:p>
          <w:p w14:paraId="7EAAC642" w14:textId="77777777" w:rsidR="00071B33" w:rsidRPr="00071B33" w:rsidRDefault="00071B33" w:rsidP="00592268">
            <w:pPr>
              <w:pStyle w:val="ListParagraph"/>
              <w:spacing w:before="120" w:after="120"/>
              <w:ind w:left="426"/>
              <w:jc w:val="both"/>
              <w:rPr>
                <w:shd w:val="clear" w:color="auto" w:fill="FEFEFE"/>
              </w:rPr>
            </w:pPr>
            <w:r w:rsidRPr="00071B33">
              <w:rPr>
                <w:shd w:val="clear" w:color="auto" w:fill="FEFEFE"/>
              </w:rPr>
              <w:t>2. ограничаване  на ерозията и запазване на качеството на земите в съседни територии;</w:t>
            </w:r>
          </w:p>
          <w:p w14:paraId="7884CF41" w14:textId="77777777" w:rsidR="00071B33" w:rsidRPr="00071B33" w:rsidRDefault="00071B33" w:rsidP="00592268">
            <w:pPr>
              <w:pStyle w:val="ListParagraph"/>
              <w:spacing w:before="120" w:after="120"/>
              <w:ind w:left="426"/>
              <w:jc w:val="both"/>
              <w:rPr>
                <w:shd w:val="clear" w:color="auto" w:fill="FEFEFE"/>
              </w:rPr>
            </w:pPr>
            <w:r w:rsidRPr="00071B33">
              <w:rPr>
                <w:shd w:val="clear" w:color="auto" w:fill="FEFEFE"/>
              </w:rPr>
              <w:t>3. подобряване на водния баланс в подкрепените територии;</w:t>
            </w:r>
          </w:p>
          <w:p w14:paraId="1A0FE56E" w14:textId="77777777" w:rsidR="00071B33" w:rsidRPr="00071B33" w:rsidRDefault="00071B33" w:rsidP="00592268">
            <w:pPr>
              <w:pStyle w:val="ListParagraph"/>
              <w:spacing w:before="120" w:after="120"/>
              <w:ind w:left="426"/>
              <w:jc w:val="both"/>
              <w:rPr>
                <w:shd w:val="clear" w:color="auto" w:fill="FEFEFE"/>
              </w:rPr>
            </w:pPr>
            <w:r w:rsidRPr="00071B33">
              <w:rPr>
                <w:shd w:val="clear" w:color="auto" w:fill="FEFEFE"/>
              </w:rPr>
              <w:t>4. адаптиране към промените в климата.</w:t>
            </w:r>
          </w:p>
          <w:p w14:paraId="4722E270" w14:textId="77777777" w:rsidR="00F97CCF" w:rsidRDefault="00F97CCF" w:rsidP="00FB72C9">
            <w:pPr>
              <w:spacing w:before="120" w:after="120"/>
              <w:jc w:val="both"/>
              <w:rPr>
                <w:rFonts w:ascii="Times New Roman" w:eastAsia="Times New Roman" w:hAnsi="Times New Roman" w:cs="Times New Roman"/>
                <w:b/>
                <w:sz w:val="24"/>
                <w:szCs w:val="24"/>
              </w:rPr>
            </w:pPr>
            <w:r w:rsidRPr="006C3657">
              <w:rPr>
                <w:rFonts w:ascii="Times New Roman" w:eastAsia="Times New Roman" w:hAnsi="Times New Roman" w:cs="Times New Roman"/>
                <w:b/>
                <w:sz w:val="24"/>
                <w:szCs w:val="24"/>
              </w:rPr>
              <w:t>Очаквани резултати:</w:t>
            </w:r>
          </w:p>
          <w:p w14:paraId="2055B4BC" w14:textId="5D150518" w:rsidR="00F97CCF" w:rsidRDefault="001805CB" w:rsidP="008D2D08">
            <w:pPr>
              <w:widowControl w:val="0"/>
              <w:autoSpaceDE w:val="0"/>
              <w:autoSpaceDN w:val="0"/>
              <w:adjustRightInd w:val="0"/>
              <w:spacing w:before="120" w:after="120"/>
              <w:jc w:val="both"/>
            </w:pPr>
            <w:r w:rsidRPr="001805CB">
              <w:rPr>
                <w:rFonts w:ascii="Times New Roman" w:hAnsi="Times New Roman" w:cs="Times New Roman"/>
                <w:sz w:val="24"/>
                <w:szCs w:val="24"/>
              </w:rPr>
              <w:t>Очакваните резултати от подкрепата по подмярката с</w:t>
            </w:r>
            <w:r w:rsidR="00071B33">
              <w:rPr>
                <w:rFonts w:ascii="Times New Roman" w:hAnsi="Times New Roman" w:cs="Times New Roman"/>
                <w:sz w:val="24"/>
                <w:szCs w:val="24"/>
                <w:lang w:val="bg-BG"/>
              </w:rPr>
              <w:t>а чрез</w:t>
            </w:r>
            <w:r w:rsidRPr="001805CB">
              <w:rPr>
                <w:rFonts w:ascii="Times New Roman" w:hAnsi="Times New Roman" w:cs="Times New Roman"/>
                <w:sz w:val="24"/>
                <w:szCs w:val="24"/>
              </w:rPr>
              <w:t xml:space="preserve"> увеличаване на площт</w:t>
            </w:r>
            <w:r w:rsidR="00071B33">
              <w:rPr>
                <w:rFonts w:ascii="Times New Roman" w:hAnsi="Times New Roman" w:cs="Times New Roman"/>
                <w:sz w:val="24"/>
                <w:szCs w:val="24"/>
                <w:lang w:val="bg-BG"/>
              </w:rPr>
              <w:t>а</w:t>
            </w:r>
            <w:r w:rsidRPr="001805CB">
              <w:rPr>
                <w:rFonts w:ascii="Times New Roman" w:hAnsi="Times New Roman" w:cs="Times New Roman"/>
                <w:sz w:val="24"/>
                <w:szCs w:val="24"/>
              </w:rPr>
              <w:t xml:space="preserve"> на гори</w:t>
            </w:r>
            <w:r w:rsidR="00071B33">
              <w:rPr>
                <w:rFonts w:ascii="Times New Roman" w:hAnsi="Times New Roman" w:cs="Times New Roman"/>
                <w:sz w:val="24"/>
                <w:szCs w:val="24"/>
                <w:lang w:val="bg-BG"/>
              </w:rPr>
              <w:t>те</w:t>
            </w:r>
            <w:r w:rsidRPr="001805CB">
              <w:rPr>
                <w:rFonts w:ascii="Times New Roman" w:hAnsi="Times New Roman" w:cs="Times New Roman"/>
                <w:sz w:val="24"/>
                <w:szCs w:val="24"/>
              </w:rPr>
              <w:t xml:space="preserve">, </w:t>
            </w:r>
            <w:r w:rsidR="00071B33">
              <w:rPr>
                <w:rFonts w:ascii="Times New Roman" w:hAnsi="Times New Roman" w:cs="Times New Roman"/>
                <w:sz w:val="24"/>
                <w:szCs w:val="24"/>
                <w:lang w:val="bg-BG"/>
              </w:rPr>
              <w:t xml:space="preserve">да се ограничи ерозията и запази качеството на земите, да се </w:t>
            </w:r>
            <w:r w:rsidR="00071B33" w:rsidRPr="00071B33">
              <w:rPr>
                <w:rFonts w:ascii="Times New Roman" w:hAnsi="Times New Roman" w:cs="Times New Roman"/>
                <w:sz w:val="24"/>
                <w:szCs w:val="24"/>
              </w:rPr>
              <w:t>подобр</w:t>
            </w:r>
            <w:r w:rsidR="00071B33">
              <w:rPr>
                <w:rFonts w:ascii="Times New Roman" w:hAnsi="Times New Roman" w:cs="Times New Roman"/>
                <w:sz w:val="24"/>
                <w:szCs w:val="24"/>
                <w:lang w:val="bg-BG"/>
              </w:rPr>
              <w:t>и</w:t>
            </w:r>
            <w:r w:rsidR="00071B33" w:rsidRPr="00071B33">
              <w:rPr>
                <w:rFonts w:ascii="Times New Roman" w:hAnsi="Times New Roman" w:cs="Times New Roman"/>
                <w:sz w:val="24"/>
                <w:szCs w:val="24"/>
              </w:rPr>
              <w:t xml:space="preserve"> водния баланс в подкрепените територии</w:t>
            </w:r>
            <w:r w:rsidR="0085602E">
              <w:rPr>
                <w:rFonts w:ascii="Times New Roman" w:hAnsi="Times New Roman" w:cs="Times New Roman"/>
                <w:sz w:val="24"/>
                <w:szCs w:val="24"/>
                <w:lang w:val="bg-BG"/>
              </w:rPr>
              <w:t xml:space="preserve">, да </w:t>
            </w:r>
            <w:r w:rsidR="0085602E" w:rsidRPr="001805CB">
              <w:rPr>
                <w:rFonts w:ascii="Times New Roman" w:hAnsi="Times New Roman" w:cs="Times New Roman"/>
                <w:sz w:val="24"/>
                <w:szCs w:val="24"/>
              </w:rPr>
              <w:t>се увеличи поглъщането на въглерода</w:t>
            </w:r>
            <w:r w:rsidR="0085602E">
              <w:rPr>
                <w:rFonts w:ascii="Times New Roman" w:hAnsi="Times New Roman" w:cs="Times New Roman"/>
                <w:sz w:val="24"/>
                <w:szCs w:val="24"/>
                <w:lang w:val="bg-BG"/>
              </w:rPr>
              <w:t xml:space="preserve"> и </w:t>
            </w:r>
            <w:r w:rsidRPr="001805CB">
              <w:rPr>
                <w:rFonts w:ascii="Times New Roman" w:hAnsi="Times New Roman" w:cs="Times New Roman"/>
                <w:sz w:val="24"/>
                <w:szCs w:val="24"/>
              </w:rPr>
              <w:t>подобри борбата с промените в климата.</w:t>
            </w:r>
          </w:p>
        </w:tc>
      </w:tr>
    </w:tbl>
    <w:p w14:paraId="0473393F" w14:textId="77777777" w:rsidR="00F74842" w:rsidRDefault="00F74842" w:rsidP="00F74842">
      <w:pPr>
        <w:pStyle w:val="Heading1"/>
      </w:pPr>
      <w:bookmarkStart w:id="7" w:name="_Toc496871820"/>
      <w:r>
        <w:lastRenderedPageBreak/>
        <w:t>7. Индикатори</w:t>
      </w:r>
      <w:r w:rsidRPr="00F74842">
        <w:t>:</w:t>
      </w:r>
      <w:bookmarkEnd w:id="7"/>
    </w:p>
    <w:tbl>
      <w:tblPr>
        <w:tblStyle w:val="TableGrid"/>
        <w:tblW w:w="0" w:type="auto"/>
        <w:tblLook w:val="04A0" w:firstRow="1" w:lastRow="0" w:firstColumn="1" w:lastColumn="0" w:noHBand="0" w:noVBand="1"/>
      </w:tblPr>
      <w:tblGrid>
        <w:gridCol w:w="9212"/>
      </w:tblGrid>
      <w:tr w:rsidR="00F74842" w14:paraId="6DD5F144" w14:textId="77777777" w:rsidTr="00F74842">
        <w:tc>
          <w:tcPr>
            <w:tcW w:w="9212" w:type="dxa"/>
          </w:tcPr>
          <w:p w14:paraId="5367CD26" w14:textId="2D977B74" w:rsidR="001805CB" w:rsidRPr="00316601" w:rsidRDefault="001805CB" w:rsidP="00316601">
            <w:pPr>
              <w:pStyle w:val="Default"/>
              <w:spacing w:before="120"/>
              <w:jc w:val="both"/>
              <w:rPr>
                <w:lang w:val="bg-BG"/>
              </w:rPr>
            </w:pPr>
            <w:r w:rsidRPr="00316601">
              <w:rPr>
                <w:lang w:val="bg-BG"/>
              </w:rPr>
              <w:t>В съответствие с планираното изпълнение на ПРСР по Приоритет 5: „Насърчаване на ефективното използване на ресурсите и подпомагане на прехода към нисковъглеродна и устойчива на изменението на климата икономика в селското стопанство, сектора на храните и горския сектор“ с поставени акценти:</w:t>
            </w:r>
          </w:p>
          <w:p w14:paraId="50360B89" w14:textId="77777777" w:rsidR="001805CB" w:rsidRPr="00316601" w:rsidRDefault="001805CB" w:rsidP="001805CB">
            <w:pPr>
              <w:pStyle w:val="Default"/>
              <w:jc w:val="both"/>
              <w:rPr>
                <w:lang w:val="bg-BG"/>
              </w:rPr>
            </w:pPr>
            <w:r w:rsidRPr="00316601">
              <w:rPr>
                <w:lang w:val="bg-BG"/>
              </w:rPr>
              <w:t xml:space="preserve"> 5Е „Стимулиране на поглъщането на въглерода в областта на селското и горското стопанство“,  проектните предложения по настоящата подмярка следва да допринасят за постигането на следните показатели: </w:t>
            </w:r>
          </w:p>
          <w:p w14:paraId="446573B7" w14:textId="77777777" w:rsidR="00011A2C" w:rsidRPr="00E103BE" w:rsidRDefault="001805CB" w:rsidP="00316601">
            <w:pPr>
              <w:pStyle w:val="Default"/>
              <w:spacing w:before="120"/>
              <w:jc w:val="both"/>
              <w:rPr>
                <w:lang w:val="bg-BG"/>
              </w:rPr>
            </w:pPr>
            <w:r w:rsidRPr="00316601">
              <w:rPr>
                <w:b/>
                <w:lang w:val="bg-BG"/>
              </w:rPr>
              <w:t xml:space="preserve"> </w:t>
            </w:r>
            <w:r w:rsidR="00316601" w:rsidRPr="00E103BE">
              <w:rPr>
                <w:b/>
                <w:lang w:val="bg-BG"/>
              </w:rPr>
              <w:t xml:space="preserve">1. </w:t>
            </w:r>
            <w:r w:rsidRPr="00E103BE">
              <w:rPr>
                <w:b/>
                <w:lang w:val="bg-BG"/>
              </w:rPr>
              <w:t>Показатели за изпълнение:</w:t>
            </w:r>
          </w:p>
          <w:p w14:paraId="0315115F" w14:textId="77777777" w:rsidR="001805CB" w:rsidRDefault="00316601" w:rsidP="001805CB">
            <w:pPr>
              <w:pStyle w:val="Default"/>
              <w:jc w:val="both"/>
              <w:rPr>
                <w:lang w:val="bg-BG"/>
              </w:rPr>
            </w:pPr>
            <w:r w:rsidRPr="00E103BE">
              <w:rPr>
                <w:lang w:val="bg-BG"/>
              </w:rPr>
              <w:t>1.</w:t>
            </w:r>
            <w:r w:rsidR="001805CB" w:rsidRPr="00E103BE">
              <w:rPr>
                <w:lang w:val="bg-BG"/>
              </w:rPr>
              <w:t>1. Общо публични разходи (Показател О.1)</w:t>
            </w:r>
            <w:r w:rsidR="00592602">
              <w:rPr>
                <w:lang w:val="bg-BG"/>
              </w:rPr>
              <w:t>:</w:t>
            </w:r>
          </w:p>
          <w:p w14:paraId="6F42CDD4" w14:textId="600F7E3A" w:rsidR="00592602" w:rsidRDefault="00592602" w:rsidP="001805CB">
            <w:pPr>
              <w:pStyle w:val="Default"/>
              <w:jc w:val="both"/>
              <w:rPr>
                <w:lang w:val="bg-BG"/>
              </w:rPr>
            </w:pPr>
            <w:r>
              <w:rPr>
                <w:lang w:val="bg-BG"/>
              </w:rPr>
              <w:t xml:space="preserve">1.1.1. </w:t>
            </w:r>
            <w:r w:rsidRPr="00592602">
              <w:rPr>
                <w:lang w:val="bg-BG"/>
              </w:rPr>
              <w:t>Общо публични разходи</w:t>
            </w:r>
            <w:r>
              <w:rPr>
                <w:lang w:val="bg-BG"/>
              </w:rPr>
              <w:t xml:space="preserve"> за залесяване</w:t>
            </w:r>
          </w:p>
          <w:p w14:paraId="36BB3774" w14:textId="4D6A6F7B" w:rsidR="00592602" w:rsidRPr="00E103BE" w:rsidRDefault="00592602" w:rsidP="001805CB">
            <w:pPr>
              <w:pStyle w:val="Default"/>
              <w:jc w:val="both"/>
              <w:rPr>
                <w:lang w:val="bg-BG"/>
              </w:rPr>
            </w:pPr>
            <w:r>
              <w:rPr>
                <w:lang w:val="bg-BG"/>
              </w:rPr>
              <w:t xml:space="preserve">1.1.2. </w:t>
            </w:r>
            <w:r w:rsidRPr="00592602">
              <w:rPr>
                <w:lang w:val="bg-BG"/>
              </w:rPr>
              <w:t>Общо публични разходи</w:t>
            </w:r>
            <w:r>
              <w:rPr>
                <w:lang w:val="bg-BG"/>
              </w:rPr>
              <w:t xml:space="preserve"> за поддръжка</w:t>
            </w:r>
          </w:p>
          <w:p w14:paraId="1C8C09C9" w14:textId="5D483D1A" w:rsidR="00592602" w:rsidRDefault="00316601" w:rsidP="001805CB">
            <w:pPr>
              <w:pStyle w:val="Default"/>
              <w:jc w:val="both"/>
              <w:rPr>
                <w:lang w:val="bg-BG"/>
              </w:rPr>
            </w:pPr>
            <w:r w:rsidRPr="00E103BE">
              <w:rPr>
                <w:lang w:val="bg-BG"/>
              </w:rPr>
              <w:t>1.</w:t>
            </w:r>
            <w:r w:rsidR="001805CB" w:rsidRPr="00E103BE">
              <w:rPr>
                <w:lang w:val="bg-BG"/>
              </w:rPr>
              <w:t xml:space="preserve">2. </w:t>
            </w:r>
            <w:r w:rsidR="001E3BAE" w:rsidRPr="001E3BAE">
              <w:rPr>
                <w:lang w:val="bg-BG"/>
              </w:rPr>
              <w:t xml:space="preserve">Брой подпомогнати бенефициенти </w:t>
            </w:r>
            <w:r w:rsidR="00592602" w:rsidRPr="00592602">
              <w:rPr>
                <w:lang w:val="bg-BG"/>
              </w:rPr>
              <w:t>(Показател О.</w:t>
            </w:r>
            <w:r w:rsidR="00592602">
              <w:rPr>
                <w:lang w:val="bg-BG"/>
              </w:rPr>
              <w:t>4</w:t>
            </w:r>
            <w:r w:rsidR="00592602" w:rsidRPr="00592602">
              <w:rPr>
                <w:lang w:val="bg-BG"/>
              </w:rPr>
              <w:t>)</w:t>
            </w:r>
            <w:r w:rsidR="00592602">
              <w:rPr>
                <w:lang w:val="bg-BG"/>
              </w:rPr>
              <w:t>:</w:t>
            </w:r>
          </w:p>
          <w:p w14:paraId="5B2AEEB0" w14:textId="44711C5F" w:rsidR="00592602" w:rsidRDefault="00592602" w:rsidP="001805CB">
            <w:pPr>
              <w:pStyle w:val="Default"/>
              <w:jc w:val="both"/>
              <w:rPr>
                <w:lang w:val="bg-BG"/>
              </w:rPr>
            </w:pPr>
            <w:r>
              <w:rPr>
                <w:lang w:val="bg-BG"/>
              </w:rPr>
              <w:t xml:space="preserve">1.2.1. </w:t>
            </w:r>
            <w:r w:rsidR="001E3BAE" w:rsidRPr="001E3BAE">
              <w:rPr>
                <w:lang w:val="bg-BG"/>
              </w:rPr>
              <w:t>Брой подпомогнати бенефициенти</w:t>
            </w:r>
            <w:r w:rsidR="001E3BAE">
              <w:rPr>
                <w:lang w:val="bg-BG"/>
              </w:rPr>
              <w:t xml:space="preserve"> </w:t>
            </w:r>
            <w:r>
              <w:rPr>
                <w:lang w:val="bg-BG"/>
              </w:rPr>
              <w:t>за залесяване</w:t>
            </w:r>
          </w:p>
          <w:p w14:paraId="264214D3" w14:textId="6BEC4ADC" w:rsidR="00592602" w:rsidRDefault="00592602" w:rsidP="001805CB">
            <w:pPr>
              <w:pStyle w:val="Default"/>
              <w:jc w:val="both"/>
              <w:rPr>
                <w:lang w:val="bg-BG"/>
              </w:rPr>
            </w:pPr>
            <w:r>
              <w:rPr>
                <w:lang w:val="bg-BG"/>
              </w:rPr>
              <w:t xml:space="preserve">1.2.2. </w:t>
            </w:r>
            <w:r w:rsidR="001E3BAE" w:rsidRPr="001E3BAE">
              <w:rPr>
                <w:lang w:val="bg-BG"/>
              </w:rPr>
              <w:t>Брой подпомогнати бенефициенти</w:t>
            </w:r>
            <w:r w:rsidR="001E3BAE">
              <w:rPr>
                <w:lang w:val="bg-BG"/>
              </w:rPr>
              <w:t xml:space="preserve"> </w:t>
            </w:r>
            <w:r>
              <w:rPr>
                <w:lang w:val="bg-BG"/>
              </w:rPr>
              <w:t>за поддръжка</w:t>
            </w:r>
          </w:p>
          <w:p w14:paraId="1939E25C" w14:textId="38003DCB" w:rsidR="001805CB" w:rsidRDefault="00592602" w:rsidP="001805CB">
            <w:pPr>
              <w:pStyle w:val="Default"/>
              <w:jc w:val="both"/>
              <w:rPr>
                <w:lang w:val="bg-BG"/>
              </w:rPr>
            </w:pPr>
            <w:r>
              <w:rPr>
                <w:lang w:val="bg-BG"/>
              </w:rPr>
              <w:t xml:space="preserve">1.3. </w:t>
            </w:r>
            <w:r w:rsidR="001E3BAE" w:rsidRPr="001E3BAE">
              <w:rPr>
                <w:lang w:val="bg-BG"/>
              </w:rPr>
              <w:t xml:space="preserve">Обща площ, която ще бъде залесена и поддържана </w:t>
            </w:r>
            <w:r w:rsidR="001805CB" w:rsidRPr="00E103BE">
              <w:rPr>
                <w:lang w:val="bg-BG"/>
              </w:rPr>
              <w:t>(Показател О.5)</w:t>
            </w:r>
          </w:p>
          <w:p w14:paraId="24E30E7D" w14:textId="6342B501" w:rsidR="00592602" w:rsidRDefault="00592602" w:rsidP="001805CB">
            <w:pPr>
              <w:pStyle w:val="Default"/>
              <w:jc w:val="both"/>
              <w:rPr>
                <w:lang w:val="bg-BG"/>
              </w:rPr>
            </w:pPr>
            <w:r>
              <w:rPr>
                <w:lang w:val="bg-BG"/>
              </w:rPr>
              <w:t>1.3.1.</w:t>
            </w:r>
            <w:r>
              <w:t xml:space="preserve"> </w:t>
            </w:r>
            <w:r w:rsidRPr="00592602">
              <w:rPr>
                <w:lang w:val="bg-BG"/>
              </w:rPr>
              <w:t>Обща площ, която ще бъде залесена</w:t>
            </w:r>
          </w:p>
          <w:p w14:paraId="35AF9FF0" w14:textId="6B275C5E" w:rsidR="00592602" w:rsidRDefault="00592602" w:rsidP="001805CB">
            <w:pPr>
              <w:pStyle w:val="Default"/>
              <w:jc w:val="both"/>
              <w:rPr>
                <w:lang w:val="bg-BG"/>
              </w:rPr>
            </w:pPr>
            <w:r>
              <w:rPr>
                <w:lang w:val="bg-BG"/>
              </w:rPr>
              <w:t>1.3.2.</w:t>
            </w:r>
            <w:r>
              <w:t xml:space="preserve"> </w:t>
            </w:r>
            <w:r w:rsidRPr="00592602">
              <w:rPr>
                <w:lang w:val="bg-BG"/>
              </w:rPr>
              <w:t xml:space="preserve">Обща площ, която ще бъде </w:t>
            </w:r>
            <w:r w:rsidR="001E3E35">
              <w:rPr>
                <w:lang w:val="bg-BG"/>
              </w:rPr>
              <w:t>поддържана</w:t>
            </w:r>
          </w:p>
          <w:p w14:paraId="5CAD9027" w14:textId="77777777" w:rsidR="00011A2C" w:rsidRPr="00E103BE" w:rsidRDefault="00316601" w:rsidP="00316601">
            <w:pPr>
              <w:pStyle w:val="Default"/>
              <w:spacing w:before="120"/>
              <w:jc w:val="both"/>
              <w:rPr>
                <w:b/>
                <w:lang w:val="bg-BG"/>
              </w:rPr>
            </w:pPr>
            <w:r w:rsidRPr="00E103BE">
              <w:rPr>
                <w:b/>
                <w:lang w:val="bg-BG"/>
              </w:rPr>
              <w:t xml:space="preserve">2. </w:t>
            </w:r>
            <w:r w:rsidR="001805CB" w:rsidRPr="00E103BE">
              <w:rPr>
                <w:b/>
                <w:lang w:val="bg-BG"/>
              </w:rPr>
              <w:t>Целеви показатели:</w:t>
            </w:r>
          </w:p>
          <w:p w14:paraId="098012DF" w14:textId="310E1DA0" w:rsidR="001805CB" w:rsidRPr="00E103BE" w:rsidRDefault="00316601" w:rsidP="001805CB">
            <w:pPr>
              <w:pStyle w:val="Default"/>
              <w:jc w:val="both"/>
              <w:rPr>
                <w:lang w:val="bg-BG"/>
              </w:rPr>
            </w:pPr>
            <w:r w:rsidRPr="00E103BE">
              <w:rPr>
                <w:lang w:val="bg-BG"/>
              </w:rPr>
              <w:t>2.</w:t>
            </w:r>
            <w:r w:rsidR="001805CB" w:rsidRPr="00E103BE">
              <w:rPr>
                <w:lang w:val="bg-BG"/>
              </w:rPr>
              <w:t xml:space="preserve">1. Процент от </w:t>
            </w:r>
            <w:r w:rsidR="00F53BA3" w:rsidRPr="00E103BE">
              <w:rPr>
                <w:lang w:val="bg-BG"/>
              </w:rPr>
              <w:t xml:space="preserve">горските </w:t>
            </w:r>
            <w:r w:rsidR="00F53BA3">
              <w:rPr>
                <w:lang w:val="bg-BG"/>
              </w:rPr>
              <w:t xml:space="preserve">територии </w:t>
            </w:r>
            <w:r w:rsidR="00F53BA3" w:rsidRPr="00E103BE">
              <w:rPr>
                <w:lang w:val="bg-BG"/>
              </w:rPr>
              <w:t xml:space="preserve">и </w:t>
            </w:r>
            <w:r w:rsidR="001805CB" w:rsidRPr="00E103BE">
              <w:rPr>
                <w:lang w:val="bg-BG"/>
              </w:rPr>
              <w:t xml:space="preserve">земеделските земи обхванати от договори за управление, допринасящи за улавяне и съхранение на въглерод (Показател Т19). Област с поставен акцент 5Е „Стимулиране на поглъщането на въглерода в областта на селското и горското стопанство“ </w:t>
            </w:r>
          </w:p>
          <w:p w14:paraId="11609B4E" w14:textId="77777777" w:rsidR="00316601" w:rsidRPr="00E103BE" w:rsidRDefault="00316601" w:rsidP="00316601">
            <w:pPr>
              <w:pStyle w:val="Default"/>
              <w:spacing w:before="120"/>
              <w:jc w:val="both"/>
              <w:rPr>
                <w:b/>
                <w:lang w:val="bg-BG"/>
              </w:rPr>
            </w:pPr>
            <w:r w:rsidRPr="00E103BE">
              <w:rPr>
                <w:b/>
                <w:lang w:val="bg-BG"/>
              </w:rPr>
              <w:t xml:space="preserve">3. </w:t>
            </w:r>
            <w:r w:rsidR="001805CB" w:rsidRPr="00E103BE">
              <w:rPr>
                <w:b/>
                <w:lang w:val="bg-BG"/>
              </w:rPr>
              <w:t>Показатели за резултат:</w:t>
            </w:r>
          </w:p>
          <w:p w14:paraId="4232ABD8" w14:textId="244FA291" w:rsidR="0083501F" w:rsidRPr="00DA5F9D" w:rsidRDefault="00316601" w:rsidP="00316601">
            <w:pPr>
              <w:pStyle w:val="Default"/>
              <w:jc w:val="both"/>
              <w:rPr>
                <w:lang w:val="bg-BG"/>
              </w:rPr>
            </w:pPr>
            <w:r w:rsidRPr="00E103BE">
              <w:rPr>
                <w:lang w:val="bg-BG"/>
              </w:rPr>
              <w:t>3.1.</w:t>
            </w:r>
            <w:r w:rsidRPr="00E103BE">
              <w:rPr>
                <w:b/>
                <w:lang w:val="bg-BG"/>
              </w:rPr>
              <w:t xml:space="preserve"> </w:t>
            </w:r>
            <w:r w:rsidR="001805CB" w:rsidRPr="00E103BE">
              <w:rPr>
                <w:lang w:val="bg-BG"/>
              </w:rPr>
              <w:t xml:space="preserve">Процент от </w:t>
            </w:r>
            <w:r w:rsidR="00F53BA3" w:rsidRPr="00F53BA3">
              <w:rPr>
                <w:lang w:val="bg-BG"/>
              </w:rPr>
              <w:t xml:space="preserve">горските територии и земеделските земи </w:t>
            </w:r>
            <w:r w:rsidR="001805CB" w:rsidRPr="00E103BE">
              <w:rPr>
                <w:lang w:val="bg-BG"/>
              </w:rPr>
              <w:t>обхванати от договори за управление, допринасящи за улавяне и съхранение на въглерод (Показател Т19). Област с поставен акцент 5Е „Стимулиране на поглъщането на въглерода в областта на селското и горското стопанство“.</w:t>
            </w:r>
          </w:p>
          <w:p w14:paraId="2CF75343" w14:textId="77777777" w:rsidR="005402B7" w:rsidRPr="00DA5F9D" w:rsidRDefault="005402B7" w:rsidP="00316601">
            <w:pPr>
              <w:pStyle w:val="Default"/>
              <w:jc w:val="both"/>
              <w:rPr>
                <w:b/>
                <w:lang w:val="bg-BG"/>
              </w:rPr>
            </w:pPr>
          </w:p>
          <w:p w14:paraId="2B9416CF" w14:textId="163E66C7" w:rsidR="00445DE9" w:rsidRPr="00DA5F9D" w:rsidRDefault="00DA5F9D" w:rsidP="005402B7">
            <w:pPr>
              <w:shd w:val="clear" w:color="auto" w:fill="FFFFFF" w:themeFill="background1"/>
              <w:jc w:val="both"/>
              <w:rPr>
                <w:rFonts w:ascii="Times New Roman" w:hAnsi="Times New Roman" w:cs="Times New Roman"/>
                <w:b/>
                <w:sz w:val="24"/>
                <w:szCs w:val="24"/>
              </w:rPr>
            </w:pPr>
            <w:r w:rsidRPr="00DA5F9D">
              <w:rPr>
                <w:rFonts w:ascii="Times New Roman" w:hAnsi="Times New Roman" w:cs="Times New Roman"/>
                <w:b/>
                <w:sz w:val="24"/>
                <w:szCs w:val="24"/>
              </w:rPr>
              <w:t xml:space="preserve">4. </w:t>
            </w:r>
            <w:r w:rsidR="00445DE9" w:rsidRPr="00DA5F9D">
              <w:rPr>
                <w:rFonts w:ascii="Times New Roman" w:hAnsi="Times New Roman" w:cs="Times New Roman"/>
                <w:b/>
                <w:sz w:val="24"/>
                <w:szCs w:val="24"/>
              </w:rPr>
              <w:t>Точка № 8 от формуляра за кандидатстване не се попълва от кандидата.</w:t>
            </w:r>
          </w:p>
          <w:p w14:paraId="6B3BBD31" w14:textId="35F77999" w:rsidR="00445DE9" w:rsidRPr="00DA5F9D" w:rsidRDefault="00445DE9" w:rsidP="008D2D08">
            <w:pPr>
              <w:pStyle w:val="ListParagraph"/>
              <w:spacing w:before="120" w:after="120"/>
              <w:ind w:left="0"/>
              <w:jc w:val="both"/>
            </w:pPr>
            <w:r w:rsidRPr="00DA5F9D">
              <w:t>Кандидатите за предоставяне на безвъзмездна финансова помощ по настоящата процедура чрез подбор посочват информация относно предвижданите за изпълнение индикатори в проектното предложение в Приложение № 1 „Основна информация за проектното предложение</w:t>
            </w:r>
            <w:r w:rsidRPr="00D7238A">
              <w:t xml:space="preserve">“, </w:t>
            </w:r>
            <w:r w:rsidRPr="00955494">
              <w:t xml:space="preserve">Раздел </w:t>
            </w:r>
            <w:r w:rsidR="00D7238A" w:rsidRPr="00955494">
              <w:t>IX</w:t>
            </w:r>
            <w:r w:rsidRPr="00955494">
              <w:t xml:space="preserve"> „</w:t>
            </w:r>
            <w:r w:rsidR="00DA5F9D" w:rsidRPr="00955494">
              <w:t>Формуляр за наблюдение изпълнението на дейностите по проекта по подмярка 8.</w:t>
            </w:r>
            <w:r w:rsidR="0088214D" w:rsidRPr="00955494">
              <w:t>1</w:t>
            </w:r>
            <w:r w:rsidR="00DA5F9D" w:rsidRPr="00955494">
              <w:t xml:space="preserve"> „</w:t>
            </w:r>
            <w:r w:rsidR="008D2D08" w:rsidRPr="00955494">
              <w:t>З</w:t>
            </w:r>
            <w:r w:rsidR="0088214D" w:rsidRPr="00955494">
              <w:t>алесяване и поддръжка</w:t>
            </w:r>
            <w:r w:rsidR="00DA5F9D" w:rsidRPr="00955494">
              <w:t>“</w:t>
            </w:r>
            <w:r w:rsidR="00DA5F9D" w:rsidRPr="00DA5F9D">
              <w:t>.</w:t>
            </w:r>
            <w:r w:rsidRPr="00DA5F9D">
              <w:t xml:space="preserve"> </w:t>
            </w:r>
          </w:p>
        </w:tc>
      </w:tr>
    </w:tbl>
    <w:p w14:paraId="4395B045" w14:textId="77777777" w:rsidR="00F74842" w:rsidRDefault="00F74842" w:rsidP="00F74842">
      <w:pPr>
        <w:pStyle w:val="Heading1"/>
      </w:pPr>
      <w:bookmarkStart w:id="8" w:name="_Toc496871821"/>
      <w:r>
        <w:lastRenderedPageBreak/>
        <w:t>8. Общ размер на безвъзмездната финансова помощ по процедурата</w:t>
      </w:r>
      <w:r w:rsidRPr="00F74842">
        <w:t>:</w:t>
      </w:r>
      <w:bookmarkEnd w:id="8"/>
    </w:p>
    <w:tbl>
      <w:tblPr>
        <w:tblStyle w:val="TableGrid"/>
        <w:tblW w:w="0" w:type="auto"/>
        <w:tblLook w:val="04A0" w:firstRow="1" w:lastRow="0" w:firstColumn="1" w:lastColumn="0" w:noHBand="0" w:noVBand="1"/>
      </w:tblPr>
      <w:tblGrid>
        <w:gridCol w:w="9212"/>
      </w:tblGrid>
      <w:tr w:rsidR="00F74842" w14:paraId="14C7C5EC" w14:textId="77777777" w:rsidTr="00F74842">
        <w:tc>
          <w:tcPr>
            <w:tcW w:w="9212" w:type="dxa"/>
          </w:tcPr>
          <w:p w14:paraId="60981690" w14:textId="4AA97974" w:rsidR="00516749" w:rsidRDefault="00516749" w:rsidP="00516749">
            <w:pPr>
              <w:jc w:val="both"/>
              <w:rPr>
                <w:rFonts w:ascii="Times New Roman" w:hAnsi="Times New Roman" w:cs="Times New Roman"/>
                <w:sz w:val="24"/>
                <w:szCs w:val="24"/>
              </w:rPr>
            </w:pPr>
            <w:r w:rsidRPr="00516749">
              <w:rPr>
                <w:rFonts w:ascii="Times New Roman" w:hAnsi="Times New Roman" w:cs="Times New Roman"/>
                <w:sz w:val="24"/>
                <w:szCs w:val="24"/>
              </w:rPr>
              <w:t>Общият размер на безвъзмездната финансова помощ по процедурата за подбор  на проектни предложения по подмярка 8.</w:t>
            </w:r>
            <w:r w:rsidR="0088214D">
              <w:rPr>
                <w:rFonts w:ascii="Times New Roman" w:hAnsi="Times New Roman" w:cs="Times New Roman"/>
                <w:sz w:val="24"/>
                <w:szCs w:val="24"/>
                <w:lang w:val="bg-BG"/>
              </w:rPr>
              <w:t>1</w:t>
            </w:r>
            <w:r w:rsidRPr="00516749">
              <w:rPr>
                <w:rFonts w:ascii="Times New Roman" w:hAnsi="Times New Roman" w:cs="Times New Roman"/>
                <w:sz w:val="24"/>
                <w:szCs w:val="24"/>
              </w:rPr>
              <w:t xml:space="preserve"> „</w:t>
            </w:r>
            <w:r w:rsidR="0088214D">
              <w:rPr>
                <w:rFonts w:ascii="Times New Roman" w:hAnsi="Times New Roman" w:cs="Times New Roman"/>
                <w:sz w:val="24"/>
                <w:szCs w:val="24"/>
                <w:lang w:val="bg-BG"/>
              </w:rPr>
              <w:t>Залесяване и поддръжка</w:t>
            </w:r>
            <w:r w:rsidRPr="00516749">
              <w:rPr>
                <w:rFonts w:ascii="Times New Roman" w:hAnsi="Times New Roman" w:cs="Times New Roman"/>
                <w:sz w:val="24"/>
                <w:szCs w:val="24"/>
              </w:rPr>
              <w:t xml:space="preserve">“ от мярка 8 „Инвестиции в развитие на </w:t>
            </w:r>
            <w:r w:rsidR="00484C80" w:rsidRPr="00484C80">
              <w:rPr>
                <w:rFonts w:ascii="Times New Roman" w:hAnsi="Times New Roman" w:cs="Times New Roman"/>
                <w:sz w:val="24"/>
                <w:szCs w:val="24"/>
              </w:rPr>
              <w:t>горските райони</w:t>
            </w:r>
            <w:r w:rsidRPr="00516749">
              <w:rPr>
                <w:rFonts w:ascii="Times New Roman" w:hAnsi="Times New Roman" w:cs="Times New Roman"/>
                <w:sz w:val="24"/>
                <w:szCs w:val="24"/>
              </w:rPr>
              <w:t xml:space="preserve"> и подобряване жизнеспособността на горите“ е както следва:</w:t>
            </w:r>
          </w:p>
          <w:p w14:paraId="3F285794" w14:textId="77777777" w:rsidR="00CC395D" w:rsidRDefault="00CC395D" w:rsidP="00516749">
            <w:pPr>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994"/>
              <w:gridCol w:w="2996"/>
              <w:gridCol w:w="2996"/>
            </w:tblGrid>
            <w:tr w:rsidR="00B436DD" w14:paraId="00DB8F2D" w14:textId="77777777" w:rsidTr="00DA5F9D">
              <w:tc>
                <w:tcPr>
                  <w:tcW w:w="1666" w:type="pct"/>
                  <w:vAlign w:val="center"/>
                </w:tcPr>
                <w:p w14:paraId="7F21C652" w14:textId="3EE2E832" w:rsidR="00B436DD" w:rsidRDefault="00B436DD" w:rsidP="00DA5F9D">
                  <w:pPr>
                    <w:jc w:val="center"/>
                    <w:rPr>
                      <w:rFonts w:ascii="Times New Roman" w:hAnsi="Times New Roman" w:cs="Times New Roman"/>
                      <w:sz w:val="24"/>
                      <w:szCs w:val="24"/>
                    </w:rPr>
                  </w:pPr>
                  <w:r w:rsidRPr="00516749">
                    <w:rPr>
                      <w:rFonts w:ascii="Times New Roman" w:hAnsi="Times New Roman" w:cs="Times New Roman"/>
                      <w:b/>
                      <w:bCs/>
                      <w:sz w:val="24"/>
                      <w:szCs w:val="24"/>
                    </w:rPr>
                    <w:t>Общ размер на безвъзмездна финансова помощ</w:t>
                  </w:r>
                </w:p>
              </w:tc>
              <w:tc>
                <w:tcPr>
                  <w:tcW w:w="1667" w:type="pct"/>
                  <w:vAlign w:val="center"/>
                </w:tcPr>
                <w:p w14:paraId="4DC24657" w14:textId="21F2A207" w:rsidR="00B436DD" w:rsidRDefault="00B436DD" w:rsidP="00DA5F9D">
                  <w:pPr>
                    <w:jc w:val="center"/>
                    <w:rPr>
                      <w:rFonts w:ascii="Times New Roman" w:hAnsi="Times New Roman" w:cs="Times New Roman"/>
                      <w:sz w:val="24"/>
                      <w:szCs w:val="24"/>
                    </w:rPr>
                  </w:pPr>
                  <w:r w:rsidRPr="00516749">
                    <w:rPr>
                      <w:rFonts w:ascii="Times New Roman" w:hAnsi="Times New Roman" w:cs="Times New Roman"/>
                      <w:b/>
                      <w:bCs/>
                      <w:sz w:val="24"/>
                      <w:szCs w:val="24"/>
                    </w:rPr>
                    <w:t>Средства от Европейския земеделски фонд за развитие на селските райони</w:t>
                  </w:r>
                </w:p>
              </w:tc>
              <w:tc>
                <w:tcPr>
                  <w:tcW w:w="1667" w:type="pct"/>
                  <w:vAlign w:val="center"/>
                </w:tcPr>
                <w:p w14:paraId="3111544B" w14:textId="743EB48A" w:rsidR="00B436DD" w:rsidRDefault="00B436DD" w:rsidP="00DA5F9D">
                  <w:pPr>
                    <w:jc w:val="center"/>
                    <w:rPr>
                      <w:rFonts w:ascii="Times New Roman" w:hAnsi="Times New Roman" w:cs="Times New Roman"/>
                      <w:sz w:val="24"/>
                      <w:szCs w:val="24"/>
                    </w:rPr>
                  </w:pPr>
                  <w:r w:rsidRPr="00516749">
                    <w:rPr>
                      <w:rFonts w:ascii="Times New Roman" w:hAnsi="Times New Roman" w:cs="Times New Roman"/>
                      <w:b/>
                      <w:bCs/>
                      <w:sz w:val="24"/>
                      <w:szCs w:val="24"/>
                    </w:rPr>
                    <w:t>Национално съфинансиране</w:t>
                  </w:r>
                </w:p>
              </w:tc>
            </w:tr>
            <w:tr w:rsidR="00BD52B1" w14:paraId="1097272D" w14:textId="77777777" w:rsidTr="00DA5F9D">
              <w:trPr>
                <w:trHeight w:val="519"/>
              </w:trPr>
              <w:tc>
                <w:tcPr>
                  <w:tcW w:w="1666" w:type="pct"/>
                  <w:vAlign w:val="center"/>
                </w:tcPr>
                <w:p w14:paraId="3D8C1F00" w14:textId="77777777" w:rsidR="00BD52B1" w:rsidRPr="00BD52B1" w:rsidRDefault="00BD52B1" w:rsidP="006D045F">
                  <w:pPr>
                    <w:jc w:val="center"/>
                    <w:rPr>
                      <w:rFonts w:ascii="Times New Roman" w:hAnsi="Times New Roman" w:cs="Times New Roman"/>
                      <w:sz w:val="24"/>
                      <w:szCs w:val="24"/>
                    </w:rPr>
                  </w:pPr>
                  <w:r w:rsidRPr="00BD52B1">
                    <w:rPr>
                      <w:rFonts w:ascii="Times New Roman" w:hAnsi="Times New Roman" w:cs="Times New Roman"/>
                      <w:sz w:val="24"/>
                      <w:szCs w:val="24"/>
                    </w:rPr>
                    <w:t>18 028 131лв.</w:t>
                  </w:r>
                </w:p>
                <w:p w14:paraId="0210613B" w14:textId="438E13C6" w:rsidR="00BD52B1" w:rsidRPr="00BD52B1" w:rsidRDefault="00BD52B1" w:rsidP="00DA5F9D">
                  <w:pPr>
                    <w:jc w:val="center"/>
                    <w:rPr>
                      <w:rFonts w:ascii="Times New Roman" w:hAnsi="Times New Roman" w:cs="Times New Roman"/>
                      <w:sz w:val="24"/>
                      <w:szCs w:val="24"/>
                    </w:rPr>
                  </w:pPr>
                  <w:r w:rsidRPr="00BD52B1">
                    <w:rPr>
                      <w:rFonts w:ascii="Times New Roman" w:hAnsi="Times New Roman" w:cs="Times New Roman"/>
                      <w:sz w:val="24"/>
                      <w:szCs w:val="24"/>
                    </w:rPr>
                    <w:t>(100 %)</w:t>
                  </w:r>
                </w:p>
              </w:tc>
              <w:tc>
                <w:tcPr>
                  <w:tcW w:w="1667" w:type="pct"/>
                  <w:vAlign w:val="center"/>
                </w:tcPr>
                <w:p w14:paraId="63D4DFE9" w14:textId="67C9811C" w:rsidR="00BD52B1" w:rsidRPr="00BD52B1" w:rsidRDefault="002A6352" w:rsidP="006D045F">
                  <w:pPr>
                    <w:jc w:val="center"/>
                    <w:rPr>
                      <w:rFonts w:ascii="Times New Roman" w:hAnsi="Times New Roman" w:cs="Times New Roman"/>
                      <w:sz w:val="24"/>
                      <w:szCs w:val="24"/>
                    </w:rPr>
                  </w:pPr>
                  <w:r w:rsidRPr="002A6352">
                    <w:rPr>
                      <w:rFonts w:ascii="Times New Roman" w:hAnsi="Times New Roman" w:cs="Times New Roman"/>
                      <w:sz w:val="24"/>
                      <w:szCs w:val="24"/>
                    </w:rPr>
                    <w:t>13 521</w:t>
                  </w:r>
                  <w:r>
                    <w:rPr>
                      <w:rFonts w:ascii="Times New Roman" w:hAnsi="Times New Roman" w:cs="Times New Roman"/>
                      <w:sz w:val="24"/>
                      <w:szCs w:val="24"/>
                    </w:rPr>
                    <w:t> </w:t>
                  </w:r>
                  <w:r w:rsidRPr="002A6352">
                    <w:rPr>
                      <w:rFonts w:ascii="Times New Roman" w:hAnsi="Times New Roman" w:cs="Times New Roman"/>
                      <w:sz w:val="24"/>
                      <w:szCs w:val="24"/>
                    </w:rPr>
                    <w:t>098</w:t>
                  </w:r>
                  <w:r>
                    <w:rPr>
                      <w:rFonts w:ascii="Times New Roman" w:hAnsi="Times New Roman" w:cs="Times New Roman"/>
                      <w:sz w:val="24"/>
                      <w:szCs w:val="24"/>
                      <w:lang w:val="bg-BG"/>
                    </w:rPr>
                    <w:t>.</w:t>
                  </w:r>
                  <w:r w:rsidRPr="002A6352">
                    <w:rPr>
                      <w:rFonts w:ascii="Times New Roman" w:hAnsi="Times New Roman" w:cs="Times New Roman"/>
                      <w:sz w:val="24"/>
                      <w:szCs w:val="24"/>
                    </w:rPr>
                    <w:t>52</w:t>
                  </w:r>
                  <w:r>
                    <w:rPr>
                      <w:rFonts w:ascii="Times New Roman" w:hAnsi="Times New Roman" w:cs="Times New Roman"/>
                      <w:sz w:val="24"/>
                      <w:szCs w:val="24"/>
                      <w:lang w:val="bg-BG"/>
                    </w:rPr>
                    <w:t xml:space="preserve"> </w:t>
                  </w:r>
                  <w:r w:rsidR="00BD52B1" w:rsidRPr="00BD52B1">
                    <w:rPr>
                      <w:rFonts w:ascii="Times New Roman" w:hAnsi="Times New Roman" w:cs="Times New Roman"/>
                      <w:sz w:val="24"/>
                      <w:szCs w:val="24"/>
                    </w:rPr>
                    <w:t>лв.</w:t>
                  </w:r>
                </w:p>
                <w:p w14:paraId="496ECA88" w14:textId="789EDB43" w:rsidR="00BD52B1" w:rsidRPr="00BD52B1" w:rsidRDefault="00BD52B1" w:rsidP="00DA5F9D">
                  <w:pPr>
                    <w:jc w:val="center"/>
                    <w:rPr>
                      <w:rFonts w:ascii="Times New Roman" w:hAnsi="Times New Roman" w:cs="Times New Roman"/>
                      <w:sz w:val="24"/>
                      <w:szCs w:val="24"/>
                    </w:rPr>
                  </w:pPr>
                  <w:r w:rsidRPr="00BD52B1">
                    <w:rPr>
                      <w:rFonts w:ascii="Times New Roman" w:hAnsi="Times New Roman" w:cs="Times New Roman"/>
                      <w:sz w:val="24"/>
                      <w:szCs w:val="24"/>
                    </w:rPr>
                    <w:t>(75 %)</w:t>
                  </w:r>
                </w:p>
              </w:tc>
              <w:tc>
                <w:tcPr>
                  <w:tcW w:w="1667" w:type="pct"/>
                  <w:vAlign w:val="center"/>
                </w:tcPr>
                <w:p w14:paraId="3DE6EC85" w14:textId="2CC0B612" w:rsidR="00BD52B1" w:rsidRPr="00BD52B1" w:rsidRDefault="002A6352" w:rsidP="006D045F">
                  <w:pPr>
                    <w:jc w:val="center"/>
                    <w:rPr>
                      <w:rFonts w:ascii="Times New Roman" w:hAnsi="Times New Roman" w:cs="Times New Roman"/>
                      <w:sz w:val="24"/>
                      <w:szCs w:val="24"/>
                    </w:rPr>
                  </w:pPr>
                  <w:r w:rsidRPr="002A6352">
                    <w:rPr>
                      <w:rFonts w:ascii="Times New Roman" w:hAnsi="Times New Roman" w:cs="Times New Roman"/>
                      <w:sz w:val="24"/>
                      <w:szCs w:val="24"/>
                    </w:rPr>
                    <w:t>4 507 032.75 лв.</w:t>
                  </w:r>
                </w:p>
                <w:p w14:paraId="3A5CAE4A" w14:textId="5F0C764B" w:rsidR="00BD52B1" w:rsidRPr="00BD52B1" w:rsidRDefault="00BD52B1" w:rsidP="00DA5F9D">
                  <w:pPr>
                    <w:jc w:val="center"/>
                    <w:rPr>
                      <w:rFonts w:ascii="Times New Roman" w:hAnsi="Times New Roman" w:cs="Times New Roman"/>
                      <w:sz w:val="24"/>
                      <w:szCs w:val="24"/>
                    </w:rPr>
                  </w:pPr>
                  <w:r w:rsidRPr="00BD52B1">
                    <w:rPr>
                      <w:rFonts w:ascii="Times New Roman" w:hAnsi="Times New Roman" w:cs="Times New Roman"/>
                      <w:sz w:val="24"/>
                      <w:szCs w:val="24"/>
                    </w:rPr>
                    <w:t>(25 %)</w:t>
                  </w:r>
                </w:p>
              </w:tc>
            </w:tr>
          </w:tbl>
          <w:p w14:paraId="36A28B53" w14:textId="77777777" w:rsidR="00E76A30" w:rsidRDefault="00E76A30" w:rsidP="006C4A07"/>
        </w:tc>
      </w:tr>
    </w:tbl>
    <w:p w14:paraId="4F00AF3F" w14:textId="77777777" w:rsidR="00F74842" w:rsidRDefault="00F74842" w:rsidP="00E23EBC">
      <w:pPr>
        <w:pStyle w:val="Heading1"/>
        <w:jc w:val="both"/>
      </w:pPr>
      <w:bookmarkStart w:id="9" w:name="_Toc496871822"/>
      <w:r>
        <w:t>9. Минимален и максимален размер на безвъзмездната финансова помощ за конкретен проект</w:t>
      </w:r>
      <w:r w:rsidRPr="00F74842">
        <w:t>:</w:t>
      </w:r>
      <w:bookmarkEnd w:id="9"/>
    </w:p>
    <w:tbl>
      <w:tblPr>
        <w:tblStyle w:val="TableGrid"/>
        <w:tblW w:w="0" w:type="auto"/>
        <w:tblLook w:val="04A0" w:firstRow="1" w:lastRow="0" w:firstColumn="1" w:lastColumn="0" w:noHBand="0" w:noVBand="1"/>
      </w:tblPr>
      <w:tblGrid>
        <w:gridCol w:w="9212"/>
      </w:tblGrid>
      <w:tr w:rsidR="00F74842" w14:paraId="244742B8" w14:textId="77777777" w:rsidTr="00EE606E">
        <w:tc>
          <w:tcPr>
            <w:tcW w:w="9212" w:type="dxa"/>
          </w:tcPr>
          <w:p w14:paraId="684FECC9" w14:textId="429B0B14" w:rsidR="007D1D93" w:rsidRPr="00895080" w:rsidRDefault="000F3A92" w:rsidP="007D1D93">
            <w:pPr>
              <w:widowControl w:val="0"/>
              <w:autoSpaceDE w:val="0"/>
              <w:autoSpaceDN w:val="0"/>
              <w:adjustRightInd w:val="0"/>
              <w:spacing w:before="120" w:after="120"/>
              <w:jc w:val="both"/>
              <w:rPr>
                <w:rFonts w:ascii="Times New Roman" w:hAnsi="Times New Roman" w:cs="Times New Roman"/>
                <w:sz w:val="24"/>
                <w:szCs w:val="24"/>
              </w:rPr>
            </w:pPr>
            <w:r w:rsidRPr="00895080">
              <w:rPr>
                <w:rFonts w:ascii="Times New Roman" w:hAnsi="Times New Roman" w:cs="Times New Roman"/>
                <w:sz w:val="24"/>
                <w:szCs w:val="24"/>
              </w:rPr>
              <w:t>1.</w:t>
            </w:r>
            <w:r w:rsidR="003E7159" w:rsidRPr="00895080">
              <w:rPr>
                <w:rFonts w:ascii="Times New Roman" w:hAnsi="Times New Roman" w:cs="Times New Roman"/>
                <w:sz w:val="24"/>
                <w:szCs w:val="24"/>
              </w:rPr>
              <w:t xml:space="preserve"> </w:t>
            </w:r>
            <w:r w:rsidR="007D1D93" w:rsidRPr="00895080">
              <w:rPr>
                <w:rFonts w:ascii="Times New Roman" w:hAnsi="Times New Roman" w:cs="Times New Roman"/>
                <w:sz w:val="24"/>
                <w:szCs w:val="24"/>
              </w:rPr>
              <w:t xml:space="preserve">Минималният размер на </w:t>
            </w:r>
            <w:r w:rsidR="00256E78" w:rsidRPr="00895080">
              <w:rPr>
                <w:rFonts w:ascii="Times New Roman" w:hAnsi="Times New Roman" w:cs="Times New Roman"/>
                <w:sz w:val="24"/>
                <w:szCs w:val="24"/>
                <w:lang w:val="bg-BG"/>
              </w:rPr>
              <w:t>допустмите</w:t>
            </w:r>
            <w:r w:rsidR="00895080" w:rsidRPr="00895080">
              <w:rPr>
                <w:rFonts w:ascii="Times New Roman" w:hAnsi="Times New Roman" w:cs="Times New Roman"/>
                <w:sz w:val="24"/>
                <w:szCs w:val="24"/>
                <w:lang w:val="bg-BG"/>
              </w:rPr>
              <w:t xml:space="preserve"> </w:t>
            </w:r>
            <w:r w:rsidR="007D1D93" w:rsidRPr="00895080">
              <w:rPr>
                <w:rFonts w:ascii="Times New Roman" w:hAnsi="Times New Roman" w:cs="Times New Roman"/>
                <w:sz w:val="24"/>
                <w:szCs w:val="24"/>
              </w:rPr>
              <w:t>разходи, за които се кандидатства</w:t>
            </w:r>
            <w:r w:rsidR="00895080" w:rsidRPr="00895080">
              <w:rPr>
                <w:rFonts w:ascii="Times New Roman" w:hAnsi="Times New Roman" w:cs="Times New Roman"/>
                <w:sz w:val="24"/>
                <w:szCs w:val="24"/>
                <w:lang w:val="bg-BG"/>
              </w:rPr>
              <w:t>,</w:t>
            </w:r>
            <w:r w:rsidR="007D1D93" w:rsidRPr="00895080">
              <w:rPr>
                <w:rFonts w:ascii="Times New Roman" w:hAnsi="Times New Roman" w:cs="Times New Roman"/>
                <w:sz w:val="24"/>
                <w:szCs w:val="24"/>
              </w:rPr>
              <w:t xml:space="preserve"> за едно проектно предложение е до </w:t>
            </w:r>
            <w:r w:rsidR="006440B2" w:rsidRPr="00895080">
              <w:rPr>
                <w:rFonts w:ascii="Times New Roman" w:hAnsi="Times New Roman" w:cs="Times New Roman"/>
                <w:b/>
                <w:sz w:val="24"/>
                <w:szCs w:val="24"/>
              </w:rPr>
              <w:t>4</w:t>
            </w:r>
            <w:r w:rsidR="006440B2" w:rsidRPr="00895080">
              <w:rPr>
                <w:rFonts w:ascii="Times New Roman" w:hAnsi="Times New Roman" w:cs="Times New Roman"/>
                <w:b/>
                <w:sz w:val="24"/>
                <w:szCs w:val="24"/>
                <w:lang w:val="bg-BG"/>
              </w:rPr>
              <w:t xml:space="preserve"> </w:t>
            </w:r>
            <w:r w:rsidR="006440B2" w:rsidRPr="00895080">
              <w:rPr>
                <w:rFonts w:ascii="Times New Roman" w:hAnsi="Times New Roman" w:cs="Times New Roman"/>
                <w:b/>
                <w:sz w:val="24"/>
                <w:szCs w:val="24"/>
              </w:rPr>
              <w:t>889.5</w:t>
            </w:r>
            <w:r w:rsidR="006440B2" w:rsidRPr="00895080">
              <w:rPr>
                <w:rFonts w:ascii="Times New Roman" w:hAnsi="Times New Roman" w:cs="Times New Roman"/>
                <w:b/>
                <w:sz w:val="24"/>
                <w:szCs w:val="24"/>
                <w:lang w:val="bg-BG"/>
              </w:rPr>
              <w:t xml:space="preserve">0 </w:t>
            </w:r>
            <w:r w:rsidR="007D1D93" w:rsidRPr="00895080">
              <w:rPr>
                <w:rFonts w:ascii="Times New Roman" w:hAnsi="Times New Roman" w:cs="Times New Roman"/>
                <w:b/>
                <w:sz w:val="24"/>
                <w:szCs w:val="24"/>
              </w:rPr>
              <w:t>лв.</w:t>
            </w:r>
          </w:p>
          <w:p w14:paraId="5D3BC03F" w14:textId="103E04B0" w:rsidR="007D1D93" w:rsidRPr="00895080" w:rsidRDefault="007D1D93" w:rsidP="007D1D93">
            <w:pPr>
              <w:widowControl w:val="0"/>
              <w:autoSpaceDE w:val="0"/>
              <w:autoSpaceDN w:val="0"/>
              <w:adjustRightInd w:val="0"/>
              <w:spacing w:before="120" w:after="120"/>
              <w:jc w:val="both"/>
              <w:rPr>
                <w:rFonts w:ascii="Times New Roman" w:hAnsi="Times New Roman" w:cs="Times New Roman"/>
                <w:sz w:val="24"/>
                <w:szCs w:val="24"/>
              </w:rPr>
            </w:pPr>
            <w:r w:rsidRPr="00895080">
              <w:rPr>
                <w:rFonts w:ascii="Times New Roman" w:hAnsi="Times New Roman" w:cs="Times New Roman"/>
                <w:sz w:val="24"/>
                <w:szCs w:val="24"/>
              </w:rPr>
              <w:t xml:space="preserve">2. Максималният размер на </w:t>
            </w:r>
            <w:r w:rsidR="00895080" w:rsidRPr="00895080">
              <w:rPr>
                <w:rFonts w:ascii="Times New Roman" w:hAnsi="Times New Roman" w:cs="Times New Roman"/>
                <w:sz w:val="24"/>
                <w:szCs w:val="24"/>
              </w:rPr>
              <w:t xml:space="preserve">допустмите </w:t>
            </w:r>
            <w:r w:rsidRPr="00895080">
              <w:rPr>
                <w:rFonts w:ascii="Times New Roman" w:hAnsi="Times New Roman" w:cs="Times New Roman"/>
                <w:sz w:val="24"/>
                <w:szCs w:val="24"/>
              </w:rPr>
              <w:t>разходи, за които се кандидатства</w:t>
            </w:r>
            <w:r w:rsidR="00895080">
              <w:rPr>
                <w:rFonts w:ascii="Times New Roman" w:hAnsi="Times New Roman" w:cs="Times New Roman"/>
                <w:sz w:val="24"/>
                <w:szCs w:val="24"/>
                <w:lang w:val="bg-BG"/>
              </w:rPr>
              <w:t>,</w:t>
            </w:r>
            <w:r w:rsidRPr="00895080">
              <w:rPr>
                <w:rFonts w:ascii="Times New Roman" w:hAnsi="Times New Roman" w:cs="Times New Roman"/>
                <w:sz w:val="24"/>
                <w:szCs w:val="24"/>
              </w:rPr>
              <w:t xml:space="preserve"> за едно проектно предложение е до </w:t>
            </w:r>
            <w:r w:rsidR="006440B2" w:rsidRPr="00895080">
              <w:rPr>
                <w:rFonts w:ascii="Times New Roman" w:hAnsi="Times New Roman" w:cs="Times New Roman"/>
                <w:b/>
                <w:sz w:val="24"/>
                <w:szCs w:val="24"/>
              </w:rPr>
              <w:t>586</w:t>
            </w:r>
            <w:r w:rsidR="006440B2" w:rsidRPr="00895080">
              <w:rPr>
                <w:rFonts w:ascii="Times New Roman" w:hAnsi="Times New Roman" w:cs="Times New Roman"/>
                <w:b/>
                <w:sz w:val="24"/>
                <w:szCs w:val="24"/>
                <w:lang w:val="bg-BG"/>
              </w:rPr>
              <w:t> </w:t>
            </w:r>
            <w:r w:rsidR="006440B2" w:rsidRPr="00895080">
              <w:rPr>
                <w:rFonts w:ascii="Times New Roman" w:hAnsi="Times New Roman" w:cs="Times New Roman"/>
                <w:b/>
                <w:sz w:val="24"/>
                <w:szCs w:val="24"/>
              </w:rPr>
              <w:t>740</w:t>
            </w:r>
            <w:r w:rsidR="006440B2" w:rsidRPr="00895080">
              <w:rPr>
                <w:rFonts w:ascii="Times New Roman" w:hAnsi="Times New Roman" w:cs="Times New Roman"/>
                <w:b/>
                <w:sz w:val="24"/>
                <w:szCs w:val="24"/>
                <w:lang w:val="bg-BG"/>
              </w:rPr>
              <w:t xml:space="preserve"> </w:t>
            </w:r>
            <w:r w:rsidR="009E5810" w:rsidRPr="00895080">
              <w:rPr>
                <w:rFonts w:ascii="Times New Roman" w:hAnsi="Times New Roman" w:cs="Times New Roman"/>
                <w:b/>
                <w:sz w:val="24"/>
                <w:szCs w:val="24"/>
              </w:rPr>
              <w:t>лв</w:t>
            </w:r>
            <w:r w:rsidR="009E5810" w:rsidRPr="00895080">
              <w:rPr>
                <w:rFonts w:ascii="Times New Roman" w:hAnsi="Times New Roman" w:cs="Times New Roman"/>
                <w:sz w:val="24"/>
                <w:szCs w:val="24"/>
              </w:rPr>
              <w:t>.</w:t>
            </w:r>
          </w:p>
          <w:p w14:paraId="584B19EF" w14:textId="392C5314" w:rsidR="007D1D93" w:rsidRPr="00895080" w:rsidRDefault="007D1D93" w:rsidP="007D1D93">
            <w:pPr>
              <w:widowControl w:val="0"/>
              <w:autoSpaceDE w:val="0"/>
              <w:autoSpaceDN w:val="0"/>
              <w:adjustRightInd w:val="0"/>
              <w:spacing w:before="120" w:after="120"/>
              <w:jc w:val="both"/>
              <w:rPr>
                <w:rFonts w:ascii="Times New Roman" w:hAnsi="Times New Roman" w:cs="Times New Roman"/>
                <w:sz w:val="24"/>
                <w:szCs w:val="24"/>
              </w:rPr>
            </w:pPr>
            <w:r w:rsidRPr="00895080">
              <w:rPr>
                <w:rFonts w:ascii="Times New Roman" w:hAnsi="Times New Roman" w:cs="Times New Roman"/>
                <w:sz w:val="24"/>
                <w:szCs w:val="24"/>
              </w:rPr>
              <w:t xml:space="preserve">3. Максималният размер на общите допустими разходи за целия период на прилагане на ПРСР 2014 – 2020 г. за един кандидат е до </w:t>
            </w:r>
            <w:r w:rsidR="006440B2" w:rsidRPr="00895080">
              <w:rPr>
                <w:rFonts w:ascii="Times New Roman" w:hAnsi="Times New Roman" w:cs="Times New Roman"/>
                <w:b/>
                <w:sz w:val="24"/>
                <w:szCs w:val="24"/>
              </w:rPr>
              <w:t>977</w:t>
            </w:r>
            <w:r w:rsidR="006440B2" w:rsidRPr="00895080">
              <w:rPr>
                <w:rFonts w:ascii="Times New Roman" w:hAnsi="Times New Roman" w:cs="Times New Roman"/>
                <w:b/>
                <w:sz w:val="24"/>
                <w:szCs w:val="24"/>
                <w:lang w:val="bg-BG"/>
              </w:rPr>
              <w:t> </w:t>
            </w:r>
            <w:r w:rsidR="006440B2" w:rsidRPr="00895080">
              <w:rPr>
                <w:rFonts w:ascii="Times New Roman" w:hAnsi="Times New Roman" w:cs="Times New Roman"/>
                <w:b/>
                <w:sz w:val="24"/>
                <w:szCs w:val="24"/>
              </w:rPr>
              <w:t>900</w:t>
            </w:r>
            <w:r w:rsidR="006440B2" w:rsidRPr="00895080">
              <w:rPr>
                <w:rFonts w:ascii="Times New Roman" w:hAnsi="Times New Roman" w:cs="Times New Roman"/>
                <w:b/>
                <w:sz w:val="24"/>
                <w:szCs w:val="24"/>
                <w:lang w:val="bg-BG"/>
              </w:rPr>
              <w:t xml:space="preserve"> </w:t>
            </w:r>
            <w:r w:rsidR="006440B2" w:rsidRPr="00895080">
              <w:rPr>
                <w:rFonts w:ascii="Times New Roman" w:hAnsi="Times New Roman" w:cs="Times New Roman"/>
                <w:b/>
                <w:sz w:val="24"/>
                <w:szCs w:val="24"/>
              </w:rPr>
              <w:t>лв.</w:t>
            </w:r>
          </w:p>
          <w:p w14:paraId="542ED8FD" w14:textId="62E2827C" w:rsidR="006F75EE" w:rsidRPr="006F75EE" w:rsidRDefault="007D1D93" w:rsidP="009E5810">
            <w:pPr>
              <w:widowControl w:val="0"/>
              <w:autoSpaceDE w:val="0"/>
              <w:autoSpaceDN w:val="0"/>
              <w:adjustRightInd w:val="0"/>
              <w:spacing w:before="120" w:after="120"/>
              <w:jc w:val="both"/>
              <w:rPr>
                <w:rFonts w:ascii="Times New Roman" w:hAnsi="Times New Roman" w:cs="Times New Roman"/>
                <w:sz w:val="24"/>
                <w:szCs w:val="24"/>
              </w:rPr>
            </w:pPr>
            <w:r w:rsidRPr="00895080">
              <w:rPr>
                <w:rFonts w:ascii="Times New Roman" w:hAnsi="Times New Roman" w:cs="Times New Roman"/>
                <w:sz w:val="24"/>
                <w:szCs w:val="24"/>
              </w:rPr>
              <w:t xml:space="preserve">4. Максималният размер на общите допустими разходи по подмярката за периода на прилагане на ПРСР 2014 – 2020 г. не може да надвишава </w:t>
            </w:r>
            <w:r w:rsidR="00256E78" w:rsidRPr="00895080">
              <w:rPr>
                <w:rFonts w:ascii="Times New Roman" w:hAnsi="Times New Roman" w:cs="Times New Roman"/>
                <w:b/>
                <w:sz w:val="24"/>
                <w:szCs w:val="24"/>
              </w:rPr>
              <w:t>977</w:t>
            </w:r>
            <w:r w:rsidR="00256E78" w:rsidRPr="00895080">
              <w:rPr>
                <w:rFonts w:ascii="Times New Roman" w:hAnsi="Times New Roman" w:cs="Times New Roman"/>
                <w:b/>
                <w:sz w:val="24"/>
                <w:szCs w:val="24"/>
                <w:lang w:val="bg-BG"/>
              </w:rPr>
              <w:t> </w:t>
            </w:r>
            <w:r w:rsidR="00256E78" w:rsidRPr="00895080">
              <w:rPr>
                <w:rFonts w:ascii="Times New Roman" w:hAnsi="Times New Roman" w:cs="Times New Roman"/>
                <w:b/>
                <w:sz w:val="24"/>
                <w:szCs w:val="24"/>
              </w:rPr>
              <w:t>900</w:t>
            </w:r>
            <w:r w:rsidR="00256E78" w:rsidRPr="00895080">
              <w:rPr>
                <w:rFonts w:ascii="Times New Roman" w:hAnsi="Times New Roman" w:cs="Times New Roman"/>
                <w:b/>
                <w:sz w:val="24"/>
                <w:szCs w:val="24"/>
                <w:lang w:val="bg-BG"/>
              </w:rPr>
              <w:t xml:space="preserve"> </w:t>
            </w:r>
            <w:proofErr w:type="gramStart"/>
            <w:r w:rsidR="006440B2" w:rsidRPr="00895080">
              <w:rPr>
                <w:rFonts w:ascii="Times New Roman" w:hAnsi="Times New Roman" w:cs="Times New Roman"/>
                <w:b/>
                <w:sz w:val="24"/>
                <w:szCs w:val="24"/>
              </w:rPr>
              <w:t>лв.</w:t>
            </w:r>
            <w:r w:rsidRPr="00895080">
              <w:rPr>
                <w:rFonts w:ascii="Times New Roman" w:hAnsi="Times New Roman" w:cs="Times New Roman"/>
                <w:sz w:val="24"/>
                <w:szCs w:val="24"/>
              </w:rPr>
              <w:t>,</w:t>
            </w:r>
            <w:proofErr w:type="gramEnd"/>
            <w:r w:rsidRPr="00895080">
              <w:rPr>
                <w:rFonts w:ascii="Times New Roman" w:hAnsi="Times New Roman" w:cs="Times New Roman"/>
                <w:sz w:val="24"/>
                <w:szCs w:val="24"/>
              </w:rPr>
              <w:t xml:space="preserve"> за бенефициентите, които помежду си са предприятия партньори или свързани предприятия по смисъла на </w:t>
            </w:r>
            <w:r w:rsidR="00592268" w:rsidRPr="00592268">
              <w:rPr>
                <w:rFonts w:ascii="Times New Roman" w:hAnsi="Times New Roman" w:cs="Times New Roman"/>
                <w:sz w:val="24"/>
                <w:szCs w:val="24"/>
              </w:rPr>
              <w:t>Закона за малките и средни предприятия</w:t>
            </w:r>
            <w:r w:rsidRPr="00895080">
              <w:rPr>
                <w:rFonts w:ascii="Times New Roman" w:hAnsi="Times New Roman" w:cs="Times New Roman"/>
                <w:sz w:val="24"/>
                <w:szCs w:val="24"/>
              </w:rPr>
              <w:t>.</w:t>
            </w:r>
          </w:p>
        </w:tc>
      </w:tr>
    </w:tbl>
    <w:p w14:paraId="5CD75A65" w14:textId="77777777" w:rsidR="00F74842" w:rsidRDefault="00F74842" w:rsidP="00F74842">
      <w:pPr>
        <w:pStyle w:val="Heading1"/>
      </w:pPr>
      <w:bookmarkStart w:id="10" w:name="_Toc496871823"/>
      <w:r>
        <w:t>10. Процент на съфинансиране</w:t>
      </w:r>
      <w:r w:rsidRPr="00F74842">
        <w:t>:</w:t>
      </w:r>
      <w:bookmarkEnd w:id="10"/>
    </w:p>
    <w:tbl>
      <w:tblPr>
        <w:tblStyle w:val="TableGrid"/>
        <w:tblW w:w="0" w:type="auto"/>
        <w:tblLook w:val="04A0" w:firstRow="1" w:lastRow="0" w:firstColumn="1" w:lastColumn="0" w:noHBand="0" w:noVBand="1"/>
      </w:tblPr>
      <w:tblGrid>
        <w:gridCol w:w="9212"/>
      </w:tblGrid>
      <w:tr w:rsidR="00F74842" w14:paraId="27F493C4" w14:textId="77777777" w:rsidTr="00EE606E">
        <w:tc>
          <w:tcPr>
            <w:tcW w:w="9212" w:type="dxa"/>
          </w:tcPr>
          <w:p w14:paraId="4CB3AE74" w14:textId="77777777" w:rsidR="00E76A30" w:rsidRDefault="001522B1" w:rsidP="000869D6">
            <w:pPr>
              <w:spacing w:before="120" w:after="120"/>
              <w:jc w:val="both"/>
              <w:rPr>
                <w:rFonts w:ascii="Times New Roman" w:eastAsia="Times New Roman" w:hAnsi="Times New Roman" w:cs="Times New Roman"/>
                <w:sz w:val="24"/>
                <w:szCs w:val="24"/>
                <w:shd w:val="clear" w:color="auto" w:fill="FEFEFE"/>
              </w:rPr>
            </w:pPr>
            <w:r>
              <w:rPr>
                <w:rFonts w:ascii="Times New Roman" w:hAnsi="Times New Roman" w:cs="Times New Roman"/>
                <w:sz w:val="24"/>
                <w:szCs w:val="24"/>
              </w:rPr>
              <w:t xml:space="preserve">1. </w:t>
            </w:r>
            <w:r w:rsidR="001A0DED" w:rsidRPr="001A0DED">
              <w:rPr>
                <w:rFonts w:ascii="Times New Roman" w:hAnsi="Times New Roman" w:cs="Times New Roman"/>
                <w:sz w:val="24"/>
                <w:szCs w:val="24"/>
              </w:rPr>
              <w:t xml:space="preserve">Максималният интензитет на </w:t>
            </w:r>
            <w:r w:rsidR="001A0DED" w:rsidRPr="001A0DED">
              <w:rPr>
                <w:rFonts w:ascii="Times New Roman" w:eastAsia="Times New Roman" w:hAnsi="Times New Roman" w:cs="Times New Roman"/>
                <w:sz w:val="24"/>
                <w:szCs w:val="24"/>
                <w:shd w:val="clear" w:color="auto" w:fill="FEFEFE"/>
              </w:rPr>
              <w:t>б</w:t>
            </w:r>
            <w:r w:rsidR="007C7CEB" w:rsidRPr="001A0DED">
              <w:rPr>
                <w:rFonts w:ascii="Times New Roman" w:eastAsia="Times New Roman" w:hAnsi="Times New Roman" w:cs="Times New Roman"/>
                <w:sz w:val="24"/>
                <w:szCs w:val="24"/>
                <w:shd w:val="clear" w:color="auto" w:fill="FEFEFE"/>
              </w:rPr>
              <w:t xml:space="preserve">езвъзмездната финансова помощ за одобрени проектни предложения е в размер до 100% от общия размер на допустимите за </w:t>
            </w:r>
            <w:r w:rsidR="007C7CEB" w:rsidRPr="001A0DED">
              <w:rPr>
                <w:rFonts w:ascii="Times New Roman" w:eastAsia="Times New Roman" w:hAnsi="Times New Roman" w:cs="Times New Roman"/>
                <w:sz w:val="24"/>
                <w:szCs w:val="24"/>
                <w:shd w:val="clear" w:color="auto" w:fill="FEFEFE"/>
              </w:rPr>
              <w:lastRenderedPageBreak/>
              <w:t xml:space="preserve">финансово подпомагане разходи. </w:t>
            </w:r>
          </w:p>
          <w:p w14:paraId="24388936" w14:textId="77777777" w:rsidR="002B46F3" w:rsidRPr="001A0DED" w:rsidRDefault="001522B1" w:rsidP="001522B1">
            <w:pPr>
              <w:spacing w:before="120" w:after="120"/>
              <w:jc w:val="both"/>
            </w:pPr>
            <w:r>
              <w:rPr>
                <w:rFonts w:ascii="Times New Roman" w:eastAsia="Times New Roman" w:hAnsi="Times New Roman" w:cs="Times New Roman"/>
                <w:sz w:val="24"/>
                <w:szCs w:val="24"/>
                <w:shd w:val="clear" w:color="auto" w:fill="FEFEFE"/>
              </w:rPr>
              <w:t xml:space="preserve">2. </w:t>
            </w:r>
            <w:r w:rsidRPr="001522B1">
              <w:rPr>
                <w:rFonts w:ascii="Times New Roman" w:eastAsia="Times New Roman" w:hAnsi="Times New Roman" w:cs="Times New Roman"/>
                <w:sz w:val="24"/>
                <w:szCs w:val="24"/>
                <w:shd w:val="clear" w:color="auto" w:fill="FEFEFE"/>
              </w:rPr>
              <w:t>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tc>
      </w:tr>
    </w:tbl>
    <w:p w14:paraId="6CD5940D" w14:textId="5B929D87" w:rsidR="00F74842" w:rsidRDefault="00F74842" w:rsidP="00F74842">
      <w:pPr>
        <w:pStyle w:val="Heading1"/>
      </w:pPr>
      <w:bookmarkStart w:id="11" w:name="_Toc496871824"/>
      <w:r>
        <w:lastRenderedPageBreak/>
        <w:t>11. Допустими кандидати</w:t>
      </w:r>
      <w:r w:rsidRPr="00F74842">
        <w:t>:</w:t>
      </w:r>
      <w:bookmarkEnd w:id="11"/>
    </w:p>
    <w:p w14:paraId="6EF66B93" w14:textId="2D211DF7" w:rsidR="00A46D13" w:rsidRDefault="00A46D13" w:rsidP="00A46D13">
      <w:pPr>
        <w:pStyle w:val="Heading1"/>
      </w:pPr>
      <w:r>
        <w:t>11.1. Допустими за подпомагане кандидати</w:t>
      </w:r>
      <w:r w:rsidRPr="00F74842">
        <w:t>:</w:t>
      </w:r>
    </w:p>
    <w:tbl>
      <w:tblPr>
        <w:tblStyle w:val="TableGrid"/>
        <w:tblW w:w="0" w:type="auto"/>
        <w:tblLook w:val="04A0" w:firstRow="1" w:lastRow="0" w:firstColumn="1" w:lastColumn="0" w:noHBand="0" w:noVBand="1"/>
      </w:tblPr>
      <w:tblGrid>
        <w:gridCol w:w="9062"/>
      </w:tblGrid>
      <w:tr w:rsidR="00A46D13" w14:paraId="5C28BB03" w14:textId="77777777" w:rsidTr="00BA1BAE">
        <w:tc>
          <w:tcPr>
            <w:tcW w:w="9062" w:type="dxa"/>
          </w:tcPr>
          <w:p w14:paraId="2A589340" w14:textId="767E1806" w:rsidR="00A46D13" w:rsidRPr="00BA1BAE" w:rsidRDefault="00592268" w:rsidP="00BA1BAE">
            <w:pPr>
              <w:pStyle w:val="ListParagraph"/>
              <w:widowControl w:val="0"/>
              <w:numPr>
                <w:ilvl w:val="0"/>
                <w:numId w:val="27"/>
              </w:numPr>
              <w:autoSpaceDE w:val="0"/>
              <w:autoSpaceDN w:val="0"/>
              <w:adjustRightInd w:val="0"/>
              <w:spacing w:before="120"/>
              <w:ind w:left="0" w:firstLine="176"/>
              <w:jc w:val="both"/>
            </w:pPr>
            <w:r>
              <w:t>ф</w:t>
            </w:r>
            <w:r w:rsidR="00A46D13" w:rsidRPr="00BA1BAE">
              <w:t>изически лица, собственици на земеделски или неземеделски земи;</w:t>
            </w:r>
          </w:p>
          <w:p w14:paraId="2315CCB4" w14:textId="5E6C9AA2" w:rsidR="00A46D13" w:rsidRPr="00BA1BAE" w:rsidRDefault="00592268" w:rsidP="00BA1BAE">
            <w:pPr>
              <w:pStyle w:val="ListParagraph"/>
              <w:widowControl w:val="0"/>
              <w:numPr>
                <w:ilvl w:val="0"/>
                <w:numId w:val="27"/>
              </w:numPr>
              <w:autoSpaceDE w:val="0"/>
              <w:autoSpaceDN w:val="0"/>
              <w:adjustRightInd w:val="0"/>
              <w:spacing w:before="100" w:beforeAutospacing="1" w:after="100" w:afterAutospacing="1"/>
              <w:ind w:left="0" w:firstLine="174"/>
              <w:jc w:val="both"/>
            </w:pPr>
            <w:r>
              <w:t>е</w:t>
            </w:r>
            <w:r w:rsidR="00A46D13" w:rsidRPr="00BA1BAE">
              <w:t>днолични търговци и местни поделения на вероизповеданията, собственици на земеделски или неземеделски земи;</w:t>
            </w:r>
          </w:p>
          <w:p w14:paraId="165ACFB0" w14:textId="21055822" w:rsidR="00A46D13" w:rsidRPr="008C415B" w:rsidRDefault="00592268" w:rsidP="00BA1BAE">
            <w:pPr>
              <w:pStyle w:val="ListParagraph"/>
              <w:widowControl w:val="0"/>
              <w:numPr>
                <w:ilvl w:val="0"/>
                <w:numId w:val="27"/>
              </w:numPr>
              <w:autoSpaceDE w:val="0"/>
              <w:autoSpaceDN w:val="0"/>
              <w:adjustRightInd w:val="0"/>
              <w:spacing w:before="100" w:beforeAutospacing="1" w:after="100" w:afterAutospacing="1"/>
              <w:ind w:left="0" w:firstLine="174"/>
              <w:jc w:val="both"/>
            </w:pPr>
            <w:r>
              <w:t>о</w:t>
            </w:r>
            <w:r w:rsidR="00A46D13" w:rsidRPr="00BA1BAE">
              <w:t xml:space="preserve">бщини, собственици </w:t>
            </w:r>
            <w:r w:rsidR="001748A4">
              <w:t>на</w:t>
            </w:r>
            <w:r w:rsidR="00A46D13" w:rsidRPr="00BA1BAE">
              <w:t xml:space="preserve"> земеделски или</w:t>
            </w:r>
            <w:r w:rsidR="00A46D13" w:rsidRPr="008C415B">
              <w:t xml:space="preserve"> неземеделски земи;</w:t>
            </w:r>
          </w:p>
          <w:p w14:paraId="1D302C85" w14:textId="7DE3B459" w:rsidR="000E59AC" w:rsidRPr="00154FD9" w:rsidRDefault="00592268" w:rsidP="003774EA">
            <w:pPr>
              <w:pStyle w:val="ListParagraph"/>
              <w:widowControl w:val="0"/>
              <w:numPr>
                <w:ilvl w:val="0"/>
                <w:numId w:val="27"/>
              </w:numPr>
              <w:autoSpaceDE w:val="0"/>
              <w:autoSpaceDN w:val="0"/>
              <w:adjustRightInd w:val="0"/>
              <w:spacing w:after="120"/>
              <w:ind w:left="0" w:firstLine="174"/>
              <w:jc w:val="both"/>
            </w:pPr>
            <w:r>
              <w:t>ю</w:t>
            </w:r>
            <w:r w:rsidR="00A46D13" w:rsidRPr="00BA1BAE">
              <w:t xml:space="preserve">ридически лица, собственици </w:t>
            </w:r>
            <w:r w:rsidR="001748A4">
              <w:t>на</w:t>
            </w:r>
            <w:r w:rsidR="00A46D13" w:rsidRPr="00BA1BAE">
              <w:t xml:space="preserve"> земеделски или неземеделски земи.</w:t>
            </w:r>
          </w:p>
        </w:tc>
      </w:tr>
    </w:tbl>
    <w:p w14:paraId="22B22036" w14:textId="23CA3386" w:rsidR="00A46D13" w:rsidRDefault="00A46D13" w:rsidP="00BA1BAE">
      <w:pPr>
        <w:rPr>
          <w:lang w:val="bg-BG"/>
        </w:rPr>
      </w:pPr>
    </w:p>
    <w:p w14:paraId="589DAC5C" w14:textId="5C6A1969" w:rsidR="007C104A" w:rsidRPr="007C104A" w:rsidRDefault="007C104A" w:rsidP="007C104A">
      <w:pPr>
        <w:pStyle w:val="Heading2"/>
      </w:pPr>
      <w:r>
        <w:t>11.</w:t>
      </w:r>
      <w:r w:rsidR="00A46D13">
        <w:t>2</w:t>
      </w:r>
      <w:r>
        <w:t>. Критерии за допустимост на кандидатите:</w:t>
      </w:r>
    </w:p>
    <w:tbl>
      <w:tblPr>
        <w:tblStyle w:val="TableGrid"/>
        <w:tblW w:w="0" w:type="auto"/>
        <w:tblLook w:val="04A0" w:firstRow="1" w:lastRow="0" w:firstColumn="1" w:lastColumn="0" w:noHBand="0" w:noVBand="1"/>
      </w:tblPr>
      <w:tblGrid>
        <w:gridCol w:w="9212"/>
      </w:tblGrid>
      <w:tr w:rsidR="00F74842" w14:paraId="36A918DF" w14:textId="77777777" w:rsidTr="00EE606E">
        <w:tc>
          <w:tcPr>
            <w:tcW w:w="9212" w:type="dxa"/>
          </w:tcPr>
          <w:p w14:paraId="1412C738" w14:textId="238AACE6" w:rsidR="00964525" w:rsidRDefault="004F54F1" w:rsidP="001522B1">
            <w:pPr>
              <w:widowControl w:val="0"/>
              <w:autoSpaceDE w:val="0"/>
              <w:autoSpaceDN w:val="0"/>
              <w:adjustRightInd w:val="0"/>
              <w:spacing w:before="120" w:after="120"/>
              <w:contextualSpacing/>
              <w:jc w:val="both"/>
              <w:rPr>
                <w:rFonts w:ascii="Times New Roman" w:hAnsi="Times New Roman" w:cs="Times New Roman"/>
                <w:sz w:val="24"/>
                <w:szCs w:val="24"/>
                <w:lang w:val="bg-BG"/>
              </w:rPr>
            </w:pPr>
            <w:r>
              <w:rPr>
                <w:rFonts w:ascii="Times New Roman" w:hAnsi="Times New Roman" w:cs="Times New Roman"/>
                <w:sz w:val="24"/>
                <w:szCs w:val="24"/>
              </w:rPr>
              <w:t xml:space="preserve">1. </w:t>
            </w:r>
            <w:r w:rsidR="00964525" w:rsidRPr="00964525">
              <w:rPr>
                <w:rFonts w:ascii="Times New Roman" w:hAnsi="Times New Roman" w:cs="Times New Roman"/>
                <w:sz w:val="24"/>
                <w:szCs w:val="24"/>
              </w:rPr>
              <w:t>Всички кандидати трябва да докажат собственост на земята, която ще залесяват.</w:t>
            </w:r>
          </w:p>
          <w:p w14:paraId="38C6931D" w14:textId="16BA25FC" w:rsidR="00D20A99" w:rsidRDefault="00283A32" w:rsidP="00BA1BAE">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lang w:val="bg-BG"/>
              </w:rPr>
              <w:t>2</w:t>
            </w:r>
            <w:r w:rsidR="00964525">
              <w:rPr>
                <w:rFonts w:ascii="Times New Roman" w:hAnsi="Times New Roman" w:cs="Times New Roman"/>
                <w:sz w:val="24"/>
                <w:szCs w:val="24"/>
                <w:lang w:val="bg-BG"/>
              </w:rPr>
              <w:t xml:space="preserve">. </w:t>
            </w:r>
            <w:r w:rsidR="00BA1BAE">
              <w:rPr>
                <w:rFonts w:ascii="Times New Roman" w:hAnsi="Times New Roman" w:cs="Times New Roman"/>
                <w:sz w:val="24"/>
                <w:szCs w:val="24"/>
                <w:lang w:val="bg-BG"/>
              </w:rPr>
              <w:t>Лицата п</w:t>
            </w:r>
            <w:r w:rsidR="008C415B">
              <w:rPr>
                <w:rFonts w:ascii="Times New Roman" w:hAnsi="Times New Roman" w:cs="Times New Roman"/>
                <w:sz w:val="24"/>
                <w:szCs w:val="24"/>
                <w:lang w:val="bg-BG"/>
              </w:rPr>
              <w:t>о</w:t>
            </w:r>
            <w:r w:rsidR="00BA1BAE">
              <w:rPr>
                <w:rFonts w:ascii="Times New Roman" w:hAnsi="Times New Roman" w:cs="Times New Roman"/>
                <w:sz w:val="24"/>
                <w:szCs w:val="24"/>
                <w:lang w:val="bg-BG"/>
              </w:rPr>
              <w:t xml:space="preserve"> т. 1 и т. 2 от Раздел 11.1 „</w:t>
            </w:r>
            <w:r w:rsidR="00BA1BAE" w:rsidRPr="00BA1BAE">
              <w:rPr>
                <w:rFonts w:ascii="Times New Roman" w:hAnsi="Times New Roman" w:cs="Times New Roman"/>
                <w:sz w:val="24"/>
                <w:szCs w:val="24"/>
                <w:lang w:val="bg-BG"/>
              </w:rPr>
              <w:t>Допу</w:t>
            </w:r>
            <w:r w:rsidR="00BA1BAE">
              <w:rPr>
                <w:rFonts w:ascii="Times New Roman" w:hAnsi="Times New Roman" w:cs="Times New Roman"/>
                <w:sz w:val="24"/>
                <w:szCs w:val="24"/>
                <w:lang w:val="bg-BG"/>
              </w:rPr>
              <w:t xml:space="preserve">стими за подпомагане кандидати“ трябва да са собственици </w:t>
            </w:r>
            <w:r w:rsidR="00BA1BAE" w:rsidRPr="00BA1BAE">
              <w:rPr>
                <w:rFonts w:ascii="Times New Roman" w:hAnsi="Times New Roman" w:cs="Times New Roman"/>
                <w:sz w:val="24"/>
                <w:szCs w:val="24"/>
                <w:lang w:val="bg-BG"/>
              </w:rPr>
              <w:t>на минимум 0.5 ха земеделски или неземеделски земи, в</w:t>
            </w:r>
            <w:r w:rsidR="00B907D0">
              <w:rPr>
                <w:rFonts w:ascii="Times New Roman" w:hAnsi="Times New Roman" w:cs="Times New Roman"/>
                <w:sz w:val="24"/>
                <w:szCs w:val="24"/>
                <w:lang w:val="bg-BG"/>
              </w:rPr>
              <w:t>ърху</w:t>
            </w:r>
            <w:r w:rsidR="00BA1BAE" w:rsidRPr="00BA1BAE">
              <w:rPr>
                <w:rFonts w:ascii="Times New Roman" w:hAnsi="Times New Roman" w:cs="Times New Roman"/>
                <w:sz w:val="24"/>
                <w:szCs w:val="24"/>
                <w:lang w:val="bg-BG"/>
              </w:rPr>
              <w:t xml:space="preserve"> които ще извършват залесяванията</w:t>
            </w:r>
            <w:r w:rsidR="00BA1BAE">
              <w:rPr>
                <w:rFonts w:ascii="Times New Roman" w:hAnsi="Times New Roman" w:cs="Times New Roman"/>
                <w:sz w:val="24"/>
                <w:szCs w:val="24"/>
                <w:lang w:val="bg-BG"/>
              </w:rPr>
              <w:t>.</w:t>
            </w:r>
          </w:p>
          <w:p w14:paraId="35069D6C" w14:textId="3036EA98" w:rsidR="00B43173" w:rsidRPr="00B43173" w:rsidRDefault="00BA1BAE" w:rsidP="00B4317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lang w:val="bg-BG"/>
              </w:rPr>
              <w:t>3</w:t>
            </w:r>
            <w:r w:rsidR="00316601">
              <w:rPr>
                <w:rFonts w:ascii="Times New Roman" w:hAnsi="Times New Roman" w:cs="Times New Roman"/>
                <w:sz w:val="24"/>
                <w:szCs w:val="24"/>
              </w:rPr>
              <w:t xml:space="preserve">. </w:t>
            </w:r>
            <w:r w:rsidRPr="00BA1BAE">
              <w:rPr>
                <w:rFonts w:ascii="Times New Roman" w:hAnsi="Times New Roman" w:cs="Times New Roman"/>
                <w:sz w:val="24"/>
                <w:szCs w:val="24"/>
              </w:rPr>
              <w:t>Лицата п</w:t>
            </w:r>
            <w:r w:rsidR="008C415B">
              <w:rPr>
                <w:rFonts w:ascii="Times New Roman" w:hAnsi="Times New Roman" w:cs="Times New Roman"/>
                <w:sz w:val="24"/>
                <w:szCs w:val="24"/>
                <w:lang w:val="bg-BG"/>
              </w:rPr>
              <w:t>о</w:t>
            </w:r>
            <w:r w:rsidRPr="00BA1BAE">
              <w:rPr>
                <w:rFonts w:ascii="Times New Roman" w:hAnsi="Times New Roman" w:cs="Times New Roman"/>
                <w:sz w:val="24"/>
                <w:szCs w:val="24"/>
              </w:rPr>
              <w:t xml:space="preserve"> т. </w:t>
            </w:r>
            <w:r>
              <w:rPr>
                <w:rFonts w:ascii="Times New Roman" w:hAnsi="Times New Roman" w:cs="Times New Roman"/>
                <w:sz w:val="24"/>
                <w:szCs w:val="24"/>
                <w:lang w:val="bg-BG"/>
              </w:rPr>
              <w:t>3</w:t>
            </w:r>
            <w:r w:rsidR="00B907D0">
              <w:rPr>
                <w:rFonts w:ascii="Times New Roman" w:hAnsi="Times New Roman" w:cs="Times New Roman"/>
                <w:sz w:val="24"/>
                <w:szCs w:val="24"/>
                <w:lang w:val="bg-BG"/>
              </w:rPr>
              <w:t xml:space="preserve"> и</w:t>
            </w:r>
            <w:r>
              <w:rPr>
                <w:rFonts w:ascii="Times New Roman" w:hAnsi="Times New Roman" w:cs="Times New Roman"/>
                <w:sz w:val="24"/>
                <w:szCs w:val="24"/>
                <w:lang w:val="bg-BG"/>
              </w:rPr>
              <w:t xml:space="preserve"> 4</w:t>
            </w:r>
            <w:r w:rsidRPr="00BA1BAE">
              <w:rPr>
                <w:rFonts w:ascii="Times New Roman" w:hAnsi="Times New Roman" w:cs="Times New Roman"/>
                <w:sz w:val="24"/>
                <w:szCs w:val="24"/>
              </w:rPr>
              <w:t xml:space="preserve"> от Раздел 11.1 „Допустими за подпомагане кандидати“ трябва да са собственици на </w:t>
            </w:r>
            <w:r w:rsidR="004C2C04" w:rsidRPr="004C2C04">
              <w:rPr>
                <w:rFonts w:ascii="Times New Roman" w:hAnsi="Times New Roman" w:cs="Times New Roman"/>
                <w:sz w:val="24"/>
                <w:szCs w:val="24"/>
              </w:rPr>
              <w:t xml:space="preserve">минимум 1.0 ха земеделски или неземеделски земи, върху които ще извършват залесяванията. </w:t>
            </w:r>
          </w:p>
          <w:p w14:paraId="0CE55A3A" w14:textId="57B4C824" w:rsidR="00B43173" w:rsidRPr="00B43173" w:rsidRDefault="00BA1BAE" w:rsidP="00EB79DC">
            <w:pPr>
              <w:widowControl w:val="0"/>
              <w:autoSpaceDE w:val="0"/>
              <w:autoSpaceDN w:val="0"/>
              <w:adjustRightInd w:val="0"/>
              <w:spacing w:before="120"/>
              <w:contextualSpacing/>
              <w:jc w:val="both"/>
              <w:rPr>
                <w:rFonts w:ascii="Times New Roman" w:hAnsi="Times New Roman" w:cs="Times New Roman"/>
                <w:sz w:val="24"/>
                <w:szCs w:val="24"/>
              </w:rPr>
            </w:pPr>
            <w:r>
              <w:rPr>
                <w:rFonts w:ascii="Times New Roman" w:hAnsi="Times New Roman" w:cs="Times New Roman"/>
                <w:sz w:val="24"/>
                <w:szCs w:val="24"/>
                <w:lang w:val="bg-BG"/>
              </w:rPr>
              <w:t>4</w:t>
            </w:r>
            <w:r w:rsidR="008E4D7B">
              <w:rPr>
                <w:rFonts w:ascii="Times New Roman" w:hAnsi="Times New Roman" w:cs="Times New Roman"/>
                <w:sz w:val="24"/>
                <w:szCs w:val="24"/>
              </w:rPr>
              <w:t xml:space="preserve">. </w:t>
            </w:r>
            <w:r w:rsidR="00B43173" w:rsidRPr="00B43173">
              <w:rPr>
                <w:rFonts w:ascii="Times New Roman" w:hAnsi="Times New Roman" w:cs="Times New Roman"/>
                <w:sz w:val="24"/>
                <w:szCs w:val="24"/>
              </w:rPr>
              <w:t xml:space="preserve">Лица по </w:t>
            </w:r>
            <w:r w:rsidR="009E372D">
              <w:rPr>
                <w:rFonts w:ascii="Times New Roman" w:hAnsi="Times New Roman" w:cs="Times New Roman"/>
                <w:sz w:val="24"/>
                <w:szCs w:val="24"/>
              </w:rPr>
              <w:t>т</w:t>
            </w:r>
            <w:r w:rsidR="00B43173" w:rsidRPr="00B43173">
              <w:rPr>
                <w:rFonts w:ascii="Times New Roman" w:hAnsi="Times New Roman" w:cs="Times New Roman"/>
                <w:sz w:val="24"/>
                <w:szCs w:val="24"/>
              </w:rPr>
              <w:t>.</w:t>
            </w:r>
            <w:r w:rsidR="008C415B">
              <w:t xml:space="preserve"> </w:t>
            </w:r>
            <w:r w:rsidR="008C415B">
              <w:rPr>
                <w:rFonts w:ascii="Times New Roman" w:hAnsi="Times New Roman" w:cs="Times New Roman"/>
                <w:sz w:val="24"/>
                <w:szCs w:val="24"/>
                <w:lang w:val="bg-BG"/>
              </w:rPr>
              <w:t>2</w:t>
            </w:r>
            <w:r w:rsidR="00B907D0">
              <w:rPr>
                <w:rFonts w:ascii="Times New Roman" w:hAnsi="Times New Roman" w:cs="Times New Roman"/>
                <w:sz w:val="24"/>
                <w:szCs w:val="24"/>
                <w:lang w:val="bg-BG"/>
              </w:rPr>
              <w:t xml:space="preserve"> и</w:t>
            </w:r>
            <w:r w:rsidR="008C415B" w:rsidRPr="008C415B">
              <w:rPr>
                <w:rFonts w:ascii="Times New Roman" w:hAnsi="Times New Roman" w:cs="Times New Roman"/>
                <w:sz w:val="24"/>
                <w:szCs w:val="24"/>
              </w:rPr>
              <w:t xml:space="preserve"> 4 от Раздел 11.1 „Допустими за подпомагане кандидати“ </w:t>
            </w:r>
            <w:r w:rsidR="00B43173" w:rsidRPr="00B43173">
              <w:rPr>
                <w:rFonts w:ascii="Times New Roman" w:hAnsi="Times New Roman" w:cs="Times New Roman"/>
                <w:sz w:val="24"/>
                <w:szCs w:val="24"/>
              </w:rPr>
              <w:t xml:space="preserve"> се подпомагат, при условие че са регистрирани по Търговския закон, Закона за кооперациите, Закона за висшето образование или Закона за вероизповеданията.</w:t>
            </w:r>
          </w:p>
          <w:p w14:paraId="634DB1C1" w14:textId="28E8F0CB" w:rsidR="00520653" w:rsidRPr="00520653" w:rsidRDefault="008C415B" w:rsidP="001748A4">
            <w:pPr>
              <w:widowControl w:val="0"/>
              <w:autoSpaceDE w:val="0"/>
              <w:autoSpaceDN w:val="0"/>
              <w:adjustRightInd w:val="0"/>
              <w:spacing w:before="120" w:after="100" w:afterAutospacing="1"/>
              <w:contextualSpacing/>
              <w:jc w:val="both"/>
              <w:rPr>
                <w:lang w:val="bg-BG"/>
              </w:rPr>
            </w:pPr>
            <w:r>
              <w:rPr>
                <w:rFonts w:ascii="Times New Roman" w:hAnsi="Times New Roman" w:cs="Times New Roman"/>
                <w:sz w:val="24"/>
                <w:szCs w:val="24"/>
                <w:lang w:val="bg-BG"/>
              </w:rPr>
              <w:t>5</w:t>
            </w:r>
            <w:r w:rsidR="009E372D">
              <w:rPr>
                <w:rFonts w:ascii="Times New Roman" w:hAnsi="Times New Roman" w:cs="Times New Roman"/>
                <w:sz w:val="24"/>
                <w:szCs w:val="24"/>
              </w:rPr>
              <w:t>.</w:t>
            </w:r>
            <w:r w:rsidR="00B43173" w:rsidRPr="00B43173">
              <w:rPr>
                <w:rFonts w:ascii="Times New Roman" w:hAnsi="Times New Roman" w:cs="Times New Roman"/>
                <w:sz w:val="24"/>
                <w:szCs w:val="24"/>
              </w:rPr>
              <w:t xml:space="preserve"> Лица по </w:t>
            </w:r>
            <w:r w:rsidR="009E372D">
              <w:rPr>
                <w:rFonts w:ascii="Times New Roman" w:hAnsi="Times New Roman" w:cs="Times New Roman"/>
                <w:sz w:val="24"/>
                <w:szCs w:val="24"/>
              </w:rPr>
              <w:t>т</w:t>
            </w:r>
            <w:r w:rsidR="00B43173" w:rsidRPr="00B43173">
              <w:rPr>
                <w:rFonts w:ascii="Times New Roman" w:hAnsi="Times New Roman" w:cs="Times New Roman"/>
                <w:sz w:val="24"/>
                <w:szCs w:val="24"/>
              </w:rPr>
              <w:t>.</w:t>
            </w:r>
            <w:r w:rsidR="00546B01">
              <w:rPr>
                <w:rFonts w:ascii="Times New Roman" w:hAnsi="Times New Roman" w:cs="Times New Roman"/>
                <w:sz w:val="24"/>
                <w:szCs w:val="24"/>
                <w:lang w:val="bg-BG"/>
              </w:rPr>
              <w:t xml:space="preserve"> 2</w:t>
            </w:r>
            <w:r w:rsidR="00B907D0">
              <w:rPr>
                <w:rFonts w:ascii="Times New Roman" w:hAnsi="Times New Roman" w:cs="Times New Roman"/>
                <w:sz w:val="24"/>
                <w:szCs w:val="24"/>
                <w:lang w:val="bg-BG"/>
              </w:rPr>
              <w:t xml:space="preserve"> и </w:t>
            </w:r>
            <w:r>
              <w:rPr>
                <w:rFonts w:ascii="Times New Roman" w:hAnsi="Times New Roman" w:cs="Times New Roman"/>
                <w:sz w:val="24"/>
                <w:szCs w:val="24"/>
                <w:lang w:val="bg-BG"/>
              </w:rPr>
              <w:t>4</w:t>
            </w:r>
            <w:r w:rsidR="00D04B8E">
              <w:rPr>
                <w:rFonts w:ascii="Times New Roman" w:hAnsi="Times New Roman" w:cs="Times New Roman"/>
                <w:sz w:val="24"/>
                <w:szCs w:val="24"/>
                <w:lang w:val="bg-BG"/>
              </w:rPr>
              <w:t xml:space="preserve"> </w:t>
            </w:r>
            <w:r w:rsidR="00546B01" w:rsidRPr="00546B01">
              <w:rPr>
                <w:rFonts w:ascii="Times New Roman" w:hAnsi="Times New Roman" w:cs="Times New Roman"/>
                <w:sz w:val="24"/>
                <w:szCs w:val="24"/>
                <w:lang w:val="bg-BG"/>
              </w:rPr>
              <w:t>от Раздел 11.1 „Допустими за подпомагане кандидати“</w:t>
            </w:r>
            <w:r w:rsidR="00B43173" w:rsidRPr="00B43173">
              <w:rPr>
                <w:rFonts w:ascii="Times New Roman" w:hAnsi="Times New Roman" w:cs="Times New Roman"/>
                <w:sz w:val="24"/>
                <w:szCs w:val="24"/>
              </w:rPr>
              <w:t>, с изключение на лицата по Закона за вероизповеданията и Закона за висшето образование, трябва да са вписани в Търговския регистър към Агенцията по вписванията.</w:t>
            </w:r>
          </w:p>
        </w:tc>
      </w:tr>
    </w:tbl>
    <w:p w14:paraId="102C0219" w14:textId="0B6A6854" w:rsidR="007C104A" w:rsidRDefault="007C104A" w:rsidP="007C104A">
      <w:pPr>
        <w:pStyle w:val="Heading2"/>
      </w:pPr>
      <w:bookmarkStart w:id="12" w:name="_Toc496871825"/>
      <w:r>
        <w:t>11.</w:t>
      </w:r>
      <w:r w:rsidR="00C3663D">
        <w:t>3</w:t>
      </w:r>
      <w:r>
        <w:t>. Критерии за недопустимост на кандидатите:</w:t>
      </w:r>
    </w:p>
    <w:tbl>
      <w:tblPr>
        <w:tblStyle w:val="TableGrid"/>
        <w:tblW w:w="0" w:type="auto"/>
        <w:tblLook w:val="04A0" w:firstRow="1" w:lastRow="0" w:firstColumn="1" w:lastColumn="0" w:noHBand="0" w:noVBand="1"/>
      </w:tblPr>
      <w:tblGrid>
        <w:gridCol w:w="9212"/>
      </w:tblGrid>
      <w:tr w:rsidR="007C104A" w14:paraId="03BF63E3" w14:textId="77777777" w:rsidTr="007C104A">
        <w:tc>
          <w:tcPr>
            <w:tcW w:w="9212" w:type="dxa"/>
          </w:tcPr>
          <w:p w14:paraId="03593FD2" w14:textId="50D00EE8"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 xml:space="preserve">1. Съгласно чл. 25, ал. 2 от Закона за управление на средствата от Европейските структурни и инвестиционни фондове </w:t>
            </w:r>
            <w:r w:rsidR="00733C24" w:rsidRPr="00733C24">
              <w:rPr>
                <w:rFonts w:ascii="Times New Roman" w:hAnsi="Times New Roman" w:cs="Times New Roman"/>
                <w:sz w:val="24"/>
                <w:szCs w:val="24"/>
              </w:rPr>
              <w:t xml:space="preserve">(ЗУСЕСИФ) </w:t>
            </w:r>
            <w:r w:rsidRPr="00B41EBA">
              <w:rPr>
                <w:rFonts w:ascii="Times New Roman" w:hAnsi="Times New Roman" w:cs="Times New Roman"/>
                <w:sz w:val="24"/>
                <w:szCs w:val="24"/>
              </w:rPr>
              <w:t xml:space="preserve">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w:t>
            </w:r>
            <w:r w:rsidR="009E5810" w:rsidRPr="00B41EBA">
              <w:rPr>
                <w:rFonts w:ascii="Times New Roman" w:hAnsi="Times New Roman" w:cs="Times New Roman"/>
                <w:sz w:val="24"/>
                <w:szCs w:val="24"/>
              </w:rPr>
              <w:t>Закона</w:t>
            </w:r>
            <w:r w:rsidRPr="00B41EBA">
              <w:rPr>
                <w:rFonts w:ascii="Times New Roman" w:hAnsi="Times New Roman" w:cs="Times New Roman"/>
                <w:sz w:val="24"/>
                <w:szCs w:val="24"/>
              </w:rPr>
              <w:t xml:space="preserve"> за обществени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w:t>
            </w:r>
            <w:r w:rsidRPr="00B41EBA">
              <w:rPr>
                <w:rFonts w:ascii="Times New Roman" w:hAnsi="Times New Roman" w:cs="Times New Roman"/>
                <w:sz w:val="24"/>
                <w:szCs w:val="24"/>
              </w:rPr>
              <w:lastRenderedPageBreak/>
              <w:t>декларират, че не попадат в някоя от категориите, посочени в чл. 25, ал. 2 от ЗУСЕСИФ и чл. 7 от Постановление № 162 на Министерския съвет от 2016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 162/2016 г.). Потенциалните кандидати не могат да участват в процедурата за подбор на проекти и да получат безвъзмездна финансова помощ, в случай че:</w:t>
            </w:r>
          </w:p>
          <w:p w14:paraId="7A6FB6C3" w14:textId="77777777" w:rsidR="004A7397" w:rsidRPr="004A7397" w:rsidRDefault="004A7397" w:rsidP="004A7397">
            <w:pPr>
              <w:widowControl w:val="0"/>
              <w:autoSpaceDE w:val="0"/>
              <w:autoSpaceDN w:val="0"/>
              <w:adjustRightInd w:val="0"/>
              <w:spacing w:before="120" w:after="120" w:line="276" w:lineRule="auto"/>
              <w:contextualSpacing/>
              <w:jc w:val="both"/>
              <w:rPr>
                <w:rFonts w:ascii="Times New Roman" w:eastAsiaTheme="minorHAnsi" w:hAnsi="Times New Roman" w:cs="Times New Roman"/>
                <w:sz w:val="24"/>
                <w:szCs w:val="24"/>
                <w:lang w:val="bg-BG"/>
              </w:rPr>
            </w:pPr>
            <w:r w:rsidRPr="004A7397">
              <w:rPr>
                <w:rFonts w:ascii="Times New Roman" w:eastAsiaTheme="minorHAnsi" w:hAnsi="Times New Roman" w:cs="Times New Roman"/>
                <w:sz w:val="24"/>
                <w:szCs w:val="24"/>
                <w:lang w:val="bg-BG"/>
              </w:rPr>
              <w:t>1.1. 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2AC35B77" w14:textId="77777777" w:rsidR="004A7397" w:rsidRPr="004A7397" w:rsidRDefault="004A7397" w:rsidP="004A7397">
            <w:pPr>
              <w:widowControl w:val="0"/>
              <w:autoSpaceDE w:val="0"/>
              <w:autoSpaceDN w:val="0"/>
              <w:adjustRightInd w:val="0"/>
              <w:spacing w:before="120" w:after="120" w:line="276" w:lineRule="auto"/>
              <w:contextualSpacing/>
              <w:jc w:val="both"/>
              <w:rPr>
                <w:rFonts w:ascii="Times New Roman" w:eastAsiaTheme="minorHAnsi" w:hAnsi="Times New Roman" w:cs="Times New Roman"/>
                <w:sz w:val="24"/>
                <w:szCs w:val="24"/>
                <w:lang w:val="bg-BG"/>
              </w:rPr>
            </w:pPr>
            <w:r w:rsidRPr="004A7397">
              <w:rPr>
                <w:rFonts w:ascii="Times New Roman" w:eastAsiaTheme="minorHAnsi" w:hAnsi="Times New Roman" w:cs="Times New Roman"/>
                <w:sz w:val="24"/>
                <w:szCs w:val="24"/>
                <w:lang w:val="bg-BG"/>
              </w:rPr>
              <w:t>1.2. са осъдени с влязла в сила присъда, за престъпление, аналогично на тези по т. 1.1, в друга държава членка или трета страна;</w:t>
            </w:r>
          </w:p>
          <w:p w14:paraId="2398AB31" w14:textId="77777777" w:rsidR="004A7397" w:rsidRPr="004A7397" w:rsidRDefault="004A7397" w:rsidP="004A7397">
            <w:pPr>
              <w:widowControl w:val="0"/>
              <w:autoSpaceDE w:val="0"/>
              <w:autoSpaceDN w:val="0"/>
              <w:adjustRightInd w:val="0"/>
              <w:spacing w:before="120" w:after="120" w:line="276" w:lineRule="auto"/>
              <w:contextualSpacing/>
              <w:jc w:val="both"/>
              <w:rPr>
                <w:rFonts w:ascii="Times New Roman" w:eastAsiaTheme="minorHAnsi" w:hAnsi="Times New Roman" w:cs="Times New Roman"/>
                <w:sz w:val="24"/>
                <w:szCs w:val="24"/>
                <w:lang w:val="bg-BG"/>
              </w:rPr>
            </w:pPr>
            <w:r w:rsidRPr="004A7397">
              <w:rPr>
                <w:rFonts w:ascii="Times New Roman" w:eastAsiaTheme="minorHAnsi" w:hAnsi="Times New Roman" w:cs="Times New Roman"/>
                <w:sz w:val="24"/>
                <w:szCs w:val="24"/>
                <w:lang w:val="bg-BG"/>
              </w:rPr>
              <w:t>1.3.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Управляващия орган и на кандидата</w:t>
            </w:r>
            <w:r w:rsidRPr="004A7397">
              <w:rPr>
                <w:rFonts w:ascii="Times New Roman" w:eastAsiaTheme="minorHAnsi" w:hAnsi="Times New Roman" w:cs="Times New Roman"/>
                <w:sz w:val="24"/>
                <w:szCs w:val="24"/>
              </w:rPr>
              <w:t xml:space="preserve"> </w:t>
            </w:r>
            <w:r w:rsidRPr="004A7397">
              <w:rPr>
                <w:rFonts w:ascii="Times New Roman" w:eastAsiaTheme="minorHAnsi" w:hAnsi="Times New Roman" w:cs="Times New Roman"/>
                <w:sz w:val="24"/>
                <w:szCs w:val="24"/>
                <w:lang w:val="bg-BG"/>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14:paraId="25E76E47"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 xml:space="preserve">1.4. </w:t>
            </w:r>
            <w:proofErr w:type="gramStart"/>
            <w:r w:rsidRPr="00B41EBA">
              <w:rPr>
                <w:rFonts w:ascii="Times New Roman" w:hAnsi="Times New Roman" w:cs="Times New Roman"/>
                <w:sz w:val="24"/>
                <w:szCs w:val="24"/>
              </w:rPr>
              <w:t>е</w:t>
            </w:r>
            <w:proofErr w:type="gramEnd"/>
            <w:r w:rsidRPr="00B41EBA">
              <w:rPr>
                <w:rFonts w:ascii="Times New Roman" w:hAnsi="Times New Roman" w:cs="Times New Roman"/>
                <w:sz w:val="24"/>
                <w:szCs w:val="24"/>
              </w:rPr>
              <w:t xml:space="preserve"> налице неравнопоставеност в случаите по чл. 44, ал. 5 от ЗОП;</w:t>
            </w:r>
          </w:p>
          <w:p w14:paraId="3A7E6459"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1.5. е установено, че:</w:t>
            </w:r>
          </w:p>
          <w:p w14:paraId="7A80A03E" w14:textId="77777777" w:rsidR="004A7397" w:rsidRPr="00B41EBA" w:rsidRDefault="004A7397" w:rsidP="004A7397">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33906362" w14:textId="77777777" w:rsidR="004A7397" w:rsidRPr="00B41EBA" w:rsidRDefault="004A7397" w:rsidP="004A7397">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0AB22467" w14:textId="14B64323" w:rsidR="00B41EBA" w:rsidRPr="007F2A0C" w:rsidRDefault="00B41EBA" w:rsidP="00B41EBA">
            <w:pPr>
              <w:widowControl w:val="0"/>
              <w:autoSpaceDE w:val="0"/>
              <w:autoSpaceDN w:val="0"/>
              <w:adjustRightInd w:val="0"/>
              <w:spacing w:before="120"/>
              <w:jc w:val="both"/>
              <w:rPr>
                <w:rFonts w:ascii="Times New Roman" w:hAnsi="Times New Roman" w:cs="Times New Roman"/>
                <w:sz w:val="24"/>
                <w:szCs w:val="24"/>
              </w:rPr>
            </w:pPr>
            <w:r w:rsidRPr="007F2A0C">
              <w:rPr>
                <w:rFonts w:ascii="Times New Roman" w:hAnsi="Times New Roman" w:cs="Times New Roman"/>
                <w:sz w:val="24"/>
                <w:szCs w:val="24"/>
              </w:rPr>
              <w:t xml:space="preserve">1.6. </w:t>
            </w:r>
            <w:proofErr w:type="gramStart"/>
            <w:r w:rsidRPr="00393CE3">
              <w:rPr>
                <w:rFonts w:ascii="Times New Roman" w:hAnsi="Times New Roman" w:cs="Times New Roman"/>
                <w:color w:val="000000"/>
                <w:sz w:val="24"/>
                <w:szCs w:val="24"/>
                <w:lang w:eastAsia="bg-BG"/>
              </w:rPr>
              <w:t>е</w:t>
            </w:r>
            <w:proofErr w:type="gramEnd"/>
            <w:r w:rsidRPr="00393CE3">
              <w:rPr>
                <w:rFonts w:ascii="Times New Roman" w:hAnsi="Times New Roman" w:cs="Times New Roman"/>
                <w:color w:val="000000"/>
                <w:sz w:val="24"/>
                <w:szCs w:val="24"/>
                <w:lang w:eastAsia="bg-BG"/>
              </w:rPr>
              <w:t xml:space="preserve">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w:t>
            </w:r>
            <w:r w:rsidR="00BF055B" w:rsidRPr="00393CE3">
              <w:rPr>
                <w:rFonts w:ascii="Times New Roman" w:hAnsi="Times New Roman" w:cs="Times New Roman"/>
                <w:sz w:val="24"/>
                <w:szCs w:val="24"/>
                <w:lang w:val="en"/>
              </w:rPr>
              <w:t xml:space="preserve">или </w:t>
            </w:r>
            <w:r w:rsidR="00BF055B" w:rsidRPr="00393CE3">
              <w:rPr>
                <w:rStyle w:val="newdocreference1"/>
                <w:rFonts w:ascii="Times New Roman" w:hAnsi="Times New Roman" w:cs="Times New Roman"/>
                <w:color w:val="auto"/>
                <w:sz w:val="24"/>
                <w:szCs w:val="24"/>
                <w:u w:val="none"/>
                <w:lang w:val="en"/>
              </w:rPr>
              <w:t>чл. 13, ал. 1 от Закона за трудовата миграция и трудовата мобилност</w:t>
            </w:r>
            <w:r w:rsidR="00BF055B" w:rsidRPr="00393CE3">
              <w:rPr>
                <w:rStyle w:val="newdocreference1"/>
                <w:rFonts w:ascii="Times New Roman" w:hAnsi="Times New Roman" w:cs="Times New Roman"/>
                <w:color w:val="auto"/>
                <w:sz w:val="24"/>
                <w:szCs w:val="24"/>
                <w:u w:val="none"/>
              </w:rPr>
              <w:t xml:space="preserve"> </w:t>
            </w:r>
            <w:r w:rsidRPr="00393CE3">
              <w:rPr>
                <w:rFonts w:ascii="Times New Roman" w:hAnsi="Times New Roman" w:cs="Times New Roman"/>
                <w:sz w:val="24"/>
                <w:szCs w:val="24"/>
                <w:lang w:eastAsia="bg-BG"/>
              </w:rPr>
              <w:t xml:space="preserve">или </w:t>
            </w:r>
            <w:r w:rsidRPr="00393CE3">
              <w:rPr>
                <w:rFonts w:ascii="Times New Roman" w:hAnsi="Times New Roman" w:cs="Times New Roman"/>
                <w:color w:val="000000"/>
                <w:sz w:val="24"/>
                <w:szCs w:val="24"/>
                <w:lang w:eastAsia="bg-BG"/>
              </w:rPr>
              <w:t>аналогични задължения, установени с акт на компетентен орган, съгласно законодателството на държавата, в която кандидатите са установени;</w:t>
            </w:r>
          </w:p>
          <w:p w14:paraId="6F2B44AE"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 xml:space="preserve">1.7. </w:t>
            </w:r>
            <w:proofErr w:type="gramStart"/>
            <w:r w:rsidRPr="00B41EBA">
              <w:rPr>
                <w:rFonts w:ascii="Times New Roman" w:hAnsi="Times New Roman" w:cs="Times New Roman"/>
                <w:sz w:val="24"/>
                <w:szCs w:val="24"/>
              </w:rPr>
              <w:t>е</w:t>
            </w:r>
            <w:proofErr w:type="gramEnd"/>
            <w:r w:rsidRPr="00B41EBA">
              <w:rPr>
                <w:rFonts w:ascii="Times New Roman" w:hAnsi="Times New Roman" w:cs="Times New Roman"/>
                <w:sz w:val="24"/>
                <w:szCs w:val="24"/>
              </w:rPr>
              <w:t xml:space="preserve"> налице конфликт на интереси, който не може да бъде отстранен.</w:t>
            </w:r>
          </w:p>
          <w:p w14:paraId="69F6A911" w14:textId="0C31040F" w:rsidR="00B41EBA" w:rsidRPr="009057F5" w:rsidRDefault="00B41EBA" w:rsidP="00B41EBA">
            <w:pPr>
              <w:widowControl w:val="0"/>
              <w:autoSpaceDE w:val="0"/>
              <w:autoSpaceDN w:val="0"/>
              <w:adjustRightInd w:val="0"/>
              <w:spacing w:before="120"/>
              <w:jc w:val="both"/>
              <w:rPr>
                <w:rFonts w:ascii="Times New Roman" w:hAnsi="Times New Roman" w:cs="Times New Roman"/>
                <w:sz w:val="24"/>
                <w:szCs w:val="24"/>
                <w:lang w:val="bg-BG"/>
              </w:rPr>
            </w:pPr>
            <w:r w:rsidRPr="00B41EBA">
              <w:rPr>
                <w:rFonts w:ascii="Times New Roman" w:hAnsi="Times New Roman" w:cs="Times New Roman"/>
                <w:sz w:val="24"/>
                <w:szCs w:val="24"/>
              </w:rPr>
              <w:t xml:space="preserve">1.8. </w:t>
            </w:r>
            <w:proofErr w:type="gramStart"/>
            <w:r w:rsidR="00DB15CB" w:rsidRPr="00B41EBA">
              <w:rPr>
                <w:rFonts w:ascii="Times New Roman" w:hAnsi="Times New Roman" w:cs="Times New Roman"/>
                <w:sz w:val="24"/>
                <w:szCs w:val="24"/>
              </w:rPr>
              <w:t>са</w:t>
            </w:r>
            <w:proofErr w:type="gramEnd"/>
            <w:r w:rsidR="00DB15CB" w:rsidRPr="00B41EBA">
              <w:rPr>
                <w:rFonts w:ascii="Times New Roman" w:hAnsi="Times New Roman" w:cs="Times New Roman"/>
                <w:sz w:val="24"/>
                <w:szCs w:val="24"/>
              </w:rPr>
              <w:t xml:space="preserve"> </w:t>
            </w:r>
            <w:r w:rsidRPr="00B41EBA">
              <w:rPr>
                <w:rFonts w:ascii="Times New Roman" w:hAnsi="Times New Roman" w:cs="Times New Roman"/>
                <w:sz w:val="24"/>
                <w:szCs w:val="24"/>
              </w:rPr>
              <w:t>обявени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36C0D3B5"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 xml:space="preserve">1.9. не са изпълнили разпореждане на Европейската комисия за възстановяване на </w:t>
            </w:r>
            <w:r w:rsidRPr="00B41EBA">
              <w:rPr>
                <w:rFonts w:ascii="Times New Roman" w:hAnsi="Times New Roman" w:cs="Times New Roman"/>
                <w:sz w:val="24"/>
                <w:szCs w:val="24"/>
              </w:rPr>
              <w:lastRenderedPageBreak/>
              <w:t>представената им неправомерна и несъвместима държавна помощ;</w:t>
            </w:r>
          </w:p>
          <w:p w14:paraId="1E869B20" w14:textId="0F49A551"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 xml:space="preserve">2. </w:t>
            </w:r>
            <w:r w:rsidR="004A7397" w:rsidRPr="007738CE">
              <w:rPr>
                <w:rFonts w:ascii="Times New Roman" w:hAnsi="Times New Roman" w:cs="Times New Roman"/>
                <w:sz w:val="24"/>
                <w:szCs w:val="24"/>
              </w:rPr>
              <w:t>Основанията по т. 1.1, 1.2 и 1.7 се отнасят за кандидата физическо лице</w:t>
            </w:r>
            <w:r w:rsidR="004A7397">
              <w:rPr>
                <w:rFonts w:ascii="Times New Roman" w:hAnsi="Times New Roman" w:cs="Times New Roman"/>
                <w:sz w:val="24"/>
                <w:szCs w:val="24"/>
              </w:rPr>
              <w:t>,</w:t>
            </w:r>
            <w:r w:rsidR="004A7397" w:rsidRPr="007738CE">
              <w:rPr>
                <w:rFonts w:ascii="Times New Roman" w:hAnsi="Times New Roman" w:cs="Times New Roman"/>
                <w:sz w:val="24"/>
                <w:szCs w:val="24"/>
              </w:rPr>
              <w:t xml:space="preserve"> за лицата, които представляват кандидата, а </w:t>
            </w:r>
            <w:r w:rsidR="004A7397">
              <w:rPr>
                <w:rFonts w:ascii="Times New Roman" w:hAnsi="Times New Roman" w:cs="Times New Roman"/>
                <w:sz w:val="24"/>
                <w:szCs w:val="24"/>
              </w:rPr>
              <w:t>за</w:t>
            </w:r>
            <w:r w:rsidR="004A7397" w:rsidRPr="007738CE">
              <w:rPr>
                <w:rFonts w:ascii="Times New Roman" w:hAnsi="Times New Roman" w:cs="Times New Roman"/>
                <w:sz w:val="24"/>
                <w:szCs w:val="24"/>
              </w:rPr>
              <w:t xml:space="preserve"> общините - за кмета на общината</w:t>
            </w:r>
            <w:r w:rsidR="004A7397">
              <w:rPr>
                <w:rFonts w:ascii="Times New Roman" w:hAnsi="Times New Roman" w:cs="Times New Roman"/>
                <w:sz w:val="24"/>
                <w:szCs w:val="24"/>
              </w:rPr>
              <w:t>.</w:t>
            </w:r>
          </w:p>
          <w:p w14:paraId="096CAA34" w14:textId="0F601575" w:rsidR="00B41EBA" w:rsidRPr="00B41EBA" w:rsidRDefault="006255C6" w:rsidP="00B41EBA">
            <w:pPr>
              <w:widowControl w:val="0"/>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lang w:val="bg-BG"/>
              </w:rPr>
              <w:t>3</w:t>
            </w:r>
            <w:r w:rsidR="00B41EBA" w:rsidRPr="00B41EBA">
              <w:rPr>
                <w:rFonts w:ascii="Times New Roman" w:hAnsi="Times New Roman" w:cs="Times New Roman"/>
                <w:sz w:val="24"/>
                <w:szCs w:val="24"/>
              </w:rPr>
              <w:t xml:space="preserve">. </w:t>
            </w:r>
            <w:r w:rsidR="00ED63CF" w:rsidRPr="008E02D5">
              <w:rPr>
                <w:rFonts w:ascii="Times New Roman" w:hAnsi="Times New Roman"/>
                <w:sz w:val="24"/>
                <w:szCs w:val="24"/>
              </w:rPr>
              <w:t xml:space="preserve">Основанията по т. 1.8 </w:t>
            </w:r>
            <w:r w:rsidR="00BF055B" w:rsidRPr="00BF055B">
              <w:rPr>
                <w:rFonts w:ascii="Times New Roman" w:hAnsi="Times New Roman"/>
                <w:sz w:val="24"/>
                <w:szCs w:val="24"/>
              </w:rPr>
              <w:t xml:space="preserve">не се отнасят за кандидати общини </w:t>
            </w:r>
            <w:r w:rsidR="00BF055B">
              <w:rPr>
                <w:rFonts w:ascii="Times New Roman" w:hAnsi="Times New Roman"/>
                <w:sz w:val="24"/>
                <w:szCs w:val="24"/>
              </w:rPr>
              <w:t xml:space="preserve">и </w:t>
            </w:r>
            <w:r w:rsidR="00ED63CF" w:rsidRPr="008E02D5">
              <w:rPr>
                <w:rFonts w:ascii="Times New Roman" w:hAnsi="Times New Roman"/>
                <w:sz w:val="24"/>
                <w:szCs w:val="24"/>
              </w:rPr>
              <w:t xml:space="preserve">местни поделения на вероизповеданията, признати за юридически лица по силата на чл. 10 от Закона за вероизповеданията </w:t>
            </w:r>
            <w:r w:rsidR="00BF055B">
              <w:rPr>
                <w:rFonts w:ascii="Times New Roman" w:hAnsi="Times New Roman" w:cs="Times New Roman"/>
                <w:sz w:val="24"/>
                <w:szCs w:val="24"/>
              </w:rPr>
              <w:t xml:space="preserve">или регистрирани </w:t>
            </w:r>
            <w:r w:rsidR="00BF055B" w:rsidRPr="00B43173">
              <w:rPr>
                <w:rFonts w:ascii="Times New Roman" w:hAnsi="Times New Roman" w:cs="Times New Roman"/>
                <w:sz w:val="24"/>
                <w:szCs w:val="24"/>
              </w:rPr>
              <w:t>съгласно чл. 20 от Закона за вероизповеданията</w:t>
            </w:r>
            <w:r w:rsidR="00BF055B" w:rsidRPr="008E02D5">
              <w:rPr>
                <w:rFonts w:ascii="Times New Roman" w:hAnsi="Times New Roman"/>
                <w:sz w:val="24"/>
                <w:szCs w:val="24"/>
              </w:rPr>
              <w:t xml:space="preserve"> </w:t>
            </w:r>
            <w:r w:rsidR="00ED63CF" w:rsidRPr="008E02D5">
              <w:rPr>
                <w:rFonts w:ascii="Times New Roman" w:hAnsi="Times New Roman"/>
                <w:sz w:val="24"/>
                <w:szCs w:val="24"/>
              </w:rPr>
              <w:t>и кандидати физически лица</w:t>
            </w:r>
            <w:r w:rsidR="00ED63CF">
              <w:rPr>
                <w:rFonts w:ascii="Times New Roman" w:hAnsi="Times New Roman"/>
                <w:sz w:val="24"/>
                <w:szCs w:val="24"/>
              </w:rPr>
              <w:t>.</w:t>
            </w:r>
          </w:p>
          <w:p w14:paraId="28CA3FC5" w14:textId="7CCA52BD" w:rsidR="00B41EBA" w:rsidRPr="00B41EBA" w:rsidRDefault="006255C6" w:rsidP="00B41EBA">
            <w:pPr>
              <w:jc w:val="both"/>
              <w:rPr>
                <w:rFonts w:ascii="Times New Roman" w:hAnsi="Times New Roman" w:cs="Times New Roman"/>
                <w:color w:val="000000"/>
                <w:lang w:eastAsia="bg-BG"/>
              </w:rPr>
            </w:pPr>
            <w:r>
              <w:rPr>
                <w:rFonts w:ascii="Times New Roman" w:hAnsi="Times New Roman" w:cs="Times New Roman"/>
                <w:sz w:val="24"/>
                <w:szCs w:val="24"/>
                <w:lang w:val="bg-BG"/>
              </w:rPr>
              <w:t>4</w:t>
            </w:r>
            <w:r w:rsidR="00B41EBA" w:rsidRPr="00B41EBA">
              <w:rPr>
                <w:rFonts w:ascii="Times New Roman" w:hAnsi="Times New Roman" w:cs="Times New Roman"/>
                <w:sz w:val="24"/>
                <w:szCs w:val="24"/>
              </w:rPr>
              <w:t xml:space="preserve">. </w:t>
            </w:r>
            <w:r w:rsidR="00B41EBA" w:rsidRPr="00B41EBA">
              <w:rPr>
                <w:rFonts w:ascii="Times New Roman" w:hAnsi="Times New Roman" w:cs="Times New Roman"/>
                <w:color w:val="000000"/>
                <w:sz w:val="24"/>
                <w:szCs w:val="24"/>
                <w:lang w:eastAsia="bg-BG"/>
              </w:rPr>
              <w:t xml:space="preserve">Съответствието с изискванията по т. 1.1, 1.2, 1.4, 1.5, 1.6, 1.7 и 1.9 се доказват при кандидатстване с декларация съгласно </w:t>
            </w:r>
            <w:r w:rsidR="00B41EBA" w:rsidRPr="00F53BA3">
              <w:rPr>
                <w:rFonts w:ascii="Times New Roman" w:hAnsi="Times New Roman" w:cs="Times New Roman"/>
                <w:color w:val="000000"/>
                <w:sz w:val="24"/>
                <w:szCs w:val="24"/>
                <w:lang w:eastAsia="bg-BG"/>
              </w:rPr>
              <w:t xml:space="preserve">Приложение № </w:t>
            </w:r>
            <w:r w:rsidR="008F3AC8" w:rsidRPr="00F53BA3">
              <w:rPr>
                <w:rFonts w:ascii="Times New Roman" w:hAnsi="Times New Roman" w:cs="Times New Roman"/>
                <w:color w:val="000000"/>
                <w:sz w:val="24"/>
                <w:szCs w:val="24"/>
                <w:lang w:eastAsia="bg-BG"/>
              </w:rPr>
              <w:t>2</w:t>
            </w:r>
            <w:r w:rsidR="00B41EBA" w:rsidRPr="00B41EBA">
              <w:rPr>
                <w:rFonts w:ascii="Times New Roman" w:hAnsi="Times New Roman" w:cs="Times New Roman"/>
                <w:color w:val="000000"/>
                <w:sz w:val="24"/>
                <w:szCs w:val="24"/>
                <w:lang w:eastAsia="bg-BG"/>
              </w:rPr>
              <w:t xml:space="preserve"> от настоящите Условия за кандидатстване.</w:t>
            </w:r>
          </w:p>
          <w:p w14:paraId="7E35F8F7" w14:textId="78D50794" w:rsidR="004A7397" w:rsidRPr="00B41EBA" w:rsidRDefault="006255C6" w:rsidP="004A7397">
            <w:pPr>
              <w:widowControl w:val="0"/>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lang w:val="bg-BG"/>
              </w:rPr>
              <w:t>5</w:t>
            </w:r>
            <w:r w:rsidR="00B41EBA" w:rsidRPr="00B41EBA">
              <w:rPr>
                <w:rFonts w:ascii="Times New Roman" w:hAnsi="Times New Roman" w:cs="Times New Roman"/>
                <w:sz w:val="24"/>
                <w:szCs w:val="24"/>
              </w:rPr>
              <w:t xml:space="preserve">. </w:t>
            </w:r>
            <w:r w:rsidR="004A7397" w:rsidRPr="00B41EBA">
              <w:rPr>
                <w:rFonts w:ascii="Times New Roman" w:hAnsi="Times New Roman" w:cs="Times New Roman"/>
                <w:sz w:val="24"/>
                <w:szCs w:val="24"/>
              </w:rPr>
              <w:t>Точка 1.3 не се прилага, когато размерът на неплатените дължими данъци или социалноосигурителни вноски е не повече от 1</w:t>
            </w:r>
            <w:r w:rsidR="004A7397">
              <w:rPr>
                <w:rFonts w:ascii="Times New Roman" w:hAnsi="Times New Roman" w:cs="Times New Roman"/>
                <w:sz w:val="24"/>
                <w:szCs w:val="24"/>
              </w:rPr>
              <w:t>%</w:t>
            </w:r>
            <w:r w:rsidR="004A7397" w:rsidRPr="00B41EBA">
              <w:rPr>
                <w:rFonts w:ascii="Times New Roman" w:hAnsi="Times New Roman" w:cs="Times New Roman"/>
                <w:sz w:val="24"/>
                <w:szCs w:val="24"/>
              </w:rPr>
              <w:t xml:space="preserve"> от сумата на годишния общ оборот за последната приключена финансова година</w:t>
            </w:r>
            <w:r w:rsidR="004A7397">
              <w:rPr>
                <w:rFonts w:ascii="Times New Roman" w:hAnsi="Times New Roman" w:cs="Times New Roman"/>
                <w:sz w:val="24"/>
                <w:szCs w:val="24"/>
                <w:lang w:val="bg-BG"/>
              </w:rPr>
              <w:t>, но не повече от 50 000 лв</w:t>
            </w:r>
            <w:r w:rsidR="004A7397" w:rsidRPr="00B41EBA">
              <w:rPr>
                <w:rFonts w:ascii="Times New Roman" w:hAnsi="Times New Roman" w:cs="Times New Roman"/>
                <w:sz w:val="24"/>
                <w:szCs w:val="24"/>
              </w:rPr>
              <w:t>.</w:t>
            </w:r>
          </w:p>
          <w:p w14:paraId="18152D8E" w14:textId="1F90C0C3" w:rsidR="00B41EBA" w:rsidRPr="00B41EBA" w:rsidRDefault="006255C6" w:rsidP="00B41EBA">
            <w:pPr>
              <w:widowControl w:val="0"/>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lang w:val="bg-BG"/>
              </w:rPr>
              <w:t>6</w:t>
            </w:r>
            <w:r w:rsidR="00B41EBA" w:rsidRPr="00B41EBA">
              <w:rPr>
                <w:rFonts w:ascii="Times New Roman" w:hAnsi="Times New Roman" w:cs="Times New Roman"/>
                <w:sz w:val="24"/>
                <w:szCs w:val="24"/>
              </w:rPr>
              <w:t xml:space="preserve">. Преди сключване на административния </w:t>
            </w:r>
            <w:r w:rsidR="00733C24" w:rsidRPr="00733C24">
              <w:rPr>
                <w:rFonts w:ascii="Times New Roman" w:hAnsi="Times New Roman" w:cs="Times New Roman"/>
                <w:sz w:val="24"/>
                <w:szCs w:val="24"/>
              </w:rPr>
              <w:t>договор за предоставяне на БФП</w:t>
            </w:r>
            <w:r w:rsidR="00B41EBA" w:rsidRPr="00B41EBA">
              <w:rPr>
                <w:rFonts w:ascii="Times New Roman" w:hAnsi="Times New Roman" w:cs="Times New Roman"/>
                <w:sz w:val="24"/>
                <w:szCs w:val="24"/>
              </w:rPr>
              <w:t xml:space="preserve"> декларираните обстоятелства се доказват и се извършва проверка от Държавен фонд „</w:t>
            </w:r>
            <w:r w:rsidR="009057F5" w:rsidRPr="00B41EBA">
              <w:rPr>
                <w:rFonts w:ascii="Times New Roman" w:hAnsi="Times New Roman" w:cs="Times New Roman"/>
                <w:sz w:val="24"/>
                <w:szCs w:val="24"/>
              </w:rPr>
              <w:t>Земеделие“–</w:t>
            </w:r>
            <w:r w:rsidR="00B41EBA" w:rsidRPr="00B41EBA">
              <w:rPr>
                <w:rFonts w:ascii="Times New Roman" w:hAnsi="Times New Roman" w:cs="Times New Roman"/>
                <w:sz w:val="24"/>
                <w:szCs w:val="24"/>
              </w:rPr>
              <w:t xml:space="preserve"> Разплащателна агенция (ДФЗ-РА), относно същите:</w:t>
            </w:r>
          </w:p>
          <w:p w14:paraId="7F816BE3"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 xml:space="preserve">а) </w:t>
            </w:r>
            <w:proofErr w:type="gramStart"/>
            <w:r w:rsidRPr="00B41EBA">
              <w:rPr>
                <w:rFonts w:ascii="Times New Roman" w:hAnsi="Times New Roman" w:cs="Times New Roman"/>
                <w:sz w:val="24"/>
                <w:szCs w:val="24"/>
              </w:rPr>
              <w:t>с</w:t>
            </w:r>
            <w:proofErr w:type="gramEnd"/>
            <w:r w:rsidRPr="00B41EBA">
              <w:rPr>
                <w:rFonts w:ascii="Times New Roman" w:hAnsi="Times New Roman" w:cs="Times New Roman"/>
                <w:sz w:val="24"/>
                <w:szCs w:val="24"/>
              </w:rPr>
              <w:t xml:space="preserve">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14:paraId="2314D25C"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 xml:space="preserve">б) </w:t>
            </w:r>
            <w:proofErr w:type="gramStart"/>
            <w:r w:rsidRPr="00B41EBA">
              <w:rPr>
                <w:rFonts w:ascii="Times New Roman" w:hAnsi="Times New Roman" w:cs="Times New Roman"/>
                <w:sz w:val="24"/>
                <w:szCs w:val="24"/>
              </w:rPr>
              <w:t>с</w:t>
            </w:r>
            <w:proofErr w:type="gramEnd"/>
            <w:r w:rsidRPr="00B41EBA">
              <w:rPr>
                <w:rFonts w:ascii="Times New Roman" w:hAnsi="Times New Roman" w:cs="Times New Roman"/>
                <w:sz w:val="24"/>
                <w:szCs w:val="24"/>
              </w:rPr>
              <w:t xml:space="preserve"> декларации – за всички обстоятелства, когато е настъпила промяна във вече декларирани обстоятелства.</w:t>
            </w:r>
          </w:p>
          <w:p w14:paraId="70D6E6AA" w14:textId="0F3FC665" w:rsidR="00B41EBA" w:rsidRPr="00B41EBA" w:rsidRDefault="006255C6" w:rsidP="00B41EBA">
            <w:pPr>
              <w:widowControl w:val="0"/>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lang w:val="bg-BG"/>
              </w:rPr>
              <w:t>7</w:t>
            </w:r>
            <w:r w:rsidR="00B41EBA" w:rsidRPr="00B41EBA">
              <w:rPr>
                <w:rFonts w:ascii="Times New Roman" w:hAnsi="Times New Roman" w:cs="Times New Roman"/>
                <w:sz w:val="24"/>
                <w:szCs w:val="24"/>
              </w:rPr>
              <w:t>.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w:t>
            </w:r>
          </w:p>
          <w:p w14:paraId="7F5C0064" w14:textId="1CAAC418" w:rsidR="00B41EBA" w:rsidRPr="00B41EBA" w:rsidRDefault="006255C6" w:rsidP="00B41EBA">
            <w:pPr>
              <w:widowControl w:val="0"/>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lang w:val="bg-BG"/>
              </w:rPr>
              <w:t>8</w:t>
            </w:r>
            <w:r w:rsidR="00B41EBA" w:rsidRPr="00B41EBA">
              <w:rPr>
                <w:rFonts w:ascii="Times New Roman" w:hAnsi="Times New Roman" w:cs="Times New Roman"/>
                <w:sz w:val="24"/>
                <w:szCs w:val="24"/>
              </w:rPr>
              <w:t>. Финансовата помощ не се предоставя на бенефициенти на помощта, които не са независими предприятия по смисъла на чл. 4, ал. 2 от ЗМСП и за които се установи, че са учредени или преобразувани след 1 януари 2014 г. с цел получаване на предимство в противоречие с целта на подмярката по ПРСР 2014 – 2020 г., включително с цел получаване на финансова помощ в размер, надвишаващ посочените по тези условия максимални размери.</w:t>
            </w:r>
          </w:p>
          <w:p w14:paraId="4ABEB897" w14:textId="5E31976C" w:rsidR="007C104A" w:rsidRDefault="006255C6" w:rsidP="00B41EBA">
            <w:pPr>
              <w:spacing w:before="120" w:after="120"/>
              <w:jc w:val="both"/>
              <w:rPr>
                <w:rFonts w:ascii="Times New Roman" w:hAnsi="Times New Roman" w:cs="Times New Roman"/>
                <w:sz w:val="24"/>
                <w:szCs w:val="24"/>
                <w:lang w:val="bg-BG"/>
              </w:rPr>
            </w:pPr>
            <w:r>
              <w:rPr>
                <w:rFonts w:ascii="Times New Roman" w:hAnsi="Times New Roman" w:cs="Times New Roman"/>
                <w:sz w:val="24"/>
                <w:szCs w:val="24"/>
                <w:lang w:val="bg-BG"/>
              </w:rPr>
              <w:t>9</w:t>
            </w:r>
            <w:r w:rsidR="00B41EBA" w:rsidRPr="00B41EBA">
              <w:rPr>
                <w:rFonts w:ascii="Times New Roman" w:hAnsi="Times New Roman" w:cs="Times New Roman"/>
                <w:sz w:val="24"/>
                <w:szCs w:val="24"/>
              </w:rPr>
              <w:t xml:space="preserve">.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  </w:t>
            </w:r>
          </w:p>
          <w:p w14:paraId="0787E741" w14:textId="7EE9583C" w:rsidR="00BF055B" w:rsidRDefault="006255C6" w:rsidP="00546B01">
            <w:pPr>
              <w:spacing w:before="120" w:after="120"/>
              <w:jc w:val="both"/>
            </w:pPr>
            <w:r>
              <w:rPr>
                <w:rFonts w:ascii="Times New Roman" w:hAnsi="Times New Roman" w:cs="Times New Roman"/>
                <w:sz w:val="24"/>
                <w:szCs w:val="24"/>
                <w:lang w:val="bg-BG"/>
              </w:rPr>
              <w:t>10</w:t>
            </w:r>
            <w:r w:rsidR="00B24E8F">
              <w:rPr>
                <w:rFonts w:ascii="Times New Roman" w:hAnsi="Times New Roman" w:cs="Times New Roman"/>
                <w:sz w:val="24"/>
                <w:szCs w:val="24"/>
                <w:lang w:val="bg-BG"/>
              </w:rPr>
              <w:t xml:space="preserve">. </w:t>
            </w:r>
            <w:r w:rsidR="00B24E8F" w:rsidRPr="00B24E8F">
              <w:rPr>
                <w:rFonts w:ascii="Times New Roman" w:hAnsi="Times New Roman" w:cs="Times New Roman"/>
                <w:sz w:val="24"/>
                <w:szCs w:val="24"/>
                <w:lang w:val="bg-BG"/>
              </w:rPr>
              <w:t xml:space="preserve">Безвъзмездна финансова помощ не се предоставя за проекти на кандидати, които попадат в някоя от категориите, определени в чл. 1, параграфи 5 и 6 от Регламент (ЕС) № 702/2014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w:t>
            </w:r>
            <w:r w:rsidR="00B24E8F" w:rsidRPr="00B24E8F">
              <w:rPr>
                <w:rFonts w:ascii="Times New Roman" w:hAnsi="Times New Roman" w:cs="Times New Roman"/>
                <w:sz w:val="24"/>
                <w:szCs w:val="24"/>
                <w:lang w:val="bg-BG"/>
              </w:rPr>
              <w:lastRenderedPageBreak/>
              <w:t>на Европейския съюз и за отмяна на Регламент (ЕС) № 1857/2006 на Комисията (OB L 193, 1 юли 2014 г.), наричан по-нататък „Регламент (ЕС) № 702/2014“.</w:t>
            </w:r>
          </w:p>
        </w:tc>
      </w:tr>
    </w:tbl>
    <w:p w14:paraId="6067A293" w14:textId="77777777" w:rsidR="00F74842" w:rsidRDefault="00F74842" w:rsidP="00F74842">
      <w:pPr>
        <w:pStyle w:val="Heading1"/>
      </w:pPr>
      <w:r>
        <w:lastRenderedPageBreak/>
        <w:t xml:space="preserve">12. Допустими </w:t>
      </w:r>
      <w:r w:rsidR="00BB1E2D">
        <w:t>партньори</w:t>
      </w:r>
      <w:r w:rsidRPr="00F74842">
        <w:t>:</w:t>
      </w:r>
      <w:bookmarkEnd w:id="12"/>
    </w:p>
    <w:tbl>
      <w:tblPr>
        <w:tblStyle w:val="TableGrid"/>
        <w:tblW w:w="0" w:type="auto"/>
        <w:tblLook w:val="04A0" w:firstRow="1" w:lastRow="0" w:firstColumn="1" w:lastColumn="0" w:noHBand="0" w:noVBand="1"/>
      </w:tblPr>
      <w:tblGrid>
        <w:gridCol w:w="9212"/>
      </w:tblGrid>
      <w:tr w:rsidR="00F74842" w14:paraId="3AD19523" w14:textId="77777777" w:rsidTr="00EE606E">
        <w:tc>
          <w:tcPr>
            <w:tcW w:w="9212" w:type="dxa"/>
          </w:tcPr>
          <w:p w14:paraId="02D4DA91" w14:textId="77777777" w:rsidR="00F74842" w:rsidRPr="00224CFF" w:rsidRDefault="00224CFF" w:rsidP="00AF54DA">
            <w:pPr>
              <w:spacing w:before="120" w:after="120"/>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r w:rsidR="00E9530C" w:rsidRPr="00E9530C">
              <w:rPr>
                <w:rFonts w:ascii="Times New Roman" w:hAnsi="Times New Roman" w:cs="Times New Roman"/>
                <w:sz w:val="24"/>
                <w:szCs w:val="24"/>
              </w:rPr>
              <w:t xml:space="preserve"> </w:t>
            </w:r>
          </w:p>
        </w:tc>
      </w:tr>
    </w:tbl>
    <w:p w14:paraId="15533CDB" w14:textId="77777777" w:rsidR="00BB1E2D" w:rsidRDefault="00BB1E2D" w:rsidP="00BB1E2D">
      <w:pPr>
        <w:pStyle w:val="Heading1"/>
      </w:pPr>
      <w:bookmarkStart w:id="13" w:name="_Toc496871826"/>
      <w:r>
        <w:t>13. Дейности, допустими за финансиране</w:t>
      </w:r>
      <w:r w:rsidRPr="00F74842">
        <w:t>:</w:t>
      </w:r>
      <w:bookmarkEnd w:id="13"/>
    </w:p>
    <w:p w14:paraId="35525F92" w14:textId="77777777" w:rsidR="00546240" w:rsidRPr="00546240" w:rsidRDefault="00546240" w:rsidP="00546240">
      <w:pPr>
        <w:pStyle w:val="Heading2"/>
      </w:pPr>
      <w:r>
        <w:t>13.1: Допустими дейности:</w:t>
      </w:r>
    </w:p>
    <w:tbl>
      <w:tblPr>
        <w:tblStyle w:val="TableGrid"/>
        <w:tblW w:w="0" w:type="auto"/>
        <w:tblLook w:val="04A0" w:firstRow="1" w:lastRow="0" w:firstColumn="1" w:lastColumn="0" w:noHBand="0" w:noVBand="1"/>
      </w:tblPr>
      <w:tblGrid>
        <w:gridCol w:w="9212"/>
      </w:tblGrid>
      <w:tr w:rsidR="00BB1E2D" w14:paraId="07213261" w14:textId="77777777" w:rsidTr="00EE606E">
        <w:tc>
          <w:tcPr>
            <w:tcW w:w="9212" w:type="dxa"/>
          </w:tcPr>
          <w:p w14:paraId="6B5B9B77" w14:textId="589CD689" w:rsidR="00C7222A" w:rsidRDefault="00C7222A" w:rsidP="0086498A">
            <w:pPr>
              <w:pStyle w:val="ListParagraph"/>
              <w:widowControl w:val="0"/>
              <w:numPr>
                <w:ilvl w:val="0"/>
                <w:numId w:val="24"/>
              </w:numPr>
              <w:autoSpaceDE w:val="0"/>
              <w:autoSpaceDN w:val="0"/>
              <w:adjustRightInd w:val="0"/>
              <w:ind w:left="0" w:firstLine="426"/>
              <w:jc w:val="both"/>
              <w:rPr>
                <w:shd w:val="clear" w:color="auto" w:fill="FEFEFE"/>
              </w:rPr>
            </w:pPr>
            <w:r>
              <w:rPr>
                <w:shd w:val="clear" w:color="auto" w:fill="FEFEFE"/>
              </w:rPr>
              <w:t>Залесяване</w:t>
            </w:r>
            <w:r w:rsidR="00BA0494">
              <w:rPr>
                <w:shd w:val="clear" w:color="auto" w:fill="FEFEFE"/>
              </w:rPr>
              <w:t xml:space="preserve"> </w:t>
            </w:r>
            <w:r w:rsidR="00184B80">
              <w:rPr>
                <w:shd w:val="clear" w:color="auto" w:fill="FEFEFE"/>
              </w:rPr>
              <w:t>с дървесни и храстови видове</w:t>
            </w:r>
            <w:r>
              <w:rPr>
                <w:shd w:val="clear" w:color="auto" w:fill="FEFEFE"/>
              </w:rPr>
              <w:t>, което включва:</w:t>
            </w:r>
          </w:p>
          <w:p w14:paraId="649BC42F" w14:textId="77777777" w:rsidR="00C7222A" w:rsidRDefault="00C7222A" w:rsidP="0086498A">
            <w:pPr>
              <w:pStyle w:val="ListParagraph"/>
              <w:widowControl w:val="0"/>
              <w:autoSpaceDE w:val="0"/>
              <w:autoSpaceDN w:val="0"/>
              <w:adjustRightInd w:val="0"/>
              <w:ind w:left="0" w:firstLine="284"/>
              <w:jc w:val="both"/>
              <w:rPr>
                <w:shd w:val="clear" w:color="auto" w:fill="FEFEFE"/>
              </w:rPr>
            </w:pPr>
            <w:r>
              <w:rPr>
                <w:shd w:val="clear" w:color="auto" w:fill="FEFEFE"/>
              </w:rPr>
              <w:t>1.1.</w:t>
            </w:r>
            <w:r w:rsidRPr="00C7222A">
              <w:rPr>
                <w:shd w:val="clear" w:color="auto" w:fill="FEFEFE"/>
              </w:rPr>
              <w:t xml:space="preserve"> изготвяне на технологичен план за залесяване;</w:t>
            </w:r>
          </w:p>
          <w:p w14:paraId="15D4B423" w14:textId="77777777" w:rsidR="00C7222A" w:rsidRDefault="00C7222A" w:rsidP="0086498A">
            <w:pPr>
              <w:pStyle w:val="ListParagraph"/>
              <w:widowControl w:val="0"/>
              <w:autoSpaceDE w:val="0"/>
              <w:autoSpaceDN w:val="0"/>
              <w:adjustRightInd w:val="0"/>
              <w:ind w:left="0" w:firstLine="284"/>
              <w:jc w:val="both"/>
              <w:rPr>
                <w:shd w:val="clear" w:color="auto" w:fill="FEFEFE"/>
              </w:rPr>
            </w:pPr>
            <w:r>
              <w:rPr>
                <w:shd w:val="clear" w:color="auto" w:fill="FEFEFE"/>
              </w:rPr>
              <w:t xml:space="preserve">1.2. </w:t>
            </w:r>
            <w:r w:rsidRPr="00C7222A">
              <w:rPr>
                <w:shd w:val="clear" w:color="auto" w:fill="FEFEFE"/>
              </w:rPr>
              <w:t>почвоподготовка;</w:t>
            </w:r>
          </w:p>
          <w:p w14:paraId="0CA6D051" w14:textId="77777777" w:rsidR="00C7222A" w:rsidRDefault="00C7222A" w:rsidP="0086498A">
            <w:pPr>
              <w:pStyle w:val="ListParagraph"/>
              <w:widowControl w:val="0"/>
              <w:autoSpaceDE w:val="0"/>
              <w:autoSpaceDN w:val="0"/>
              <w:adjustRightInd w:val="0"/>
              <w:ind w:left="0" w:firstLine="284"/>
              <w:jc w:val="both"/>
              <w:rPr>
                <w:shd w:val="clear" w:color="auto" w:fill="FEFEFE"/>
              </w:rPr>
            </w:pPr>
            <w:r>
              <w:rPr>
                <w:shd w:val="clear" w:color="auto" w:fill="FEFEFE"/>
              </w:rPr>
              <w:t xml:space="preserve">1.3. </w:t>
            </w:r>
            <w:r w:rsidRPr="00C7222A">
              <w:rPr>
                <w:shd w:val="clear" w:color="auto" w:fill="FEFEFE"/>
              </w:rPr>
              <w:t>закупуване на залесителен материал;</w:t>
            </w:r>
          </w:p>
          <w:p w14:paraId="1B6A115D" w14:textId="046E6831" w:rsidR="006176D3" w:rsidRDefault="00C7222A" w:rsidP="0086498A">
            <w:pPr>
              <w:pStyle w:val="ListParagraph"/>
              <w:widowControl w:val="0"/>
              <w:autoSpaceDE w:val="0"/>
              <w:autoSpaceDN w:val="0"/>
              <w:adjustRightInd w:val="0"/>
              <w:ind w:left="0" w:firstLine="284"/>
              <w:jc w:val="both"/>
              <w:rPr>
                <w:shd w:val="clear" w:color="auto" w:fill="FEFEFE"/>
              </w:rPr>
            </w:pPr>
            <w:r>
              <w:rPr>
                <w:shd w:val="clear" w:color="auto" w:fill="FEFEFE"/>
              </w:rPr>
              <w:t xml:space="preserve">1.4. </w:t>
            </w:r>
            <w:r w:rsidRPr="00C7222A">
              <w:rPr>
                <w:shd w:val="clear" w:color="auto" w:fill="FEFEFE"/>
              </w:rPr>
              <w:t xml:space="preserve">транспорт </w:t>
            </w:r>
            <w:r w:rsidR="006176D3" w:rsidRPr="006176D3">
              <w:rPr>
                <w:shd w:val="clear" w:color="auto" w:fill="FEFEFE"/>
              </w:rPr>
              <w:t>на залесителния материал</w:t>
            </w:r>
            <w:r w:rsidR="006176D3">
              <w:rPr>
                <w:shd w:val="clear" w:color="auto" w:fill="FEFEFE"/>
              </w:rPr>
              <w:t>;</w:t>
            </w:r>
          </w:p>
          <w:p w14:paraId="1EBE2611" w14:textId="1D8C28F3" w:rsidR="00C7222A" w:rsidRDefault="006176D3" w:rsidP="0086498A">
            <w:pPr>
              <w:pStyle w:val="ListParagraph"/>
              <w:widowControl w:val="0"/>
              <w:autoSpaceDE w:val="0"/>
              <w:autoSpaceDN w:val="0"/>
              <w:adjustRightInd w:val="0"/>
              <w:ind w:left="0" w:firstLine="284"/>
              <w:jc w:val="both"/>
              <w:rPr>
                <w:shd w:val="clear" w:color="auto" w:fill="FEFEFE"/>
              </w:rPr>
            </w:pPr>
            <w:r>
              <w:rPr>
                <w:shd w:val="clear" w:color="auto" w:fill="FEFEFE"/>
              </w:rPr>
              <w:t xml:space="preserve">1.5. </w:t>
            </w:r>
            <w:r w:rsidR="00C7222A" w:rsidRPr="00C7222A">
              <w:rPr>
                <w:shd w:val="clear" w:color="auto" w:fill="FEFEFE"/>
              </w:rPr>
              <w:t>временно съхранение на залесителния материал;</w:t>
            </w:r>
          </w:p>
          <w:p w14:paraId="5AD35CB2" w14:textId="6AC80C1A" w:rsidR="00C7222A" w:rsidRDefault="00C7222A" w:rsidP="0086498A">
            <w:pPr>
              <w:pStyle w:val="ListParagraph"/>
              <w:widowControl w:val="0"/>
              <w:autoSpaceDE w:val="0"/>
              <w:autoSpaceDN w:val="0"/>
              <w:adjustRightInd w:val="0"/>
              <w:ind w:left="0" w:firstLine="284"/>
              <w:jc w:val="both"/>
              <w:rPr>
                <w:shd w:val="clear" w:color="auto" w:fill="FEFEFE"/>
              </w:rPr>
            </w:pPr>
            <w:r>
              <w:rPr>
                <w:shd w:val="clear" w:color="auto" w:fill="FEFEFE"/>
              </w:rPr>
              <w:t>1.</w:t>
            </w:r>
            <w:r w:rsidR="006176D3">
              <w:rPr>
                <w:shd w:val="clear" w:color="auto" w:fill="FEFEFE"/>
              </w:rPr>
              <w:t>6</w:t>
            </w:r>
            <w:r>
              <w:rPr>
                <w:shd w:val="clear" w:color="auto" w:fill="FEFEFE"/>
              </w:rPr>
              <w:t>.</w:t>
            </w:r>
            <w:r w:rsidRPr="00C7222A">
              <w:rPr>
                <w:shd w:val="clear" w:color="auto" w:fill="FEFEFE"/>
              </w:rPr>
              <w:t xml:space="preserve"> разходи за труд при залесяване;</w:t>
            </w:r>
          </w:p>
          <w:p w14:paraId="34BD5736" w14:textId="406362C6" w:rsidR="00C7222A" w:rsidRDefault="00087E8B" w:rsidP="00B52FB4">
            <w:pPr>
              <w:pStyle w:val="ListParagraph"/>
              <w:widowControl w:val="0"/>
              <w:autoSpaceDE w:val="0"/>
              <w:autoSpaceDN w:val="0"/>
              <w:adjustRightInd w:val="0"/>
              <w:ind w:left="0" w:firstLine="426"/>
              <w:jc w:val="both"/>
              <w:rPr>
                <w:shd w:val="clear" w:color="auto" w:fill="FEFEFE"/>
              </w:rPr>
            </w:pPr>
            <w:r>
              <w:rPr>
                <w:shd w:val="clear" w:color="auto" w:fill="FEFEFE"/>
              </w:rPr>
              <w:t>2</w:t>
            </w:r>
            <w:r w:rsidR="00C7222A">
              <w:rPr>
                <w:shd w:val="clear" w:color="auto" w:fill="FEFEFE"/>
              </w:rPr>
              <w:t>.</w:t>
            </w:r>
            <w:r w:rsidR="00C7222A" w:rsidRPr="00C7222A">
              <w:rPr>
                <w:shd w:val="clear" w:color="auto" w:fill="FEFEFE"/>
              </w:rPr>
              <w:t xml:space="preserve"> </w:t>
            </w:r>
            <w:r>
              <w:rPr>
                <w:shd w:val="clear" w:color="auto" w:fill="FEFEFE"/>
              </w:rPr>
              <w:t>Т</w:t>
            </w:r>
            <w:r w:rsidR="00C7222A" w:rsidRPr="00C7222A">
              <w:rPr>
                <w:shd w:val="clear" w:color="auto" w:fill="FEFEFE"/>
              </w:rPr>
              <w:t>ретиране на фиданките с необходимите предпазни и защитни материали;</w:t>
            </w:r>
          </w:p>
          <w:p w14:paraId="551DC466" w14:textId="38E0F494" w:rsidR="00C7222A" w:rsidRDefault="00087E8B" w:rsidP="00B52FB4">
            <w:pPr>
              <w:pStyle w:val="ListParagraph"/>
              <w:widowControl w:val="0"/>
              <w:autoSpaceDE w:val="0"/>
              <w:autoSpaceDN w:val="0"/>
              <w:adjustRightInd w:val="0"/>
              <w:ind w:left="0" w:firstLine="426"/>
              <w:jc w:val="both"/>
              <w:rPr>
                <w:shd w:val="clear" w:color="auto" w:fill="FEFEFE"/>
              </w:rPr>
            </w:pPr>
            <w:r>
              <w:rPr>
                <w:shd w:val="clear" w:color="auto" w:fill="FEFEFE"/>
              </w:rPr>
              <w:t>3</w:t>
            </w:r>
            <w:r w:rsidR="00C7222A">
              <w:rPr>
                <w:shd w:val="clear" w:color="auto" w:fill="FEFEFE"/>
              </w:rPr>
              <w:t>.</w:t>
            </w:r>
            <w:r w:rsidR="00C7222A" w:rsidRPr="00C7222A">
              <w:rPr>
                <w:shd w:val="clear" w:color="auto" w:fill="FEFEFE"/>
              </w:rPr>
              <w:t xml:space="preserve"> </w:t>
            </w:r>
            <w:r>
              <w:rPr>
                <w:shd w:val="clear" w:color="auto" w:fill="FEFEFE"/>
              </w:rPr>
              <w:t>О</w:t>
            </w:r>
            <w:r w:rsidR="00C7222A" w:rsidRPr="00C7222A">
              <w:rPr>
                <w:shd w:val="clear" w:color="auto" w:fill="FEFEFE"/>
              </w:rPr>
              <w:t>граждане на залесената територия.</w:t>
            </w:r>
          </w:p>
          <w:p w14:paraId="79EF0476" w14:textId="718846DF" w:rsidR="00D35568" w:rsidRPr="00BD4E84" w:rsidRDefault="00087E8B" w:rsidP="00AC2CB1">
            <w:pPr>
              <w:pStyle w:val="ListParagraph"/>
              <w:widowControl w:val="0"/>
              <w:autoSpaceDE w:val="0"/>
              <w:autoSpaceDN w:val="0"/>
              <w:adjustRightInd w:val="0"/>
              <w:ind w:left="426"/>
              <w:jc w:val="both"/>
              <w:rPr>
                <w:shd w:val="clear" w:color="auto" w:fill="FEFEFE"/>
              </w:rPr>
            </w:pPr>
            <w:r>
              <w:rPr>
                <w:shd w:val="clear" w:color="auto" w:fill="FEFEFE"/>
              </w:rPr>
              <w:t xml:space="preserve">4. </w:t>
            </w:r>
            <w:r w:rsidR="00E62DEC">
              <w:rPr>
                <w:shd w:val="clear" w:color="auto" w:fill="FEFEFE"/>
              </w:rPr>
              <w:t>Годишна премия на хектар за п</w:t>
            </w:r>
            <w:r w:rsidR="00C7222A" w:rsidRPr="00C7222A">
              <w:rPr>
                <w:shd w:val="clear" w:color="auto" w:fill="FEFEFE"/>
              </w:rPr>
              <w:t>оддръжка на залесените площи, което включва:</w:t>
            </w:r>
          </w:p>
          <w:p w14:paraId="2E3C7A1E" w14:textId="21F87E8C" w:rsidR="00D35568" w:rsidRPr="00087E8B" w:rsidRDefault="00087E8B" w:rsidP="00DB15CB">
            <w:pPr>
              <w:widowControl w:val="0"/>
              <w:autoSpaceDE w:val="0"/>
              <w:autoSpaceDN w:val="0"/>
              <w:adjustRightInd w:val="0"/>
              <w:ind w:firstLine="284"/>
              <w:jc w:val="both"/>
              <w:rPr>
                <w:rFonts w:ascii="Times New Roman" w:hAnsi="Times New Roman" w:cs="Times New Roman"/>
                <w:sz w:val="24"/>
                <w:szCs w:val="24"/>
                <w:shd w:val="clear" w:color="auto" w:fill="FEFEFE"/>
              </w:rPr>
            </w:pPr>
            <w:r w:rsidRPr="00AC2CB1">
              <w:rPr>
                <w:rFonts w:ascii="Times New Roman" w:hAnsi="Times New Roman" w:cs="Times New Roman"/>
                <w:sz w:val="24"/>
                <w:szCs w:val="24"/>
                <w:shd w:val="clear" w:color="auto" w:fill="FEFEFE"/>
                <w:lang w:val="bg-BG"/>
              </w:rPr>
              <w:t>4.1.</w:t>
            </w:r>
            <w:r w:rsidR="00C7222A" w:rsidRPr="00087E8B">
              <w:rPr>
                <w:rFonts w:ascii="Times New Roman" w:hAnsi="Times New Roman" w:cs="Times New Roman"/>
                <w:sz w:val="24"/>
                <w:szCs w:val="24"/>
                <w:shd w:val="clear" w:color="auto" w:fill="FEFEFE"/>
              </w:rPr>
              <w:t xml:space="preserve"> п</w:t>
            </w:r>
            <w:r w:rsidR="00D35568" w:rsidRPr="00087E8B">
              <w:rPr>
                <w:rFonts w:ascii="Times New Roman" w:hAnsi="Times New Roman" w:cs="Times New Roman"/>
                <w:sz w:val="24"/>
                <w:szCs w:val="24"/>
                <w:shd w:val="clear" w:color="auto" w:fill="FEFEFE"/>
              </w:rPr>
              <w:t>опълване (презасяване или презасаждане);</w:t>
            </w:r>
          </w:p>
          <w:p w14:paraId="3395FBE2" w14:textId="348DD8A2" w:rsidR="00D35568" w:rsidRPr="00087E8B" w:rsidRDefault="00087E8B" w:rsidP="00DB15CB">
            <w:pPr>
              <w:widowControl w:val="0"/>
              <w:autoSpaceDE w:val="0"/>
              <w:autoSpaceDN w:val="0"/>
              <w:adjustRightInd w:val="0"/>
              <w:ind w:firstLine="284"/>
              <w:jc w:val="both"/>
              <w:rPr>
                <w:rFonts w:ascii="Times New Roman" w:hAnsi="Times New Roman" w:cs="Times New Roman"/>
                <w:sz w:val="24"/>
                <w:szCs w:val="24"/>
                <w:shd w:val="clear" w:color="auto" w:fill="FEFEFE"/>
              </w:rPr>
            </w:pPr>
            <w:r w:rsidRPr="00087E8B">
              <w:rPr>
                <w:rFonts w:ascii="Times New Roman" w:hAnsi="Times New Roman" w:cs="Times New Roman"/>
                <w:sz w:val="24"/>
                <w:szCs w:val="24"/>
                <w:shd w:val="clear" w:color="auto" w:fill="FEFEFE"/>
                <w:lang w:val="bg-BG"/>
              </w:rPr>
              <w:t>4.2.</w:t>
            </w:r>
            <w:r w:rsidR="00C7222A" w:rsidRPr="00087E8B">
              <w:rPr>
                <w:rFonts w:ascii="Times New Roman" w:hAnsi="Times New Roman" w:cs="Times New Roman"/>
                <w:sz w:val="24"/>
                <w:szCs w:val="24"/>
                <w:shd w:val="clear" w:color="auto" w:fill="FEFEFE"/>
              </w:rPr>
              <w:t xml:space="preserve"> о</w:t>
            </w:r>
            <w:r w:rsidR="00D35568" w:rsidRPr="00087E8B">
              <w:rPr>
                <w:rFonts w:ascii="Times New Roman" w:hAnsi="Times New Roman" w:cs="Times New Roman"/>
                <w:sz w:val="24"/>
                <w:szCs w:val="24"/>
                <w:shd w:val="clear" w:color="auto" w:fill="FEFEFE"/>
              </w:rPr>
              <w:t>тглеждане на новосъздадените горски култури до 5 години след залесяването</w:t>
            </w:r>
            <w:r w:rsidR="00741B81">
              <w:rPr>
                <w:rFonts w:ascii="Times New Roman" w:hAnsi="Times New Roman" w:cs="Times New Roman"/>
                <w:sz w:val="24"/>
                <w:szCs w:val="24"/>
                <w:shd w:val="clear" w:color="auto" w:fill="FEFEFE"/>
                <w:lang w:val="bg-BG"/>
              </w:rPr>
              <w:t>, по схема 3</w:t>
            </w:r>
            <w:r w:rsidR="00E61B7E">
              <w:rPr>
                <w:rFonts w:ascii="Times New Roman" w:hAnsi="Times New Roman" w:cs="Times New Roman"/>
                <w:sz w:val="24"/>
                <w:szCs w:val="24"/>
                <w:shd w:val="clear" w:color="auto" w:fill="FEFEFE"/>
                <w:lang w:val="bg-BG"/>
              </w:rPr>
              <w:t xml:space="preserve"> пъти за първата и втората година</w:t>
            </w:r>
            <w:r w:rsidR="00741B81">
              <w:rPr>
                <w:rFonts w:ascii="Times New Roman" w:hAnsi="Times New Roman" w:cs="Times New Roman"/>
                <w:sz w:val="24"/>
                <w:szCs w:val="24"/>
                <w:shd w:val="clear" w:color="auto" w:fill="FEFEFE"/>
                <w:lang w:val="bg-BG"/>
              </w:rPr>
              <w:t>,</w:t>
            </w:r>
            <w:r w:rsidR="00E61B7E">
              <w:rPr>
                <w:rFonts w:ascii="Times New Roman" w:hAnsi="Times New Roman" w:cs="Times New Roman"/>
                <w:sz w:val="24"/>
                <w:szCs w:val="24"/>
                <w:shd w:val="clear" w:color="auto" w:fill="FEFEFE"/>
                <w:lang w:val="bg-BG"/>
              </w:rPr>
              <w:t xml:space="preserve"> </w:t>
            </w:r>
            <w:r w:rsidR="00741B81">
              <w:rPr>
                <w:rFonts w:ascii="Times New Roman" w:hAnsi="Times New Roman" w:cs="Times New Roman"/>
                <w:sz w:val="24"/>
                <w:szCs w:val="24"/>
                <w:shd w:val="clear" w:color="auto" w:fill="FEFEFE"/>
                <w:lang w:val="bg-BG"/>
              </w:rPr>
              <w:t>2</w:t>
            </w:r>
            <w:r w:rsidR="00E61B7E">
              <w:rPr>
                <w:rFonts w:ascii="Times New Roman" w:hAnsi="Times New Roman" w:cs="Times New Roman"/>
                <w:sz w:val="24"/>
                <w:szCs w:val="24"/>
                <w:shd w:val="clear" w:color="auto" w:fill="FEFEFE"/>
                <w:lang w:val="bg-BG"/>
              </w:rPr>
              <w:t xml:space="preserve"> пъти за третата и </w:t>
            </w:r>
            <w:r w:rsidR="00741B81">
              <w:rPr>
                <w:rFonts w:ascii="Times New Roman" w:hAnsi="Times New Roman" w:cs="Times New Roman"/>
                <w:sz w:val="24"/>
                <w:szCs w:val="24"/>
                <w:shd w:val="clear" w:color="auto" w:fill="FEFEFE"/>
                <w:lang w:val="bg-BG"/>
              </w:rPr>
              <w:t>1</w:t>
            </w:r>
            <w:r w:rsidR="00E61B7E">
              <w:rPr>
                <w:rFonts w:ascii="Times New Roman" w:hAnsi="Times New Roman" w:cs="Times New Roman"/>
                <w:sz w:val="24"/>
                <w:szCs w:val="24"/>
                <w:shd w:val="clear" w:color="auto" w:fill="FEFEFE"/>
                <w:lang w:val="bg-BG"/>
              </w:rPr>
              <w:t xml:space="preserve"> път за четвъртата и петата година</w:t>
            </w:r>
            <w:r w:rsidR="00D35568" w:rsidRPr="00087E8B">
              <w:rPr>
                <w:rFonts w:ascii="Times New Roman" w:hAnsi="Times New Roman" w:cs="Times New Roman"/>
                <w:sz w:val="24"/>
                <w:szCs w:val="24"/>
                <w:shd w:val="clear" w:color="auto" w:fill="FEFEFE"/>
              </w:rPr>
              <w:t>;</w:t>
            </w:r>
          </w:p>
          <w:p w14:paraId="24B677DD" w14:textId="7F66F16C" w:rsidR="00D35568" w:rsidRPr="00D35568" w:rsidRDefault="00087E8B" w:rsidP="00DB15CB">
            <w:pPr>
              <w:widowControl w:val="0"/>
              <w:autoSpaceDE w:val="0"/>
              <w:autoSpaceDN w:val="0"/>
              <w:adjustRightInd w:val="0"/>
              <w:ind w:firstLine="284"/>
              <w:jc w:val="both"/>
              <w:rPr>
                <w:b/>
                <w:shd w:val="clear" w:color="auto" w:fill="FEFEFE"/>
              </w:rPr>
            </w:pPr>
            <w:r w:rsidRPr="00087E8B">
              <w:rPr>
                <w:rFonts w:ascii="Times New Roman" w:hAnsi="Times New Roman" w:cs="Times New Roman"/>
                <w:sz w:val="24"/>
                <w:szCs w:val="24"/>
                <w:shd w:val="clear" w:color="auto" w:fill="FEFEFE"/>
                <w:lang w:val="bg-BG"/>
              </w:rPr>
              <w:t>4.3.</w:t>
            </w:r>
            <w:r w:rsidR="0086498A" w:rsidRPr="00087E8B">
              <w:rPr>
                <w:rFonts w:ascii="Times New Roman" w:hAnsi="Times New Roman" w:cs="Times New Roman"/>
                <w:sz w:val="24"/>
                <w:szCs w:val="24"/>
                <w:shd w:val="clear" w:color="auto" w:fill="FEFEFE"/>
              </w:rPr>
              <w:t xml:space="preserve"> п</w:t>
            </w:r>
            <w:r w:rsidR="00D35568" w:rsidRPr="00087E8B">
              <w:rPr>
                <w:rFonts w:ascii="Times New Roman" w:hAnsi="Times New Roman" w:cs="Times New Roman"/>
                <w:sz w:val="24"/>
                <w:szCs w:val="24"/>
                <w:shd w:val="clear" w:color="auto" w:fill="FEFEFE"/>
              </w:rPr>
              <w:t>ревантивни действия срещу дивеч, пасящи животни, вредители и болести, за да се осигурят дългосрочни резултати и да се избегне проваляне на залесяването;</w:t>
            </w:r>
          </w:p>
        </w:tc>
      </w:tr>
    </w:tbl>
    <w:p w14:paraId="1F966598" w14:textId="77777777" w:rsidR="002B0EA9" w:rsidRDefault="00546240" w:rsidP="00546240">
      <w:pPr>
        <w:pStyle w:val="Heading2"/>
      </w:pPr>
      <w:bookmarkStart w:id="14" w:name="_Toc496871827"/>
      <w:r>
        <w:t xml:space="preserve">13.2: </w:t>
      </w:r>
      <w:r w:rsidR="002B0EA9">
        <w:t>Условия за допустимост на дейностите:</w:t>
      </w:r>
    </w:p>
    <w:p w14:paraId="67C42E17" w14:textId="77777777" w:rsidR="00087FE5" w:rsidRPr="00F53BA3" w:rsidRDefault="00A44094"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 xml:space="preserve">1. </w:t>
      </w:r>
      <w:r w:rsidR="00087FE5" w:rsidRPr="00087FE5">
        <w:rPr>
          <w:rFonts w:ascii="Times New Roman" w:eastAsia="Times New Roman" w:hAnsi="Times New Roman" w:cs="Times New Roman"/>
          <w:sz w:val="24"/>
          <w:szCs w:val="24"/>
        </w:rPr>
        <w:t xml:space="preserve">Подпомагат се проектни предложения, които се осъществяват на територията на </w:t>
      </w:r>
      <w:r w:rsidR="00087FE5" w:rsidRPr="00F53BA3">
        <w:rPr>
          <w:rFonts w:ascii="Times New Roman" w:eastAsia="Times New Roman" w:hAnsi="Times New Roman" w:cs="Times New Roman"/>
          <w:sz w:val="24"/>
          <w:szCs w:val="24"/>
          <w:lang w:val="bg-BG"/>
        </w:rPr>
        <w:t>Република България.</w:t>
      </w:r>
    </w:p>
    <w:p w14:paraId="376546FA" w14:textId="189D067B" w:rsidR="006B49F5" w:rsidRPr="006B49F5" w:rsidRDefault="00087FE5" w:rsidP="006B49F5">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lang w:val="bg-BG"/>
        </w:rPr>
      </w:pPr>
      <w:r w:rsidRPr="00F53BA3">
        <w:rPr>
          <w:rFonts w:ascii="Times New Roman" w:eastAsia="Times New Roman" w:hAnsi="Times New Roman" w:cs="Times New Roman"/>
          <w:sz w:val="24"/>
          <w:szCs w:val="24"/>
          <w:lang w:val="bg-BG"/>
        </w:rPr>
        <w:t xml:space="preserve">2. </w:t>
      </w:r>
      <w:r w:rsidR="006B49F5" w:rsidRPr="006B49F5">
        <w:rPr>
          <w:rFonts w:ascii="Times New Roman" w:eastAsia="Times New Roman" w:hAnsi="Times New Roman" w:cs="Times New Roman"/>
          <w:sz w:val="24"/>
          <w:szCs w:val="24"/>
          <w:lang w:val="bg-BG"/>
        </w:rPr>
        <w:t>Земята, която ще се залесява трябва да попада в район с лесистост по-малка от 60% или в район с висок или среден риск от ерозия.</w:t>
      </w:r>
    </w:p>
    <w:p w14:paraId="4360A735" w14:textId="6387E14E" w:rsidR="006B49F5" w:rsidRPr="006B49F5" w:rsidRDefault="006B49F5" w:rsidP="006B49F5">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3</w:t>
      </w:r>
      <w:r w:rsidRPr="006B49F5">
        <w:rPr>
          <w:rFonts w:ascii="Times New Roman" w:eastAsia="Times New Roman" w:hAnsi="Times New Roman" w:cs="Times New Roman"/>
          <w:sz w:val="24"/>
          <w:szCs w:val="24"/>
          <w:lang w:val="bg-BG"/>
        </w:rPr>
        <w:t>. Минималната площ за залесяване</w:t>
      </w:r>
      <w:r w:rsidR="00DC065B">
        <w:rPr>
          <w:rFonts w:ascii="Times New Roman" w:eastAsia="Times New Roman" w:hAnsi="Times New Roman" w:cs="Times New Roman"/>
          <w:sz w:val="24"/>
          <w:szCs w:val="24"/>
          <w:lang w:val="bg-BG"/>
        </w:rPr>
        <w:t>, с която ще се кандидатства,</w:t>
      </w:r>
      <w:r w:rsidRPr="006B49F5">
        <w:rPr>
          <w:rFonts w:ascii="Times New Roman" w:eastAsia="Times New Roman" w:hAnsi="Times New Roman" w:cs="Times New Roman"/>
          <w:sz w:val="24"/>
          <w:szCs w:val="24"/>
          <w:lang w:val="bg-BG"/>
        </w:rPr>
        <w:t xml:space="preserve"> трябва да бъде както следва:</w:t>
      </w:r>
    </w:p>
    <w:p w14:paraId="52BA6841" w14:textId="6C92153A" w:rsidR="006B49F5" w:rsidRDefault="006B49F5" w:rsidP="006B49F5">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lang w:val="bg-BG"/>
        </w:rPr>
      </w:pPr>
      <w:r w:rsidRPr="006B49F5">
        <w:rPr>
          <w:rFonts w:ascii="Times New Roman" w:eastAsia="Times New Roman" w:hAnsi="Times New Roman" w:cs="Times New Roman"/>
          <w:sz w:val="24"/>
          <w:szCs w:val="24"/>
          <w:lang w:val="bg-BG"/>
        </w:rPr>
        <w:t>-</w:t>
      </w:r>
      <w:r w:rsidRPr="006B49F5">
        <w:rPr>
          <w:rFonts w:ascii="Times New Roman" w:eastAsia="Times New Roman" w:hAnsi="Times New Roman" w:cs="Times New Roman"/>
          <w:sz w:val="24"/>
          <w:szCs w:val="24"/>
          <w:lang w:val="bg-BG"/>
        </w:rPr>
        <w:tab/>
        <w:t>за физически</w:t>
      </w:r>
      <w:r>
        <w:rPr>
          <w:rFonts w:ascii="Times New Roman" w:eastAsia="Times New Roman" w:hAnsi="Times New Roman" w:cs="Times New Roman"/>
          <w:sz w:val="24"/>
          <w:szCs w:val="24"/>
          <w:lang w:val="bg-BG"/>
        </w:rPr>
        <w:t xml:space="preserve"> лица</w:t>
      </w:r>
      <w:r w:rsidRPr="006B49F5">
        <w:rPr>
          <w:rFonts w:ascii="Times New Roman" w:eastAsia="Times New Roman" w:hAnsi="Times New Roman" w:cs="Times New Roman"/>
          <w:sz w:val="24"/>
          <w:szCs w:val="24"/>
          <w:lang w:val="bg-BG"/>
        </w:rPr>
        <w:t>, еднолични търговци и местни поделения на вероизповеданията, собственици на земеделски или неземеделски земи</w:t>
      </w:r>
      <w:r>
        <w:rPr>
          <w:rFonts w:ascii="Times New Roman" w:eastAsia="Times New Roman" w:hAnsi="Times New Roman" w:cs="Times New Roman"/>
          <w:sz w:val="24"/>
          <w:szCs w:val="24"/>
          <w:lang w:val="bg-BG"/>
        </w:rPr>
        <w:t xml:space="preserve"> – 0.5 ха</w:t>
      </w:r>
      <w:r w:rsidRPr="006B49F5">
        <w:rPr>
          <w:rFonts w:ascii="Times New Roman" w:eastAsia="Times New Roman" w:hAnsi="Times New Roman" w:cs="Times New Roman"/>
          <w:sz w:val="24"/>
          <w:szCs w:val="24"/>
          <w:lang w:val="bg-BG"/>
        </w:rPr>
        <w:t>;</w:t>
      </w:r>
    </w:p>
    <w:p w14:paraId="7A563A7D" w14:textId="46DE0DE9" w:rsidR="006B49F5" w:rsidRPr="006B49F5" w:rsidRDefault="006B49F5" w:rsidP="006B49F5">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за </w:t>
      </w:r>
      <w:r w:rsidRPr="006B49F5">
        <w:rPr>
          <w:rFonts w:ascii="Times New Roman" w:eastAsia="Times New Roman" w:hAnsi="Times New Roman" w:cs="Times New Roman"/>
          <w:sz w:val="24"/>
          <w:szCs w:val="24"/>
          <w:lang w:val="bg-BG"/>
        </w:rPr>
        <w:t>общини</w:t>
      </w:r>
      <w:r>
        <w:rPr>
          <w:rFonts w:ascii="Times New Roman" w:eastAsia="Times New Roman" w:hAnsi="Times New Roman" w:cs="Times New Roman"/>
          <w:sz w:val="24"/>
          <w:szCs w:val="24"/>
          <w:lang w:val="bg-BG"/>
        </w:rPr>
        <w:t xml:space="preserve"> и </w:t>
      </w:r>
      <w:r w:rsidRPr="006B49F5">
        <w:rPr>
          <w:rFonts w:ascii="Times New Roman" w:eastAsia="Times New Roman" w:hAnsi="Times New Roman" w:cs="Times New Roman"/>
          <w:sz w:val="24"/>
          <w:szCs w:val="24"/>
          <w:lang w:val="bg-BG"/>
        </w:rPr>
        <w:t>юридически лица, собственици на земеделски или неземеделски земи</w:t>
      </w:r>
      <w:r>
        <w:rPr>
          <w:rFonts w:ascii="Times New Roman" w:eastAsia="Times New Roman" w:hAnsi="Times New Roman" w:cs="Times New Roman"/>
          <w:sz w:val="24"/>
          <w:szCs w:val="24"/>
          <w:lang w:val="bg-BG"/>
        </w:rPr>
        <w:t xml:space="preserve"> – 1 ха</w:t>
      </w:r>
      <w:r w:rsidRPr="006B49F5">
        <w:rPr>
          <w:rFonts w:ascii="Times New Roman" w:eastAsia="Times New Roman" w:hAnsi="Times New Roman" w:cs="Times New Roman"/>
          <w:sz w:val="24"/>
          <w:szCs w:val="24"/>
          <w:lang w:val="bg-BG"/>
        </w:rPr>
        <w:t>;</w:t>
      </w:r>
    </w:p>
    <w:p w14:paraId="6C291932" w14:textId="5B4CE06B" w:rsidR="00087FE5"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4. </w:t>
      </w:r>
      <w:r w:rsidR="00087FE5" w:rsidRPr="00F53BA3">
        <w:rPr>
          <w:rFonts w:ascii="Times New Roman" w:eastAsia="Times New Roman" w:hAnsi="Times New Roman" w:cs="Times New Roman"/>
          <w:sz w:val="24"/>
          <w:szCs w:val="24"/>
          <w:lang w:val="bg-BG"/>
        </w:rPr>
        <w:t xml:space="preserve">Подпомагат се проектни предложения, за които са проведени процедури по реда </w:t>
      </w:r>
      <w:r w:rsidR="00087FE5" w:rsidRPr="00F53BA3">
        <w:rPr>
          <w:rFonts w:ascii="Times New Roman" w:eastAsia="Times New Roman" w:hAnsi="Times New Roman" w:cs="Times New Roman"/>
          <w:sz w:val="24"/>
          <w:szCs w:val="24"/>
          <w:lang w:val="bg-BG"/>
        </w:rPr>
        <w:lastRenderedPageBreak/>
        <w:t xml:space="preserve">на Закона за опазване на околната среда, </w:t>
      </w:r>
      <w:r w:rsidR="000E7101" w:rsidRPr="00F53BA3">
        <w:rPr>
          <w:rFonts w:ascii="Times New Roman" w:eastAsia="Times New Roman" w:hAnsi="Times New Roman" w:cs="Times New Roman"/>
          <w:sz w:val="24"/>
          <w:szCs w:val="24"/>
          <w:lang w:val="bg-BG"/>
        </w:rPr>
        <w:t>Закона за биологичното разнообразие</w:t>
      </w:r>
      <w:r w:rsidR="000E7101">
        <w:rPr>
          <w:rFonts w:ascii="Times New Roman" w:eastAsia="Times New Roman" w:hAnsi="Times New Roman" w:cs="Times New Roman"/>
          <w:sz w:val="24"/>
          <w:szCs w:val="24"/>
          <w:lang w:val="bg-BG"/>
        </w:rPr>
        <w:t xml:space="preserve"> и</w:t>
      </w:r>
      <w:r w:rsidR="005A3BE2">
        <w:rPr>
          <w:rFonts w:ascii="Times New Roman" w:eastAsia="Times New Roman" w:hAnsi="Times New Roman" w:cs="Times New Roman"/>
          <w:sz w:val="24"/>
          <w:szCs w:val="24"/>
          <w:lang w:val="bg-BG"/>
        </w:rPr>
        <w:t>/или</w:t>
      </w:r>
      <w:r w:rsidR="006E7A45">
        <w:rPr>
          <w:rFonts w:ascii="Times New Roman" w:eastAsia="Times New Roman" w:hAnsi="Times New Roman" w:cs="Times New Roman"/>
          <w:sz w:val="24"/>
          <w:szCs w:val="24"/>
          <w:lang w:val="bg-BG"/>
        </w:rPr>
        <w:t xml:space="preserve"> </w:t>
      </w:r>
      <w:r w:rsidR="00087FE5" w:rsidRPr="00F53BA3">
        <w:rPr>
          <w:rFonts w:ascii="Times New Roman" w:eastAsia="Times New Roman" w:hAnsi="Times New Roman" w:cs="Times New Roman"/>
          <w:sz w:val="24"/>
          <w:szCs w:val="24"/>
          <w:lang w:val="bg-BG"/>
        </w:rPr>
        <w:t>Закона за защитените територии</w:t>
      </w:r>
      <w:r w:rsidR="005A3BE2">
        <w:rPr>
          <w:rFonts w:ascii="Times New Roman" w:eastAsia="Times New Roman" w:hAnsi="Times New Roman" w:cs="Times New Roman"/>
          <w:sz w:val="24"/>
          <w:szCs w:val="24"/>
          <w:lang w:val="bg-BG"/>
        </w:rPr>
        <w:t xml:space="preserve"> и приложимите подзаконови нормативни актове със съответния компетентен орган по околна среда</w:t>
      </w:r>
      <w:r w:rsidR="00087FE5" w:rsidRPr="00F53BA3">
        <w:rPr>
          <w:rFonts w:ascii="Times New Roman" w:eastAsia="Times New Roman" w:hAnsi="Times New Roman" w:cs="Times New Roman"/>
          <w:sz w:val="24"/>
          <w:szCs w:val="24"/>
          <w:lang w:val="bg-BG"/>
        </w:rPr>
        <w:t>.</w:t>
      </w:r>
    </w:p>
    <w:p w14:paraId="00353F50" w14:textId="20F38A6B" w:rsidR="00AC2CB1"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5</w:t>
      </w:r>
      <w:r w:rsidR="00AC2CB1" w:rsidRPr="00AC2CB1">
        <w:rPr>
          <w:rFonts w:ascii="Times New Roman" w:eastAsia="Times New Roman" w:hAnsi="Times New Roman" w:cs="Times New Roman"/>
          <w:sz w:val="24"/>
          <w:szCs w:val="24"/>
          <w:lang w:val="bg-BG"/>
        </w:rPr>
        <w:t xml:space="preserve">. Залесяването с извършва съгласно технологичен план за залесяване </w:t>
      </w:r>
      <w:r w:rsidR="004A7397" w:rsidRPr="004A7397">
        <w:rPr>
          <w:rFonts w:ascii="Times New Roman" w:eastAsia="Times New Roman" w:hAnsi="Times New Roman" w:cs="Times New Roman"/>
          <w:sz w:val="24"/>
          <w:szCs w:val="24"/>
        </w:rPr>
        <w:t xml:space="preserve">по чл. </w:t>
      </w:r>
      <w:proofErr w:type="gramStart"/>
      <w:r w:rsidR="004A7397" w:rsidRPr="004A7397">
        <w:rPr>
          <w:rFonts w:ascii="Times New Roman" w:eastAsia="Times New Roman" w:hAnsi="Times New Roman" w:cs="Times New Roman"/>
          <w:sz w:val="24"/>
          <w:szCs w:val="24"/>
        </w:rPr>
        <w:t>3, ал.</w:t>
      </w:r>
      <w:proofErr w:type="gramEnd"/>
      <w:r w:rsidR="004A7397" w:rsidRPr="004A7397">
        <w:rPr>
          <w:rFonts w:ascii="Times New Roman" w:eastAsia="Times New Roman" w:hAnsi="Times New Roman" w:cs="Times New Roman"/>
          <w:sz w:val="24"/>
          <w:szCs w:val="24"/>
        </w:rPr>
        <w:t xml:space="preserve"> 1 от </w:t>
      </w:r>
      <w:r w:rsidR="00AC2CB1" w:rsidRPr="00AC2CB1">
        <w:rPr>
          <w:rFonts w:ascii="Times New Roman" w:eastAsia="Times New Roman" w:hAnsi="Times New Roman" w:cs="Times New Roman"/>
          <w:sz w:val="24"/>
          <w:szCs w:val="24"/>
          <w:lang w:val="bg-BG"/>
        </w:rPr>
        <w:t xml:space="preserve">Наредба № 2 от 7.02.2013 г. за условията и реда за залесяване на горски територии и земеделски земи, използвани за създаване на специални, защитни и стопански гори и на гори в защитени територии, инвентаризация на създадените култури, тяхното отчитане и регистриране. </w:t>
      </w:r>
    </w:p>
    <w:p w14:paraId="666FE48A" w14:textId="3A11E95D" w:rsidR="00AC2CB1" w:rsidRPr="00D96094"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6</w:t>
      </w:r>
      <w:r w:rsidR="00AC2CB1">
        <w:rPr>
          <w:rFonts w:ascii="Times New Roman" w:eastAsia="Times New Roman" w:hAnsi="Times New Roman" w:cs="Times New Roman"/>
          <w:sz w:val="24"/>
          <w:szCs w:val="24"/>
          <w:lang w:val="bg-BG"/>
        </w:rPr>
        <w:t xml:space="preserve">. </w:t>
      </w:r>
      <w:r w:rsidR="00AC2CB1" w:rsidRPr="00AC2CB1">
        <w:rPr>
          <w:rFonts w:ascii="Times New Roman" w:eastAsia="Times New Roman" w:hAnsi="Times New Roman" w:cs="Times New Roman"/>
          <w:sz w:val="24"/>
          <w:szCs w:val="24"/>
          <w:lang w:val="bg-BG"/>
        </w:rPr>
        <w:t xml:space="preserve">В технологичния план следва да има идентификационни данни за залесителните обекти (отдел, подотдел и номер на поземлен имот), землище и община, в които се намират имотите. В случаите на залесяване </w:t>
      </w:r>
      <w:r w:rsidR="006E7A45">
        <w:rPr>
          <w:rFonts w:ascii="Times New Roman" w:eastAsia="Times New Roman" w:hAnsi="Times New Roman" w:cs="Times New Roman"/>
          <w:sz w:val="24"/>
          <w:szCs w:val="24"/>
          <w:lang w:val="bg-BG"/>
        </w:rPr>
        <w:t xml:space="preserve">на </w:t>
      </w:r>
      <w:r w:rsidR="00530479" w:rsidRPr="00530479">
        <w:rPr>
          <w:rFonts w:ascii="Times New Roman" w:eastAsia="Times New Roman" w:hAnsi="Times New Roman" w:cs="Times New Roman"/>
          <w:sz w:val="24"/>
          <w:szCs w:val="24"/>
          <w:lang w:val="bg-BG"/>
        </w:rPr>
        <w:t>голини по смисъла на Закона за горите</w:t>
      </w:r>
      <w:r w:rsidR="00AC2CB1" w:rsidRPr="00AC2CB1">
        <w:rPr>
          <w:rFonts w:ascii="Times New Roman" w:eastAsia="Times New Roman" w:hAnsi="Times New Roman" w:cs="Times New Roman"/>
          <w:sz w:val="24"/>
          <w:szCs w:val="24"/>
          <w:lang w:val="bg-BG"/>
        </w:rPr>
        <w:t>, то към проектните предложения се прилагат и таксационните описания от предходния и действащия горскостопански план или програма и предходния лесоустройствен проект, план или програма на подотделите, в които ще се извършва залесяването.</w:t>
      </w:r>
      <w:r w:rsidR="00D96094" w:rsidRPr="00D96094">
        <w:t xml:space="preserve"> </w:t>
      </w:r>
    </w:p>
    <w:p w14:paraId="5B7B0270" w14:textId="5C325AFE" w:rsidR="0086498A" w:rsidRPr="00F53BA3"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7</w:t>
      </w:r>
      <w:r w:rsidR="00087FE5" w:rsidRPr="00F53BA3">
        <w:rPr>
          <w:rFonts w:ascii="Times New Roman" w:eastAsia="Times New Roman" w:hAnsi="Times New Roman" w:cs="Times New Roman"/>
          <w:sz w:val="24"/>
          <w:szCs w:val="24"/>
          <w:lang w:val="bg-BG"/>
        </w:rPr>
        <w:t xml:space="preserve">. </w:t>
      </w:r>
      <w:r w:rsidR="0086498A" w:rsidRPr="00F53BA3">
        <w:rPr>
          <w:rFonts w:ascii="Times New Roman" w:eastAsia="Times New Roman" w:hAnsi="Times New Roman" w:cs="Times New Roman"/>
          <w:sz w:val="24"/>
          <w:szCs w:val="24"/>
          <w:lang w:val="bg-BG"/>
        </w:rPr>
        <w:t xml:space="preserve">При изготвяне на технологичния план за залесяване по т. </w:t>
      </w:r>
      <w:r w:rsidR="006F3742" w:rsidRPr="00F53BA3">
        <w:rPr>
          <w:rFonts w:ascii="Times New Roman" w:eastAsia="Times New Roman" w:hAnsi="Times New Roman" w:cs="Times New Roman"/>
          <w:sz w:val="24"/>
          <w:szCs w:val="24"/>
          <w:lang w:val="bg-BG"/>
        </w:rPr>
        <w:t>1.1. от Раздел 13.1. „Допустими дейности“</w:t>
      </w:r>
      <w:r w:rsidR="00371C9B" w:rsidRPr="00F53BA3">
        <w:rPr>
          <w:rFonts w:ascii="Times New Roman" w:eastAsia="Times New Roman" w:hAnsi="Times New Roman" w:cs="Times New Roman"/>
          <w:sz w:val="24"/>
          <w:szCs w:val="24"/>
          <w:lang w:val="bg-BG"/>
        </w:rPr>
        <w:t xml:space="preserve"> </w:t>
      </w:r>
      <w:r w:rsidR="0086498A" w:rsidRPr="00F53BA3">
        <w:rPr>
          <w:rFonts w:ascii="Times New Roman" w:eastAsia="Times New Roman" w:hAnsi="Times New Roman" w:cs="Times New Roman"/>
          <w:sz w:val="24"/>
          <w:szCs w:val="24"/>
          <w:lang w:val="bg-BG"/>
        </w:rPr>
        <w:t xml:space="preserve">се спазват следните изисквания, които се декларират в самия план от </w:t>
      </w:r>
      <w:r w:rsidR="00F53BA3" w:rsidRPr="00F53BA3">
        <w:rPr>
          <w:rFonts w:ascii="Times New Roman" w:eastAsia="Times New Roman" w:hAnsi="Times New Roman" w:cs="Times New Roman"/>
          <w:sz w:val="24"/>
          <w:szCs w:val="24"/>
          <w:lang w:val="bg-BG"/>
        </w:rPr>
        <w:t>лице или търговец по чл. 235 или чл. 241 от Закона за горите</w:t>
      </w:r>
      <w:r w:rsidR="0086498A" w:rsidRPr="00F53BA3">
        <w:rPr>
          <w:rFonts w:ascii="Times New Roman" w:eastAsia="Times New Roman" w:hAnsi="Times New Roman" w:cs="Times New Roman"/>
          <w:sz w:val="24"/>
          <w:szCs w:val="24"/>
          <w:lang w:val="bg-BG"/>
        </w:rPr>
        <w:t>, който го е изготвил:</w:t>
      </w:r>
    </w:p>
    <w:p w14:paraId="1919606D" w14:textId="12D9A3AF" w:rsidR="0086498A" w:rsidRPr="00F53BA3"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28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7</w:t>
      </w:r>
      <w:r w:rsidR="006F3742" w:rsidRPr="00F53BA3">
        <w:rPr>
          <w:rFonts w:ascii="Times New Roman" w:eastAsia="Times New Roman" w:hAnsi="Times New Roman" w:cs="Times New Roman"/>
          <w:sz w:val="24"/>
          <w:szCs w:val="24"/>
          <w:lang w:val="bg-BG"/>
        </w:rPr>
        <w:t>.</w:t>
      </w:r>
      <w:r w:rsidR="0086498A" w:rsidRPr="00F53BA3">
        <w:rPr>
          <w:rFonts w:ascii="Times New Roman" w:eastAsia="Times New Roman" w:hAnsi="Times New Roman" w:cs="Times New Roman"/>
          <w:sz w:val="24"/>
          <w:szCs w:val="24"/>
          <w:lang w:val="bg-BG"/>
        </w:rPr>
        <w:t>1. типовете горски месторастения за площи, на които те не са установени, се определят, съгласно Инструкция за установяване и картиране на типовете горски месторастения и определяне на състава на дендроценозите;</w:t>
      </w:r>
    </w:p>
    <w:p w14:paraId="7D94F1FD" w14:textId="42692925" w:rsidR="0086498A" w:rsidRPr="00F53BA3"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28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7</w:t>
      </w:r>
      <w:r w:rsidR="006F3742" w:rsidRPr="00F53BA3">
        <w:rPr>
          <w:rFonts w:ascii="Times New Roman" w:eastAsia="Times New Roman" w:hAnsi="Times New Roman" w:cs="Times New Roman"/>
          <w:sz w:val="24"/>
          <w:szCs w:val="24"/>
          <w:lang w:val="bg-BG"/>
        </w:rPr>
        <w:t>.</w:t>
      </w:r>
      <w:r w:rsidR="0086498A" w:rsidRPr="00F53BA3">
        <w:rPr>
          <w:rFonts w:ascii="Times New Roman" w:eastAsia="Times New Roman" w:hAnsi="Times New Roman" w:cs="Times New Roman"/>
          <w:sz w:val="24"/>
          <w:szCs w:val="24"/>
          <w:lang w:val="bg-BG"/>
        </w:rPr>
        <w:t>2. изборът на видовете за залесяване трябва да бъде съобразен за съответния тип месторастене, съгласно Квалификационната схема на типовете горски месторастения в Република България (2011 г.);</w:t>
      </w:r>
    </w:p>
    <w:p w14:paraId="5614602F" w14:textId="575C4F99" w:rsidR="0086498A" w:rsidRPr="00F53BA3"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28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7</w:t>
      </w:r>
      <w:r w:rsidR="006F3742" w:rsidRPr="00F53BA3">
        <w:rPr>
          <w:rFonts w:ascii="Times New Roman" w:eastAsia="Times New Roman" w:hAnsi="Times New Roman" w:cs="Times New Roman"/>
          <w:sz w:val="24"/>
          <w:szCs w:val="24"/>
          <w:lang w:val="bg-BG"/>
        </w:rPr>
        <w:t>.</w:t>
      </w:r>
      <w:r w:rsidR="0086498A" w:rsidRPr="00F53BA3">
        <w:rPr>
          <w:rFonts w:ascii="Times New Roman" w:eastAsia="Times New Roman" w:hAnsi="Times New Roman" w:cs="Times New Roman"/>
          <w:sz w:val="24"/>
          <w:szCs w:val="24"/>
          <w:lang w:val="bg-BG"/>
        </w:rPr>
        <w:t>3. дава се приоритет на местни устойчиви видове за съответния район и тип месторастене;</w:t>
      </w:r>
    </w:p>
    <w:p w14:paraId="66BACCDB" w14:textId="0B6694A6" w:rsidR="0086498A" w:rsidRPr="00F53BA3"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28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7</w:t>
      </w:r>
      <w:r w:rsidR="006F3742" w:rsidRPr="00F53BA3">
        <w:rPr>
          <w:rFonts w:ascii="Times New Roman" w:eastAsia="Times New Roman" w:hAnsi="Times New Roman" w:cs="Times New Roman"/>
          <w:sz w:val="24"/>
          <w:szCs w:val="24"/>
          <w:lang w:val="bg-BG"/>
        </w:rPr>
        <w:t>.</w:t>
      </w:r>
      <w:r w:rsidR="0086498A" w:rsidRPr="00F53BA3">
        <w:rPr>
          <w:rFonts w:ascii="Times New Roman" w:eastAsia="Times New Roman" w:hAnsi="Times New Roman" w:cs="Times New Roman"/>
          <w:sz w:val="24"/>
          <w:szCs w:val="24"/>
          <w:lang w:val="bg-BG"/>
        </w:rPr>
        <w:t>4. за залесяване на площи, разположени от 0 до 700 метра надморска височина, се използват видове</w:t>
      </w:r>
      <w:r w:rsidR="003D3660" w:rsidRPr="00F53BA3">
        <w:rPr>
          <w:rFonts w:ascii="Times New Roman" w:eastAsia="Times New Roman" w:hAnsi="Times New Roman" w:cs="Times New Roman"/>
          <w:sz w:val="24"/>
          <w:szCs w:val="24"/>
          <w:lang w:val="bg-BG"/>
        </w:rPr>
        <w:t xml:space="preserve">, които са с висока устойчивост на пожар; </w:t>
      </w:r>
    </w:p>
    <w:p w14:paraId="2751C8F9" w14:textId="796165A4" w:rsidR="0086498A" w:rsidRPr="00F53BA3"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28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7</w:t>
      </w:r>
      <w:r w:rsidR="006F3742" w:rsidRPr="00F53BA3">
        <w:rPr>
          <w:rFonts w:ascii="Times New Roman" w:eastAsia="Times New Roman" w:hAnsi="Times New Roman" w:cs="Times New Roman"/>
          <w:sz w:val="24"/>
          <w:szCs w:val="24"/>
          <w:lang w:val="bg-BG"/>
        </w:rPr>
        <w:t>.</w:t>
      </w:r>
      <w:r w:rsidR="0086498A" w:rsidRPr="00F53BA3">
        <w:rPr>
          <w:rFonts w:ascii="Times New Roman" w:eastAsia="Times New Roman" w:hAnsi="Times New Roman" w:cs="Times New Roman"/>
          <w:sz w:val="24"/>
          <w:szCs w:val="24"/>
          <w:lang w:val="bg-BG"/>
        </w:rPr>
        <w:t xml:space="preserve">5. от </w:t>
      </w:r>
      <w:r w:rsidR="00454B08">
        <w:rPr>
          <w:rFonts w:ascii="Times New Roman" w:eastAsia="Times New Roman" w:hAnsi="Times New Roman" w:cs="Times New Roman"/>
          <w:sz w:val="24"/>
          <w:szCs w:val="24"/>
          <w:lang w:val="bg-BG"/>
        </w:rPr>
        <w:t>интродуцираните</w:t>
      </w:r>
      <w:r w:rsidR="0086498A" w:rsidRPr="00F53BA3">
        <w:rPr>
          <w:rFonts w:ascii="Times New Roman" w:eastAsia="Times New Roman" w:hAnsi="Times New Roman" w:cs="Times New Roman"/>
          <w:sz w:val="24"/>
          <w:szCs w:val="24"/>
          <w:lang w:val="bg-BG"/>
        </w:rPr>
        <w:t xml:space="preserve"> видове могат да се използват за залесяване само тези от тях, за които при оценка на въздействието не е установено, че застрашават биологичното разнообразие и екосистемните услуги или оказват отрицателно влияние върху здравето на хората;</w:t>
      </w:r>
    </w:p>
    <w:p w14:paraId="0797C304" w14:textId="28852D68" w:rsidR="0086498A" w:rsidRPr="00F53BA3"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28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7</w:t>
      </w:r>
      <w:r w:rsidR="006F3742" w:rsidRPr="00F53BA3">
        <w:rPr>
          <w:rFonts w:ascii="Times New Roman" w:eastAsia="Times New Roman" w:hAnsi="Times New Roman" w:cs="Times New Roman"/>
          <w:sz w:val="24"/>
          <w:szCs w:val="24"/>
          <w:lang w:val="bg-BG"/>
        </w:rPr>
        <w:t>.</w:t>
      </w:r>
      <w:r w:rsidR="0086498A" w:rsidRPr="00F53BA3">
        <w:rPr>
          <w:rFonts w:ascii="Times New Roman" w:eastAsia="Times New Roman" w:hAnsi="Times New Roman" w:cs="Times New Roman"/>
          <w:sz w:val="24"/>
          <w:szCs w:val="24"/>
          <w:lang w:val="bg-BG"/>
        </w:rPr>
        <w:t>6. когато се налага смесване на дървесните</w:t>
      </w:r>
      <w:r w:rsidR="00E645EF" w:rsidRPr="00F53BA3">
        <w:rPr>
          <w:rFonts w:ascii="Times New Roman" w:eastAsia="Times New Roman" w:hAnsi="Times New Roman" w:cs="Times New Roman"/>
          <w:sz w:val="24"/>
          <w:szCs w:val="24"/>
          <w:lang w:val="bg-BG"/>
        </w:rPr>
        <w:t xml:space="preserve"> или храстови</w:t>
      </w:r>
      <w:r w:rsidR="0086498A" w:rsidRPr="00F53BA3">
        <w:rPr>
          <w:rFonts w:ascii="Times New Roman" w:eastAsia="Times New Roman" w:hAnsi="Times New Roman" w:cs="Times New Roman"/>
          <w:sz w:val="24"/>
          <w:szCs w:val="24"/>
          <w:lang w:val="bg-BG"/>
        </w:rPr>
        <w:t xml:space="preserve"> видове в културата, то трябва да е поясно</w:t>
      </w:r>
      <w:r w:rsidR="00F23D68" w:rsidRPr="00F53BA3">
        <w:rPr>
          <w:rFonts w:ascii="Times New Roman" w:eastAsia="Times New Roman" w:hAnsi="Times New Roman" w:cs="Times New Roman"/>
          <w:sz w:val="24"/>
          <w:szCs w:val="24"/>
          <w:lang w:val="bg-BG"/>
        </w:rPr>
        <w:t xml:space="preserve"> и минимум 10% от площта трябва да е заета от медоносни дървесни видове</w:t>
      </w:r>
      <w:r w:rsidR="00543ACA" w:rsidRPr="00F53BA3">
        <w:rPr>
          <w:rFonts w:ascii="Times New Roman" w:eastAsia="Times New Roman" w:hAnsi="Times New Roman" w:cs="Times New Roman"/>
          <w:sz w:val="24"/>
          <w:szCs w:val="24"/>
          <w:lang w:val="bg-BG"/>
        </w:rPr>
        <w:t xml:space="preserve">, съгласно Приложение № 3 </w:t>
      </w:r>
      <w:r w:rsidR="0086498A" w:rsidRPr="00F53BA3">
        <w:rPr>
          <w:rFonts w:ascii="Times New Roman" w:eastAsia="Times New Roman" w:hAnsi="Times New Roman" w:cs="Times New Roman"/>
          <w:sz w:val="24"/>
          <w:szCs w:val="24"/>
          <w:lang w:val="bg-BG"/>
        </w:rPr>
        <w:t>;</w:t>
      </w:r>
    </w:p>
    <w:p w14:paraId="642119A9" w14:textId="182BA6C1" w:rsidR="0086498A" w:rsidRPr="00F53BA3"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28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7</w:t>
      </w:r>
      <w:r w:rsidR="006F3742" w:rsidRPr="00F53BA3">
        <w:rPr>
          <w:rFonts w:ascii="Times New Roman" w:eastAsia="Times New Roman" w:hAnsi="Times New Roman" w:cs="Times New Roman"/>
          <w:sz w:val="24"/>
          <w:szCs w:val="24"/>
          <w:lang w:val="bg-BG"/>
        </w:rPr>
        <w:t>.</w:t>
      </w:r>
      <w:r w:rsidR="0086498A" w:rsidRPr="00F53BA3">
        <w:rPr>
          <w:rFonts w:ascii="Times New Roman" w:eastAsia="Times New Roman" w:hAnsi="Times New Roman" w:cs="Times New Roman"/>
          <w:sz w:val="24"/>
          <w:szCs w:val="24"/>
          <w:lang w:val="bg-BG"/>
        </w:rPr>
        <w:t xml:space="preserve">7. при възникнало несъответствие между типа на месторастенето и изискването за ниска степен на опасност от пожар по т. </w:t>
      </w:r>
      <w:r w:rsidR="006F3742" w:rsidRPr="00F53BA3">
        <w:rPr>
          <w:rFonts w:ascii="Times New Roman" w:eastAsia="Times New Roman" w:hAnsi="Times New Roman" w:cs="Times New Roman"/>
          <w:sz w:val="24"/>
          <w:szCs w:val="24"/>
          <w:lang w:val="bg-BG"/>
        </w:rPr>
        <w:t>3.</w:t>
      </w:r>
      <w:r w:rsidR="0086498A" w:rsidRPr="00F53BA3">
        <w:rPr>
          <w:rFonts w:ascii="Times New Roman" w:eastAsia="Times New Roman" w:hAnsi="Times New Roman" w:cs="Times New Roman"/>
          <w:sz w:val="24"/>
          <w:szCs w:val="24"/>
          <w:lang w:val="bg-BG"/>
        </w:rPr>
        <w:t>4 трябва да бъде подробно мотивиран и обоснован изборът на дървесен вид за залесяване;</w:t>
      </w:r>
    </w:p>
    <w:p w14:paraId="36728543" w14:textId="5DA907E3" w:rsidR="006F3742" w:rsidRPr="00F53BA3"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28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7</w:t>
      </w:r>
      <w:r w:rsidR="006F3742" w:rsidRPr="00F53BA3">
        <w:rPr>
          <w:rFonts w:ascii="Times New Roman" w:eastAsia="Times New Roman" w:hAnsi="Times New Roman" w:cs="Times New Roman"/>
          <w:sz w:val="24"/>
          <w:szCs w:val="24"/>
          <w:lang w:val="bg-BG"/>
        </w:rPr>
        <w:t>.</w:t>
      </w:r>
      <w:r w:rsidR="0086498A" w:rsidRPr="00F53BA3">
        <w:rPr>
          <w:rFonts w:ascii="Times New Roman" w:eastAsia="Times New Roman" w:hAnsi="Times New Roman" w:cs="Times New Roman"/>
          <w:sz w:val="24"/>
          <w:szCs w:val="24"/>
          <w:lang w:val="bg-BG"/>
        </w:rPr>
        <w:t>8. гъстотите на създадените култури следва да бъдат съобразени с нормативите за съответните видове посочени в Наредба № 2 от 2013 г. за условията и реда за залесяване на горски територии и земеделски земи, използвани за създаване на специални, защитни и стопански гори и на гори в защитени територии, инвентаризация на създадените култури, тяхното отчитане и регистриране</w:t>
      </w:r>
      <w:r w:rsidR="009B3679" w:rsidRPr="00F53BA3">
        <w:rPr>
          <w:rFonts w:ascii="Times New Roman" w:eastAsia="Times New Roman" w:hAnsi="Times New Roman" w:cs="Times New Roman"/>
          <w:sz w:val="24"/>
          <w:szCs w:val="24"/>
          <w:lang w:val="bg-BG"/>
        </w:rPr>
        <w:t xml:space="preserve"> (ДВ, бр. 16 от 2013 г</w:t>
      </w:r>
      <w:r w:rsidR="00ED6E95">
        <w:rPr>
          <w:rFonts w:ascii="Times New Roman" w:eastAsia="Times New Roman" w:hAnsi="Times New Roman" w:cs="Times New Roman"/>
          <w:sz w:val="24"/>
          <w:szCs w:val="24"/>
          <w:lang w:val="bg-BG"/>
        </w:rPr>
        <w:t>.)</w:t>
      </w:r>
      <w:r w:rsidR="0086498A" w:rsidRPr="00F53BA3">
        <w:rPr>
          <w:rFonts w:ascii="Times New Roman" w:eastAsia="Times New Roman" w:hAnsi="Times New Roman" w:cs="Times New Roman"/>
          <w:sz w:val="24"/>
          <w:szCs w:val="24"/>
          <w:lang w:val="bg-BG"/>
        </w:rPr>
        <w:t>;</w:t>
      </w:r>
    </w:p>
    <w:p w14:paraId="708AC787" w14:textId="38A07E22" w:rsidR="006F3742" w:rsidRPr="00F53BA3"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28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lastRenderedPageBreak/>
        <w:t>7</w:t>
      </w:r>
      <w:r w:rsidR="006F3742" w:rsidRPr="00F53BA3">
        <w:rPr>
          <w:rFonts w:ascii="Times New Roman" w:eastAsia="Times New Roman" w:hAnsi="Times New Roman" w:cs="Times New Roman"/>
          <w:sz w:val="24"/>
          <w:szCs w:val="24"/>
          <w:lang w:val="bg-BG"/>
        </w:rPr>
        <w:t>.</w:t>
      </w:r>
      <w:r w:rsidR="0086498A" w:rsidRPr="00F53BA3">
        <w:rPr>
          <w:rFonts w:ascii="Times New Roman" w:eastAsia="Times New Roman" w:hAnsi="Times New Roman" w:cs="Times New Roman"/>
          <w:sz w:val="24"/>
          <w:szCs w:val="24"/>
          <w:lang w:val="bg-BG"/>
        </w:rPr>
        <w:t>9. качеството на фиданките с открита коренова система трябва да отговаря на изискванията на БДС 1449-73, а на фиданките със закрита коренова система на Наредба № 21 от 2012 г. за условията и реда за определяне, одобряване, регистрация и отмяна на източниците от горската семепроизводствена база, събирането и добива на горски репродуктивни материали, тяхното окачествяване, търговия и внос (ДВ, бр. 93 от 2012 г.);</w:t>
      </w:r>
    </w:p>
    <w:p w14:paraId="6B8136AB" w14:textId="0013C30F" w:rsidR="0086498A" w:rsidRPr="00F53BA3"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28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7</w:t>
      </w:r>
      <w:r w:rsidR="006F3742" w:rsidRPr="00F53BA3">
        <w:rPr>
          <w:rFonts w:ascii="Times New Roman" w:eastAsia="Times New Roman" w:hAnsi="Times New Roman" w:cs="Times New Roman"/>
          <w:sz w:val="24"/>
          <w:szCs w:val="24"/>
          <w:lang w:val="bg-BG"/>
        </w:rPr>
        <w:t>.</w:t>
      </w:r>
      <w:r w:rsidR="0086498A" w:rsidRPr="00F53BA3">
        <w:rPr>
          <w:rFonts w:ascii="Times New Roman" w:eastAsia="Times New Roman" w:hAnsi="Times New Roman" w:cs="Times New Roman"/>
          <w:sz w:val="24"/>
          <w:szCs w:val="24"/>
          <w:lang w:val="bg-BG"/>
        </w:rPr>
        <w:t>10. нуждата от ограждане на новосъздадената горска култура.</w:t>
      </w:r>
    </w:p>
    <w:p w14:paraId="13BC8447" w14:textId="112ECEB9" w:rsidR="00F23D68" w:rsidRPr="00F53BA3" w:rsidRDefault="006B49F5" w:rsidP="00F23D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28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7</w:t>
      </w:r>
      <w:r w:rsidR="00F23D68" w:rsidRPr="00F53BA3">
        <w:rPr>
          <w:rFonts w:ascii="Times New Roman" w:eastAsia="Times New Roman" w:hAnsi="Times New Roman" w:cs="Times New Roman"/>
          <w:sz w:val="24"/>
          <w:szCs w:val="24"/>
          <w:lang w:val="bg-BG"/>
        </w:rPr>
        <w:t>.11. в случай на залесителни дейности</w:t>
      </w:r>
      <w:r w:rsidR="003103BF" w:rsidRPr="00F53BA3">
        <w:rPr>
          <w:rFonts w:ascii="Times New Roman" w:eastAsia="Times New Roman" w:hAnsi="Times New Roman" w:cs="Times New Roman"/>
          <w:sz w:val="24"/>
          <w:szCs w:val="24"/>
          <w:lang w:val="bg-BG"/>
        </w:rPr>
        <w:t xml:space="preserve"> на площ</w:t>
      </w:r>
      <w:r w:rsidR="00F23D68" w:rsidRPr="00F53BA3">
        <w:rPr>
          <w:rFonts w:ascii="Times New Roman" w:eastAsia="Times New Roman" w:hAnsi="Times New Roman" w:cs="Times New Roman"/>
          <w:sz w:val="24"/>
          <w:szCs w:val="24"/>
          <w:lang w:val="bg-BG"/>
        </w:rPr>
        <w:t xml:space="preserve"> над 1 ха, дейностите включват комбинация от дървесни</w:t>
      </w:r>
      <w:r w:rsidR="003103BF" w:rsidRPr="00F53BA3">
        <w:rPr>
          <w:rFonts w:ascii="Times New Roman" w:eastAsia="Times New Roman" w:hAnsi="Times New Roman" w:cs="Times New Roman"/>
          <w:sz w:val="24"/>
          <w:szCs w:val="24"/>
          <w:lang w:val="bg-BG"/>
        </w:rPr>
        <w:t xml:space="preserve"> или храстови</w:t>
      </w:r>
      <w:r w:rsidR="00F23D68" w:rsidRPr="00F53BA3">
        <w:rPr>
          <w:rFonts w:ascii="Times New Roman" w:eastAsia="Times New Roman" w:hAnsi="Times New Roman" w:cs="Times New Roman"/>
          <w:sz w:val="24"/>
          <w:szCs w:val="24"/>
          <w:lang w:val="bg-BG"/>
        </w:rPr>
        <w:t xml:space="preserve"> видове, която включва: </w:t>
      </w:r>
    </w:p>
    <w:p w14:paraId="422B5576" w14:textId="791BA524" w:rsidR="00F23D68" w:rsidRPr="00F23D68" w:rsidRDefault="00E67198" w:rsidP="00E6719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142"/>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F23D68" w:rsidRPr="00F23D68">
        <w:rPr>
          <w:rFonts w:ascii="Times New Roman" w:eastAsia="Times New Roman" w:hAnsi="Times New Roman" w:cs="Times New Roman"/>
          <w:sz w:val="24"/>
          <w:szCs w:val="24"/>
          <w:lang w:val="bg-BG"/>
        </w:rPr>
        <w:t xml:space="preserve"> минимум 10 % широколистни дървета върху определена площ, или </w:t>
      </w:r>
    </w:p>
    <w:p w14:paraId="1FADFD35" w14:textId="086BD2B7" w:rsidR="00F23D68" w:rsidRPr="00F23D68" w:rsidRDefault="00E67198" w:rsidP="00E6719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142"/>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F23D68" w:rsidRPr="00F23D68">
        <w:rPr>
          <w:rFonts w:ascii="Times New Roman" w:eastAsia="Times New Roman" w:hAnsi="Times New Roman" w:cs="Times New Roman"/>
          <w:sz w:val="24"/>
          <w:szCs w:val="24"/>
          <w:lang w:val="bg-BG"/>
        </w:rPr>
        <w:t>минимум три дървесни вида, от които най-малобройният заема минимум 10 % от площта.</w:t>
      </w:r>
    </w:p>
    <w:p w14:paraId="3597808E" w14:textId="2742A030" w:rsidR="00184B80"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8</w:t>
      </w:r>
      <w:r w:rsidR="00D11BE6" w:rsidRPr="006255C6">
        <w:rPr>
          <w:rFonts w:ascii="Times New Roman" w:eastAsia="Times New Roman" w:hAnsi="Times New Roman" w:cs="Times New Roman"/>
          <w:sz w:val="24"/>
          <w:szCs w:val="24"/>
          <w:lang w:val="bg-BG"/>
        </w:rPr>
        <w:t>.</w:t>
      </w:r>
      <w:r w:rsidR="00D11BE6">
        <w:rPr>
          <w:rFonts w:ascii="Times New Roman" w:eastAsia="Times New Roman" w:hAnsi="Times New Roman" w:cs="Times New Roman"/>
          <w:sz w:val="24"/>
          <w:szCs w:val="24"/>
          <w:lang w:val="bg-BG"/>
        </w:rPr>
        <w:t xml:space="preserve"> </w:t>
      </w:r>
      <w:r w:rsidR="00184B80" w:rsidRPr="00184B80">
        <w:rPr>
          <w:rFonts w:ascii="Times New Roman" w:eastAsia="Times New Roman" w:hAnsi="Times New Roman" w:cs="Times New Roman"/>
          <w:sz w:val="24"/>
          <w:szCs w:val="24"/>
          <w:lang w:val="bg-BG"/>
        </w:rPr>
        <w:t>Създаване</w:t>
      </w:r>
      <w:r w:rsidR="00184B80">
        <w:rPr>
          <w:rFonts w:ascii="Times New Roman" w:eastAsia="Times New Roman" w:hAnsi="Times New Roman" w:cs="Times New Roman"/>
          <w:sz w:val="24"/>
          <w:szCs w:val="24"/>
          <w:lang w:val="bg-BG"/>
        </w:rPr>
        <w:t>то</w:t>
      </w:r>
      <w:r w:rsidR="00184B80" w:rsidRPr="00184B80">
        <w:rPr>
          <w:rFonts w:ascii="Times New Roman" w:eastAsia="Times New Roman" w:hAnsi="Times New Roman" w:cs="Times New Roman"/>
          <w:sz w:val="24"/>
          <w:szCs w:val="24"/>
          <w:lang w:val="bg-BG"/>
        </w:rPr>
        <w:t xml:space="preserve"> и поддръжка</w:t>
      </w:r>
      <w:r w:rsidR="00184B80">
        <w:rPr>
          <w:rFonts w:ascii="Times New Roman" w:eastAsia="Times New Roman" w:hAnsi="Times New Roman" w:cs="Times New Roman"/>
          <w:sz w:val="24"/>
          <w:szCs w:val="24"/>
          <w:lang w:val="bg-BG"/>
        </w:rPr>
        <w:t>та</w:t>
      </w:r>
      <w:r w:rsidR="00184B80" w:rsidRPr="00184B80">
        <w:rPr>
          <w:rFonts w:ascii="Times New Roman" w:eastAsia="Times New Roman" w:hAnsi="Times New Roman" w:cs="Times New Roman"/>
          <w:sz w:val="24"/>
          <w:szCs w:val="24"/>
          <w:lang w:val="bg-BG"/>
        </w:rPr>
        <w:t xml:space="preserve"> на покривка </w:t>
      </w:r>
      <w:r w:rsidR="00184B80">
        <w:rPr>
          <w:rFonts w:ascii="Times New Roman" w:eastAsia="Times New Roman" w:hAnsi="Times New Roman" w:cs="Times New Roman"/>
          <w:sz w:val="24"/>
          <w:szCs w:val="24"/>
          <w:lang w:val="bg-BG"/>
        </w:rPr>
        <w:t xml:space="preserve">само </w:t>
      </w:r>
      <w:r w:rsidR="00184B80" w:rsidRPr="00184B80">
        <w:rPr>
          <w:rFonts w:ascii="Times New Roman" w:eastAsia="Times New Roman" w:hAnsi="Times New Roman" w:cs="Times New Roman"/>
          <w:sz w:val="24"/>
          <w:szCs w:val="24"/>
          <w:lang w:val="bg-BG"/>
        </w:rPr>
        <w:t>от храстова растителност</w:t>
      </w:r>
      <w:r w:rsidR="00184B80">
        <w:rPr>
          <w:rFonts w:ascii="Times New Roman" w:eastAsia="Times New Roman" w:hAnsi="Times New Roman" w:cs="Times New Roman"/>
          <w:sz w:val="24"/>
          <w:szCs w:val="24"/>
          <w:lang w:val="bg-BG"/>
        </w:rPr>
        <w:t xml:space="preserve"> е допустимо само в</w:t>
      </w:r>
      <w:r w:rsidR="00184B80" w:rsidRPr="00184B80">
        <w:t xml:space="preserve"> </w:t>
      </w:r>
      <w:r w:rsidR="00184B80" w:rsidRPr="00184B80">
        <w:rPr>
          <w:rFonts w:ascii="Times New Roman" w:eastAsia="Times New Roman" w:hAnsi="Times New Roman" w:cs="Times New Roman"/>
          <w:sz w:val="24"/>
          <w:szCs w:val="24"/>
          <w:lang w:val="bg-BG"/>
        </w:rPr>
        <w:t>случаи</w:t>
      </w:r>
      <w:r w:rsidR="00082104">
        <w:rPr>
          <w:rFonts w:ascii="Times New Roman" w:eastAsia="Times New Roman" w:hAnsi="Times New Roman" w:cs="Times New Roman"/>
          <w:sz w:val="24"/>
          <w:szCs w:val="24"/>
          <w:lang w:val="bg-BG"/>
        </w:rPr>
        <w:t>те на противоерозионно залесяване</w:t>
      </w:r>
      <w:r w:rsidR="00184B80" w:rsidRPr="00184B80">
        <w:rPr>
          <w:rFonts w:ascii="Times New Roman" w:eastAsia="Times New Roman" w:hAnsi="Times New Roman" w:cs="Times New Roman"/>
          <w:sz w:val="24"/>
          <w:szCs w:val="24"/>
          <w:lang w:val="bg-BG"/>
        </w:rPr>
        <w:t xml:space="preserve">, </w:t>
      </w:r>
      <w:r w:rsidR="00B64A89" w:rsidRPr="00B64A89">
        <w:rPr>
          <w:rFonts w:ascii="Times New Roman" w:eastAsia="Times New Roman" w:hAnsi="Times New Roman" w:cs="Times New Roman"/>
          <w:sz w:val="24"/>
          <w:szCs w:val="24"/>
          <w:lang w:val="bg-BG"/>
        </w:rPr>
        <w:t>когато поради тежки екологични или климатични условия, не може да се очаква чрез засаждането на дървесни видове да се създаде горска покривка,</w:t>
      </w:r>
      <w:r w:rsidR="00B64A89">
        <w:rPr>
          <w:rFonts w:ascii="Times New Roman" w:eastAsia="Times New Roman" w:hAnsi="Times New Roman" w:cs="Times New Roman"/>
          <w:sz w:val="24"/>
          <w:szCs w:val="24"/>
          <w:lang w:val="bg-BG"/>
        </w:rPr>
        <w:t xml:space="preserve"> </w:t>
      </w:r>
      <w:r w:rsidR="00184B80" w:rsidRPr="00184B80">
        <w:rPr>
          <w:rFonts w:ascii="Times New Roman" w:eastAsia="Times New Roman" w:hAnsi="Times New Roman" w:cs="Times New Roman"/>
          <w:sz w:val="24"/>
          <w:szCs w:val="24"/>
          <w:lang w:val="bg-BG"/>
        </w:rPr>
        <w:t>като</w:t>
      </w:r>
      <w:r w:rsidR="00B64A89">
        <w:rPr>
          <w:rFonts w:ascii="Times New Roman" w:eastAsia="Times New Roman" w:hAnsi="Times New Roman" w:cs="Times New Roman"/>
          <w:sz w:val="24"/>
          <w:szCs w:val="24"/>
          <w:lang w:val="bg-BG"/>
        </w:rPr>
        <w:t xml:space="preserve"> се</w:t>
      </w:r>
      <w:r w:rsidR="00184B80" w:rsidRPr="00184B80">
        <w:rPr>
          <w:rFonts w:ascii="Times New Roman" w:eastAsia="Times New Roman" w:hAnsi="Times New Roman" w:cs="Times New Roman"/>
          <w:sz w:val="24"/>
          <w:szCs w:val="24"/>
          <w:lang w:val="bg-BG"/>
        </w:rPr>
        <w:t xml:space="preserve"> осигурява същото равнище на грижи и опазване, каквото се прилага и за горите;</w:t>
      </w:r>
    </w:p>
    <w:p w14:paraId="17244656" w14:textId="42082342" w:rsidR="009B3679"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9</w:t>
      </w:r>
      <w:r w:rsidR="00184B80">
        <w:rPr>
          <w:rFonts w:ascii="Times New Roman" w:eastAsia="Times New Roman" w:hAnsi="Times New Roman" w:cs="Times New Roman"/>
          <w:sz w:val="24"/>
          <w:szCs w:val="24"/>
          <w:lang w:val="bg-BG"/>
        </w:rPr>
        <w:t xml:space="preserve">. </w:t>
      </w:r>
      <w:r w:rsidR="00A87193">
        <w:rPr>
          <w:rFonts w:ascii="Times New Roman" w:eastAsia="Times New Roman" w:hAnsi="Times New Roman" w:cs="Times New Roman"/>
          <w:sz w:val="24"/>
          <w:szCs w:val="24"/>
          <w:lang w:val="bg-BG"/>
        </w:rPr>
        <w:t>Дейностите по т</w:t>
      </w:r>
      <w:r w:rsidR="009B3679" w:rsidRPr="009B3679">
        <w:rPr>
          <w:rFonts w:ascii="Times New Roman" w:eastAsia="Times New Roman" w:hAnsi="Times New Roman" w:cs="Times New Roman"/>
          <w:sz w:val="24"/>
          <w:szCs w:val="24"/>
          <w:lang w:val="bg-BG"/>
        </w:rPr>
        <w:t xml:space="preserve">ретиране на фиданките с необходимите предпазни и защитни материали </w:t>
      </w:r>
      <w:r w:rsidR="009B3679">
        <w:rPr>
          <w:rFonts w:ascii="Times New Roman" w:eastAsia="Times New Roman" w:hAnsi="Times New Roman" w:cs="Times New Roman"/>
          <w:sz w:val="24"/>
          <w:szCs w:val="24"/>
          <w:lang w:val="bg-BG"/>
        </w:rPr>
        <w:t xml:space="preserve">по т. </w:t>
      </w:r>
      <w:r w:rsidR="00A14D09">
        <w:rPr>
          <w:rFonts w:ascii="Times New Roman" w:eastAsia="Times New Roman" w:hAnsi="Times New Roman" w:cs="Times New Roman"/>
          <w:sz w:val="24"/>
          <w:szCs w:val="24"/>
          <w:lang w:val="bg-BG"/>
        </w:rPr>
        <w:t>2</w:t>
      </w:r>
      <w:r w:rsidR="009B3679">
        <w:rPr>
          <w:rFonts w:ascii="Times New Roman" w:eastAsia="Times New Roman" w:hAnsi="Times New Roman" w:cs="Times New Roman"/>
          <w:sz w:val="24"/>
          <w:szCs w:val="24"/>
          <w:lang w:val="bg-BG"/>
        </w:rPr>
        <w:t xml:space="preserve"> от </w:t>
      </w:r>
      <w:r w:rsidR="009B3679" w:rsidRPr="009B3679">
        <w:rPr>
          <w:rFonts w:ascii="Times New Roman" w:eastAsia="Times New Roman" w:hAnsi="Times New Roman" w:cs="Times New Roman"/>
          <w:sz w:val="24"/>
          <w:szCs w:val="24"/>
          <w:lang w:val="bg-BG"/>
        </w:rPr>
        <w:t>Раздел 13.1 „</w:t>
      </w:r>
      <w:r w:rsidR="009B3679">
        <w:rPr>
          <w:rFonts w:ascii="Times New Roman" w:eastAsia="Times New Roman" w:hAnsi="Times New Roman" w:cs="Times New Roman"/>
          <w:sz w:val="24"/>
          <w:szCs w:val="24"/>
          <w:lang w:val="bg-BG"/>
        </w:rPr>
        <w:t>Д</w:t>
      </w:r>
      <w:r w:rsidR="009B3679" w:rsidRPr="009B3679">
        <w:rPr>
          <w:rFonts w:ascii="Times New Roman" w:eastAsia="Times New Roman" w:hAnsi="Times New Roman" w:cs="Times New Roman"/>
          <w:sz w:val="24"/>
          <w:szCs w:val="24"/>
          <w:lang w:val="bg-BG"/>
        </w:rPr>
        <w:t xml:space="preserve">опустими дейности“ </w:t>
      </w:r>
      <w:r w:rsidR="009B3679">
        <w:rPr>
          <w:rFonts w:ascii="Times New Roman" w:eastAsia="Times New Roman" w:hAnsi="Times New Roman" w:cs="Times New Roman"/>
          <w:sz w:val="24"/>
          <w:szCs w:val="24"/>
          <w:lang w:val="bg-BG"/>
        </w:rPr>
        <w:t>може да се извършва с влагозадържащи препарати, з</w:t>
      </w:r>
      <w:r w:rsidR="009B3679" w:rsidRPr="009B3679">
        <w:rPr>
          <w:rFonts w:ascii="Times New Roman" w:eastAsia="Times New Roman" w:hAnsi="Times New Roman" w:cs="Times New Roman"/>
          <w:sz w:val="24"/>
          <w:szCs w:val="24"/>
          <w:lang w:val="bg-BG"/>
        </w:rPr>
        <w:t>аразяване с мицел или азот фиксираща бактерия,</w:t>
      </w:r>
      <w:r w:rsidR="00A87193">
        <w:rPr>
          <w:rFonts w:ascii="Times New Roman" w:eastAsia="Times New Roman" w:hAnsi="Times New Roman" w:cs="Times New Roman"/>
          <w:sz w:val="24"/>
          <w:szCs w:val="24"/>
          <w:lang w:val="bg-BG"/>
        </w:rPr>
        <w:t xml:space="preserve"> които се </w:t>
      </w:r>
      <w:r w:rsidR="009B3679" w:rsidRPr="009B3679">
        <w:rPr>
          <w:rFonts w:ascii="Times New Roman" w:eastAsia="Times New Roman" w:hAnsi="Times New Roman" w:cs="Times New Roman"/>
          <w:sz w:val="24"/>
          <w:szCs w:val="24"/>
          <w:lang w:val="bg-BG"/>
        </w:rPr>
        <w:t xml:space="preserve"> осъществ</w:t>
      </w:r>
      <w:r w:rsidR="00A87193">
        <w:rPr>
          <w:rFonts w:ascii="Times New Roman" w:eastAsia="Times New Roman" w:hAnsi="Times New Roman" w:cs="Times New Roman"/>
          <w:sz w:val="24"/>
          <w:szCs w:val="24"/>
          <w:lang w:val="bg-BG"/>
        </w:rPr>
        <w:t>яват</w:t>
      </w:r>
      <w:r w:rsidR="009B3679" w:rsidRPr="009B3679">
        <w:rPr>
          <w:rFonts w:ascii="Times New Roman" w:eastAsia="Times New Roman" w:hAnsi="Times New Roman" w:cs="Times New Roman"/>
          <w:sz w:val="24"/>
          <w:szCs w:val="24"/>
          <w:lang w:val="bg-BG"/>
        </w:rPr>
        <w:t xml:space="preserve"> индивидуално</w:t>
      </w:r>
      <w:r w:rsidR="00A87193">
        <w:rPr>
          <w:rFonts w:ascii="Times New Roman" w:eastAsia="Times New Roman" w:hAnsi="Times New Roman" w:cs="Times New Roman"/>
          <w:sz w:val="24"/>
          <w:szCs w:val="24"/>
          <w:lang w:val="bg-BG"/>
        </w:rPr>
        <w:t xml:space="preserve">, по схема на производителя </w:t>
      </w:r>
      <w:r w:rsidR="009B3679" w:rsidRPr="009B3679">
        <w:rPr>
          <w:rFonts w:ascii="Times New Roman" w:eastAsia="Times New Roman" w:hAnsi="Times New Roman" w:cs="Times New Roman"/>
          <w:sz w:val="24"/>
          <w:szCs w:val="24"/>
          <w:lang w:val="bg-BG"/>
        </w:rPr>
        <w:t>или чрез ограждане</w:t>
      </w:r>
      <w:r w:rsidR="00A5132E">
        <w:rPr>
          <w:rFonts w:ascii="Times New Roman" w:eastAsia="Times New Roman" w:hAnsi="Times New Roman" w:cs="Times New Roman"/>
          <w:sz w:val="24"/>
          <w:szCs w:val="24"/>
          <w:lang w:val="bg-BG"/>
        </w:rPr>
        <w:t>/очертаване границите</w:t>
      </w:r>
      <w:r w:rsidR="009B3679" w:rsidRPr="009B3679">
        <w:rPr>
          <w:rFonts w:ascii="Times New Roman" w:eastAsia="Times New Roman" w:hAnsi="Times New Roman" w:cs="Times New Roman"/>
          <w:sz w:val="24"/>
          <w:szCs w:val="24"/>
          <w:lang w:val="bg-BG"/>
        </w:rPr>
        <w:t xml:space="preserve"> на залесената площ;</w:t>
      </w:r>
    </w:p>
    <w:p w14:paraId="73BD0850" w14:textId="4D3D824D" w:rsidR="009B3679"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10</w:t>
      </w:r>
      <w:r w:rsidR="009B3679">
        <w:rPr>
          <w:rFonts w:ascii="Times New Roman" w:eastAsia="Times New Roman" w:hAnsi="Times New Roman" w:cs="Times New Roman"/>
          <w:sz w:val="24"/>
          <w:szCs w:val="24"/>
          <w:lang w:val="bg-BG"/>
        </w:rPr>
        <w:t xml:space="preserve">. </w:t>
      </w:r>
      <w:r w:rsidR="004D72B5">
        <w:rPr>
          <w:rFonts w:ascii="Times New Roman" w:eastAsia="Times New Roman" w:hAnsi="Times New Roman" w:cs="Times New Roman"/>
          <w:sz w:val="24"/>
          <w:szCs w:val="24"/>
          <w:lang w:val="bg-BG"/>
        </w:rPr>
        <w:t>Дейностите по о</w:t>
      </w:r>
      <w:r w:rsidR="009B3679" w:rsidRPr="009B3679">
        <w:rPr>
          <w:rFonts w:ascii="Times New Roman" w:eastAsia="Times New Roman" w:hAnsi="Times New Roman" w:cs="Times New Roman"/>
          <w:sz w:val="24"/>
          <w:szCs w:val="24"/>
          <w:lang w:val="bg-BG"/>
        </w:rPr>
        <w:t xml:space="preserve">граждане на залесената територия </w:t>
      </w:r>
      <w:r w:rsidR="009B3679">
        <w:rPr>
          <w:rFonts w:ascii="Times New Roman" w:eastAsia="Times New Roman" w:hAnsi="Times New Roman" w:cs="Times New Roman"/>
          <w:sz w:val="24"/>
          <w:szCs w:val="24"/>
          <w:lang w:val="bg-BG"/>
        </w:rPr>
        <w:t xml:space="preserve">по т. </w:t>
      </w:r>
      <w:r w:rsidR="00A14D09">
        <w:rPr>
          <w:rFonts w:ascii="Times New Roman" w:eastAsia="Times New Roman" w:hAnsi="Times New Roman" w:cs="Times New Roman"/>
          <w:sz w:val="24"/>
          <w:szCs w:val="24"/>
          <w:lang w:val="bg-BG"/>
        </w:rPr>
        <w:t>3</w:t>
      </w:r>
      <w:r w:rsidR="009B3679">
        <w:rPr>
          <w:rFonts w:ascii="Times New Roman" w:eastAsia="Times New Roman" w:hAnsi="Times New Roman" w:cs="Times New Roman"/>
          <w:sz w:val="24"/>
          <w:szCs w:val="24"/>
          <w:lang w:val="bg-BG"/>
        </w:rPr>
        <w:t xml:space="preserve"> от Раздел 13.1 „Допустими дейности“ </w:t>
      </w:r>
      <w:r w:rsidR="009B3679" w:rsidRPr="009B3679">
        <w:rPr>
          <w:rFonts w:ascii="Times New Roman" w:eastAsia="Times New Roman" w:hAnsi="Times New Roman" w:cs="Times New Roman"/>
          <w:sz w:val="24"/>
          <w:szCs w:val="24"/>
          <w:lang w:val="bg-BG"/>
        </w:rPr>
        <w:t xml:space="preserve">се допуска само при необходимост от защита срещу </w:t>
      </w:r>
      <w:r w:rsidR="00FB42C3" w:rsidRPr="00FB42C3">
        <w:rPr>
          <w:rFonts w:ascii="Times New Roman" w:eastAsia="Times New Roman" w:hAnsi="Times New Roman" w:cs="Times New Roman"/>
          <w:sz w:val="24"/>
          <w:szCs w:val="24"/>
          <w:lang w:val="bg-BG"/>
        </w:rPr>
        <w:t>увреждане при движението на хора, превозни средства и от паша</w:t>
      </w:r>
      <w:r w:rsidR="00FB42C3">
        <w:rPr>
          <w:rFonts w:ascii="Times New Roman" w:eastAsia="Times New Roman" w:hAnsi="Times New Roman" w:cs="Times New Roman"/>
          <w:sz w:val="24"/>
          <w:szCs w:val="24"/>
          <w:lang w:val="bg-BG"/>
        </w:rPr>
        <w:t>.</w:t>
      </w:r>
      <w:r w:rsidR="00FB42C3" w:rsidRPr="00FB42C3">
        <w:t xml:space="preserve"> </w:t>
      </w:r>
      <w:r w:rsidR="00FB42C3" w:rsidRPr="00FB42C3">
        <w:rPr>
          <w:rFonts w:ascii="Times New Roman" w:eastAsia="Times New Roman" w:hAnsi="Times New Roman" w:cs="Times New Roman"/>
          <w:sz w:val="24"/>
          <w:szCs w:val="24"/>
          <w:lang w:val="bg-BG"/>
        </w:rPr>
        <w:t>Видът и размерът на оградата се определят от лицата по чл. 235</w:t>
      </w:r>
      <w:r w:rsidR="00FB42C3">
        <w:rPr>
          <w:rFonts w:ascii="Times New Roman" w:eastAsia="Times New Roman" w:hAnsi="Times New Roman" w:cs="Times New Roman"/>
          <w:sz w:val="24"/>
          <w:szCs w:val="24"/>
          <w:lang w:val="bg-BG"/>
        </w:rPr>
        <w:t xml:space="preserve"> и чл. 241</w:t>
      </w:r>
      <w:r w:rsidR="00FB42C3" w:rsidRPr="00FB42C3">
        <w:rPr>
          <w:rFonts w:ascii="Times New Roman" w:eastAsia="Times New Roman" w:hAnsi="Times New Roman" w:cs="Times New Roman"/>
          <w:sz w:val="24"/>
          <w:szCs w:val="24"/>
          <w:lang w:val="bg-BG"/>
        </w:rPr>
        <w:t xml:space="preserve"> от Закона за горите в технологичния план за залесяване</w:t>
      </w:r>
      <w:r w:rsidR="00FB42C3">
        <w:rPr>
          <w:rFonts w:ascii="Times New Roman" w:eastAsia="Times New Roman" w:hAnsi="Times New Roman" w:cs="Times New Roman"/>
          <w:sz w:val="24"/>
          <w:szCs w:val="24"/>
          <w:lang w:val="bg-BG"/>
        </w:rPr>
        <w:t>.</w:t>
      </w:r>
    </w:p>
    <w:p w14:paraId="0C50493A" w14:textId="4BBCB052" w:rsidR="00BD4E84" w:rsidRDefault="006B49F5" w:rsidP="006F374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11</w:t>
      </w:r>
      <w:r w:rsidR="00A87193">
        <w:rPr>
          <w:rFonts w:ascii="Times New Roman" w:eastAsia="Times New Roman" w:hAnsi="Times New Roman" w:cs="Times New Roman"/>
          <w:sz w:val="24"/>
          <w:szCs w:val="24"/>
          <w:lang w:val="bg-BG"/>
        </w:rPr>
        <w:t xml:space="preserve">. </w:t>
      </w:r>
      <w:r w:rsidR="006F3742" w:rsidRPr="006F3742">
        <w:rPr>
          <w:rFonts w:ascii="Times New Roman" w:eastAsia="Times New Roman" w:hAnsi="Times New Roman" w:cs="Times New Roman"/>
          <w:sz w:val="24"/>
          <w:szCs w:val="24"/>
          <w:lang w:val="bg-BG"/>
        </w:rPr>
        <w:t>Дейностите</w:t>
      </w:r>
      <w:r w:rsidR="004D72B5">
        <w:rPr>
          <w:rFonts w:ascii="Times New Roman" w:eastAsia="Times New Roman" w:hAnsi="Times New Roman" w:cs="Times New Roman"/>
          <w:sz w:val="24"/>
          <w:szCs w:val="24"/>
          <w:lang w:val="bg-BG"/>
        </w:rPr>
        <w:t xml:space="preserve"> по попълване по</w:t>
      </w:r>
      <w:r w:rsidR="006F3742" w:rsidRPr="006F3742">
        <w:rPr>
          <w:rFonts w:ascii="Times New Roman" w:eastAsia="Times New Roman" w:hAnsi="Times New Roman" w:cs="Times New Roman"/>
          <w:sz w:val="24"/>
          <w:szCs w:val="24"/>
          <w:lang w:val="bg-BG"/>
        </w:rPr>
        <w:t xml:space="preserve"> т. </w:t>
      </w:r>
      <w:r w:rsidR="00A14D09">
        <w:rPr>
          <w:rFonts w:ascii="Times New Roman" w:eastAsia="Times New Roman" w:hAnsi="Times New Roman" w:cs="Times New Roman"/>
          <w:sz w:val="24"/>
          <w:szCs w:val="24"/>
          <w:lang w:val="bg-BG"/>
        </w:rPr>
        <w:t>4</w:t>
      </w:r>
      <w:r w:rsidR="006F3742">
        <w:rPr>
          <w:rFonts w:ascii="Times New Roman" w:eastAsia="Times New Roman" w:hAnsi="Times New Roman" w:cs="Times New Roman"/>
          <w:sz w:val="24"/>
          <w:szCs w:val="24"/>
          <w:lang w:val="bg-BG"/>
        </w:rPr>
        <w:t>.1 от Раздел 13.1. „Допустими дейности“</w:t>
      </w:r>
      <w:r w:rsidR="006F3742" w:rsidRPr="006F3742">
        <w:rPr>
          <w:rFonts w:ascii="Times New Roman" w:eastAsia="Times New Roman" w:hAnsi="Times New Roman" w:cs="Times New Roman"/>
          <w:sz w:val="24"/>
          <w:szCs w:val="24"/>
          <w:lang w:val="bg-BG"/>
        </w:rPr>
        <w:t xml:space="preserve"> са допустими за подпомагане само през първата година след залесяването, до 20 на сто от допустимите разходи за залесяване, когато при есенната инвентаризация е установено прихващане между 25 % и 80 %, съгласно чл. 34, ал. 2, т. 1 от Наредба № 2 от 2013 г.</w:t>
      </w:r>
    </w:p>
    <w:p w14:paraId="242D3EB3" w14:textId="418F302E" w:rsidR="004D72B5" w:rsidRDefault="006B49F5" w:rsidP="004D72B5">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firstLine="426"/>
        <w:jc w:val="both"/>
        <w:rPr>
          <w:rFonts w:ascii="Times New Roman" w:eastAsia="Times New Roman" w:hAnsi="Times New Roman" w:cs="Times New Roman"/>
          <w:sz w:val="24"/>
          <w:szCs w:val="24"/>
          <w:shd w:val="clear" w:color="auto" w:fill="FEFEFE"/>
          <w:lang w:val="bg-BG"/>
        </w:rPr>
      </w:pPr>
      <w:r>
        <w:rPr>
          <w:rFonts w:ascii="Times New Roman" w:eastAsia="Times New Roman" w:hAnsi="Times New Roman" w:cs="Times New Roman"/>
          <w:sz w:val="24"/>
          <w:szCs w:val="24"/>
          <w:shd w:val="clear" w:color="auto" w:fill="FEFEFE"/>
          <w:lang w:val="bg-BG"/>
        </w:rPr>
        <w:t>12</w:t>
      </w:r>
      <w:r w:rsidR="009B3679">
        <w:rPr>
          <w:rFonts w:ascii="Times New Roman" w:eastAsia="Times New Roman" w:hAnsi="Times New Roman" w:cs="Times New Roman"/>
          <w:sz w:val="24"/>
          <w:szCs w:val="24"/>
          <w:shd w:val="clear" w:color="auto" w:fill="FEFEFE"/>
          <w:lang w:val="bg-BG"/>
        </w:rPr>
        <w:t xml:space="preserve">. </w:t>
      </w:r>
      <w:r w:rsidR="004D72B5">
        <w:rPr>
          <w:rFonts w:ascii="Times New Roman" w:eastAsia="Times New Roman" w:hAnsi="Times New Roman" w:cs="Times New Roman"/>
          <w:sz w:val="24"/>
          <w:szCs w:val="24"/>
          <w:shd w:val="clear" w:color="auto" w:fill="FEFEFE"/>
          <w:lang w:val="bg-BG"/>
        </w:rPr>
        <w:t xml:space="preserve">Дейностите по отглеждане по т. </w:t>
      </w:r>
      <w:r w:rsidR="00A14D09">
        <w:rPr>
          <w:rFonts w:ascii="Times New Roman" w:eastAsia="Times New Roman" w:hAnsi="Times New Roman" w:cs="Times New Roman"/>
          <w:sz w:val="24"/>
          <w:szCs w:val="24"/>
          <w:shd w:val="clear" w:color="auto" w:fill="FEFEFE"/>
          <w:lang w:val="bg-BG"/>
        </w:rPr>
        <w:t>4</w:t>
      </w:r>
      <w:r w:rsidR="004D72B5">
        <w:rPr>
          <w:rFonts w:ascii="Times New Roman" w:eastAsia="Times New Roman" w:hAnsi="Times New Roman" w:cs="Times New Roman"/>
          <w:sz w:val="24"/>
          <w:szCs w:val="24"/>
          <w:shd w:val="clear" w:color="auto" w:fill="FEFEFE"/>
          <w:lang w:val="bg-BG"/>
        </w:rPr>
        <w:t>.2</w:t>
      </w:r>
      <w:r w:rsidR="004D72B5" w:rsidRPr="004D72B5">
        <w:t xml:space="preserve"> </w:t>
      </w:r>
      <w:r w:rsidR="004D72B5" w:rsidRPr="004D72B5">
        <w:rPr>
          <w:rFonts w:ascii="Times New Roman" w:eastAsia="Times New Roman" w:hAnsi="Times New Roman" w:cs="Times New Roman"/>
          <w:sz w:val="24"/>
          <w:szCs w:val="24"/>
          <w:shd w:val="clear" w:color="auto" w:fill="FEFEFE"/>
          <w:lang w:val="bg-BG"/>
        </w:rPr>
        <w:t>от Раздел 13.1</w:t>
      </w:r>
      <w:r w:rsidR="00371C9B">
        <w:rPr>
          <w:rFonts w:ascii="Times New Roman" w:eastAsia="Times New Roman" w:hAnsi="Times New Roman" w:cs="Times New Roman"/>
          <w:sz w:val="24"/>
          <w:szCs w:val="24"/>
          <w:shd w:val="clear" w:color="auto" w:fill="FEFEFE"/>
          <w:lang w:val="bg-BG"/>
        </w:rPr>
        <w:t>.</w:t>
      </w:r>
      <w:r w:rsidR="004D72B5" w:rsidRPr="004D72B5">
        <w:rPr>
          <w:rFonts w:ascii="Times New Roman" w:eastAsia="Times New Roman" w:hAnsi="Times New Roman" w:cs="Times New Roman"/>
          <w:sz w:val="24"/>
          <w:szCs w:val="24"/>
          <w:shd w:val="clear" w:color="auto" w:fill="FEFEFE"/>
          <w:lang w:val="bg-BG"/>
        </w:rPr>
        <w:t xml:space="preserve"> „Допустими дейности“</w:t>
      </w:r>
      <w:r w:rsidR="004D72B5">
        <w:rPr>
          <w:rFonts w:ascii="Times New Roman" w:eastAsia="Times New Roman" w:hAnsi="Times New Roman" w:cs="Times New Roman"/>
          <w:sz w:val="24"/>
          <w:szCs w:val="24"/>
          <w:shd w:val="clear" w:color="auto" w:fill="FEFEFE"/>
          <w:lang w:val="bg-BG"/>
        </w:rPr>
        <w:t xml:space="preserve"> </w:t>
      </w:r>
      <w:r w:rsidR="004D72B5" w:rsidRPr="004D72B5">
        <w:rPr>
          <w:rFonts w:ascii="Times New Roman" w:eastAsia="Times New Roman" w:hAnsi="Times New Roman" w:cs="Times New Roman"/>
          <w:sz w:val="24"/>
          <w:szCs w:val="24"/>
          <w:shd w:val="clear" w:color="auto" w:fill="FEFEFE"/>
          <w:lang w:val="bg-BG"/>
        </w:rPr>
        <w:t xml:space="preserve">са допустими за подпомагане само за горски култури, създадени по реда на </w:t>
      </w:r>
      <w:r w:rsidR="000C5837" w:rsidRPr="000C5837">
        <w:rPr>
          <w:rFonts w:ascii="Times New Roman" w:eastAsia="Times New Roman" w:hAnsi="Times New Roman" w:cs="Times New Roman"/>
          <w:sz w:val="24"/>
          <w:szCs w:val="24"/>
          <w:shd w:val="clear" w:color="auto" w:fill="FEFEFE"/>
          <w:lang w:val="bg-BG"/>
        </w:rPr>
        <w:t>настоящите условия за кандидатстване</w:t>
      </w:r>
      <w:r w:rsidR="004D72B5" w:rsidRPr="004D72B5">
        <w:rPr>
          <w:rFonts w:ascii="Times New Roman" w:eastAsia="Times New Roman" w:hAnsi="Times New Roman" w:cs="Times New Roman"/>
          <w:sz w:val="24"/>
          <w:szCs w:val="24"/>
          <w:shd w:val="clear" w:color="auto" w:fill="FEFEFE"/>
          <w:lang w:val="bg-BG"/>
        </w:rPr>
        <w:t xml:space="preserve">. </w:t>
      </w:r>
    </w:p>
    <w:p w14:paraId="62580FDE" w14:textId="5FFFA1A7" w:rsidR="00371C9B" w:rsidRDefault="006B49F5" w:rsidP="00371C9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firstLine="425"/>
        <w:jc w:val="both"/>
        <w:rPr>
          <w:rFonts w:ascii="Times New Roman" w:eastAsia="Times New Roman" w:hAnsi="Times New Roman" w:cs="Times New Roman"/>
          <w:sz w:val="24"/>
          <w:szCs w:val="24"/>
          <w:shd w:val="clear" w:color="auto" w:fill="FEFEFE"/>
          <w:lang w:val="bg-BG"/>
        </w:rPr>
      </w:pPr>
      <w:r>
        <w:rPr>
          <w:rFonts w:ascii="Times New Roman" w:eastAsia="Times New Roman" w:hAnsi="Times New Roman" w:cs="Times New Roman"/>
          <w:sz w:val="24"/>
          <w:szCs w:val="24"/>
          <w:shd w:val="clear" w:color="auto" w:fill="FEFEFE"/>
          <w:lang w:val="bg-BG"/>
        </w:rPr>
        <w:t>13</w:t>
      </w:r>
      <w:r w:rsidR="004D72B5">
        <w:rPr>
          <w:rFonts w:ascii="Times New Roman" w:eastAsia="Times New Roman" w:hAnsi="Times New Roman" w:cs="Times New Roman"/>
          <w:sz w:val="24"/>
          <w:szCs w:val="24"/>
          <w:shd w:val="clear" w:color="auto" w:fill="FEFEFE"/>
          <w:lang w:val="bg-BG"/>
        </w:rPr>
        <w:t>. П</w:t>
      </w:r>
      <w:r w:rsidR="004D72B5" w:rsidRPr="004D72B5">
        <w:rPr>
          <w:rFonts w:ascii="Times New Roman" w:eastAsia="Times New Roman" w:hAnsi="Times New Roman" w:cs="Times New Roman"/>
          <w:sz w:val="24"/>
          <w:szCs w:val="24"/>
          <w:shd w:val="clear" w:color="auto" w:fill="FEFEFE"/>
        </w:rPr>
        <w:t>ревантивни</w:t>
      </w:r>
      <w:r w:rsidR="004D72B5">
        <w:rPr>
          <w:rFonts w:ascii="Times New Roman" w:eastAsia="Times New Roman" w:hAnsi="Times New Roman" w:cs="Times New Roman"/>
          <w:sz w:val="24"/>
          <w:szCs w:val="24"/>
          <w:shd w:val="clear" w:color="auto" w:fill="FEFEFE"/>
          <w:lang w:val="bg-BG"/>
        </w:rPr>
        <w:t>те</w:t>
      </w:r>
      <w:r w:rsidR="004D72B5" w:rsidRPr="004D72B5">
        <w:rPr>
          <w:rFonts w:ascii="Times New Roman" w:eastAsia="Times New Roman" w:hAnsi="Times New Roman" w:cs="Times New Roman"/>
          <w:sz w:val="24"/>
          <w:szCs w:val="24"/>
          <w:shd w:val="clear" w:color="auto" w:fill="FEFEFE"/>
        </w:rPr>
        <w:t xml:space="preserve"> действия </w:t>
      </w:r>
      <w:r w:rsidR="004D72B5">
        <w:rPr>
          <w:rFonts w:ascii="Times New Roman" w:eastAsia="Times New Roman" w:hAnsi="Times New Roman" w:cs="Times New Roman"/>
          <w:sz w:val="24"/>
          <w:szCs w:val="24"/>
          <w:shd w:val="clear" w:color="auto" w:fill="FEFEFE"/>
          <w:lang w:val="bg-BG"/>
        </w:rPr>
        <w:t>по</w:t>
      </w:r>
      <w:r w:rsidR="004D72B5" w:rsidRPr="004D72B5">
        <w:rPr>
          <w:rFonts w:ascii="Times New Roman" w:eastAsia="Times New Roman" w:hAnsi="Times New Roman" w:cs="Times New Roman"/>
          <w:sz w:val="24"/>
          <w:szCs w:val="24"/>
          <w:shd w:val="clear" w:color="auto" w:fill="FEFEFE"/>
        </w:rPr>
        <w:t xml:space="preserve"> т. </w:t>
      </w:r>
      <w:r w:rsidR="00A14D09">
        <w:rPr>
          <w:rFonts w:ascii="Times New Roman" w:eastAsia="Times New Roman" w:hAnsi="Times New Roman" w:cs="Times New Roman"/>
          <w:sz w:val="24"/>
          <w:szCs w:val="24"/>
          <w:shd w:val="clear" w:color="auto" w:fill="FEFEFE"/>
          <w:lang w:val="bg-BG"/>
        </w:rPr>
        <w:t>4</w:t>
      </w:r>
      <w:r w:rsidR="004D72B5">
        <w:rPr>
          <w:rFonts w:ascii="Times New Roman" w:eastAsia="Times New Roman" w:hAnsi="Times New Roman" w:cs="Times New Roman"/>
          <w:sz w:val="24"/>
          <w:szCs w:val="24"/>
          <w:shd w:val="clear" w:color="auto" w:fill="FEFEFE"/>
          <w:lang w:val="bg-BG"/>
        </w:rPr>
        <w:t xml:space="preserve">.3 </w:t>
      </w:r>
      <w:r w:rsidR="004D72B5" w:rsidRPr="004D72B5">
        <w:rPr>
          <w:rFonts w:ascii="Times New Roman" w:eastAsia="Times New Roman" w:hAnsi="Times New Roman" w:cs="Times New Roman"/>
          <w:sz w:val="24"/>
          <w:szCs w:val="24"/>
          <w:shd w:val="clear" w:color="auto" w:fill="FEFEFE"/>
        </w:rPr>
        <w:t>от</w:t>
      </w:r>
      <w:r w:rsidR="004D72B5">
        <w:rPr>
          <w:rFonts w:ascii="Times New Roman" w:eastAsia="Times New Roman" w:hAnsi="Times New Roman" w:cs="Times New Roman"/>
          <w:sz w:val="24"/>
          <w:szCs w:val="24"/>
          <w:shd w:val="clear" w:color="auto" w:fill="FEFEFE"/>
          <w:lang w:val="bg-BG"/>
        </w:rPr>
        <w:t xml:space="preserve"> </w:t>
      </w:r>
      <w:r w:rsidR="004D72B5" w:rsidRPr="004D72B5">
        <w:rPr>
          <w:rFonts w:ascii="Times New Roman" w:eastAsia="Times New Roman" w:hAnsi="Times New Roman" w:cs="Times New Roman"/>
          <w:sz w:val="24"/>
          <w:szCs w:val="24"/>
          <w:shd w:val="clear" w:color="auto" w:fill="FEFEFE"/>
        </w:rPr>
        <w:t>Раздел</w:t>
      </w:r>
      <w:r w:rsidR="004D72B5">
        <w:rPr>
          <w:rFonts w:ascii="Times New Roman" w:eastAsia="Times New Roman" w:hAnsi="Times New Roman" w:cs="Times New Roman"/>
          <w:sz w:val="24"/>
          <w:szCs w:val="24"/>
          <w:shd w:val="clear" w:color="auto" w:fill="FEFEFE"/>
          <w:lang w:val="bg-BG"/>
        </w:rPr>
        <w:t xml:space="preserve"> </w:t>
      </w:r>
      <w:r w:rsidR="004D72B5" w:rsidRPr="004D72B5">
        <w:rPr>
          <w:rFonts w:ascii="Times New Roman" w:eastAsia="Times New Roman" w:hAnsi="Times New Roman" w:cs="Times New Roman"/>
          <w:sz w:val="24"/>
          <w:szCs w:val="24"/>
          <w:shd w:val="clear" w:color="auto" w:fill="FEFEFE"/>
        </w:rPr>
        <w:t>13.1</w:t>
      </w:r>
      <w:r w:rsidR="00371C9B">
        <w:rPr>
          <w:rFonts w:ascii="Times New Roman" w:eastAsia="Times New Roman" w:hAnsi="Times New Roman" w:cs="Times New Roman"/>
          <w:sz w:val="24"/>
          <w:szCs w:val="24"/>
          <w:shd w:val="clear" w:color="auto" w:fill="FEFEFE"/>
          <w:lang w:val="bg-BG"/>
        </w:rPr>
        <w:t>.</w:t>
      </w:r>
      <w:r w:rsidR="004D72B5" w:rsidRPr="004D72B5">
        <w:rPr>
          <w:rFonts w:ascii="Times New Roman" w:eastAsia="Times New Roman" w:hAnsi="Times New Roman" w:cs="Times New Roman"/>
          <w:sz w:val="24"/>
          <w:szCs w:val="24"/>
          <w:shd w:val="clear" w:color="auto" w:fill="FEFEFE"/>
        </w:rPr>
        <w:t xml:space="preserve"> „Допустими дейности</w:t>
      </w:r>
      <w:proofErr w:type="gramStart"/>
      <w:r w:rsidR="004D72B5" w:rsidRPr="004D72B5">
        <w:rPr>
          <w:rFonts w:ascii="Times New Roman" w:eastAsia="Times New Roman" w:hAnsi="Times New Roman" w:cs="Times New Roman"/>
          <w:sz w:val="24"/>
          <w:szCs w:val="24"/>
          <w:shd w:val="clear" w:color="auto" w:fill="FEFEFE"/>
        </w:rPr>
        <w:t>“</w:t>
      </w:r>
      <w:r w:rsidR="004D72B5">
        <w:rPr>
          <w:rFonts w:ascii="Times New Roman" w:eastAsia="Times New Roman" w:hAnsi="Times New Roman" w:cs="Times New Roman"/>
          <w:sz w:val="24"/>
          <w:szCs w:val="24"/>
          <w:shd w:val="clear" w:color="auto" w:fill="FEFEFE"/>
          <w:lang w:val="bg-BG"/>
        </w:rPr>
        <w:t xml:space="preserve"> </w:t>
      </w:r>
      <w:r w:rsidR="004D72B5" w:rsidRPr="004D72B5">
        <w:rPr>
          <w:rFonts w:ascii="Times New Roman" w:eastAsia="Times New Roman" w:hAnsi="Times New Roman" w:cs="Times New Roman"/>
          <w:sz w:val="24"/>
          <w:szCs w:val="24"/>
          <w:shd w:val="clear" w:color="auto" w:fill="FEFEFE"/>
        </w:rPr>
        <w:t>са</w:t>
      </w:r>
      <w:proofErr w:type="gramEnd"/>
      <w:r w:rsidR="004D72B5">
        <w:rPr>
          <w:rFonts w:ascii="Times New Roman" w:eastAsia="Times New Roman" w:hAnsi="Times New Roman" w:cs="Times New Roman"/>
          <w:sz w:val="24"/>
          <w:szCs w:val="24"/>
          <w:shd w:val="clear" w:color="auto" w:fill="FEFEFE"/>
          <w:lang w:val="bg-BG"/>
        </w:rPr>
        <w:t xml:space="preserve"> </w:t>
      </w:r>
      <w:r w:rsidR="004D72B5" w:rsidRPr="004D72B5">
        <w:rPr>
          <w:rFonts w:ascii="Times New Roman" w:eastAsia="Times New Roman" w:hAnsi="Times New Roman" w:cs="Times New Roman"/>
          <w:sz w:val="24"/>
          <w:szCs w:val="24"/>
          <w:shd w:val="clear" w:color="auto" w:fill="FEFEFE"/>
        </w:rPr>
        <w:t xml:space="preserve">допустими за подпомагане всяка година, през която се извършват разходи за отглеждане по </w:t>
      </w:r>
      <w:r w:rsidR="00371C9B" w:rsidRPr="00371C9B">
        <w:rPr>
          <w:rFonts w:ascii="Times New Roman" w:eastAsia="Times New Roman" w:hAnsi="Times New Roman" w:cs="Times New Roman"/>
          <w:sz w:val="24"/>
          <w:szCs w:val="24"/>
          <w:shd w:val="clear" w:color="auto" w:fill="FEFEFE"/>
        </w:rPr>
        <w:t xml:space="preserve">по т. </w:t>
      </w:r>
      <w:r w:rsidR="000C5837">
        <w:rPr>
          <w:rFonts w:ascii="Times New Roman" w:eastAsia="Times New Roman" w:hAnsi="Times New Roman" w:cs="Times New Roman"/>
          <w:sz w:val="24"/>
          <w:szCs w:val="24"/>
          <w:shd w:val="clear" w:color="auto" w:fill="FEFEFE"/>
          <w:lang w:val="bg-BG"/>
        </w:rPr>
        <w:t>4</w:t>
      </w:r>
      <w:r w:rsidR="00371C9B" w:rsidRPr="00371C9B">
        <w:rPr>
          <w:rFonts w:ascii="Times New Roman" w:eastAsia="Times New Roman" w:hAnsi="Times New Roman" w:cs="Times New Roman"/>
          <w:sz w:val="24"/>
          <w:szCs w:val="24"/>
          <w:shd w:val="clear" w:color="auto" w:fill="FEFEFE"/>
        </w:rPr>
        <w:t>.2 от Раздел 13.1</w:t>
      </w:r>
      <w:r w:rsidR="00371C9B">
        <w:rPr>
          <w:rFonts w:ascii="Times New Roman" w:eastAsia="Times New Roman" w:hAnsi="Times New Roman" w:cs="Times New Roman"/>
          <w:sz w:val="24"/>
          <w:szCs w:val="24"/>
          <w:shd w:val="clear" w:color="auto" w:fill="FEFEFE"/>
          <w:lang w:val="bg-BG"/>
        </w:rPr>
        <w:t>.</w:t>
      </w:r>
      <w:r w:rsidR="00371C9B" w:rsidRPr="00371C9B">
        <w:rPr>
          <w:rFonts w:ascii="Times New Roman" w:eastAsia="Times New Roman" w:hAnsi="Times New Roman" w:cs="Times New Roman"/>
          <w:sz w:val="24"/>
          <w:szCs w:val="24"/>
          <w:shd w:val="clear" w:color="auto" w:fill="FEFEFE"/>
        </w:rPr>
        <w:t xml:space="preserve"> </w:t>
      </w:r>
      <w:r w:rsidR="00371C9B">
        <w:rPr>
          <w:rFonts w:ascii="Times New Roman" w:eastAsia="Times New Roman" w:hAnsi="Times New Roman" w:cs="Times New Roman"/>
          <w:sz w:val="24"/>
          <w:szCs w:val="24"/>
          <w:shd w:val="clear" w:color="auto" w:fill="FEFEFE"/>
          <w:lang w:val="bg-BG"/>
        </w:rPr>
        <w:t>„</w:t>
      </w:r>
      <w:r w:rsidR="00371C9B" w:rsidRPr="00371C9B">
        <w:rPr>
          <w:rFonts w:ascii="Times New Roman" w:eastAsia="Times New Roman" w:hAnsi="Times New Roman" w:cs="Times New Roman"/>
          <w:sz w:val="24"/>
          <w:szCs w:val="24"/>
          <w:shd w:val="clear" w:color="auto" w:fill="FEFEFE"/>
        </w:rPr>
        <w:t>Допустими дейности“</w:t>
      </w:r>
      <w:r w:rsidR="00371C9B">
        <w:rPr>
          <w:rFonts w:ascii="Times New Roman" w:eastAsia="Times New Roman" w:hAnsi="Times New Roman" w:cs="Times New Roman"/>
          <w:sz w:val="24"/>
          <w:szCs w:val="24"/>
          <w:shd w:val="clear" w:color="auto" w:fill="FEFEFE"/>
          <w:lang w:val="bg-BG"/>
        </w:rPr>
        <w:t>.</w:t>
      </w:r>
    </w:p>
    <w:p w14:paraId="0616319D" w14:textId="4F8CD7B5" w:rsidR="00A14D09" w:rsidRDefault="006B49F5" w:rsidP="00371C9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firstLine="425"/>
        <w:jc w:val="both"/>
        <w:rPr>
          <w:rFonts w:ascii="Times New Roman" w:eastAsia="Times New Roman" w:hAnsi="Times New Roman" w:cs="Times New Roman"/>
          <w:sz w:val="24"/>
          <w:szCs w:val="24"/>
          <w:shd w:val="clear" w:color="auto" w:fill="FEFEFE"/>
          <w:lang w:val="bg-BG"/>
        </w:rPr>
      </w:pPr>
      <w:r>
        <w:rPr>
          <w:rFonts w:ascii="Times New Roman" w:eastAsia="Times New Roman" w:hAnsi="Times New Roman" w:cs="Times New Roman"/>
          <w:sz w:val="24"/>
          <w:szCs w:val="24"/>
          <w:shd w:val="clear" w:color="auto" w:fill="FEFEFE"/>
          <w:lang w:val="bg-BG"/>
        </w:rPr>
        <w:t>14</w:t>
      </w:r>
      <w:r w:rsidR="00A14D09">
        <w:rPr>
          <w:rFonts w:ascii="Times New Roman" w:eastAsia="Times New Roman" w:hAnsi="Times New Roman" w:cs="Times New Roman"/>
          <w:sz w:val="24"/>
          <w:szCs w:val="24"/>
          <w:shd w:val="clear" w:color="auto" w:fill="FEFEFE"/>
          <w:lang w:val="bg-BG"/>
        </w:rPr>
        <w:t xml:space="preserve">. </w:t>
      </w:r>
      <w:r w:rsidR="00A14D09" w:rsidRPr="00A14D09">
        <w:rPr>
          <w:rFonts w:ascii="Times New Roman" w:eastAsia="Times New Roman" w:hAnsi="Times New Roman" w:cs="Times New Roman"/>
          <w:sz w:val="24"/>
          <w:szCs w:val="24"/>
          <w:shd w:val="clear" w:color="auto" w:fill="FEFEFE"/>
          <w:lang w:val="bg-BG"/>
        </w:rPr>
        <w:t>Залесяванията трябва да се извършват съгласно Закона за горите и свързаните с него подзаконови нормативни актове.</w:t>
      </w:r>
    </w:p>
    <w:p w14:paraId="4DD6C29C" w14:textId="43C33C4D" w:rsidR="00A14D09" w:rsidRDefault="006B49F5" w:rsidP="00371C9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firstLine="425"/>
        <w:jc w:val="both"/>
        <w:rPr>
          <w:rFonts w:ascii="Times New Roman" w:eastAsia="Times New Roman" w:hAnsi="Times New Roman" w:cs="Times New Roman"/>
          <w:sz w:val="24"/>
          <w:szCs w:val="24"/>
          <w:shd w:val="clear" w:color="auto" w:fill="FEFEFE"/>
          <w:lang w:val="bg-BG"/>
        </w:rPr>
      </w:pPr>
      <w:r>
        <w:rPr>
          <w:rFonts w:ascii="Times New Roman" w:eastAsia="Times New Roman" w:hAnsi="Times New Roman" w:cs="Times New Roman"/>
          <w:sz w:val="24"/>
          <w:szCs w:val="24"/>
          <w:shd w:val="clear" w:color="auto" w:fill="FEFEFE"/>
          <w:lang w:val="bg-BG"/>
        </w:rPr>
        <w:t>15</w:t>
      </w:r>
      <w:r w:rsidR="00A14D09">
        <w:rPr>
          <w:rFonts w:ascii="Times New Roman" w:eastAsia="Times New Roman" w:hAnsi="Times New Roman" w:cs="Times New Roman"/>
          <w:sz w:val="24"/>
          <w:szCs w:val="24"/>
          <w:shd w:val="clear" w:color="auto" w:fill="FEFEFE"/>
          <w:lang w:val="bg-BG"/>
        </w:rPr>
        <w:t xml:space="preserve">. </w:t>
      </w:r>
      <w:r w:rsidR="00A14D09" w:rsidRPr="00A14D09">
        <w:rPr>
          <w:rFonts w:ascii="Times New Roman" w:eastAsia="Times New Roman" w:hAnsi="Times New Roman" w:cs="Times New Roman"/>
          <w:sz w:val="24"/>
          <w:szCs w:val="24"/>
          <w:shd w:val="clear" w:color="auto" w:fill="FEFEFE"/>
          <w:lang w:val="bg-BG"/>
        </w:rPr>
        <w:t xml:space="preserve">Минималният процент на прихващане на новосъздадената гора е по-висок от </w:t>
      </w:r>
      <w:r w:rsidR="00A14D09" w:rsidRPr="00A14D09">
        <w:rPr>
          <w:rFonts w:ascii="Times New Roman" w:eastAsia="Times New Roman" w:hAnsi="Times New Roman" w:cs="Times New Roman"/>
          <w:sz w:val="24"/>
          <w:szCs w:val="24"/>
          <w:shd w:val="clear" w:color="auto" w:fill="FEFEFE"/>
          <w:lang w:val="bg-BG"/>
        </w:rPr>
        <w:lastRenderedPageBreak/>
        <w:t>25%.</w:t>
      </w:r>
    </w:p>
    <w:p w14:paraId="25E9E399" w14:textId="5BFE47C7" w:rsidR="00AD0AA0" w:rsidRPr="00AD0AA0" w:rsidRDefault="006B49F5" w:rsidP="00AD0AA0">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firstLine="425"/>
        <w:jc w:val="both"/>
        <w:rPr>
          <w:rFonts w:ascii="Times New Roman" w:eastAsia="Times New Roman" w:hAnsi="Times New Roman" w:cs="Times New Roman"/>
          <w:sz w:val="24"/>
          <w:szCs w:val="24"/>
          <w:shd w:val="clear" w:color="auto" w:fill="FEFEFE"/>
          <w:lang w:val="bg-BG"/>
        </w:rPr>
      </w:pPr>
      <w:r>
        <w:rPr>
          <w:rFonts w:ascii="Times New Roman" w:eastAsia="Times New Roman" w:hAnsi="Times New Roman" w:cs="Times New Roman"/>
          <w:sz w:val="24"/>
          <w:szCs w:val="24"/>
          <w:shd w:val="clear" w:color="auto" w:fill="FEFEFE"/>
          <w:lang w:val="bg-BG"/>
        </w:rPr>
        <w:t>16</w:t>
      </w:r>
      <w:r w:rsidR="00AD0AA0">
        <w:rPr>
          <w:rFonts w:ascii="Times New Roman" w:eastAsia="Times New Roman" w:hAnsi="Times New Roman" w:cs="Times New Roman"/>
          <w:sz w:val="24"/>
          <w:szCs w:val="24"/>
          <w:shd w:val="clear" w:color="auto" w:fill="FEFEFE"/>
          <w:lang w:val="bg-BG"/>
        </w:rPr>
        <w:t xml:space="preserve">. </w:t>
      </w:r>
      <w:r w:rsidR="00AD0AA0" w:rsidRPr="00AD0AA0">
        <w:rPr>
          <w:rFonts w:ascii="Times New Roman" w:eastAsia="Times New Roman" w:hAnsi="Times New Roman" w:cs="Times New Roman"/>
          <w:sz w:val="24"/>
          <w:szCs w:val="24"/>
          <w:shd w:val="clear" w:color="auto" w:fill="FEFEFE"/>
          <w:lang w:val="bg-BG"/>
        </w:rPr>
        <w:t xml:space="preserve">Помощта за залесяване на земя, собственост на </w:t>
      </w:r>
      <w:r w:rsidR="00AB4909">
        <w:rPr>
          <w:rFonts w:ascii="Times New Roman" w:eastAsia="Times New Roman" w:hAnsi="Times New Roman" w:cs="Times New Roman"/>
          <w:sz w:val="24"/>
          <w:szCs w:val="24"/>
          <w:shd w:val="clear" w:color="auto" w:fill="FEFEFE"/>
        </w:rPr>
        <w:t>публични органи</w:t>
      </w:r>
      <w:r w:rsidR="00AD0AA0" w:rsidRPr="00AD0AA0">
        <w:rPr>
          <w:rFonts w:ascii="Times New Roman" w:eastAsia="Times New Roman" w:hAnsi="Times New Roman" w:cs="Times New Roman"/>
          <w:sz w:val="24"/>
          <w:szCs w:val="24"/>
          <w:shd w:val="clear" w:color="auto" w:fill="FEFEFE"/>
          <w:lang w:val="bg-BG"/>
        </w:rPr>
        <w:t xml:space="preserve">, или за бързорастящи дървета покрива само разходите по </w:t>
      </w:r>
      <w:r w:rsidR="007D7391">
        <w:rPr>
          <w:rFonts w:ascii="Times New Roman" w:eastAsia="Times New Roman" w:hAnsi="Times New Roman" w:cs="Times New Roman"/>
          <w:sz w:val="24"/>
          <w:szCs w:val="24"/>
          <w:shd w:val="clear" w:color="auto" w:fill="FEFEFE"/>
          <w:lang w:val="bg-BG"/>
        </w:rPr>
        <w:t>т. 1 от Раздел 14.1 „</w:t>
      </w:r>
      <w:r w:rsidR="007D7391" w:rsidRPr="007D7391">
        <w:rPr>
          <w:rFonts w:ascii="Times New Roman" w:eastAsia="Times New Roman" w:hAnsi="Times New Roman" w:cs="Times New Roman"/>
          <w:sz w:val="24"/>
          <w:szCs w:val="24"/>
          <w:shd w:val="clear" w:color="auto" w:fill="FEFEFE"/>
          <w:lang w:val="bg-BG"/>
        </w:rPr>
        <w:t>Допустими разходи</w:t>
      </w:r>
      <w:r w:rsidR="007D7391">
        <w:rPr>
          <w:rFonts w:ascii="Times New Roman" w:eastAsia="Times New Roman" w:hAnsi="Times New Roman" w:cs="Times New Roman"/>
          <w:sz w:val="24"/>
          <w:szCs w:val="24"/>
          <w:shd w:val="clear" w:color="auto" w:fill="FEFEFE"/>
          <w:lang w:val="bg-BG"/>
        </w:rPr>
        <w:t>“</w:t>
      </w:r>
      <w:r w:rsidR="00AD0AA0" w:rsidRPr="00AD0AA0">
        <w:rPr>
          <w:rFonts w:ascii="Times New Roman" w:eastAsia="Times New Roman" w:hAnsi="Times New Roman" w:cs="Times New Roman"/>
          <w:sz w:val="24"/>
          <w:szCs w:val="24"/>
          <w:shd w:val="clear" w:color="auto" w:fill="FEFEFE"/>
          <w:lang w:val="bg-BG"/>
        </w:rPr>
        <w:t>.</w:t>
      </w:r>
    </w:p>
    <w:p w14:paraId="0565510D" w14:textId="3ED1B203" w:rsidR="00AC2CB1" w:rsidRDefault="006B49F5" w:rsidP="00AC2CB1">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firstLine="425"/>
        <w:jc w:val="both"/>
        <w:rPr>
          <w:rFonts w:ascii="Times New Roman" w:eastAsia="Times New Roman" w:hAnsi="Times New Roman" w:cs="Times New Roman"/>
          <w:sz w:val="24"/>
          <w:szCs w:val="24"/>
          <w:shd w:val="clear" w:color="auto" w:fill="FEFEFE"/>
          <w:lang w:val="bg-BG"/>
        </w:rPr>
      </w:pPr>
      <w:r>
        <w:rPr>
          <w:rFonts w:ascii="Times New Roman" w:eastAsia="Times New Roman" w:hAnsi="Times New Roman" w:cs="Times New Roman"/>
          <w:sz w:val="24"/>
          <w:szCs w:val="24"/>
          <w:shd w:val="clear" w:color="auto" w:fill="FEFEFE"/>
          <w:lang w:val="bg-BG"/>
        </w:rPr>
        <w:t>17</w:t>
      </w:r>
      <w:r w:rsidR="001E1166">
        <w:rPr>
          <w:rFonts w:ascii="Times New Roman" w:eastAsia="Times New Roman" w:hAnsi="Times New Roman" w:cs="Times New Roman"/>
          <w:sz w:val="24"/>
          <w:szCs w:val="24"/>
          <w:shd w:val="clear" w:color="auto" w:fill="FEFEFE"/>
          <w:lang w:val="bg-BG"/>
        </w:rPr>
        <w:t>. В</w:t>
      </w:r>
      <w:r w:rsidR="001E1166" w:rsidRPr="001E1166">
        <w:rPr>
          <w:rFonts w:ascii="Times New Roman" w:eastAsia="Times New Roman" w:hAnsi="Times New Roman" w:cs="Times New Roman"/>
          <w:sz w:val="24"/>
          <w:szCs w:val="24"/>
          <w:shd w:val="clear" w:color="auto" w:fill="FEFEFE"/>
          <w:lang w:val="bg-BG"/>
        </w:rPr>
        <w:t xml:space="preserve"> зоните, включени в мрежата „Натура 2000“, залесяването е допустимо само ако съответства на целите на управлението на тези зони и е съгласувано с органа на държавата членка, който отговаря за прилагането на „Натура 2000“</w:t>
      </w:r>
      <w:r w:rsidR="00652993">
        <w:rPr>
          <w:rFonts w:ascii="Times New Roman" w:eastAsia="Times New Roman" w:hAnsi="Times New Roman" w:cs="Times New Roman"/>
          <w:sz w:val="24"/>
          <w:szCs w:val="24"/>
          <w:shd w:val="clear" w:color="auto" w:fill="FEFEFE"/>
          <w:lang w:val="bg-BG"/>
        </w:rPr>
        <w:t>.</w:t>
      </w:r>
    </w:p>
    <w:p w14:paraId="59F3ECDD" w14:textId="77777777" w:rsidR="002B0EA9" w:rsidRPr="002B0EA9" w:rsidRDefault="002B0EA9" w:rsidP="00A44094">
      <w:pPr>
        <w:spacing w:before="120"/>
      </w:pPr>
    </w:p>
    <w:p w14:paraId="7DD2BA1D" w14:textId="77777777" w:rsidR="00546240" w:rsidRDefault="002B0EA9" w:rsidP="00546240">
      <w:pPr>
        <w:pStyle w:val="Heading2"/>
      </w:pPr>
      <w:r>
        <w:t xml:space="preserve">13.3. </w:t>
      </w:r>
      <w:r w:rsidR="00546240">
        <w:t>Недопустими дейности:</w:t>
      </w:r>
    </w:p>
    <w:tbl>
      <w:tblPr>
        <w:tblStyle w:val="TableGrid"/>
        <w:tblW w:w="0" w:type="auto"/>
        <w:tblLook w:val="04A0" w:firstRow="1" w:lastRow="0" w:firstColumn="1" w:lastColumn="0" w:noHBand="0" w:noVBand="1"/>
      </w:tblPr>
      <w:tblGrid>
        <w:gridCol w:w="9212"/>
      </w:tblGrid>
      <w:tr w:rsidR="00546240" w:rsidRPr="00770626" w14:paraId="678163B1" w14:textId="77777777" w:rsidTr="001E1166">
        <w:trPr>
          <w:trHeight w:val="1181"/>
        </w:trPr>
        <w:tc>
          <w:tcPr>
            <w:tcW w:w="9212" w:type="dxa"/>
          </w:tcPr>
          <w:p w14:paraId="183AF6F4" w14:textId="2D47C264" w:rsidR="00DA2A13" w:rsidRPr="00770626" w:rsidRDefault="00271412" w:rsidP="008B5026">
            <w:pPr>
              <w:spacing w:before="120" w:after="120"/>
              <w:jc w:val="both"/>
              <w:rPr>
                <w:rFonts w:ascii="Times New Roman" w:hAnsi="Times New Roman" w:cs="Times New Roman"/>
                <w:sz w:val="24"/>
                <w:szCs w:val="24"/>
                <w:shd w:val="clear" w:color="auto" w:fill="FEFEFE"/>
                <w:lang w:val="bg-BG"/>
              </w:rPr>
            </w:pPr>
            <w:r w:rsidRPr="00770626">
              <w:rPr>
                <w:rFonts w:ascii="Times New Roman" w:hAnsi="Times New Roman" w:cs="Times New Roman"/>
                <w:sz w:val="24"/>
                <w:szCs w:val="24"/>
                <w:lang w:val="bg-BG"/>
              </w:rPr>
              <w:t>1.</w:t>
            </w:r>
            <w:r w:rsidR="006B6988" w:rsidRPr="00770626">
              <w:rPr>
                <w:rFonts w:ascii="Times New Roman" w:hAnsi="Times New Roman" w:cs="Times New Roman"/>
                <w:sz w:val="24"/>
                <w:szCs w:val="24"/>
                <w:lang w:val="bg-BG"/>
              </w:rPr>
              <w:t xml:space="preserve"> </w:t>
            </w:r>
            <w:r w:rsidR="0050708E" w:rsidRPr="00770626">
              <w:rPr>
                <w:rFonts w:ascii="Times New Roman" w:hAnsi="Times New Roman" w:cs="Times New Roman"/>
                <w:sz w:val="24"/>
                <w:szCs w:val="24"/>
                <w:lang w:val="bg-BG"/>
              </w:rPr>
              <w:t>Безвъзмездна финансова</w:t>
            </w:r>
            <w:r w:rsidR="00FB305A" w:rsidRPr="00770626">
              <w:rPr>
                <w:rFonts w:ascii="Times New Roman" w:hAnsi="Times New Roman" w:cs="Times New Roman"/>
                <w:sz w:val="24"/>
                <w:szCs w:val="24"/>
                <w:lang w:val="bg-BG"/>
              </w:rPr>
              <w:t xml:space="preserve"> помощ не се предоставя за </w:t>
            </w:r>
            <w:r w:rsidR="006B6988" w:rsidRPr="00770626">
              <w:rPr>
                <w:rFonts w:ascii="Times New Roman" w:hAnsi="Times New Roman" w:cs="Times New Roman"/>
                <w:sz w:val="24"/>
                <w:szCs w:val="24"/>
                <w:lang w:val="bg-BG"/>
              </w:rPr>
              <w:t>проектни предложения</w:t>
            </w:r>
            <w:r w:rsidRPr="00770626">
              <w:rPr>
                <w:rFonts w:ascii="Times New Roman" w:hAnsi="Times New Roman" w:cs="Times New Roman"/>
                <w:sz w:val="24"/>
                <w:szCs w:val="24"/>
                <w:lang w:val="bg-BG"/>
              </w:rPr>
              <w:t>,</w:t>
            </w:r>
            <w:r w:rsidR="00A72BE6" w:rsidRPr="00770626">
              <w:rPr>
                <w:sz w:val="24"/>
                <w:szCs w:val="24"/>
                <w:lang w:val="bg-BG"/>
              </w:rPr>
              <w:t xml:space="preserve"> </w:t>
            </w:r>
            <w:r w:rsidR="00A72BE6" w:rsidRPr="00770626">
              <w:rPr>
                <w:rFonts w:ascii="Times New Roman" w:hAnsi="Times New Roman" w:cs="Times New Roman"/>
                <w:sz w:val="24"/>
                <w:szCs w:val="24"/>
                <w:lang w:val="bg-BG"/>
              </w:rPr>
              <w:t>оказващи отрицателно въздействие върху околната среда и</w:t>
            </w:r>
            <w:r w:rsidRPr="00770626">
              <w:rPr>
                <w:rFonts w:ascii="Times New Roman" w:hAnsi="Times New Roman" w:cs="Times New Roman"/>
                <w:sz w:val="24"/>
                <w:szCs w:val="24"/>
                <w:lang w:val="bg-BG"/>
              </w:rPr>
              <w:t xml:space="preserve"> включващи инвестиции, които не отговарят на разпоредбите на Закона за горите (ЗГ) и подзаконовите нормативни актове за неговото прилагане, Закона за биологичното разнообразие (ЗБР), Закона за опазване на околната среда (ЗООС),</w:t>
            </w:r>
            <w:r w:rsidR="00BF65D6" w:rsidRPr="00770626">
              <w:rPr>
                <w:rFonts w:ascii="Times New Roman" w:hAnsi="Times New Roman" w:cs="Times New Roman"/>
                <w:sz w:val="24"/>
                <w:szCs w:val="24"/>
                <w:lang w:val="bg-BG"/>
              </w:rPr>
              <w:t xml:space="preserve"> </w:t>
            </w:r>
            <w:r w:rsidRPr="00770626">
              <w:rPr>
                <w:rFonts w:ascii="Times New Roman" w:hAnsi="Times New Roman" w:cs="Times New Roman"/>
                <w:sz w:val="24"/>
                <w:szCs w:val="24"/>
                <w:lang w:val="bg-BG"/>
              </w:rPr>
              <w:t xml:space="preserve">Закона за защитените територии (ЗЗТ), </w:t>
            </w:r>
            <w:r w:rsidR="00873A4F" w:rsidRPr="00770626">
              <w:rPr>
                <w:rFonts w:ascii="Times New Roman" w:hAnsi="Times New Roman" w:cs="Times New Roman"/>
                <w:sz w:val="24"/>
                <w:szCs w:val="24"/>
                <w:lang w:val="bg-BG"/>
              </w:rPr>
              <w:t>Закона за водите (ЗВ)</w:t>
            </w:r>
            <w:r w:rsidRPr="00770626">
              <w:rPr>
                <w:rFonts w:ascii="Times New Roman" w:hAnsi="Times New Roman" w:cs="Times New Roman"/>
                <w:sz w:val="24"/>
                <w:szCs w:val="24"/>
                <w:lang w:val="bg-BG"/>
              </w:rPr>
              <w:t xml:space="preserve">, </w:t>
            </w:r>
            <w:r w:rsidRPr="00770626">
              <w:rPr>
                <w:rFonts w:ascii="Times New Roman" w:hAnsi="Times New Roman" w:cs="Times New Roman"/>
                <w:sz w:val="24"/>
                <w:szCs w:val="24"/>
                <w:shd w:val="clear" w:color="auto" w:fill="FEFEFE"/>
                <w:lang w:val="bg-BG"/>
              </w:rPr>
              <w:t>Закон за защита на растенията.</w:t>
            </w:r>
          </w:p>
          <w:p w14:paraId="2920B167" w14:textId="77777777" w:rsidR="00D835B1" w:rsidRPr="00770626" w:rsidRDefault="00DA2A13" w:rsidP="008B5026">
            <w:pPr>
              <w:widowControl w:val="0"/>
              <w:autoSpaceDE w:val="0"/>
              <w:autoSpaceDN w:val="0"/>
              <w:adjustRightInd w:val="0"/>
              <w:spacing w:before="120" w:after="120"/>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2</w:t>
            </w:r>
            <w:r w:rsidR="00FB305A" w:rsidRPr="00770626">
              <w:rPr>
                <w:rFonts w:ascii="Times New Roman" w:hAnsi="Times New Roman" w:cs="Times New Roman"/>
                <w:sz w:val="24"/>
                <w:szCs w:val="24"/>
                <w:lang w:val="bg-BG"/>
              </w:rPr>
              <w:t>.</w:t>
            </w:r>
            <w:r w:rsidR="006B6988" w:rsidRPr="00770626">
              <w:rPr>
                <w:rFonts w:ascii="Times New Roman" w:hAnsi="Times New Roman" w:cs="Times New Roman"/>
                <w:sz w:val="24"/>
                <w:szCs w:val="24"/>
                <w:lang w:val="bg-BG"/>
              </w:rPr>
              <w:t xml:space="preserve"> </w:t>
            </w:r>
            <w:r w:rsidR="0050708E" w:rsidRPr="00770626">
              <w:rPr>
                <w:rFonts w:ascii="Times New Roman" w:hAnsi="Times New Roman" w:cs="Times New Roman"/>
                <w:sz w:val="24"/>
                <w:szCs w:val="24"/>
                <w:lang w:val="bg-BG"/>
              </w:rPr>
              <w:t>Безвъзмездна финансова</w:t>
            </w:r>
            <w:r w:rsidR="00FB305A" w:rsidRPr="00770626">
              <w:rPr>
                <w:rFonts w:ascii="Times New Roman" w:hAnsi="Times New Roman" w:cs="Times New Roman"/>
                <w:sz w:val="24"/>
                <w:szCs w:val="24"/>
                <w:lang w:val="bg-BG"/>
              </w:rPr>
              <w:t xml:space="preserve"> помощ не се предоставя за </w:t>
            </w:r>
            <w:r w:rsidR="006B6988" w:rsidRPr="00770626">
              <w:rPr>
                <w:rFonts w:ascii="Times New Roman" w:hAnsi="Times New Roman" w:cs="Times New Roman"/>
                <w:sz w:val="24"/>
                <w:szCs w:val="24"/>
                <w:lang w:val="bg-BG"/>
              </w:rPr>
              <w:t>проектни предложения</w:t>
            </w:r>
            <w:r w:rsidR="00FB305A" w:rsidRPr="00770626">
              <w:rPr>
                <w:rFonts w:ascii="Times New Roman" w:hAnsi="Times New Roman" w:cs="Times New Roman"/>
                <w:sz w:val="24"/>
                <w:szCs w:val="24"/>
                <w:lang w:val="bg-BG"/>
              </w:rPr>
              <w:t xml:space="preserve"> </w:t>
            </w:r>
            <w:r w:rsidR="00D835B1" w:rsidRPr="00770626">
              <w:rPr>
                <w:rFonts w:ascii="Times New Roman" w:hAnsi="Times New Roman" w:cs="Times New Roman"/>
                <w:sz w:val="24"/>
                <w:szCs w:val="24"/>
                <w:lang w:val="bg-BG"/>
              </w:rPr>
              <w:t>ако за същите инвестиционни разходи кандидатът е получил публична финансова помощ от държавния бюджет или</w:t>
            </w:r>
            <w:r w:rsidR="00FB305A" w:rsidRPr="00770626">
              <w:rPr>
                <w:rFonts w:ascii="Times New Roman" w:hAnsi="Times New Roman" w:cs="Times New Roman"/>
                <w:sz w:val="24"/>
                <w:szCs w:val="24"/>
                <w:lang w:val="bg-BG"/>
              </w:rPr>
              <w:t xml:space="preserve"> от бюджета на Европейския съюз.</w:t>
            </w:r>
          </w:p>
          <w:p w14:paraId="66429030" w14:textId="1FE9B70E" w:rsidR="00873A4F" w:rsidRPr="00770626" w:rsidRDefault="00FB305A" w:rsidP="008B5026">
            <w:pPr>
              <w:spacing w:before="120" w:after="120"/>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3</w:t>
            </w:r>
            <w:r w:rsidR="00D835B1" w:rsidRPr="00770626">
              <w:rPr>
                <w:rFonts w:ascii="Times New Roman" w:hAnsi="Times New Roman" w:cs="Times New Roman"/>
                <w:sz w:val="24"/>
                <w:szCs w:val="24"/>
                <w:lang w:val="bg-BG"/>
              </w:rPr>
              <w:t xml:space="preserve">. </w:t>
            </w:r>
            <w:r w:rsidR="00873A4F" w:rsidRPr="00770626">
              <w:rPr>
                <w:rFonts w:ascii="Times New Roman" w:hAnsi="Times New Roman" w:cs="Times New Roman"/>
                <w:sz w:val="24"/>
                <w:szCs w:val="24"/>
                <w:lang w:val="bg-BG"/>
              </w:rPr>
              <w:t>Безвъзмездна финансова помощ не се предоставя за проектни предложения в местата, включени в националната екологична мрежа, съгласно чл. 3 от ЗБР, които не отговарят на изискванията на ЗЗТ, ЗБР и съответните подзаконови нормативни актове за тяхното прилагане, както и предвидените ограничения в заповедите за обявяването на тези места и плановете за управлението им;</w:t>
            </w:r>
          </w:p>
          <w:p w14:paraId="4A01BF8D" w14:textId="622E6F9B" w:rsidR="00A72BE6" w:rsidRPr="00770626" w:rsidRDefault="00873A4F" w:rsidP="00B52FB4">
            <w:pPr>
              <w:spacing w:before="120" w:after="120"/>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4</w:t>
            </w:r>
            <w:r w:rsidR="00B24E8F">
              <w:rPr>
                <w:rFonts w:ascii="Times New Roman" w:hAnsi="Times New Roman" w:cs="Times New Roman"/>
                <w:sz w:val="24"/>
                <w:szCs w:val="24"/>
                <w:lang w:val="bg-BG"/>
              </w:rPr>
              <w:t xml:space="preserve">. </w:t>
            </w:r>
            <w:r w:rsidR="0050708E" w:rsidRPr="00770626">
              <w:rPr>
                <w:rFonts w:ascii="Times New Roman" w:hAnsi="Times New Roman" w:cs="Times New Roman"/>
                <w:sz w:val="24"/>
                <w:szCs w:val="24"/>
                <w:lang w:val="bg-BG"/>
              </w:rPr>
              <w:t>Безвъзмездна финансова</w:t>
            </w:r>
            <w:r w:rsidR="006B6988" w:rsidRPr="00770626">
              <w:rPr>
                <w:rFonts w:ascii="Times New Roman" w:hAnsi="Times New Roman" w:cs="Times New Roman"/>
                <w:sz w:val="24"/>
                <w:szCs w:val="24"/>
                <w:lang w:val="bg-BG"/>
              </w:rPr>
              <w:t xml:space="preserve"> помощ не се предоставя </w:t>
            </w:r>
            <w:r w:rsidR="00A72BE6" w:rsidRPr="00770626">
              <w:rPr>
                <w:rFonts w:ascii="Times New Roman" w:hAnsi="Times New Roman" w:cs="Times New Roman"/>
                <w:sz w:val="24"/>
                <w:szCs w:val="24"/>
                <w:lang w:val="bg-BG"/>
              </w:rPr>
              <w:t xml:space="preserve">за проектни предложения, по които </w:t>
            </w:r>
            <w:r w:rsidR="008F724A" w:rsidRPr="00770626">
              <w:rPr>
                <w:rFonts w:ascii="Times New Roman" w:hAnsi="Times New Roman" w:cs="Times New Roman"/>
                <w:sz w:val="24"/>
                <w:szCs w:val="24"/>
                <w:lang w:val="bg-BG"/>
              </w:rPr>
              <w:t xml:space="preserve">допустимите </w:t>
            </w:r>
            <w:r w:rsidR="00610E34" w:rsidRPr="00770626">
              <w:rPr>
                <w:rFonts w:ascii="Times New Roman" w:hAnsi="Times New Roman" w:cs="Times New Roman"/>
                <w:sz w:val="24"/>
                <w:szCs w:val="24"/>
                <w:lang w:val="bg-BG"/>
              </w:rPr>
              <w:t xml:space="preserve">и включени в проектите </w:t>
            </w:r>
            <w:r w:rsidR="00A72BE6" w:rsidRPr="00770626">
              <w:rPr>
                <w:rFonts w:ascii="Times New Roman" w:hAnsi="Times New Roman" w:cs="Times New Roman"/>
                <w:sz w:val="24"/>
                <w:szCs w:val="24"/>
                <w:lang w:val="bg-BG"/>
              </w:rPr>
              <w:t>дейност</w:t>
            </w:r>
            <w:r w:rsidR="008F724A" w:rsidRPr="00770626">
              <w:rPr>
                <w:rFonts w:ascii="Times New Roman" w:hAnsi="Times New Roman" w:cs="Times New Roman"/>
                <w:sz w:val="24"/>
                <w:szCs w:val="24"/>
                <w:lang w:val="bg-BG"/>
              </w:rPr>
              <w:t>и</w:t>
            </w:r>
            <w:r w:rsidR="00A72BE6" w:rsidRPr="00770626">
              <w:rPr>
                <w:rFonts w:ascii="Times New Roman" w:hAnsi="Times New Roman" w:cs="Times New Roman"/>
                <w:sz w:val="24"/>
                <w:szCs w:val="24"/>
                <w:lang w:val="bg-BG"/>
              </w:rPr>
              <w:t xml:space="preserve"> </w:t>
            </w:r>
            <w:r w:rsidR="008F724A" w:rsidRPr="00770626">
              <w:rPr>
                <w:rFonts w:ascii="Times New Roman" w:hAnsi="Times New Roman" w:cs="Times New Roman"/>
                <w:sz w:val="24"/>
                <w:szCs w:val="24"/>
                <w:lang w:val="bg-BG"/>
              </w:rPr>
              <w:t xml:space="preserve">от </w:t>
            </w:r>
            <w:r w:rsidR="008F724A" w:rsidRPr="00610E34">
              <w:rPr>
                <w:rFonts w:ascii="Times New Roman" w:hAnsi="Times New Roman" w:cs="Times New Roman"/>
                <w:sz w:val="24"/>
                <w:szCs w:val="24"/>
                <w:lang w:val="bg-BG"/>
              </w:rPr>
              <w:t>раздел 13.1</w:t>
            </w:r>
            <w:r w:rsidR="00A72BE6" w:rsidRPr="00770626">
              <w:rPr>
                <w:rFonts w:ascii="Times New Roman" w:hAnsi="Times New Roman" w:cs="Times New Roman"/>
                <w:sz w:val="24"/>
                <w:szCs w:val="24"/>
                <w:lang w:val="bg-BG"/>
              </w:rPr>
              <w:t>,</w:t>
            </w:r>
            <w:r w:rsidR="00610E34">
              <w:rPr>
                <w:rFonts w:ascii="Times New Roman" w:hAnsi="Times New Roman" w:cs="Times New Roman"/>
                <w:sz w:val="24"/>
                <w:szCs w:val="24"/>
                <w:lang w:val="bg-BG"/>
              </w:rPr>
              <w:t xml:space="preserve"> с изключение на т. 1.1.,</w:t>
            </w:r>
            <w:r w:rsidR="00A72BE6" w:rsidRPr="00770626">
              <w:rPr>
                <w:rFonts w:ascii="Times New Roman" w:hAnsi="Times New Roman" w:cs="Times New Roman"/>
                <w:sz w:val="24"/>
                <w:szCs w:val="24"/>
                <w:lang w:val="bg-BG"/>
              </w:rPr>
              <w:t xml:space="preserve"> са били физически започнати или извършени преди подаване на проектното предложение, независимо дали всички свързани плащания не са извършени.</w:t>
            </w:r>
          </w:p>
          <w:p w14:paraId="0912639E" w14:textId="4D0D8356" w:rsidR="00A72BE6" w:rsidRPr="00770626" w:rsidRDefault="00B24E8F" w:rsidP="008B5026">
            <w:pPr>
              <w:widowControl w:val="0"/>
              <w:autoSpaceDE w:val="0"/>
              <w:autoSpaceDN w:val="0"/>
              <w:adjustRightInd w:val="0"/>
              <w:spacing w:before="120" w:after="120"/>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796BC2" w:rsidRPr="00770626">
              <w:rPr>
                <w:rFonts w:ascii="Times New Roman" w:hAnsi="Times New Roman" w:cs="Times New Roman"/>
                <w:sz w:val="24"/>
                <w:szCs w:val="24"/>
                <w:lang w:val="bg-BG"/>
              </w:rPr>
              <w:t xml:space="preserve">. </w:t>
            </w:r>
            <w:r w:rsidR="0050708E" w:rsidRPr="00770626">
              <w:rPr>
                <w:rFonts w:ascii="Times New Roman" w:hAnsi="Times New Roman" w:cs="Times New Roman"/>
                <w:sz w:val="24"/>
                <w:szCs w:val="24"/>
                <w:lang w:val="bg-BG"/>
              </w:rPr>
              <w:t>Безвъзмездна финансова</w:t>
            </w:r>
            <w:r w:rsidR="00796BC2" w:rsidRPr="00770626">
              <w:rPr>
                <w:rFonts w:ascii="Times New Roman" w:hAnsi="Times New Roman" w:cs="Times New Roman"/>
                <w:sz w:val="24"/>
                <w:szCs w:val="24"/>
                <w:lang w:val="bg-BG"/>
              </w:rPr>
              <w:t xml:space="preserve"> помощ не се предоставя за проектни предложения </w:t>
            </w:r>
            <w:r w:rsidR="0020754A" w:rsidRPr="00770626">
              <w:rPr>
                <w:rFonts w:ascii="Times New Roman" w:hAnsi="Times New Roman" w:cs="Times New Roman"/>
                <w:sz w:val="24"/>
                <w:szCs w:val="24"/>
                <w:lang w:val="bg-BG"/>
              </w:rPr>
              <w:t>з</w:t>
            </w:r>
            <w:r w:rsidR="00796BC2" w:rsidRPr="00770626">
              <w:rPr>
                <w:rFonts w:ascii="Times New Roman" w:hAnsi="Times New Roman" w:cs="Times New Roman"/>
                <w:sz w:val="24"/>
                <w:szCs w:val="24"/>
                <w:lang w:val="bg-BG"/>
              </w:rPr>
              <w:t>а загуби на доход, дължащи се на пожари, природни бедствия, неблагоприятни климатични събития, които могат да бъдат приравнени на природни бедствия, други неблагоприятни климатични и катастрофични събития;</w:t>
            </w:r>
          </w:p>
          <w:p w14:paraId="17D5E2CA" w14:textId="1BA52970" w:rsidR="00DA46C6" w:rsidRPr="00B52FB4" w:rsidRDefault="00B24E8F" w:rsidP="00DA46C6">
            <w:pPr>
              <w:widowControl w:val="0"/>
              <w:autoSpaceDE w:val="0"/>
              <w:autoSpaceDN w:val="0"/>
              <w:adjustRightInd w:val="0"/>
              <w:spacing w:before="120" w:after="120"/>
              <w:jc w:val="both"/>
              <w:rPr>
                <w:rFonts w:ascii="Times New Roman" w:hAnsi="Times New Roman" w:cs="Times New Roman"/>
                <w:sz w:val="24"/>
                <w:szCs w:val="24"/>
                <w:lang w:val="bg-BG"/>
              </w:rPr>
            </w:pPr>
            <w:r w:rsidRPr="00B52FB4">
              <w:rPr>
                <w:rFonts w:ascii="Times New Roman" w:hAnsi="Times New Roman" w:cs="Times New Roman"/>
                <w:sz w:val="24"/>
                <w:szCs w:val="24"/>
                <w:lang w:val="bg-BG"/>
              </w:rPr>
              <w:t>6</w:t>
            </w:r>
            <w:r w:rsidR="00546142" w:rsidRPr="00B52FB4">
              <w:rPr>
                <w:rFonts w:ascii="Times New Roman" w:hAnsi="Times New Roman" w:cs="Times New Roman"/>
                <w:sz w:val="24"/>
                <w:szCs w:val="24"/>
                <w:lang w:val="bg-BG"/>
              </w:rPr>
              <w:t xml:space="preserve">. </w:t>
            </w:r>
            <w:r w:rsidR="00DA46C6" w:rsidRPr="00B52FB4">
              <w:rPr>
                <w:rFonts w:ascii="Times New Roman" w:hAnsi="Times New Roman" w:cs="Times New Roman"/>
                <w:sz w:val="24"/>
                <w:szCs w:val="24"/>
                <w:lang w:val="bg-BG"/>
              </w:rPr>
              <w:t xml:space="preserve">Залесяване на </w:t>
            </w:r>
            <w:r w:rsidR="00F85F00" w:rsidRPr="00F85F00">
              <w:rPr>
                <w:rFonts w:ascii="Times New Roman" w:hAnsi="Times New Roman" w:cs="Times New Roman"/>
                <w:sz w:val="24"/>
                <w:szCs w:val="24"/>
                <w:lang w:val="bg-BG"/>
              </w:rPr>
              <w:t xml:space="preserve">тополи и върби </w:t>
            </w:r>
            <w:r w:rsidR="00DA46C6" w:rsidRPr="00B52FB4">
              <w:rPr>
                <w:rFonts w:ascii="Times New Roman" w:hAnsi="Times New Roman" w:cs="Times New Roman"/>
                <w:sz w:val="24"/>
                <w:szCs w:val="24"/>
                <w:lang w:val="bg-BG"/>
              </w:rPr>
              <w:t>с цел създаване на култури с цикъл на ротация</w:t>
            </w:r>
            <w:r w:rsidR="006B4F04" w:rsidRPr="00B52FB4">
              <w:rPr>
                <w:rFonts w:ascii="Times New Roman" w:hAnsi="Times New Roman" w:cs="Times New Roman"/>
                <w:sz w:val="24"/>
                <w:szCs w:val="24"/>
                <w:lang w:val="bg-BG"/>
              </w:rPr>
              <w:t xml:space="preserve"> по-малък от 6 години</w:t>
            </w:r>
            <w:r w:rsidR="00536169">
              <w:rPr>
                <w:rFonts w:ascii="Times New Roman" w:hAnsi="Times New Roman" w:cs="Times New Roman"/>
                <w:sz w:val="24"/>
                <w:szCs w:val="24"/>
                <w:lang w:val="bg-BG"/>
              </w:rPr>
              <w:t>,</w:t>
            </w:r>
            <w:r w:rsidR="00F027FD">
              <w:rPr>
                <w:rFonts w:ascii="Times New Roman" w:hAnsi="Times New Roman" w:cs="Times New Roman"/>
                <w:sz w:val="24"/>
                <w:szCs w:val="24"/>
                <w:lang w:val="bg-BG"/>
              </w:rPr>
              <w:t xml:space="preserve"> при</w:t>
            </w:r>
            <w:r w:rsidR="00536169">
              <w:rPr>
                <w:rFonts w:ascii="Times New Roman" w:hAnsi="Times New Roman" w:cs="Times New Roman"/>
                <w:sz w:val="24"/>
                <w:szCs w:val="24"/>
                <w:lang w:val="bg-BG"/>
              </w:rPr>
              <w:t xml:space="preserve"> </w:t>
            </w:r>
            <w:r w:rsidR="00F85F00" w:rsidRPr="00F85F00">
              <w:rPr>
                <w:rFonts w:ascii="Times New Roman" w:hAnsi="Times New Roman" w:cs="Times New Roman"/>
                <w:sz w:val="24"/>
                <w:szCs w:val="24"/>
                <w:lang w:val="bg-BG"/>
              </w:rPr>
              <w:t xml:space="preserve">разстояния </w:t>
            </w:r>
            <w:r w:rsidR="00F027FD">
              <w:rPr>
                <w:rFonts w:ascii="Times New Roman" w:hAnsi="Times New Roman" w:cs="Times New Roman"/>
                <w:sz w:val="24"/>
                <w:szCs w:val="24"/>
                <w:lang w:val="bg-BG"/>
              </w:rPr>
              <w:t xml:space="preserve">по-малки от </w:t>
            </w:r>
            <w:r w:rsidR="00F85F00" w:rsidRPr="00F85F00">
              <w:rPr>
                <w:rFonts w:ascii="Times New Roman" w:hAnsi="Times New Roman" w:cs="Times New Roman"/>
                <w:sz w:val="24"/>
                <w:szCs w:val="24"/>
                <w:lang w:val="bg-BG"/>
              </w:rPr>
              <w:t>2,0 - 10,0 м х 2,0 - 10,0 м</w:t>
            </w:r>
            <w:r w:rsidR="00F027FD">
              <w:rPr>
                <w:rFonts w:ascii="Times New Roman" w:hAnsi="Times New Roman" w:cs="Times New Roman"/>
                <w:sz w:val="24"/>
                <w:szCs w:val="24"/>
                <w:lang w:val="bg-BG"/>
              </w:rPr>
              <w:t xml:space="preserve"> </w:t>
            </w:r>
            <w:r w:rsidR="00F85F00" w:rsidRPr="00F85F00">
              <w:rPr>
                <w:rFonts w:ascii="Times New Roman" w:hAnsi="Times New Roman" w:cs="Times New Roman"/>
                <w:sz w:val="24"/>
                <w:szCs w:val="24"/>
                <w:lang w:val="bg-BG"/>
              </w:rPr>
              <w:t>и</w:t>
            </w:r>
            <w:r w:rsidR="00F027FD">
              <w:rPr>
                <w:rFonts w:ascii="Times New Roman" w:hAnsi="Times New Roman" w:cs="Times New Roman"/>
                <w:sz w:val="24"/>
                <w:szCs w:val="24"/>
                <w:lang w:val="bg-BG"/>
              </w:rPr>
              <w:t xml:space="preserve"> брой на фиданките по-голям от </w:t>
            </w:r>
            <w:r w:rsidR="00F85F00" w:rsidRPr="00F85F00">
              <w:rPr>
                <w:rFonts w:ascii="Times New Roman" w:hAnsi="Times New Roman" w:cs="Times New Roman"/>
                <w:sz w:val="24"/>
                <w:szCs w:val="24"/>
                <w:lang w:val="bg-BG"/>
              </w:rPr>
              <w:t>1500 бр./ха;</w:t>
            </w:r>
          </w:p>
          <w:p w14:paraId="7E36CF80" w14:textId="6DBDA9A8" w:rsidR="00DA46C6" w:rsidRPr="00B52FB4" w:rsidRDefault="00B24E8F" w:rsidP="00DA46C6">
            <w:pPr>
              <w:widowControl w:val="0"/>
              <w:autoSpaceDE w:val="0"/>
              <w:autoSpaceDN w:val="0"/>
              <w:adjustRightInd w:val="0"/>
              <w:spacing w:before="120" w:after="120"/>
              <w:jc w:val="both"/>
              <w:rPr>
                <w:rFonts w:ascii="Times New Roman" w:hAnsi="Times New Roman" w:cs="Times New Roman"/>
                <w:sz w:val="24"/>
                <w:szCs w:val="24"/>
                <w:lang w:val="bg-BG"/>
              </w:rPr>
            </w:pPr>
            <w:r w:rsidRPr="00B52FB4">
              <w:rPr>
                <w:rFonts w:ascii="Times New Roman" w:hAnsi="Times New Roman" w:cs="Times New Roman"/>
                <w:sz w:val="24"/>
                <w:szCs w:val="24"/>
                <w:lang w:val="bg-BG"/>
              </w:rPr>
              <w:t>7</w:t>
            </w:r>
            <w:r w:rsidR="00DA46C6" w:rsidRPr="00B52FB4">
              <w:rPr>
                <w:rFonts w:ascii="Times New Roman" w:hAnsi="Times New Roman" w:cs="Times New Roman"/>
                <w:sz w:val="24"/>
                <w:szCs w:val="24"/>
                <w:lang w:val="bg-BG"/>
              </w:rPr>
              <w:t>. Залесяване с цел производство на коледни елхи;</w:t>
            </w:r>
          </w:p>
          <w:p w14:paraId="53ED67F2" w14:textId="4FE46EC5" w:rsidR="00B24E8F" w:rsidRPr="00B52FB4" w:rsidRDefault="00B24E8F" w:rsidP="00DA46C6">
            <w:pPr>
              <w:widowControl w:val="0"/>
              <w:autoSpaceDE w:val="0"/>
              <w:autoSpaceDN w:val="0"/>
              <w:adjustRightInd w:val="0"/>
              <w:spacing w:before="120" w:after="120"/>
              <w:jc w:val="both"/>
              <w:rPr>
                <w:rFonts w:ascii="Times New Roman" w:hAnsi="Times New Roman" w:cs="Times New Roman"/>
                <w:sz w:val="24"/>
                <w:szCs w:val="24"/>
                <w:lang w:val="bg-BG"/>
              </w:rPr>
            </w:pPr>
            <w:r w:rsidRPr="00B52FB4">
              <w:rPr>
                <w:rFonts w:ascii="Times New Roman" w:hAnsi="Times New Roman" w:cs="Times New Roman"/>
                <w:sz w:val="24"/>
                <w:szCs w:val="24"/>
                <w:lang w:val="bg-BG"/>
              </w:rPr>
              <w:t>8</w:t>
            </w:r>
            <w:r w:rsidR="00DA46C6" w:rsidRPr="00B52FB4">
              <w:rPr>
                <w:rFonts w:ascii="Times New Roman" w:hAnsi="Times New Roman" w:cs="Times New Roman"/>
                <w:sz w:val="24"/>
                <w:szCs w:val="24"/>
                <w:lang w:val="bg-BG"/>
              </w:rPr>
              <w:t xml:space="preserve">. </w:t>
            </w:r>
            <w:r w:rsidRPr="00B52FB4">
              <w:rPr>
                <w:rFonts w:ascii="Times New Roman" w:hAnsi="Times New Roman" w:cs="Times New Roman"/>
                <w:sz w:val="24"/>
                <w:szCs w:val="24"/>
                <w:lang w:val="bg-BG"/>
              </w:rPr>
              <w:t xml:space="preserve">Залесяване на бързорастящи дървета за производство на енергия, при турнуси на сеч по-ниски от посочените в Приложение № </w:t>
            </w:r>
            <w:r w:rsidR="00472455">
              <w:rPr>
                <w:rFonts w:ascii="Times New Roman" w:hAnsi="Times New Roman" w:cs="Times New Roman"/>
                <w:sz w:val="24"/>
                <w:szCs w:val="24"/>
                <w:lang w:val="bg-BG"/>
              </w:rPr>
              <w:t>4</w:t>
            </w:r>
            <w:r w:rsidR="00472455" w:rsidRPr="00B52FB4">
              <w:rPr>
                <w:rFonts w:ascii="Times New Roman" w:hAnsi="Times New Roman" w:cs="Times New Roman"/>
                <w:sz w:val="24"/>
                <w:szCs w:val="24"/>
                <w:lang w:val="bg-BG"/>
              </w:rPr>
              <w:t xml:space="preserve"> </w:t>
            </w:r>
            <w:r w:rsidRPr="00B52FB4">
              <w:rPr>
                <w:rFonts w:ascii="Times New Roman" w:hAnsi="Times New Roman" w:cs="Times New Roman"/>
                <w:sz w:val="24"/>
                <w:szCs w:val="24"/>
                <w:lang w:val="bg-BG"/>
              </w:rPr>
              <w:t xml:space="preserve">от Наредба </w:t>
            </w:r>
            <w:r w:rsidR="00472455" w:rsidRPr="00472455">
              <w:rPr>
                <w:rFonts w:ascii="Times New Roman" w:hAnsi="Times New Roman" w:cs="Times New Roman"/>
                <w:sz w:val="24"/>
                <w:szCs w:val="24"/>
                <w:lang w:val="bg-BG"/>
              </w:rPr>
              <w:t xml:space="preserve">№ 2 от 7 февруари 2013 г. за условията и реда за залесяване на горски територии и земеделски земи, използвани за </w:t>
            </w:r>
            <w:r w:rsidR="00472455" w:rsidRPr="00472455">
              <w:rPr>
                <w:rFonts w:ascii="Times New Roman" w:hAnsi="Times New Roman" w:cs="Times New Roman"/>
                <w:sz w:val="24"/>
                <w:szCs w:val="24"/>
                <w:lang w:val="bg-BG"/>
              </w:rPr>
              <w:lastRenderedPageBreak/>
              <w:t>създаване на специални, защитни и стопански гори и на гори в защитени територии, инвентаризация на създадените култури, тяхното отч</w:t>
            </w:r>
            <w:r w:rsidR="00472455">
              <w:rPr>
                <w:rFonts w:ascii="Times New Roman" w:hAnsi="Times New Roman" w:cs="Times New Roman"/>
                <w:sz w:val="24"/>
                <w:szCs w:val="24"/>
                <w:lang w:val="bg-BG"/>
              </w:rPr>
              <w:t>итане и регистриране</w:t>
            </w:r>
            <w:r w:rsidRPr="00B52FB4">
              <w:rPr>
                <w:rFonts w:ascii="Times New Roman" w:hAnsi="Times New Roman" w:cs="Times New Roman"/>
                <w:sz w:val="24"/>
                <w:szCs w:val="24"/>
                <w:lang w:val="bg-BG"/>
              </w:rPr>
              <w:t>.</w:t>
            </w:r>
          </w:p>
          <w:p w14:paraId="7E967894" w14:textId="7C9C2707" w:rsidR="001E1166" w:rsidRPr="00770626" w:rsidRDefault="00CD7DCC" w:rsidP="00DA46C6">
            <w:pPr>
              <w:widowControl w:val="0"/>
              <w:autoSpaceDE w:val="0"/>
              <w:autoSpaceDN w:val="0"/>
              <w:adjustRightInd w:val="0"/>
              <w:spacing w:before="120" w:after="120"/>
              <w:jc w:val="both"/>
              <w:rPr>
                <w:rFonts w:ascii="Times New Roman" w:hAnsi="Times New Roman" w:cs="Times New Roman"/>
                <w:sz w:val="24"/>
                <w:szCs w:val="24"/>
                <w:lang w:val="bg-BG"/>
              </w:rPr>
            </w:pPr>
            <w:r>
              <w:rPr>
                <w:rFonts w:ascii="Times New Roman" w:hAnsi="Times New Roman" w:cs="Times New Roman"/>
                <w:sz w:val="24"/>
                <w:szCs w:val="24"/>
                <w:lang w:val="bg-BG"/>
              </w:rPr>
              <w:t>9</w:t>
            </w:r>
            <w:r w:rsidR="00DA46C6" w:rsidRPr="00770626">
              <w:rPr>
                <w:rFonts w:ascii="Times New Roman" w:hAnsi="Times New Roman" w:cs="Times New Roman"/>
                <w:sz w:val="24"/>
                <w:szCs w:val="24"/>
                <w:lang w:val="bg-BG"/>
              </w:rPr>
              <w:t>. Залесяване на уязвими местообитания като торфища, влажни зони, карстови и силикатни терени, автохтонно не поддържащи горско-дървесна растителност</w:t>
            </w:r>
            <w:r w:rsidR="001E1166" w:rsidRPr="00770626">
              <w:rPr>
                <w:rFonts w:ascii="Times New Roman" w:hAnsi="Times New Roman" w:cs="Times New Roman"/>
                <w:sz w:val="24"/>
                <w:szCs w:val="24"/>
                <w:lang w:val="bg-BG"/>
              </w:rPr>
              <w:t xml:space="preserve"> </w:t>
            </w:r>
            <w:r w:rsidR="00DA46C6" w:rsidRPr="00770626">
              <w:rPr>
                <w:rFonts w:ascii="Times New Roman" w:hAnsi="Times New Roman" w:cs="Times New Roman"/>
                <w:sz w:val="24"/>
                <w:szCs w:val="24"/>
                <w:lang w:val="bg-BG"/>
              </w:rPr>
              <w:t>(местообитания с европейска значимост, започващи с кодове 6, 7 и 8</w:t>
            </w:r>
            <w:r w:rsidR="001E1166" w:rsidRPr="00770626">
              <w:rPr>
                <w:rFonts w:ascii="Times New Roman" w:hAnsi="Times New Roman" w:cs="Times New Roman"/>
                <w:sz w:val="24"/>
                <w:szCs w:val="24"/>
                <w:lang w:val="bg-BG"/>
              </w:rPr>
              <w:t xml:space="preserve"> от Приложение № 1 към чл. 6, ал. 1, т. 1 от Закона за</w:t>
            </w:r>
            <w:r w:rsidR="001E1166" w:rsidRPr="00770626">
              <w:rPr>
                <w:lang w:val="bg-BG"/>
              </w:rPr>
              <w:t xml:space="preserve"> </w:t>
            </w:r>
            <w:r w:rsidR="001E1166" w:rsidRPr="00770626">
              <w:rPr>
                <w:rFonts w:ascii="Times New Roman" w:hAnsi="Times New Roman" w:cs="Times New Roman"/>
                <w:sz w:val="24"/>
                <w:szCs w:val="24"/>
                <w:lang w:val="bg-BG"/>
              </w:rPr>
              <w:t>биологичното разнообразие (ДВ. бр.77 от 2002 г.</w:t>
            </w:r>
            <w:r w:rsidR="00DA46C6" w:rsidRPr="00770626">
              <w:rPr>
                <w:rFonts w:ascii="Times New Roman" w:hAnsi="Times New Roman" w:cs="Times New Roman"/>
                <w:sz w:val="24"/>
                <w:szCs w:val="24"/>
                <w:lang w:val="bg-BG"/>
              </w:rPr>
              <w:t>)</w:t>
            </w:r>
            <w:r w:rsidR="001E1166" w:rsidRPr="00770626">
              <w:rPr>
                <w:rFonts w:ascii="Times New Roman" w:hAnsi="Times New Roman" w:cs="Times New Roman"/>
                <w:sz w:val="24"/>
                <w:szCs w:val="24"/>
                <w:lang w:val="bg-BG"/>
              </w:rPr>
              <w:t>)</w:t>
            </w:r>
            <w:r w:rsidR="00DA46C6" w:rsidRPr="00770626">
              <w:rPr>
                <w:rFonts w:ascii="Times New Roman" w:hAnsi="Times New Roman" w:cs="Times New Roman"/>
                <w:sz w:val="24"/>
                <w:szCs w:val="24"/>
                <w:lang w:val="bg-BG"/>
              </w:rPr>
              <w:t>;</w:t>
            </w:r>
          </w:p>
          <w:p w14:paraId="2583EB60" w14:textId="0AE8B843" w:rsidR="001E1166" w:rsidRPr="00770626" w:rsidRDefault="00CD7DCC" w:rsidP="00DA46C6">
            <w:pPr>
              <w:widowControl w:val="0"/>
              <w:autoSpaceDE w:val="0"/>
              <w:autoSpaceDN w:val="0"/>
              <w:adjustRightInd w:val="0"/>
              <w:spacing w:before="120" w:after="120"/>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1</w:t>
            </w:r>
            <w:r>
              <w:rPr>
                <w:rFonts w:ascii="Times New Roman" w:hAnsi="Times New Roman" w:cs="Times New Roman"/>
                <w:sz w:val="24"/>
                <w:szCs w:val="24"/>
                <w:lang w:val="bg-BG"/>
              </w:rPr>
              <w:t>0</w:t>
            </w:r>
            <w:r w:rsidR="001E1166" w:rsidRPr="00770626">
              <w:rPr>
                <w:rFonts w:ascii="Times New Roman" w:hAnsi="Times New Roman" w:cs="Times New Roman"/>
                <w:sz w:val="24"/>
                <w:szCs w:val="24"/>
                <w:lang w:val="bg-BG"/>
              </w:rPr>
              <w:t>. З</w:t>
            </w:r>
            <w:r w:rsidR="00DA46C6" w:rsidRPr="00770626">
              <w:rPr>
                <w:rFonts w:ascii="Times New Roman" w:hAnsi="Times New Roman" w:cs="Times New Roman"/>
                <w:sz w:val="24"/>
                <w:szCs w:val="24"/>
                <w:lang w:val="bg-BG"/>
              </w:rPr>
              <w:t xml:space="preserve">алесяване на </w:t>
            </w:r>
            <w:r w:rsidR="00DA46C6" w:rsidRPr="00895080">
              <w:rPr>
                <w:rFonts w:ascii="Times New Roman" w:hAnsi="Times New Roman" w:cs="Times New Roman"/>
                <w:sz w:val="24"/>
                <w:szCs w:val="24"/>
                <w:lang w:val="bg-BG"/>
              </w:rPr>
              <w:t>лесонепригодни</w:t>
            </w:r>
            <w:r w:rsidR="00DA46C6" w:rsidRPr="00770626">
              <w:rPr>
                <w:rFonts w:ascii="Times New Roman" w:hAnsi="Times New Roman" w:cs="Times New Roman"/>
                <w:sz w:val="24"/>
                <w:szCs w:val="24"/>
                <w:lang w:val="bg-BG"/>
              </w:rPr>
              <w:t xml:space="preserve"> горски територии</w:t>
            </w:r>
            <w:r w:rsidR="00114CC3">
              <w:rPr>
                <w:rFonts w:ascii="Times New Roman" w:hAnsi="Times New Roman" w:cs="Times New Roman"/>
                <w:sz w:val="24"/>
                <w:szCs w:val="24"/>
                <w:lang w:val="bg-BG"/>
              </w:rPr>
              <w:t xml:space="preserve"> и други лесонепригодни площи</w:t>
            </w:r>
            <w:r w:rsidR="006741F9" w:rsidRPr="006741F9">
              <w:rPr>
                <w:rFonts w:ascii="Times New Roman" w:hAnsi="Times New Roman" w:cs="Times New Roman"/>
                <w:sz w:val="24"/>
                <w:szCs w:val="24"/>
                <w:lang w:val="bg-BG"/>
              </w:rPr>
              <w:t xml:space="preserve">, освен в случаите на т. </w:t>
            </w:r>
            <w:r w:rsidR="006741F9">
              <w:rPr>
                <w:rFonts w:ascii="Times New Roman" w:hAnsi="Times New Roman" w:cs="Times New Roman"/>
                <w:sz w:val="24"/>
                <w:szCs w:val="24"/>
                <w:lang w:val="bg-BG"/>
              </w:rPr>
              <w:t>8</w:t>
            </w:r>
            <w:r w:rsidR="006741F9" w:rsidRPr="006741F9">
              <w:rPr>
                <w:rFonts w:ascii="Times New Roman" w:hAnsi="Times New Roman" w:cs="Times New Roman"/>
                <w:sz w:val="24"/>
                <w:szCs w:val="24"/>
                <w:lang w:val="bg-BG"/>
              </w:rPr>
              <w:t>. от Раздел 13.2.“</w:t>
            </w:r>
            <w:r w:rsidR="00DA46C6" w:rsidRPr="00770626">
              <w:rPr>
                <w:rFonts w:ascii="Times New Roman" w:hAnsi="Times New Roman" w:cs="Times New Roman"/>
                <w:sz w:val="24"/>
                <w:szCs w:val="24"/>
                <w:lang w:val="bg-BG"/>
              </w:rPr>
              <w:t>;</w:t>
            </w:r>
          </w:p>
          <w:p w14:paraId="13EC91A8" w14:textId="2767DF89" w:rsidR="001E1166" w:rsidRPr="00770626" w:rsidRDefault="00CD7DCC" w:rsidP="001E1166">
            <w:pPr>
              <w:widowControl w:val="0"/>
              <w:autoSpaceDE w:val="0"/>
              <w:autoSpaceDN w:val="0"/>
              <w:adjustRightInd w:val="0"/>
              <w:spacing w:before="120" w:after="120"/>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1</w:t>
            </w:r>
            <w:r>
              <w:rPr>
                <w:rFonts w:ascii="Times New Roman" w:hAnsi="Times New Roman" w:cs="Times New Roman"/>
                <w:sz w:val="24"/>
                <w:szCs w:val="24"/>
                <w:lang w:val="bg-BG"/>
              </w:rPr>
              <w:t>1</w:t>
            </w:r>
            <w:r w:rsidR="001E1166" w:rsidRPr="00770626">
              <w:rPr>
                <w:rFonts w:ascii="Times New Roman" w:hAnsi="Times New Roman" w:cs="Times New Roman"/>
                <w:sz w:val="24"/>
                <w:szCs w:val="24"/>
                <w:lang w:val="bg-BG"/>
              </w:rPr>
              <w:t>. З</w:t>
            </w:r>
            <w:r w:rsidR="00DA46C6" w:rsidRPr="00770626">
              <w:rPr>
                <w:rFonts w:ascii="Times New Roman" w:hAnsi="Times New Roman" w:cs="Times New Roman"/>
                <w:sz w:val="24"/>
                <w:szCs w:val="24"/>
                <w:lang w:val="bg-BG"/>
              </w:rPr>
              <w:t xml:space="preserve">алесяване на </w:t>
            </w:r>
            <w:r w:rsidR="00DA46C6" w:rsidRPr="00256E78">
              <w:rPr>
                <w:rFonts w:ascii="Times New Roman" w:hAnsi="Times New Roman" w:cs="Times New Roman"/>
                <w:sz w:val="24"/>
                <w:szCs w:val="24"/>
                <w:lang w:val="bg-BG"/>
              </w:rPr>
              <w:t>земеделски земи с висока природна стойност</w:t>
            </w:r>
            <w:r w:rsidR="00DA46C6" w:rsidRPr="00770626">
              <w:rPr>
                <w:rFonts w:ascii="Times New Roman" w:hAnsi="Times New Roman" w:cs="Times New Roman"/>
                <w:sz w:val="24"/>
                <w:szCs w:val="24"/>
                <w:lang w:val="bg-BG"/>
              </w:rPr>
              <w:t>;</w:t>
            </w:r>
          </w:p>
          <w:p w14:paraId="49CE0324" w14:textId="0DA6FE80" w:rsidR="001E1166" w:rsidRDefault="00CD7DCC" w:rsidP="00A349EE">
            <w:pPr>
              <w:widowControl w:val="0"/>
              <w:autoSpaceDE w:val="0"/>
              <w:autoSpaceDN w:val="0"/>
              <w:adjustRightInd w:val="0"/>
              <w:spacing w:before="120" w:after="120"/>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1</w:t>
            </w:r>
            <w:r>
              <w:rPr>
                <w:rFonts w:ascii="Times New Roman" w:hAnsi="Times New Roman" w:cs="Times New Roman"/>
                <w:sz w:val="24"/>
                <w:szCs w:val="24"/>
                <w:lang w:val="bg-BG"/>
              </w:rPr>
              <w:t>2</w:t>
            </w:r>
            <w:r w:rsidR="001E1166" w:rsidRPr="00770626">
              <w:rPr>
                <w:rFonts w:ascii="Times New Roman" w:hAnsi="Times New Roman" w:cs="Times New Roman"/>
                <w:sz w:val="24"/>
                <w:szCs w:val="24"/>
                <w:lang w:val="bg-BG"/>
              </w:rPr>
              <w:t>. Залесяване на</w:t>
            </w:r>
            <w:r w:rsidR="00DA46C6" w:rsidRPr="00770626">
              <w:rPr>
                <w:rFonts w:ascii="Times New Roman" w:hAnsi="Times New Roman" w:cs="Times New Roman"/>
                <w:sz w:val="24"/>
                <w:szCs w:val="24"/>
                <w:lang w:val="bg-BG"/>
              </w:rPr>
              <w:t xml:space="preserve"> </w:t>
            </w:r>
            <w:r w:rsidR="00314807">
              <w:rPr>
                <w:rFonts w:ascii="Times New Roman" w:hAnsi="Times New Roman" w:cs="Times New Roman"/>
                <w:sz w:val="24"/>
                <w:szCs w:val="24"/>
                <w:lang w:val="bg-BG"/>
              </w:rPr>
              <w:t>постоян</w:t>
            </w:r>
            <w:r w:rsidR="00314807" w:rsidRPr="00770626">
              <w:rPr>
                <w:rFonts w:ascii="Times New Roman" w:hAnsi="Times New Roman" w:cs="Times New Roman"/>
                <w:sz w:val="24"/>
                <w:szCs w:val="24"/>
                <w:lang w:val="bg-BG"/>
              </w:rPr>
              <w:t xml:space="preserve">но </w:t>
            </w:r>
            <w:r w:rsidR="001E1166" w:rsidRPr="00770626">
              <w:rPr>
                <w:rFonts w:ascii="Times New Roman" w:hAnsi="Times New Roman" w:cs="Times New Roman"/>
                <w:sz w:val="24"/>
                <w:szCs w:val="24"/>
                <w:lang w:val="bg-BG"/>
              </w:rPr>
              <w:t xml:space="preserve">затревени площи, </w:t>
            </w:r>
            <w:r w:rsidR="00A349EE">
              <w:rPr>
                <w:rFonts w:ascii="Times New Roman" w:hAnsi="Times New Roman" w:cs="Times New Roman"/>
                <w:sz w:val="24"/>
                <w:szCs w:val="24"/>
                <w:lang w:val="bg-BG"/>
              </w:rPr>
              <w:t>включително</w:t>
            </w:r>
            <w:r w:rsidR="00A349EE" w:rsidRPr="00770626">
              <w:rPr>
                <w:rFonts w:ascii="Times New Roman" w:hAnsi="Times New Roman" w:cs="Times New Roman"/>
                <w:sz w:val="24"/>
                <w:szCs w:val="24"/>
                <w:lang w:val="bg-BG"/>
              </w:rPr>
              <w:t xml:space="preserve"> </w:t>
            </w:r>
            <w:r w:rsidR="001E1166" w:rsidRPr="00770626">
              <w:rPr>
                <w:rFonts w:ascii="Times New Roman" w:hAnsi="Times New Roman" w:cs="Times New Roman"/>
                <w:sz w:val="24"/>
                <w:szCs w:val="24"/>
                <w:lang w:val="bg-BG"/>
              </w:rPr>
              <w:t>мери, пасища, ливади и поляни.</w:t>
            </w:r>
          </w:p>
          <w:p w14:paraId="2DFFFCF5" w14:textId="40FF4C59" w:rsidR="00A349EE" w:rsidRDefault="00A349EE" w:rsidP="00A349EE">
            <w:pPr>
              <w:widowControl w:val="0"/>
              <w:autoSpaceDE w:val="0"/>
              <w:autoSpaceDN w:val="0"/>
              <w:adjustRightInd w:val="0"/>
              <w:spacing w:before="120" w:after="120"/>
              <w:jc w:val="both"/>
              <w:rPr>
                <w:rFonts w:ascii="Times New Roman" w:hAnsi="Times New Roman" w:cs="Times New Roman"/>
                <w:sz w:val="24"/>
                <w:szCs w:val="24"/>
                <w:lang w:val="bg-BG"/>
              </w:rPr>
            </w:pPr>
            <w:r>
              <w:rPr>
                <w:rFonts w:ascii="Times New Roman" w:hAnsi="Times New Roman" w:cs="Times New Roman"/>
                <w:sz w:val="24"/>
                <w:szCs w:val="24"/>
                <w:lang w:val="bg-BG"/>
              </w:rPr>
              <w:t>13. Залесяване на имоти, които през последните 5</w:t>
            </w:r>
            <w:r w:rsidR="00AB4909">
              <w:rPr>
                <w:rFonts w:ascii="Times New Roman" w:hAnsi="Times New Roman" w:cs="Times New Roman"/>
                <w:sz w:val="24"/>
                <w:szCs w:val="24"/>
                <w:lang w:val="bg-BG"/>
              </w:rPr>
              <w:t xml:space="preserve"> </w:t>
            </w:r>
            <w:r>
              <w:rPr>
                <w:rFonts w:ascii="Times New Roman" w:hAnsi="Times New Roman" w:cs="Times New Roman"/>
                <w:sz w:val="24"/>
                <w:szCs w:val="24"/>
              </w:rPr>
              <w:t>(</w:t>
            </w:r>
            <w:r>
              <w:rPr>
                <w:rFonts w:ascii="Times New Roman" w:hAnsi="Times New Roman" w:cs="Times New Roman"/>
                <w:sz w:val="24"/>
                <w:szCs w:val="24"/>
                <w:lang w:val="bg-BG"/>
              </w:rPr>
              <w:t>пет</w:t>
            </w:r>
            <w:r>
              <w:rPr>
                <w:rFonts w:ascii="Times New Roman" w:hAnsi="Times New Roman" w:cs="Times New Roman"/>
                <w:sz w:val="24"/>
                <w:szCs w:val="24"/>
              </w:rPr>
              <w:t>)</w:t>
            </w:r>
            <w:r>
              <w:rPr>
                <w:rFonts w:ascii="Times New Roman" w:hAnsi="Times New Roman" w:cs="Times New Roman"/>
                <w:sz w:val="24"/>
                <w:szCs w:val="24"/>
                <w:lang w:val="bg-BG"/>
              </w:rPr>
              <w:t xml:space="preserve"> години са имали начин на трайно ползване </w:t>
            </w:r>
            <w:r w:rsidRPr="00A349EE">
              <w:rPr>
                <w:rFonts w:ascii="Times New Roman" w:hAnsi="Times New Roman" w:cs="Times New Roman"/>
                <w:sz w:val="24"/>
                <w:szCs w:val="24"/>
                <w:lang w:val="bg-BG"/>
              </w:rPr>
              <w:t>мери, пасища, ливади и поляни.</w:t>
            </w:r>
          </w:p>
          <w:p w14:paraId="490BA126" w14:textId="588CD49F" w:rsidR="0039679D" w:rsidRPr="0039679D" w:rsidRDefault="0039679D" w:rsidP="0039679D">
            <w:pPr>
              <w:widowControl w:val="0"/>
              <w:autoSpaceDE w:val="0"/>
              <w:autoSpaceDN w:val="0"/>
              <w:adjustRightInd w:val="0"/>
              <w:spacing w:before="120" w:after="1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14. </w:t>
            </w:r>
            <w:r w:rsidRPr="0039679D">
              <w:rPr>
                <w:rFonts w:ascii="Times New Roman" w:hAnsi="Times New Roman" w:cs="Times New Roman"/>
                <w:sz w:val="24"/>
                <w:szCs w:val="24"/>
                <w:lang w:val="bg-BG"/>
              </w:rPr>
              <w:t xml:space="preserve">Залесяване на земеделски земи, които не са били </w:t>
            </w:r>
            <w:r w:rsidR="00596219">
              <w:rPr>
                <w:rFonts w:ascii="Times New Roman" w:hAnsi="Times New Roman" w:cs="Times New Roman"/>
                <w:sz w:val="24"/>
                <w:szCs w:val="24"/>
                <w:lang w:val="bg-BG"/>
              </w:rPr>
              <w:t xml:space="preserve">включени в сеитбооборот през последните </w:t>
            </w:r>
            <w:r w:rsidRPr="0039679D">
              <w:rPr>
                <w:rFonts w:ascii="Times New Roman" w:hAnsi="Times New Roman" w:cs="Times New Roman"/>
                <w:sz w:val="24"/>
                <w:szCs w:val="24"/>
                <w:lang w:val="bg-BG"/>
              </w:rPr>
              <w:t>5</w:t>
            </w:r>
            <w:r w:rsidR="00596219">
              <w:rPr>
                <w:rFonts w:ascii="Times New Roman" w:hAnsi="Times New Roman" w:cs="Times New Roman"/>
                <w:sz w:val="24"/>
                <w:szCs w:val="24"/>
                <w:lang w:val="bg-BG"/>
              </w:rPr>
              <w:t xml:space="preserve"> или повече</w:t>
            </w:r>
            <w:r w:rsidRPr="0039679D">
              <w:rPr>
                <w:rFonts w:ascii="Times New Roman" w:hAnsi="Times New Roman" w:cs="Times New Roman"/>
                <w:sz w:val="24"/>
                <w:szCs w:val="24"/>
                <w:lang w:val="bg-BG"/>
              </w:rPr>
              <w:t xml:space="preserve"> години</w:t>
            </w:r>
            <w:r w:rsidR="00596219">
              <w:rPr>
                <w:rFonts w:ascii="Times New Roman" w:hAnsi="Times New Roman" w:cs="Times New Roman"/>
                <w:sz w:val="24"/>
                <w:szCs w:val="24"/>
                <w:lang w:val="bg-BG"/>
              </w:rPr>
              <w:t>.</w:t>
            </w:r>
          </w:p>
          <w:p w14:paraId="41686944" w14:textId="37B0A1D4" w:rsidR="0039679D" w:rsidRPr="0039679D" w:rsidRDefault="0039679D" w:rsidP="0039679D">
            <w:pPr>
              <w:widowControl w:val="0"/>
              <w:autoSpaceDE w:val="0"/>
              <w:autoSpaceDN w:val="0"/>
              <w:adjustRightInd w:val="0"/>
              <w:spacing w:before="120" w:after="120"/>
              <w:jc w:val="both"/>
              <w:rPr>
                <w:rFonts w:ascii="Times New Roman" w:hAnsi="Times New Roman" w:cs="Times New Roman"/>
                <w:sz w:val="24"/>
                <w:szCs w:val="24"/>
                <w:lang w:val="bg-BG"/>
              </w:rPr>
            </w:pPr>
            <w:r w:rsidRPr="0039679D">
              <w:rPr>
                <w:rFonts w:ascii="Times New Roman" w:hAnsi="Times New Roman" w:cs="Times New Roman"/>
                <w:sz w:val="24"/>
                <w:szCs w:val="24"/>
                <w:lang w:val="bg-BG"/>
              </w:rPr>
              <w:t>15. Залесяване</w:t>
            </w:r>
            <w:r>
              <w:rPr>
                <w:rFonts w:ascii="Times New Roman" w:hAnsi="Times New Roman" w:cs="Times New Roman"/>
                <w:sz w:val="24"/>
                <w:szCs w:val="24"/>
                <w:lang w:val="bg-BG"/>
              </w:rPr>
              <w:t>, при което предвидените дейности</w:t>
            </w:r>
            <w:r w:rsidRPr="0039679D">
              <w:rPr>
                <w:rFonts w:ascii="Times New Roman" w:hAnsi="Times New Roman" w:cs="Times New Roman"/>
                <w:sz w:val="24"/>
                <w:szCs w:val="24"/>
                <w:lang w:val="bg-BG"/>
              </w:rPr>
              <w:t xml:space="preserve"> включват унищожаване и увреждане на съществуващо самовъзобновяване на естествена горска и храстова растителност, включително в териториите претърпели природни нарушения.</w:t>
            </w:r>
            <w:r>
              <w:rPr>
                <w:rFonts w:ascii="Times New Roman" w:hAnsi="Times New Roman" w:cs="Times New Roman"/>
                <w:sz w:val="24"/>
                <w:szCs w:val="24"/>
                <w:lang w:val="bg-BG"/>
              </w:rPr>
              <w:t xml:space="preserve"> </w:t>
            </w:r>
          </w:p>
          <w:p w14:paraId="7A60DDF9" w14:textId="77777777" w:rsidR="00A349EE" w:rsidRDefault="0039679D" w:rsidP="002E6D51">
            <w:pPr>
              <w:widowControl w:val="0"/>
              <w:autoSpaceDE w:val="0"/>
              <w:autoSpaceDN w:val="0"/>
              <w:adjustRightInd w:val="0"/>
              <w:spacing w:before="120" w:after="120"/>
              <w:jc w:val="both"/>
              <w:rPr>
                <w:rFonts w:ascii="Times New Roman" w:hAnsi="Times New Roman" w:cs="Times New Roman"/>
                <w:sz w:val="24"/>
                <w:szCs w:val="24"/>
                <w:lang w:val="bg-BG"/>
              </w:rPr>
            </w:pPr>
            <w:r w:rsidRPr="0039679D">
              <w:rPr>
                <w:rFonts w:ascii="Times New Roman" w:hAnsi="Times New Roman" w:cs="Times New Roman"/>
                <w:sz w:val="24"/>
                <w:szCs w:val="24"/>
                <w:lang w:val="bg-BG"/>
              </w:rPr>
              <w:t>16.  Залесяване в защитени зони на имоти</w:t>
            </w:r>
            <w:r w:rsidR="00596219">
              <w:rPr>
                <w:rFonts w:ascii="Times New Roman" w:hAnsi="Times New Roman" w:cs="Times New Roman"/>
                <w:sz w:val="24"/>
                <w:szCs w:val="24"/>
                <w:lang w:val="bg-BG"/>
              </w:rPr>
              <w:t>,</w:t>
            </w:r>
            <w:r w:rsidRPr="0039679D">
              <w:rPr>
                <w:rFonts w:ascii="Times New Roman" w:hAnsi="Times New Roman" w:cs="Times New Roman"/>
                <w:sz w:val="24"/>
                <w:szCs w:val="24"/>
                <w:lang w:val="bg-BG"/>
              </w:rPr>
              <w:t xml:space="preserve"> заети от </w:t>
            </w:r>
            <w:r w:rsidR="00596219">
              <w:rPr>
                <w:rFonts w:ascii="Times New Roman" w:hAnsi="Times New Roman" w:cs="Times New Roman"/>
                <w:sz w:val="24"/>
                <w:szCs w:val="24"/>
                <w:lang w:val="bg-BG"/>
              </w:rPr>
              <w:t xml:space="preserve">негорски </w:t>
            </w:r>
            <w:r w:rsidRPr="0039679D">
              <w:rPr>
                <w:rFonts w:ascii="Times New Roman" w:hAnsi="Times New Roman" w:cs="Times New Roman"/>
                <w:sz w:val="24"/>
                <w:szCs w:val="24"/>
                <w:lang w:val="bg-BG"/>
              </w:rPr>
              <w:t>природни местообитания</w:t>
            </w:r>
            <w:r w:rsidR="00596219">
              <w:rPr>
                <w:rFonts w:ascii="Times New Roman" w:hAnsi="Times New Roman" w:cs="Times New Roman"/>
                <w:sz w:val="24"/>
                <w:szCs w:val="24"/>
                <w:lang w:val="bg-BG"/>
              </w:rPr>
              <w:t>,</w:t>
            </w:r>
            <w:r w:rsidRPr="0039679D">
              <w:rPr>
                <w:rFonts w:ascii="Times New Roman" w:hAnsi="Times New Roman" w:cs="Times New Roman"/>
                <w:sz w:val="24"/>
                <w:szCs w:val="24"/>
                <w:lang w:val="bg-BG"/>
              </w:rPr>
              <w:t xml:space="preserve"> включени в  Приложение № 1 на  Закона за биологичното разнообразие</w:t>
            </w:r>
            <w:r w:rsidR="00596219">
              <w:rPr>
                <w:rFonts w:ascii="Times New Roman" w:hAnsi="Times New Roman" w:cs="Times New Roman"/>
                <w:sz w:val="24"/>
                <w:szCs w:val="24"/>
                <w:lang w:val="bg-BG"/>
              </w:rPr>
              <w:t xml:space="preserve">, както и </w:t>
            </w:r>
            <w:r w:rsidR="002E6D51">
              <w:rPr>
                <w:rFonts w:ascii="Times New Roman" w:hAnsi="Times New Roman" w:cs="Times New Roman"/>
                <w:sz w:val="24"/>
                <w:szCs w:val="24"/>
                <w:lang w:val="bg-BG"/>
              </w:rPr>
              <w:t xml:space="preserve">залесяване </w:t>
            </w:r>
            <w:r w:rsidRPr="0039679D">
              <w:rPr>
                <w:rFonts w:ascii="Times New Roman" w:hAnsi="Times New Roman" w:cs="Times New Roman"/>
                <w:sz w:val="24"/>
                <w:szCs w:val="24"/>
                <w:lang w:val="bg-BG"/>
              </w:rPr>
              <w:t xml:space="preserve">в </w:t>
            </w:r>
            <w:r w:rsidR="002E6D51">
              <w:rPr>
                <w:rFonts w:ascii="Times New Roman" w:hAnsi="Times New Roman" w:cs="Times New Roman"/>
                <w:sz w:val="24"/>
                <w:szCs w:val="24"/>
                <w:lang w:val="bg-BG"/>
              </w:rPr>
              <w:t xml:space="preserve">горски природни </w:t>
            </w:r>
            <w:r w:rsidRPr="0039679D">
              <w:rPr>
                <w:rFonts w:ascii="Times New Roman" w:hAnsi="Times New Roman" w:cs="Times New Roman"/>
                <w:sz w:val="24"/>
                <w:szCs w:val="24"/>
                <w:lang w:val="bg-BG"/>
              </w:rPr>
              <w:t xml:space="preserve">местообитания </w:t>
            </w:r>
            <w:r w:rsidR="002E6D51">
              <w:rPr>
                <w:rFonts w:ascii="Times New Roman" w:hAnsi="Times New Roman" w:cs="Times New Roman"/>
                <w:sz w:val="24"/>
                <w:szCs w:val="24"/>
                <w:lang w:val="bg-BG"/>
              </w:rPr>
              <w:t xml:space="preserve">от Приложение 1 </w:t>
            </w:r>
            <w:r w:rsidRPr="0039679D">
              <w:rPr>
                <w:rFonts w:ascii="Times New Roman" w:hAnsi="Times New Roman" w:cs="Times New Roman"/>
                <w:sz w:val="24"/>
                <w:szCs w:val="24"/>
                <w:lang w:val="bg-BG"/>
              </w:rPr>
              <w:t>на Закона за биологичното разнообразие</w:t>
            </w:r>
            <w:r w:rsidR="002E6D51">
              <w:rPr>
                <w:rFonts w:ascii="Times New Roman" w:hAnsi="Times New Roman" w:cs="Times New Roman"/>
                <w:sz w:val="24"/>
                <w:szCs w:val="24"/>
                <w:lang w:val="bg-BG"/>
              </w:rPr>
              <w:t xml:space="preserve"> с нетипични за съответното природно местообитание видове</w:t>
            </w:r>
            <w:r>
              <w:rPr>
                <w:rFonts w:ascii="Times New Roman" w:hAnsi="Times New Roman" w:cs="Times New Roman"/>
                <w:sz w:val="24"/>
                <w:szCs w:val="24"/>
                <w:lang w:val="bg-BG"/>
              </w:rPr>
              <w:t>.</w:t>
            </w:r>
          </w:p>
          <w:p w14:paraId="401E5A77" w14:textId="2383A620" w:rsidR="004966AB" w:rsidRPr="00A349EE" w:rsidRDefault="004966AB" w:rsidP="002E6D51">
            <w:pPr>
              <w:widowControl w:val="0"/>
              <w:autoSpaceDE w:val="0"/>
              <w:autoSpaceDN w:val="0"/>
              <w:adjustRightInd w:val="0"/>
              <w:spacing w:before="120" w:after="120"/>
              <w:jc w:val="both"/>
              <w:rPr>
                <w:rFonts w:ascii="Times New Roman" w:hAnsi="Times New Roman" w:cs="Times New Roman"/>
                <w:sz w:val="24"/>
                <w:szCs w:val="24"/>
                <w:lang w:val="bg-BG"/>
              </w:rPr>
            </w:pPr>
            <w:r>
              <w:rPr>
                <w:rFonts w:ascii="Times New Roman" w:hAnsi="Times New Roman" w:cs="Times New Roman"/>
                <w:sz w:val="24"/>
                <w:szCs w:val="24"/>
                <w:lang w:val="bg-BG"/>
              </w:rPr>
              <w:t>17.</w:t>
            </w:r>
            <w:r>
              <w:t xml:space="preserve"> </w:t>
            </w:r>
            <w:r>
              <w:rPr>
                <w:rFonts w:ascii="Times New Roman" w:hAnsi="Times New Roman" w:cs="Times New Roman"/>
                <w:sz w:val="24"/>
                <w:szCs w:val="24"/>
                <w:lang w:val="bg-BG"/>
              </w:rPr>
              <w:t>З</w:t>
            </w:r>
            <w:r w:rsidRPr="004966AB">
              <w:rPr>
                <w:rFonts w:ascii="Times New Roman" w:hAnsi="Times New Roman" w:cs="Times New Roman"/>
                <w:sz w:val="24"/>
                <w:szCs w:val="24"/>
                <w:lang w:val="bg-BG"/>
              </w:rPr>
              <w:t>алесяване на сечища и площи, които са предвидени за залесяване, като част от обичайните дейности по стопанисване на горските територии.</w:t>
            </w:r>
            <w:r>
              <w:rPr>
                <w:rFonts w:ascii="Times New Roman" w:hAnsi="Times New Roman" w:cs="Times New Roman"/>
                <w:sz w:val="24"/>
                <w:szCs w:val="24"/>
                <w:lang w:val="bg-BG"/>
              </w:rPr>
              <w:t xml:space="preserve"> </w:t>
            </w:r>
          </w:p>
        </w:tc>
      </w:tr>
    </w:tbl>
    <w:p w14:paraId="69DA5CAF" w14:textId="77777777" w:rsidR="00BB1E2D" w:rsidRDefault="00BB1E2D" w:rsidP="00BB1E2D">
      <w:pPr>
        <w:pStyle w:val="Heading1"/>
      </w:pPr>
      <w:r>
        <w:lastRenderedPageBreak/>
        <w:t>14. Категории разходи, допустими за финансиране</w:t>
      </w:r>
      <w:r w:rsidRPr="00F74842">
        <w:t>:</w:t>
      </w:r>
      <w:bookmarkEnd w:id="14"/>
    </w:p>
    <w:p w14:paraId="7922882D" w14:textId="77777777" w:rsidR="00882AEF" w:rsidRPr="00882AEF" w:rsidRDefault="00882AEF" w:rsidP="00882AEF">
      <w:pPr>
        <w:rPr>
          <w:rFonts w:ascii="Times New Roman" w:hAnsi="Times New Roman" w:cs="Times New Roman"/>
          <w:b/>
          <w:sz w:val="24"/>
          <w:szCs w:val="24"/>
        </w:rPr>
      </w:pPr>
      <w:r w:rsidRPr="00882AEF">
        <w:rPr>
          <w:rFonts w:ascii="Times New Roman" w:hAnsi="Times New Roman" w:cs="Times New Roman"/>
          <w:b/>
          <w:sz w:val="24"/>
          <w:szCs w:val="24"/>
        </w:rPr>
        <w:t>14.1. Допустими разходи:</w:t>
      </w:r>
    </w:p>
    <w:tbl>
      <w:tblPr>
        <w:tblStyle w:val="TableGrid"/>
        <w:tblW w:w="0" w:type="auto"/>
        <w:tblLook w:val="04A0" w:firstRow="1" w:lastRow="0" w:firstColumn="1" w:lastColumn="0" w:noHBand="0" w:noVBand="1"/>
      </w:tblPr>
      <w:tblGrid>
        <w:gridCol w:w="9212"/>
      </w:tblGrid>
      <w:tr w:rsidR="00882AEF" w14:paraId="557316F8" w14:textId="77777777" w:rsidTr="00B97BE8">
        <w:tc>
          <w:tcPr>
            <w:tcW w:w="9212" w:type="dxa"/>
          </w:tcPr>
          <w:p w14:paraId="72403E61" w14:textId="6FF14853" w:rsidR="008934E7" w:rsidRDefault="00C01637" w:rsidP="00184B80">
            <w:pPr>
              <w:widowControl w:val="0"/>
              <w:autoSpaceDE w:val="0"/>
              <w:autoSpaceDN w:val="0"/>
              <w:adjustRightInd w:val="0"/>
              <w:spacing w:before="120"/>
              <w:ind w:firstLine="425"/>
              <w:jc w:val="both"/>
              <w:rPr>
                <w:rFonts w:ascii="Times New Roman" w:eastAsiaTheme="minorEastAsia" w:hAnsi="Times New Roman" w:cs="Times New Roman"/>
                <w:sz w:val="24"/>
                <w:szCs w:val="24"/>
                <w:lang w:val="bg-BG"/>
              </w:rPr>
            </w:pPr>
            <w:r w:rsidRPr="00173348">
              <w:rPr>
                <w:rFonts w:ascii="Times New Roman" w:eastAsiaTheme="minorEastAsia" w:hAnsi="Times New Roman" w:cs="Times New Roman"/>
                <w:sz w:val="24"/>
                <w:szCs w:val="24"/>
              </w:rPr>
              <w:t xml:space="preserve">1. </w:t>
            </w:r>
            <w:r w:rsidR="008934E7" w:rsidRPr="008934E7">
              <w:rPr>
                <w:rFonts w:ascii="Times New Roman" w:eastAsiaTheme="minorEastAsia" w:hAnsi="Times New Roman" w:cs="Times New Roman"/>
                <w:sz w:val="24"/>
                <w:szCs w:val="24"/>
              </w:rPr>
              <w:t>Разходи за залесяване</w:t>
            </w:r>
            <w:r w:rsidR="001E1166">
              <w:rPr>
                <w:rFonts w:ascii="Times New Roman" w:eastAsiaTheme="minorEastAsia" w:hAnsi="Times New Roman" w:cs="Times New Roman"/>
                <w:sz w:val="24"/>
                <w:szCs w:val="24"/>
                <w:lang w:val="bg-BG"/>
              </w:rPr>
              <w:t>, което включва</w:t>
            </w:r>
            <w:r w:rsidR="002C34F8">
              <w:rPr>
                <w:rFonts w:ascii="Times New Roman" w:eastAsiaTheme="minorEastAsia" w:hAnsi="Times New Roman" w:cs="Times New Roman"/>
                <w:sz w:val="24"/>
                <w:szCs w:val="24"/>
                <w:lang w:val="bg-BG"/>
              </w:rPr>
              <w:t>:</w:t>
            </w:r>
          </w:p>
          <w:p w14:paraId="157D18EB" w14:textId="77777777" w:rsidR="001E1166" w:rsidRPr="001E1166" w:rsidRDefault="001E1166" w:rsidP="00184B80">
            <w:pPr>
              <w:widowControl w:val="0"/>
              <w:autoSpaceDE w:val="0"/>
              <w:autoSpaceDN w:val="0"/>
              <w:adjustRightInd w:val="0"/>
              <w:ind w:firstLine="284"/>
              <w:jc w:val="both"/>
              <w:rPr>
                <w:rFonts w:ascii="Times New Roman" w:eastAsiaTheme="minorEastAsia" w:hAnsi="Times New Roman" w:cs="Times New Roman"/>
                <w:sz w:val="24"/>
                <w:szCs w:val="24"/>
                <w:lang w:val="bg-BG"/>
              </w:rPr>
            </w:pPr>
            <w:r w:rsidRPr="001E1166">
              <w:rPr>
                <w:rFonts w:ascii="Times New Roman" w:eastAsiaTheme="minorEastAsia" w:hAnsi="Times New Roman" w:cs="Times New Roman"/>
                <w:sz w:val="24"/>
                <w:szCs w:val="24"/>
                <w:lang w:val="bg-BG"/>
              </w:rPr>
              <w:t>1.1. изготвяне на технологичен план за залесяване;</w:t>
            </w:r>
          </w:p>
          <w:p w14:paraId="7B31BD4B" w14:textId="77777777" w:rsidR="001E1166" w:rsidRPr="001E1166" w:rsidRDefault="001E1166" w:rsidP="001E1166">
            <w:pPr>
              <w:widowControl w:val="0"/>
              <w:autoSpaceDE w:val="0"/>
              <w:autoSpaceDN w:val="0"/>
              <w:adjustRightInd w:val="0"/>
              <w:ind w:firstLine="284"/>
              <w:jc w:val="both"/>
              <w:rPr>
                <w:rFonts w:ascii="Times New Roman" w:eastAsiaTheme="minorEastAsia" w:hAnsi="Times New Roman" w:cs="Times New Roman"/>
                <w:sz w:val="24"/>
                <w:szCs w:val="24"/>
                <w:lang w:val="bg-BG"/>
              </w:rPr>
            </w:pPr>
            <w:r w:rsidRPr="001E1166">
              <w:rPr>
                <w:rFonts w:ascii="Times New Roman" w:eastAsiaTheme="minorEastAsia" w:hAnsi="Times New Roman" w:cs="Times New Roman"/>
                <w:sz w:val="24"/>
                <w:szCs w:val="24"/>
                <w:lang w:val="bg-BG"/>
              </w:rPr>
              <w:t>1.2. почвоподготовка;</w:t>
            </w:r>
          </w:p>
          <w:p w14:paraId="3E37E2DA" w14:textId="77777777" w:rsidR="001E1166" w:rsidRPr="001E1166" w:rsidRDefault="001E1166" w:rsidP="001E1166">
            <w:pPr>
              <w:widowControl w:val="0"/>
              <w:autoSpaceDE w:val="0"/>
              <w:autoSpaceDN w:val="0"/>
              <w:adjustRightInd w:val="0"/>
              <w:ind w:firstLine="284"/>
              <w:jc w:val="both"/>
              <w:rPr>
                <w:rFonts w:ascii="Times New Roman" w:eastAsiaTheme="minorEastAsia" w:hAnsi="Times New Roman" w:cs="Times New Roman"/>
                <w:sz w:val="24"/>
                <w:szCs w:val="24"/>
                <w:lang w:val="bg-BG"/>
              </w:rPr>
            </w:pPr>
            <w:r w:rsidRPr="001E1166">
              <w:rPr>
                <w:rFonts w:ascii="Times New Roman" w:eastAsiaTheme="minorEastAsia" w:hAnsi="Times New Roman" w:cs="Times New Roman"/>
                <w:sz w:val="24"/>
                <w:szCs w:val="24"/>
                <w:lang w:val="bg-BG"/>
              </w:rPr>
              <w:t>1.3. закупуване на залесителен материал;</w:t>
            </w:r>
          </w:p>
          <w:p w14:paraId="3B7F66FA" w14:textId="0075C9A4" w:rsidR="00D63854" w:rsidRDefault="001E1166" w:rsidP="001E1166">
            <w:pPr>
              <w:widowControl w:val="0"/>
              <w:autoSpaceDE w:val="0"/>
              <w:autoSpaceDN w:val="0"/>
              <w:adjustRightInd w:val="0"/>
              <w:ind w:firstLine="284"/>
              <w:jc w:val="both"/>
              <w:rPr>
                <w:rFonts w:ascii="Times New Roman" w:eastAsiaTheme="minorEastAsia" w:hAnsi="Times New Roman" w:cs="Times New Roman"/>
                <w:sz w:val="24"/>
                <w:szCs w:val="24"/>
                <w:lang w:val="bg-BG"/>
              </w:rPr>
            </w:pPr>
            <w:r w:rsidRPr="001E1166">
              <w:rPr>
                <w:rFonts w:ascii="Times New Roman" w:eastAsiaTheme="minorEastAsia" w:hAnsi="Times New Roman" w:cs="Times New Roman"/>
                <w:sz w:val="24"/>
                <w:szCs w:val="24"/>
                <w:lang w:val="bg-BG"/>
              </w:rPr>
              <w:t xml:space="preserve">1.4. транспорт </w:t>
            </w:r>
            <w:r w:rsidR="00D63854" w:rsidRPr="00D63854">
              <w:rPr>
                <w:rFonts w:ascii="Times New Roman" w:eastAsiaTheme="minorEastAsia" w:hAnsi="Times New Roman" w:cs="Times New Roman"/>
                <w:sz w:val="24"/>
                <w:szCs w:val="24"/>
                <w:lang w:val="bg-BG"/>
              </w:rPr>
              <w:t>на залесителния материал;</w:t>
            </w:r>
          </w:p>
          <w:p w14:paraId="0106A1BC" w14:textId="10BFC9D2" w:rsidR="001E1166" w:rsidRPr="001E1166" w:rsidRDefault="00D63854" w:rsidP="001E1166">
            <w:pPr>
              <w:widowControl w:val="0"/>
              <w:autoSpaceDE w:val="0"/>
              <w:autoSpaceDN w:val="0"/>
              <w:adjustRightInd w:val="0"/>
              <w:ind w:firstLine="284"/>
              <w:jc w:val="both"/>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 xml:space="preserve">1.5. </w:t>
            </w:r>
            <w:r w:rsidR="001E1166" w:rsidRPr="001E1166">
              <w:rPr>
                <w:rFonts w:ascii="Times New Roman" w:eastAsiaTheme="minorEastAsia" w:hAnsi="Times New Roman" w:cs="Times New Roman"/>
                <w:sz w:val="24"/>
                <w:szCs w:val="24"/>
                <w:lang w:val="bg-BG"/>
              </w:rPr>
              <w:t>временно съхранение на залесителния материал;</w:t>
            </w:r>
          </w:p>
          <w:p w14:paraId="76776948" w14:textId="6C61D749" w:rsidR="001E1166" w:rsidRPr="001E1166" w:rsidRDefault="001E1166" w:rsidP="001E1166">
            <w:pPr>
              <w:widowControl w:val="0"/>
              <w:autoSpaceDE w:val="0"/>
              <w:autoSpaceDN w:val="0"/>
              <w:adjustRightInd w:val="0"/>
              <w:ind w:firstLine="284"/>
              <w:jc w:val="both"/>
              <w:rPr>
                <w:rFonts w:ascii="Times New Roman" w:eastAsiaTheme="minorEastAsia" w:hAnsi="Times New Roman" w:cs="Times New Roman"/>
                <w:sz w:val="24"/>
                <w:szCs w:val="24"/>
                <w:lang w:val="bg-BG"/>
              </w:rPr>
            </w:pPr>
            <w:r w:rsidRPr="001E1166">
              <w:rPr>
                <w:rFonts w:ascii="Times New Roman" w:eastAsiaTheme="minorEastAsia" w:hAnsi="Times New Roman" w:cs="Times New Roman"/>
                <w:sz w:val="24"/>
                <w:szCs w:val="24"/>
                <w:lang w:val="bg-BG"/>
              </w:rPr>
              <w:t>1.</w:t>
            </w:r>
            <w:r w:rsidR="00312E50">
              <w:rPr>
                <w:rFonts w:ascii="Times New Roman" w:eastAsiaTheme="minorEastAsia" w:hAnsi="Times New Roman" w:cs="Times New Roman"/>
                <w:sz w:val="24"/>
                <w:szCs w:val="24"/>
                <w:lang w:val="bg-BG"/>
              </w:rPr>
              <w:t>6</w:t>
            </w:r>
            <w:r w:rsidRPr="001E1166">
              <w:rPr>
                <w:rFonts w:ascii="Times New Roman" w:eastAsiaTheme="minorEastAsia" w:hAnsi="Times New Roman" w:cs="Times New Roman"/>
                <w:sz w:val="24"/>
                <w:szCs w:val="24"/>
                <w:lang w:val="bg-BG"/>
              </w:rPr>
              <w:t>. разходи за труд при залесяване;</w:t>
            </w:r>
          </w:p>
          <w:p w14:paraId="51B0492E" w14:textId="17490CE8" w:rsidR="00D63854" w:rsidRPr="00D63854" w:rsidRDefault="00D63854" w:rsidP="00D63854">
            <w:pPr>
              <w:widowControl w:val="0"/>
              <w:autoSpaceDE w:val="0"/>
              <w:autoSpaceDN w:val="0"/>
              <w:adjustRightInd w:val="0"/>
              <w:spacing w:before="120"/>
              <w:ind w:firstLine="425"/>
              <w:jc w:val="both"/>
              <w:rPr>
                <w:rFonts w:ascii="Times New Roman" w:eastAsiaTheme="minorEastAsia" w:hAnsi="Times New Roman" w:cs="Times New Roman"/>
                <w:sz w:val="24"/>
                <w:szCs w:val="24"/>
                <w:lang w:val="bg-BG"/>
              </w:rPr>
            </w:pPr>
            <w:r w:rsidRPr="00D63854">
              <w:rPr>
                <w:rFonts w:ascii="Times New Roman" w:eastAsiaTheme="minorEastAsia" w:hAnsi="Times New Roman" w:cs="Times New Roman"/>
                <w:sz w:val="24"/>
                <w:szCs w:val="24"/>
                <w:lang w:val="bg-BG"/>
              </w:rPr>
              <w:t xml:space="preserve">2. </w:t>
            </w:r>
            <w:r>
              <w:rPr>
                <w:rFonts w:ascii="Times New Roman" w:eastAsiaTheme="minorEastAsia" w:hAnsi="Times New Roman" w:cs="Times New Roman"/>
                <w:sz w:val="24"/>
                <w:szCs w:val="24"/>
                <w:lang w:val="bg-BG"/>
              </w:rPr>
              <w:t>Разходи за т</w:t>
            </w:r>
            <w:r w:rsidRPr="00D63854">
              <w:rPr>
                <w:rFonts w:ascii="Times New Roman" w:eastAsiaTheme="minorEastAsia" w:hAnsi="Times New Roman" w:cs="Times New Roman"/>
                <w:sz w:val="24"/>
                <w:szCs w:val="24"/>
                <w:lang w:val="bg-BG"/>
              </w:rPr>
              <w:t>ретиране на фиданките с необходимите предпазни и защитни материали;</w:t>
            </w:r>
          </w:p>
          <w:p w14:paraId="72F44665" w14:textId="00C525EF" w:rsidR="00D63854" w:rsidRPr="00D63854" w:rsidRDefault="00D63854" w:rsidP="00D63854">
            <w:pPr>
              <w:widowControl w:val="0"/>
              <w:autoSpaceDE w:val="0"/>
              <w:autoSpaceDN w:val="0"/>
              <w:adjustRightInd w:val="0"/>
              <w:spacing w:before="120"/>
              <w:ind w:firstLine="425"/>
              <w:jc w:val="both"/>
              <w:rPr>
                <w:rFonts w:ascii="Times New Roman" w:eastAsiaTheme="minorEastAsia" w:hAnsi="Times New Roman" w:cs="Times New Roman"/>
                <w:sz w:val="24"/>
                <w:szCs w:val="24"/>
                <w:lang w:val="bg-BG"/>
              </w:rPr>
            </w:pPr>
            <w:r w:rsidRPr="00D63854">
              <w:rPr>
                <w:rFonts w:ascii="Times New Roman" w:eastAsiaTheme="minorEastAsia" w:hAnsi="Times New Roman" w:cs="Times New Roman"/>
                <w:sz w:val="24"/>
                <w:szCs w:val="24"/>
                <w:lang w:val="bg-BG"/>
              </w:rPr>
              <w:lastRenderedPageBreak/>
              <w:t xml:space="preserve">3. Разходи за </w:t>
            </w:r>
            <w:r>
              <w:rPr>
                <w:rFonts w:ascii="Times New Roman" w:eastAsiaTheme="minorEastAsia" w:hAnsi="Times New Roman" w:cs="Times New Roman"/>
                <w:sz w:val="24"/>
                <w:szCs w:val="24"/>
                <w:lang w:val="bg-BG"/>
              </w:rPr>
              <w:t>о</w:t>
            </w:r>
            <w:r w:rsidRPr="00D63854">
              <w:rPr>
                <w:rFonts w:ascii="Times New Roman" w:eastAsiaTheme="minorEastAsia" w:hAnsi="Times New Roman" w:cs="Times New Roman"/>
                <w:sz w:val="24"/>
                <w:szCs w:val="24"/>
                <w:lang w:val="bg-BG"/>
              </w:rPr>
              <w:t>граждане на залесената територия.</w:t>
            </w:r>
          </w:p>
          <w:p w14:paraId="203D84FB" w14:textId="344C6E9D" w:rsidR="00D63854" w:rsidRPr="00D63854" w:rsidRDefault="00D63854" w:rsidP="00D63854">
            <w:pPr>
              <w:widowControl w:val="0"/>
              <w:autoSpaceDE w:val="0"/>
              <w:autoSpaceDN w:val="0"/>
              <w:adjustRightInd w:val="0"/>
              <w:spacing w:before="120"/>
              <w:ind w:firstLine="425"/>
              <w:jc w:val="both"/>
              <w:rPr>
                <w:rFonts w:ascii="Times New Roman" w:eastAsiaTheme="minorEastAsia" w:hAnsi="Times New Roman" w:cs="Times New Roman"/>
                <w:sz w:val="24"/>
                <w:szCs w:val="24"/>
                <w:lang w:val="bg-BG"/>
              </w:rPr>
            </w:pPr>
            <w:r w:rsidRPr="00D63854">
              <w:rPr>
                <w:rFonts w:ascii="Times New Roman" w:eastAsiaTheme="minorEastAsia" w:hAnsi="Times New Roman" w:cs="Times New Roman"/>
                <w:sz w:val="24"/>
                <w:szCs w:val="24"/>
                <w:lang w:val="bg-BG"/>
              </w:rPr>
              <w:t xml:space="preserve">4. Разходи за </w:t>
            </w:r>
            <w:r>
              <w:rPr>
                <w:rFonts w:ascii="Times New Roman" w:eastAsiaTheme="minorEastAsia" w:hAnsi="Times New Roman" w:cs="Times New Roman"/>
                <w:sz w:val="24"/>
                <w:szCs w:val="24"/>
                <w:lang w:val="bg-BG"/>
              </w:rPr>
              <w:t>п</w:t>
            </w:r>
            <w:r w:rsidRPr="00D63854">
              <w:rPr>
                <w:rFonts w:ascii="Times New Roman" w:eastAsiaTheme="minorEastAsia" w:hAnsi="Times New Roman" w:cs="Times New Roman"/>
                <w:sz w:val="24"/>
                <w:szCs w:val="24"/>
                <w:lang w:val="bg-BG"/>
              </w:rPr>
              <w:t>оддръжка на залесените площи, което включва:</w:t>
            </w:r>
          </w:p>
          <w:p w14:paraId="7323676C" w14:textId="77777777" w:rsidR="00D63854" w:rsidRPr="00D63854" w:rsidRDefault="00D63854" w:rsidP="00D63854">
            <w:pPr>
              <w:widowControl w:val="0"/>
              <w:autoSpaceDE w:val="0"/>
              <w:autoSpaceDN w:val="0"/>
              <w:adjustRightInd w:val="0"/>
              <w:spacing w:before="120"/>
              <w:ind w:firstLine="425"/>
              <w:jc w:val="both"/>
              <w:rPr>
                <w:rFonts w:ascii="Times New Roman" w:eastAsiaTheme="minorEastAsia" w:hAnsi="Times New Roman" w:cs="Times New Roman"/>
                <w:sz w:val="24"/>
                <w:szCs w:val="24"/>
                <w:lang w:val="bg-BG"/>
              </w:rPr>
            </w:pPr>
            <w:r w:rsidRPr="00D63854">
              <w:rPr>
                <w:rFonts w:ascii="Times New Roman" w:eastAsiaTheme="minorEastAsia" w:hAnsi="Times New Roman" w:cs="Times New Roman"/>
                <w:sz w:val="24"/>
                <w:szCs w:val="24"/>
                <w:lang w:val="bg-BG"/>
              </w:rPr>
              <w:t>4.1. попълване (презасяване или презасаждане);</w:t>
            </w:r>
          </w:p>
          <w:p w14:paraId="30439D0F" w14:textId="77777777" w:rsidR="00D63854" w:rsidRPr="00D63854" w:rsidRDefault="00D63854" w:rsidP="00D63854">
            <w:pPr>
              <w:widowControl w:val="0"/>
              <w:autoSpaceDE w:val="0"/>
              <w:autoSpaceDN w:val="0"/>
              <w:adjustRightInd w:val="0"/>
              <w:spacing w:before="120"/>
              <w:ind w:firstLine="425"/>
              <w:jc w:val="both"/>
              <w:rPr>
                <w:rFonts w:ascii="Times New Roman" w:eastAsiaTheme="minorEastAsia" w:hAnsi="Times New Roman" w:cs="Times New Roman"/>
                <w:sz w:val="24"/>
                <w:szCs w:val="24"/>
                <w:lang w:val="bg-BG"/>
              </w:rPr>
            </w:pPr>
            <w:r w:rsidRPr="00D63854">
              <w:rPr>
                <w:rFonts w:ascii="Times New Roman" w:eastAsiaTheme="minorEastAsia" w:hAnsi="Times New Roman" w:cs="Times New Roman"/>
                <w:sz w:val="24"/>
                <w:szCs w:val="24"/>
                <w:lang w:val="bg-BG"/>
              </w:rPr>
              <w:t>4.2. отглеждане на новосъздадените горски култури до 5 години след залесяването;</w:t>
            </w:r>
          </w:p>
          <w:p w14:paraId="2CED27D6" w14:textId="77777777" w:rsidR="00D63854" w:rsidRPr="00D63854" w:rsidRDefault="00D63854" w:rsidP="00D63854">
            <w:pPr>
              <w:widowControl w:val="0"/>
              <w:autoSpaceDE w:val="0"/>
              <w:autoSpaceDN w:val="0"/>
              <w:adjustRightInd w:val="0"/>
              <w:spacing w:before="120"/>
              <w:ind w:firstLine="425"/>
              <w:jc w:val="both"/>
              <w:rPr>
                <w:rFonts w:ascii="Times New Roman" w:eastAsiaTheme="minorEastAsia" w:hAnsi="Times New Roman" w:cs="Times New Roman"/>
                <w:sz w:val="24"/>
                <w:szCs w:val="24"/>
                <w:lang w:val="bg-BG"/>
              </w:rPr>
            </w:pPr>
            <w:r w:rsidRPr="00D63854">
              <w:rPr>
                <w:rFonts w:ascii="Times New Roman" w:eastAsiaTheme="minorEastAsia" w:hAnsi="Times New Roman" w:cs="Times New Roman"/>
                <w:sz w:val="24"/>
                <w:szCs w:val="24"/>
                <w:lang w:val="bg-BG"/>
              </w:rPr>
              <w:t>4.3. превантивни действия срещу дивеч, пасящи животни, вредители и болести, за да се осигурят дългосрочни резултати и да се избегне проваляне на залесяването;</w:t>
            </w:r>
          </w:p>
          <w:p w14:paraId="75F86622" w14:textId="7F6483B4" w:rsidR="00FE601F" w:rsidRDefault="004F4786" w:rsidP="00FA5E72">
            <w:pPr>
              <w:widowControl w:val="0"/>
              <w:autoSpaceDE w:val="0"/>
              <w:autoSpaceDN w:val="0"/>
              <w:adjustRightInd w:val="0"/>
              <w:spacing w:before="120" w:after="120"/>
              <w:ind w:firstLine="426"/>
              <w:jc w:val="both"/>
            </w:pPr>
            <w:r>
              <w:rPr>
                <w:rFonts w:ascii="Times New Roman" w:eastAsiaTheme="minorEastAsia" w:hAnsi="Times New Roman" w:cs="Times New Roman"/>
                <w:sz w:val="24"/>
                <w:szCs w:val="24"/>
                <w:lang w:val="bg-BG"/>
              </w:rPr>
              <w:t>5</w:t>
            </w:r>
            <w:r w:rsidR="008934E7" w:rsidRPr="008934E7">
              <w:rPr>
                <w:rFonts w:ascii="Times New Roman" w:eastAsiaTheme="minorEastAsia" w:hAnsi="Times New Roman" w:cs="Times New Roman"/>
                <w:sz w:val="24"/>
                <w:szCs w:val="24"/>
              </w:rPr>
              <w:t>.</w:t>
            </w:r>
            <w:r w:rsidR="008934E7">
              <w:rPr>
                <w:rFonts w:ascii="Times New Roman" w:eastAsiaTheme="minorEastAsia" w:hAnsi="Times New Roman" w:cs="Times New Roman"/>
                <w:sz w:val="24"/>
                <w:szCs w:val="24"/>
              </w:rPr>
              <w:t xml:space="preserve"> </w:t>
            </w:r>
            <w:r w:rsidR="0005065A" w:rsidRPr="0005065A">
              <w:rPr>
                <w:rFonts w:ascii="Times New Roman" w:hAnsi="Times New Roman" w:cs="Times New Roman"/>
                <w:sz w:val="24"/>
                <w:szCs w:val="24"/>
                <w:lang w:eastAsia="bg-BG"/>
              </w:rPr>
              <w:t xml:space="preserve">Разходи, свързани с проекта, в т.ч. </w:t>
            </w:r>
            <w:r w:rsidR="00D63854" w:rsidRPr="00D63854">
              <w:rPr>
                <w:rFonts w:ascii="Times New Roman" w:hAnsi="Times New Roman" w:cs="Times New Roman"/>
                <w:sz w:val="24"/>
                <w:szCs w:val="24"/>
                <w:lang w:eastAsia="bg-BG"/>
              </w:rPr>
              <w:t>такси за издаване на документи от държавни и общински администрации</w:t>
            </w:r>
            <w:r w:rsidR="00D63854">
              <w:rPr>
                <w:rFonts w:ascii="Times New Roman" w:hAnsi="Times New Roman" w:cs="Times New Roman"/>
                <w:sz w:val="24"/>
                <w:szCs w:val="24"/>
                <w:lang w:val="bg-BG" w:eastAsia="bg-BG"/>
              </w:rPr>
              <w:t xml:space="preserve">, </w:t>
            </w:r>
            <w:r w:rsidR="0005065A" w:rsidRPr="0005065A">
              <w:rPr>
                <w:rFonts w:ascii="Times New Roman" w:hAnsi="Times New Roman" w:cs="Times New Roman"/>
                <w:sz w:val="24"/>
                <w:szCs w:val="24"/>
                <w:lang w:eastAsia="bg-BG"/>
              </w:rPr>
              <w:t xml:space="preserve">разходи за хонорари за архитекти, инженери и консултантски услуги, 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w:t>
            </w:r>
            <w:r w:rsidR="00FA5E72" w:rsidRPr="004609C8">
              <w:rPr>
                <w:rFonts w:ascii="Times New Roman" w:hAnsi="Times New Roman" w:cs="Times New Roman"/>
                <w:sz w:val="24"/>
                <w:szCs w:val="24"/>
                <w:lang w:val="bg-BG" w:eastAsia="bg-BG"/>
              </w:rPr>
              <w:t>5</w:t>
            </w:r>
            <w:r w:rsidR="00172201" w:rsidRPr="00895080">
              <w:rPr>
                <w:rFonts w:ascii="Times New Roman" w:hAnsi="Times New Roman" w:cs="Times New Roman"/>
                <w:sz w:val="24"/>
                <w:szCs w:val="24"/>
                <w:lang w:eastAsia="bg-BG"/>
              </w:rPr>
              <w:t>%</w:t>
            </w:r>
            <w:r w:rsidR="0005065A" w:rsidRPr="0005065A">
              <w:rPr>
                <w:rFonts w:ascii="Times New Roman" w:hAnsi="Times New Roman" w:cs="Times New Roman"/>
                <w:sz w:val="24"/>
                <w:szCs w:val="24"/>
                <w:lang w:eastAsia="bg-BG"/>
              </w:rPr>
              <w:t xml:space="preserve"> от общия размер на допустимите разходи вк</w:t>
            </w:r>
            <w:r w:rsidR="0034134F">
              <w:rPr>
                <w:rFonts w:ascii="Times New Roman" w:hAnsi="Times New Roman" w:cs="Times New Roman"/>
                <w:sz w:val="24"/>
                <w:szCs w:val="24"/>
                <w:lang w:eastAsia="bg-BG"/>
              </w:rPr>
              <w:t>лючени в проектното предложение.</w:t>
            </w:r>
          </w:p>
        </w:tc>
      </w:tr>
    </w:tbl>
    <w:p w14:paraId="3B45023C" w14:textId="77777777" w:rsidR="00882AEF" w:rsidRPr="00882AEF" w:rsidRDefault="00882AEF" w:rsidP="001B7CD5">
      <w:pPr>
        <w:spacing w:line="240" w:lineRule="auto"/>
      </w:pPr>
    </w:p>
    <w:p w14:paraId="61737EFA" w14:textId="77777777" w:rsidR="007C104A" w:rsidRDefault="006912A9" w:rsidP="007C104A">
      <w:pPr>
        <w:pStyle w:val="Heading2"/>
      </w:pPr>
      <w:r>
        <w:t xml:space="preserve">14.2 </w:t>
      </w:r>
      <w:r w:rsidR="007C104A">
        <w:t>Условия за допустимост на разходите:</w:t>
      </w:r>
    </w:p>
    <w:tbl>
      <w:tblPr>
        <w:tblStyle w:val="TableGrid"/>
        <w:tblW w:w="0" w:type="auto"/>
        <w:tblLook w:val="04A0" w:firstRow="1" w:lastRow="0" w:firstColumn="1" w:lastColumn="0" w:noHBand="0" w:noVBand="1"/>
      </w:tblPr>
      <w:tblGrid>
        <w:gridCol w:w="9212"/>
      </w:tblGrid>
      <w:tr w:rsidR="00BB1E2D" w14:paraId="47BB20F7" w14:textId="77777777" w:rsidTr="00EE606E">
        <w:tc>
          <w:tcPr>
            <w:tcW w:w="9212" w:type="dxa"/>
          </w:tcPr>
          <w:p w14:paraId="26DB2C17" w14:textId="77777777" w:rsidR="00986CBE" w:rsidRPr="00986CBE" w:rsidRDefault="00986CBE" w:rsidP="00184B80">
            <w:pPr>
              <w:spacing w:before="120" w:after="120"/>
              <w:ind w:firstLine="426"/>
              <w:jc w:val="both"/>
              <w:rPr>
                <w:rFonts w:ascii="Times New Roman" w:hAnsi="Times New Roman" w:cs="Times New Roman"/>
                <w:sz w:val="24"/>
                <w:szCs w:val="24"/>
              </w:rPr>
            </w:pPr>
            <w:r w:rsidRPr="00986CBE">
              <w:rPr>
                <w:rFonts w:ascii="Times New Roman" w:hAnsi="Times New Roman" w:cs="Times New Roman"/>
                <w:sz w:val="24"/>
                <w:szCs w:val="24"/>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14:paraId="41373E14" w14:textId="097A5D47" w:rsidR="00986CBE" w:rsidRPr="00986CBE" w:rsidRDefault="00986CBE" w:rsidP="00184B80">
            <w:pPr>
              <w:spacing w:before="120" w:after="120"/>
              <w:ind w:firstLine="426"/>
              <w:jc w:val="both"/>
              <w:rPr>
                <w:rFonts w:ascii="Times New Roman" w:hAnsi="Times New Roman" w:cs="Times New Roman"/>
                <w:sz w:val="24"/>
                <w:szCs w:val="24"/>
              </w:rPr>
            </w:pPr>
            <w:r w:rsidRPr="00986CBE">
              <w:rPr>
                <w:rFonts w:ascii="Times New Roman" w:hAnsi="Times New Roman" w:cs="Times New Roman"/>
                <w:sz w:val="24"/>
                <w:szCs w:val="24"/>
              </w:rPr>
              <w:t>2. Разходите по т. 1</w:t>
            </w:r>
            <w:r w:rsidR="00184B80">
              <w:rPr>
                <w:rFonts w:ascii="Times New Roman" w:hAnsi="Times New Roman" w:cs="Times New Roman"/>
                <w:sz w:val="24"/>
                <w:szCs w:val="24"/>
                <w:lang w:val="bg-BG"/>
              </w:rPr>
              <w:t>,</w:t>
            </w:r>
            <w:r w:rsidR="00312E50">
              <w:rPr>
                <w:rFonts w:ascii="Times New Roman" w:hAnsi="Times New Roman" w:cs="Times New Roman"/>
                <w:sz w:val="24"/>
                <w:szCs w:val="24"/>
                <w:lang w:val="bg-BG"/>
              </w:rPr>
              <w:t xml:space="preserve"> </w:t>
            </w:r>
            <w:r w:rsidRPr="00986CBE">
              <w:rPr>
                <w:rFonts w:ascii="Times New Roman" w:hAnsi="Times New Roman" w:cs="Times New Roman"/>
                <w:sz w:val="24"/>
                <w:szCs w:val="24"/>
              </w:rPr>
              <w:t>2</w:t>
            </w:r>
            <w:r w:rsidR="00D0065E">
              <w:rPr>
                <w:rFonts w:ascii="Times New Roman" w:hAnsi="Times New Roman" w:cs="Times New Roman"/>
                <w:sz w:val="24"/>
                <w:szCs w:val="24"/>
                <w:lang w:val="bg-BG"/>
              </w:rPr>
              <w:t>, 3</w:t>
            </w:r>
            <w:r w:rsidR="00184B80">
              <w:rPr>
                <w:rFonts w:ascii="Times New Roman" w:hAnsi="Times New Roman" w:cs="Times New Roman"/>
                <w:sz w:val="24"/>
                <w:szCs w:val="24"/>
              </w:rPr>
              <w:t xml:space="preserve"> и</w:t>
            </w:r>
            <w:r w:rsidR="00184B80">
              <w:rPr>
                <w:rFonts w:ascii="Times New Roman" w:hAnsi="Times New Roman" w:cs="Times New Roman"/>
                <w:sz w:val="24"/>
                <w:szCs w:val="24"/>
                <w:lang w:val="bg-BG"/>
              </w:rPr>
              <w:t xml:space="preserve"> </w:t>
            </w:r>
            <w:r w:rsidR="00D0065E">
              <w:rPr>
                <w:rFonts w:ascii="Times New Roman" w:hAnsi="Times New Roman" w:cs="Times New Roman"/>
                <w:sz w:val="24"/>
                <w:szCs w:val="24"/>
                <w:lang w:val="bg-BG"/>
              </w:rPr>
              <w:t xml:space="preserve">4 </w:t>
            </w:r>
            <w:r w:rsidRPr="00986CBE">
              <w:rPr>
                <w:rFonts w:ascii="Times New Roman" w:hAnsi="Times New Roman" w:cs="Times New Roman"/>
                <w:sz w:val="24"/>
                <w:szCs w:val="24"/>
              </w:rPr>
              <w:t>от Раздел 14.1. „Допустими разходи</w:t>
            </w:r>
            <w:proofErr w:type="gramStart"/>
            <w:r w:rsidRPr="00986CBE">
              <w:rPr>
                <w:rFonts w:ascii="Times New Roman" w:hAnsi="Times New Roman" w:cs="Times New Roman"/>
                <w:sz w:val="24"/>
                <w:szCs w:val="24"/>
              </w:rPr>
              <w:t>“</w:t>
            </w:r>
            <w:r w:rsidR="00E67198">
              <w:rPr>
                <w:rFonts w:ascii="Times New Roman" w:hAnsi="Times New Roman" w:cs="Times New Roman"/>
                <w:sz w:val="24"/>
                <w:szCs w:val="24"/>
                <w:lang w:val="bg-BG"/>
              </w:rPr>
              <w:t xml:space="preserve"> </w:t>
            </w:r>
            <w:r w:rsidRPr="00986CBE">
              <w:rPr>
                <w:rFonts w:ascii="Times New Roman" w:hAnsi="Times New Roman" w:cs="Times New Roman"/>
                <w:sz w:val="24"/>
                <w:szCs w:val="24"/>
              </w:rPr>
              <w:t>са</w:t>
            </w:r>
            <w:proofErr w:type="gramEnd"/>
            <w:r w:rsidRPr="00986CBE">
              <w:rPr>
                <w:rFonts w:ascii="Times New Roman" w:hAnsi="Times New Roman" w:cs="Times New Roman"/>
                <w:sz w:val="24"/>
                <w:szCs w:val="24"/>
              </w:rPr>
              <w:t xml:space="preserve"> допустими, ако са извършени след подаване на проектното предложение</w:t>
            </w:r>
            <w:r w:rsidR="00312E50" w:rsidRPr="00312E50">
              <w:rPr>
                <w:rFonts w:ascii="Times New Roman" w:hAnsi="Times New Roman" w:cs="Times New Roman"/>
                <w:sz w:val="24"/>
                <w:szCs w:val="24"/>
              </w:rPr>
              <w:t xml:space="preserve">, с изключение на разходите за изготвяне на технологичн план за залесяване по т. 1.1. </w:t>
            </w:r>
            <w:r w:rsidR="000542D1">
              <w:rPr>
                <w:rFonts w:ascii="Times New Roman" w:hAnsi="Times New Roman" w:cs="Times New Roman"/>
                <w:sz w:val="24"/>
                <w:szCs w:val="24"/>
                <w:lang w:val="bg-BG"/>
              </w:rPr>
              <w:t xml:space="preserve">и т. 5 </w:t>
            </w:r>
            <w:r w:rsidR="00312E50" w:rsidRPr="00312E50">
              <w:rPr>
                <w:rFonts w:ascii="Times New Roman" w:hAnsi="Times New Roman" w:cs="Times New Roman"/>
                <w:sz w:val="24"/>
                <w:szCs w:val="24"/>
              </w:rPr>
              <w:t>от Раздел 14.1. „Допустими разходи“</w:t>
            </w:r>
            <w:r w:rsidRPr="00986CBE">
              <w:rPr>
                <w:rFonts w:ascii="Times New Roman" w:hAnsi="Times New Roman" w:cs="Times New Roman"/>
                <w:sz w:val="24"/>
                <w:szCs w:val="24"/>
              </w:rPr>
              <w:t>.</w:t>
            </w:r>
          </w:p>
          <w:p w14:paraId="15B16B09" w14:textId="36591AE0" w:rsidR="00184B80" w:rsidRDefault="00986CBE" w:rsidP="00184B80">
            <w:pPr>
              <w:spacing w:before="120" w:after="120"/>
              <w:ind w:firstLine="426"/>
              <w:jc w:val="both"/>
              <w:rPr>
                <w:rFonts w:ascii="Times New Roman" w:hAnsi="Times New Roman" w:cs="Times New Roman"/>
                <w:sz w:val="24"/>
                <w:szCs w:val="24"/>
                <w:lang w:val="bg-BG"/>
              </w:rPr>
            </w:pPr>
            <w:r w:rsidRPr="00986CBE">
              <w:rPr>
                <w:rFonts w:ascii="Times New Roman" w:hAnsi="Times New Roman" w:cs="Times New Roman"/>
                <w:sz w:val="24"/>
                <w:szCs w:val="24"/>
              </w:rPr>
              <w:t xml:space="preserve">3. </w:t>
            </w:r>
            <w:r w:rsidR="00184B80">
              <w:rPr>
                <w:rFonts w:ascii="Times New Roman" w:hAnsi="Times New Roman" w:cs="Times New Roman"/>
                <w:sz w:val="24"/>
                <w:szCs w:val="24"/>
                <w:lang w:val="bg-BG"/>
              </w:rPr>
              <w:t>Размерът на р</w:t>
            </w:r>
            <w:r w:rsidR="00184B80" w:rsidRPr="00986CBE">
              <w:rPr>
                <w:rFonts w:ascii="Times New Roman" w:hAnsi="Times New Roman" w:cs="Times New Roman"/>
                <w:sz w:val="24"/>
                <w:szCs w:val="24"/>
              </w:rPr>
              <w:t>азходите по т. 1</w:t>
            </w:r>
            <w:r w:rsidR="0001444D">
              <w:rPr>
                <w:rFonts w:ascii="Times New Roman" w:hAnsi="Times New Roman" w:cs="Times New Roman"/>
                <w:sz w:val="24"/>
                <w:szCs w:val="24"/>
                <w:lang w:val="bg-BG"/>
              </w:rPr>
              <w:t xml:space="preserve">, </w:t>
            </w:r>
            <w:r w:rsidR="00184B80" w:rsidRPr="00986CBE">
              <w:rPr>
                <w:rFonts w:ascii="Times New Roman" w:hAnsi="Times New Roman" w:cs="Times New Roman"/>
                <w:sz w:val="24"/>
                <w:szCs w:val="24"/>
              </w:rPr>
              <w:t>2</w:t>
            </w:r>
            <w:r w:rsidR="0001444D">
              <w:rPr>
                <w:rFonts w:ascii="Times New Roman" w:hAnsi="Times New Roman" w:cs="Times New Roman"/>
                <w:sz w:val="24"/>
                <w:szCs w:val="24"/>
                <w:lang w:val="bg-BG"/>
              </w:rPr>
              <w:t>, 4.1 и 4.2</w:t>
            </w:r>
            <w:r w:rsidR="00184B80">
              <w:rPr>
                <w:rFonts w:ascii="Times New Roman" w:hAnsi="Times New Roman" w:cs="Times New Roman"/>
                <w:sz w:val="24"/>
                <w:szCs w:val="24"/>
              </w:rPr>
              <w:t xml:space="preserve"> </w:t>
            </w:r>
            <w:r w:rsidR="00184B80" w:rsidRPr="00986CBE">
              <w:rPr>
                <w:rFonts w:ascii="Times New Roman" w:hAnsi="Times New Roman" w:cs="Times New Roman"/>
                <w:sz w:val="24"/>
                <w:szCs w:val="24"/>
              </w:rPr>
              <w:t>от Раздел 14.1. „Допустими разходи“</w:t>
            </w:r>
            <w:r w:rsidR="00A460A9">
              <w:rPr>
                <w:rFonts w:ascii="Times New Roman" w:hAnsi="Times New Roman" w:cs="Times New Roman"/>
                <w:sz w:val="24"/>
                <w:szCs w:val="24"/>
                <w:lang w:val="bg-BG"/>
              </w:rPr>
              <w:t xml:space="preserve">, </w:t>
            </w:r>
            <w:r w:rsidR="00184B80">
              <w:rPr>
                <w:rFonts w:ascii="Times New Roman" w:hAnsi="Times New Roman" w:cs="Times New Roman"/>
                <w:sz w:val="24"/>
                <w:szCs w:val="24"/>
                <w:lang w:val="bg-BG"/>
              </w:rPr>
              <w:t xml:space="preserve">се определя съгласно </w:t>
            </w:r>
            <w:r w:rsidR="00184B80" w:rsidRPr="00184B80">
              <w:rPr>
                <w:rFonts w:ascii="Times New Roman" w:hAnsi="Times New Roman" w:cs="Times New Roman"/>
                <w:sz w:val="24"/>
                <w:szCs w:val="24"/>
                <w:lang w:val="bg-BG"/>
              </w:rPr>
              <w:t>Методология за изплащане на разходите за залесяване според процента наприхващане</w:t>
            </w:r>
            <w:r w:rsidR="00184B80">
              <w:rPr>
                <w:rFonts w:ascii="Times New Roman" w:hAnsi="Times New Roman" w:cs="Times New Roman"/>
                <w:sz w:val="24"/>
                <w:szCs w:val="24"/>
                <w:lang w:val="bg-BG"/>
              </w:rPr>
              <w:t xml:space="preserve"> </w:t>
            </w:r>
            <w:r w:rsidR="00184B80" w:rsidRPr="00955494">
              <w:rPr>
                <w:rFonts w:ascii="Times New Roman" w:hAnsi="Times New Roman" w:cs="Times New Roman"/>
                <w:sz w:val="24"/>
                <w:szCs w:val="24"/>
                <w:lang w:val="bg-BG"/>
              </w:rPr>
              <w:t>Приложение №</w:t>
            </w:r>
            <w:r w:rsidR="004E2D80" w:rsidRPr="00955494">
              <w:rPr>
                <w:rFonts w:ascii="Times New Roman" w:hAnsi="Times New Roman" w:cs="Times New Roman"/>
                <w:sz w:val="24"/>
                <w:szCs w:val="24"/>
                <w:lang w:val="bg-BG"/>
              </w:rPr>
              <w:t xml:space="preserve"> </w:t>
            </w:r>
            <w:r w:rsidR="00543ACA" w:rsidRPr="00955494">
              <w:rPr>
                <w:rFonts w:ascii="Times New Roman" w:hAnsi="Times New Roman" w:cs="Times New Roman"/>
                <w:sz w:val="24"/>
                <w:szCs w:val="24"/>
                <w:lang w:val="bg-BG"/>
              </w:rPr>
              <w:t>4</w:t>
            </w:r>
            <w:r w:rsidR="001B1425">
              <w:rPr>
                <w:rFonts w:ascii="Times New Roman" w:hAnsi="Times New Roman" w:cs="Times New Roman"/>
                <w:sz w:val="24"/>
                <w:szCs w:val="24"/>
                <w:lang w:val="bg-BG"/>
              </w:rPr>
              <w:t>, за всеки обект поотделно</w:t>
            </w:r>
            <w:r w:rsidR="005C53A0">
              <w:rPr>
                <w:rFonts w:ascii="Times New Roman" w:hAnsi="Times New Roman" w:cs="Times New Roman"/>
                <w:sz w:val="24"/>
                <w:szCs w:val="24"/>
                <w:lang w:val="bg-BG"/>
              </w:rPr>
              <w:t>.</w:t>
            </w:r>
          </w:p>
          <w:p w14:paraId="7DDD6684" w14:textId="1368D20E" w:rsidR="00184B80" w:rsidRPr="00184B80" w:rsidRDefault="00184B80" w:rsidP="00184B80">
            <w:pPr>
              <w:spacing w:before="120" w:after="120"/>
              <w:ind w:firstLine="426"/>
              <w:jc w:val="both"/>
              <w:rPr>
                <w:rFonts w:ascii="Times New Roman" w:hAnsi="Times New Roman" w:cs="Times New Roman"/>
                <w:sz w:val="24"/>
                <w:szCs w:val="24"/>
                <w:lang w:val="bg-BG"/>
              </w:rPr>
            </w:pPr>
            <w:r>
              <w:rPr>
                <w:rFonts w:ascii="Times New Roman" w:hAnsi="Times New Roman" w:cs="Times New Roman"/>
                <w:sz w:val="24"/>
                <w:szCs w:val="24"/>
                <w:lang w:val="bg-BG"/>
              </w:rPr>
              <w:t>4.</w:t>
            </w:r>
            <w:r>
              <w:t xml:space="preserve"> </w:t>
            </w:r>
            <w:r w:rsidRPr="00D6770A">
              <w:rPr>
                <w:rFonts w:ascii="Times New Roman" w:hAnsi="Times New Roman" w:cs="Times New Roman"/>
                <w:sz w:val="24"/>
                <w:szCs w:val="24"/>
              </w:rPr>
              <w:t xml:space="preserve">Размерът на допустимите разходи </w:t>
            </w:r>
            <w:r w:rsidRPr="003C6226">
              <w:rPr>
                <w:rFonts w:ascii="Times New Roman" w:hAnsi="Times New Roman" w:cs="Times New Roman"/>
                <w:sz w:val="24"/>
                <w:szCs w:val="24"/>
              </w:rPr>
              <w:t xml:space="preserve">по т. </w:t>
            </w:r>
            <w:r>
              <w:rPr>
                <w:rFonts w:ascii="Times New Roman" w:hAnsi="Times New Roman" w:cs="Times New Roman"/>
                <w:sz w:val="24"/>
                <w:szCs w:val="24"/>
                <w:lang w:val="bg-BG"/>
              </w:rPr>
              <w:t>1</w:t>
            </w:r>
            <w:r w:rsidR="0001444D">
              <w:rPr>
                <w:rFonts w:ascii="Times New Roman" w:hAnsi="Times New Roman" w:cs="Times New Roman"/>
                <w:sz w:val="24"/>
                <w:szCs w:val="24"/>
                <w:lang w:val="bg-BG"/>
              </w:rPr>
              <w:t xml:space="preserve">, </w:t>
            </w:r>
            <w:r>
              <w:rPr>
                <w:rFonts w:ascii="Times New Roman" w:hAnsi="Times New Roman" w:cs="Times New Roman"/>
                <w:sz w:val="24"/>
                <w:szCs w:val="24"/>
                <w:lang w:val="bg-BG"/>
              </w:rPr>
              <w:t>2</w:t>
            </w:r>
            <w:r w:rsidR="006468A8">
              <w:rPr>
                <w:rFonts w:ascii="Times New Roman" w:hAnsi="Times New Roman" w:cs="Times New Roman"/>
                <w:sz w:val="24"/>
                <w:szCs w:val="24"/>
                <w:lang w:val="bg-BG"/>
              </w:rPr>
              <w:t>, 3</w:t>
            </w:r>
            <w:r w:rsidR="0001444D">
              <w:rPr>
                <w:rFonts w:ascii="Times New Roman" w:hAnsi="Times New Roman" w:cs="Times New Roman"/>
                <w:sz w:val="24"/>
                <w:szCs w:val="24"/>
                <w:lang w:val="bg-BG"/>
              </w:rPr>
              <w:t xml:space="preserve"> и 4</w:t>
            </w:r>
            <w:r w:rsidRPr="003C6226">
              <w:rPr>
                <w:rFonts w:ascii="Times New Roman" w:hAnsi="Times New Roman" w:cs="Times New Roman"/>
                <w:sz w:val="24"/>
                <w:szCs w:val="24"/>
              </w:rPr>
              <w:t xml:space="preserve"> </w:t>
            </w:r>
            <w:r>
              <w:rPr>
                <w:rFonts w:ascii="Times New Roman" w:hAnsi="Times New Roman" w:cs="Times New Roman"/>
                <w:sz w:val="24"/>
                <w:szCs w:val="24"/>
              </w:rPr>
              <w:t>от Раздел 14.1. „Допустими разходи“</w:t>
            </w:r>
            <w:r w:rsidR="001B1425">
              <w:rPr>
                <w:rFonts w:ascii="Times New Roman" w:hAnsi="Times New Roman" w:cs="Times New Roman"/>
                <w:sz w:val="24"/>
                <w:szCs w:val="24"/>
                <w:lang w:val="bg-BG"/>
              </w:rPr>
              <w:t>, за всеки об</w:t>
            </w:r>
            <w:r w:rsidR="00114CC3">
              <w:rPr>
                <w:rFonts w:ascii="Times New Roman" w:hAnsi="Times New Roman" w:cs="Times New Roman"/>
                <w:sz w:val="24"/>
                <w:szCs w:val="24"/>
                <w:lang w:val="bg-BG"/>
              </w:rPr>
              <w:t>е</w:t>
            </w:r>
            <w:r w:rsidR="001B1425">
              <w:rPr>
                <w:rFonts w:ascii="Times New Roman" w:hAnsi="Times New Roman" w:cs="Times New Roman"/>
                <w:sz w:val="24"/>
                <w:szCs w:val="24"/>
                <w:lang w:val="bg-BG"/>
              </w:rPr>
              <w:t>кт поотделно,</w:t>
            </w:r>
            <w:r w:rsidR="009057F5">
              <w:rPr>
                <w:rFonts w:ascii="Times New Roman" w:hAnsi="Times New Roman" w:cs="Times New Roman"/>
                <w:sz w:val="24"/>
                <w:szCs w:val="24"/>
                <w:lang w:val="bg-BG"/>
              </w:rPr>
              <w:t xml:space="preserve"> </w:t>
            </w:r>
            <w:r w:rsidRPr="00D6770A">
              <w:rPr>
                <w:rFonts w:ascii="Times New Roman" w:hAnsi="Times New Roman" w:cs="Times New Roman"/>
                <w:sz w:val="24"/>
                <w:szCs w:val="24"/>
              </w:rPr>
              <w:t xml:space="preserve">не може да надхвърля стойностите, посочени в </w:t>
            </w:r>
            <w:r w:rsidRPr="00955494">
              <w:rPr>
                <w:rFonts w:ascii="Times New Roman" w:hAnsi="Times New Roman" w:cs="Times New Roman"/>
                <w:sz w:val="24"/>
                <w:szCs w:val="24"/>
                <w:lang w:val="bg-BG"/>
              </w:rPr>
              <w:t>П</w:t>
            </w:r>
            <w:r w:rsidRPr="00955494">
              <w:rPr>
                <w:rFonts w:ascii="Times New Roman" w:hAnsi="Times New Roman" w:cs="Times New Roman"/>
                <w:sz w:val="24"/>
                <w:szCs w:val="24"/>
              </w:rPr>
              <w:t xml:space="preserve">риложение № </w:t>
            </w:r>
            <w:r w:rsidR="00543ACA" w:rsidRPr="00955494">
              <w:rPr>
                <w:rFonts w:ascii="Times New Roman" w:hAnsi="Times New Roman" w:cs="Times New Roman"/>
                <w:sz w:val="24"/>
                <w:szCs w:val="24"/>
                <w:lang w:val="bg-BG"/>
              </w:rPr>
              <w:t>5</w:t>
            </w:r>
            <w:r w:rsidR="0001444D" w:rsidRPr="0001444D">
              <w:rPr>
                <w:rFonts w:ascii="Times New Roman" w:hAnsi="Times New Roman" w:cs="Times New Roman"/>
                <w:sz w:val="24"/>
                <w:szCs w:val="24"/>
                <w:lang w:val="bg-BG"/>
              </w:rPr>
              <w:t>, с изключение на разходите за транспорт на залесителния материал по т. 1.4. от същия раздел, тъй като за тях не са определени стандартни разходи</w:t>
            </w:r>
            <w:r w:rsidRPr="00955494">
              <w:rPr>
                <w:rFonts w:ascii="Times New Roman" w:hAnsi="Times New Roman" w:cs="Times New Roman"/>
                <w:sz w:val="24"/>
                <w:szCs w:val="24"/>
              </w:rPr>
              <w:t>.</w:t>
            </w:r>
          </w:p>
          <w:p w14:paraId="7F55694B" w14:textId="5CDF7FE6" w:rsidR="00881B38" w:rsidRDefault="00184B80" w:rsidP="00184B80">
            <w:pPr>
              <w:spacing w:before="120" w:after="120"/>
              <w:ind w:firstLine="426"/>
              <w:jc w:val="both"/>
              <w:rPr>
                <w:rFonts w:ascii="Times New Roman" w:hAnsi="Times New Roman" w:cs="Times New Roman"/>
                <w:sz w:val="24"/>
                <w:szCs w:val="24"/>
              </w:rPr>
            </w:pPr>
            <w:r>
              <w:rPr>
                <w:rFonts w:ascii="Times New Roman" w:hAnsi="Times New Roman" w:cs="Times New Roman"/>
                <w:sz w:val="24"/>
                <w:szCs w:val="24"/>
                <w:lang w:val="bg-BG"/>
              </w:rPr>
              <w:t xml:space="preserve">5. </w:t>
            </w:r>
            <w:r w:rsidR="004D72B5" w:rsidRPr="004D72B5">
              <w:rPr>
                <w:rFonts w:ascii="Times New Roman" w:hAnsi="Times New Roman" w:cs="Times New Roman"/>
                <w:sz w:val="24"/>
                <w:szCs w:val="24"/>
              </w:rPr>
              <w:t xml:space="preserve">Дейностите по </w:t>
            </w:r>
            <w:r w:rsidR="007D05DD">
              <w:rPr>
                <w:rFonts w:ascii="Times New Roman" w:hAnsi="Times New Roman" w:cs="Times New Roman"/>
                <w:sz w:val="24"/>
                <w:szCs w:val="24"/>
                <w:lang w:val="bg-BG"/>
              </w:rPr>
              <w:t>поддръжка</w:t>
            </w:r>
            <w:r w:rsidR="007D05DD" w:rsidRPr="004D72B5">
              <w:rPr>
                <w:rFonts w:ascii="Times New Roman" w:hAnsi="Times New Roman" w:cs="Times New Roman"/>
                <w:sz w:val="24"/>
                <w:szCs w:val="24"/>
              </w:rPr>
              <w:t xml:space="preserve"> </w:t>
            </w:r>
            <w:r w:rsidR="004D72B5" w:rsidRPr="004D72B5">
              <w:rPr>
                <w:rFonts w:ascii="Times New Roman" w:hAnsi="Times New Roman" w:cs="Times New Roman"/>
                <w:sz w:val="24"/>
                <w:szCs w:val="24"/>
              </w:rPr>
              <w:t xml:space="preserve">по т. </w:t>
            </w:r>
            <w:r w:rsidR="00AD1CA0">
              <w:rPr>
                <w:rFonts w:ascii="Times New Roman" w:hAnsi="Times New Roman" w:cs="Times New Roman"/>
                <w:sz w:val="24"/>
                <w:szCs w:val="24"/>
                <w:lang w:val="bg-BG"/>
              </w:rPr>
              <w:t>4</w:t>
            </w:r>
            <w:r w:rsidR="00AD1CA0" w:rsidRPr="004D72B5">
              <w:rPr>
                <w:rFonts w:ascii="Times New Roman" w:hAnsi="Times New Roman" w:cs="Times New Roman"/>
                <w:sz w:val="24"/>
                <w:szCs w:val="24"/>
              </w:rPr>
              <w:t xml:space="preserve"> </w:t>
            </w:r>
            <w:r w:rsidR="004D72B5" w:rsidRPr="004D72B5">
              <w:rPr>
                <w:rFonts w:ascii="Times New Roman" w:hAnsi="Times New Roman" w:cs="Times New Roman"/>
                <w:sz w:val="24"/>
                <w:szCs w:val="24"/>
              </w:rPr>
              <w:t>от Раздел 13.1. „Допустими дейности</w:t>
            </w:r>
            <w:proofErr w:type="gramStart"/>
            <w:r w:rsidR="004D72B5" w:rsidRPr="004D72B5">
              <w:rPr>
                <w:rFonts w:ascii="Times New Roman" w:hAnsi="Times New Roman" w:cs="Times New Roman"/>
                <w:sz w:val="24"/>
                <w:szCs w:val="24"/>
              </w:rPr>
              <w:t>“</w:t>
            </w:r>
            <w:r w:rsidR="00845E98">
              <w:rPr>
                <w:rFonts w:ascii="Times New Roman" w:hAnsi="Times New Roman" w:cs="Times New Roman"/>
                <w:sz w:val="24"/>
                <w:szCs w:val="24"/>
                <w:lang w:val="bg-BG"/>
              </w:rPr>
              <w:t xml:space="preserve"> </w:t>
            </w:r>
            <w:r w:rsidR="004D72B5" w:rsidRPr="004D72B5">
              <w:rPr>
                <w:rFonts w:ascii="Times New Roman" w:hAnsi="Times New Roman" w:cs="Times New Roman"/>
                <w:sz w:val="24"/>
                <w:szCs w:val="24"/>
              </w:rPr>
              <w:t>са</w:t>
            </w:r>
            <w:proofErr w:type="gramEnd"/>
            <w:r w:rsidR="004D72B5" w:rsidRPr="004D72B5">
              <w:rPr>
                <w:rFonts w:ascii="Times New Roman" w:hAnsi="Times New Roman" w:cs="Times New Roman"/>
                <w:sz w:val="24"/>
                <w:szCs w:val="24"/>
              </w:rPr>
              <w:t xml:space="preserve"> допустими за подпомагане само за горски култури, създадени по реда на </w:t>
            </w:r>
            <w:r w:rsidR="00AD1CA0" w:rsidRPr="00AD1CA0">
              <w:rPr>
                <w:rFonts w:ascii="Times New Roman" w:hAnsi="Times New Roman" w:cs="Times New Roman"/>
                <w:sz w:val="24"/>
                <w:szCs w:val="24"/>
              </w:rPr>
              <w:t>настоящите условия за кандидатстване.</w:t>
            </w:r>
            <w:r w:rsidR="004D72B5" w:rsidRPr="004D72B5">
              <w:rPr>
                <w:rFonts w:ascii="Times New Roman" w:hAnsi="Times New Roman" w:cs="Times New Roman"/>
                <w:sz w:val="24"/>
                <w:szCs w:val="24"/>
              </w:rPr>
              <w:t xml:space="preserve"> </w:t>
            </w:r>
          </w:p>
          <w:p w14:paraId="0AB54EE5" w14:textId="5D1DB45D" w:rsidR="00816C40" w:rsidRDefault="0061052E" w:rsidP="00184B80">
            <w:pPr>
              <w:spacing w:before="120"/>
              <w:ind w:firstLine="425"/>
              <w:jc w:val="both"/>
              <w:rPr>
                <w:rFonts w:ascii="Times New Roman" w:hAnsi="Times New Roman" w:cs="Times New Roman"/>
                <w:sz w:val="24"/>
                <w:szCs w:val="24"/>
              </w:rPr>
            </w:pPr>
            <w:r>
              <w:rPr>
                <w:rFonts w:ascii="Times New Roman" w:hAnsi="Times New Roman" w:cs="Times New Roman"/>
                <w:sz w:val="24"/>
                <w:szCs w:val="24"/>
                <w:lang w:val="bg-BG"/>
              </w:rPr>
              <w:t>6</w:t>
            </w:r>
            <w:r w:rsidR="00881B38">
              <w:rPr>
                <w:rFonts w:ascii="Times New Roman" w:hAnsi="Times New Roman" w:cs="Times New Roman"/>
                <w:sz w:val="24"/>
                <w:szCs w:val="24"/>
              </w:rPr>
              <w:t xml:space="preserve">. </w:t>
            </w:r>
            <w:r w:rsidR="00986CBE" w:rsidRPr="00986CBE">
              <w:rPr>
                <w:rFonts w:ascii="Times New Roman" w:hAnsi="Times New Roman" w:cs="Times New Roman"/>
                <w:sz w:val="24"/>
                <w:szCs w:val="24"/>
              </w:rPr>
              <w:t xml:space="preserve">Разходите по </w:t>
            </w:r>
            <w:r w:rsidR="00AD1CA0" w:rsidRPr="00AD1CA0">
              <w:rPr>
                <w:rFonts w:ascii="Times New Roman" w:hAnsi="Times New Roman" w:cs="Times New Roman"/>
                <w:sz w:val="24"/>
                <w:szCs w:val="24"/>
              </w:rPr>
              <w:t xml:space="preserve">т. 1.1 и </w:t>
            </w:r>
            <w:r w:rsidR="00986CBE" w:rsidRPr="00986CBE">
              <w:rPr>
                <w:rFonts w:ascii="Times New Roman" w:hAnsi="Times New Roman" w:cs="Times New Roman"/>
                <w:sz w:val="24"/>
                <w:szCs w:val="24"/>
              </w:rPr>
              <w:t xml:space="preserve">т. </w:t>
            </w:r>
            <w:r>
              <w:rPr>
                <w:rFonts w:ascii="Times New Roman" w:hAnsi="Times New Roman" w:cs="Times New Roman"/>
                <w:sz w:val="24"/>
                <w:szCs w:val="24"/>
                <w:lang w:val="bg-BG"/>
              </w:rPr>
              <w:t>5</w:t>
            </w:r>
            <w:r w:rsidRPr="00986CBE">
              <w:rPr>
                <w:rFonts w:ascii="Times New Roman" w:hAnsi="Times New Roman" w:cs="Times New Roman"/>
                <w:sz w:val="24"/>
                <w:szCs w:val="24"/>
              </w:rPr>
              <w:t xml:space="preserve"> </w:t>
            </w:r>
            <w:r w:rsidR="00986CBE" w:rsidRPr="00986CBE">
              <w:rPr>
                <w:rFonts w:ascii="Times New Roman" w:hAnsi="Times New Roman" w:cs="Times New Roman"/>
                <w:sz w:val="24"/>
                <w:szCs w:val="24"/>
              </w:rPr>
              <w:t xml:space="preserve">от Раздел 14.1. „Допустими </w:t>
            </w:r>
            <w:r w:rsidR="009057F5" w:rsidRPr="00986CBE">
              <w:rPr>
                <w:rFonts w:ascii="Times New Roman" w:hAnsi="Times New Roman" w:cs="Times New Roman"/>
                <w:sz w:val="24"/>
                <w:szCs w:val="24"/>
              </w:rPr>
              <w:t>разходи“</w:t>
            </w:r>
            <w:r w:rsidR="009057F5">
              <w:rPr>
                <w:rFonts w:ascii="Times New Roman" w:hAnsi="Times New Roman" w:cs="Times New Roman"/>
                <w:sz w:val="24"/>
                <w:szCs w:val="24"/>
                <w:lang w:val="bg-BG"/>
              </w:rPr>
              <w:t xml:space="preserve"> </w:t>
            </w:r>
            <w:r w:rsidR="009057F5" w:rsidRPr="00986CBE">
              <w:rPr>
                <w:rFonts w:ascii="Times New Roman" w:hAnsi="Times New Roman" w:cs="Times New Roman"/>
                <w:sz w:val="24"/>
                <w:szCs w:val="24"/>
              </w:rPr>
              <w:t>са</w:t>
            </w:r>
            <w:r w:rsidR="00986CBE" w:rsidRPr="00986CBE">
              <w:rPr>
                <w:rFonts w:ascii="Times New Roman" w:hAnsi="Times New Roman" w:cs="Times New Roman"/>
                <w:sz w:val="24"/>
                <w:szCs w:val="24"/>
              </w:rPr>
              <w:t xml:space="preserve"> допустими, ако са извършени не по-рано от 1 януари 2014 г., независимо дали всички свързани с тях плащания са направени и</w:t>
            </w:r>
            <w:r w:rsidR="00101A54">
              <w:rPr>
                <w:rFonts w:ascii="Times New Roman" w:hAnsi="Times New Roman" w:cs="Times New Roman"/>
                <w:sz w:val="24"/>
                <w:szCs w:val="24"/>
              </w:rPr>
              <w:t xml:space="preserve"> </w:t>
            </w:r>
            <w:r w:rsidR="00986CBE" w:rsidRPr="00986CBE">
              <w:rPr>
                <w:rFonts w:ascii="Times New Roman" w:hAnsi="Times New Roman" w:cs="Times New Roman"/>
                <w:sz w:val="24"/>
                <w:szCs w:val="24"/>
              </w:rPr>
              <w:t xml:space="preserve">не могат да превишават общо </w:t>
            </w:r>
            <w:r w:rsidR="00955494">
              <w:rPr>
                <w:rFonts w:ascii="Times New Roman" w:hAnsi="Times New Roman" w:cs="Times New Roman"/>
                <w:sz w:val="24"/>
                <w:szCs w:val="24"/>
                <w:lang w:val="bg-BG"/>
              </w:rPr>
              <w:t xml:space="preserve">5 </w:t>
            </w:r>
            <w:r w:rsidR="00986CBE" w:rsidRPr="00955494">
              <w:rPr>
                <w:rFonts w:ascii="Times New Roman" w:hAnsi="Times New Roman" w:cs="Times New Roman"/>
                <w:sz w:val="24"/>
                <w:szCs w:val="24"/>
              </w:rPr>
              <w:t>%</w:t>
            </w:r>
            <w:r w:rsidR="00986CBE" w:rsidRPr="00986CBE">
              <w:rPr>
                <w:rFonts w:ascii="Times New Roman" w:hAnsi="Times New Roman" w:cs="Times New Roman"/>
                <w:sz w:val="24"/>
                <w:szCs w:val="24"/>
              </w:rPr>
              <w:t xml:space="preserve"> от стойността на допустимите разходи по проектното предложение, както следва:</w:t>
            </w:r>
          </w:p>
          <w:p w14:paraId="68A0695A" w14:textId="579D327E" w:rsidR="00D6770A" w:rsidRPr="00D6770A" w:rsidRDefault="0061052E" w:rsidP="00184B80">
            <w:pPr>
              <w:ind w:firstLine="425"/>
              <w:jc w:val="both"/>
              <w:rPr>
                <w:rFonts w:ascii="Times New Roman" w:hAnsi="Times New Roman" w:cs="Times New Roman"/>
                <w:sz w:val="24"/>
                <w:szCs w:val="24"/>
              </w:rPr>
            </w:pPr>
            <w:r>
              <w:rPr>
                <w:rFonts w:ascii="Times New Roman" w:hAnsi="Times New Roman" w:cs="Times New Roman"/>
                <w:sz w:val="24"/>
                <w:szCs w:val="24"/>
                <w:lang w:val="bg-BG"/>
              </w:rPr>
              <w:t>6</w:t>
            </w:r>
            <w:r w:rsidR="00173348">
              <w:rPr>
                <w:rFonts w:ascii="Times New Roman" w:hAnsi="Times New Roman" w:cs="Times New Roman"/>
                <w:sz w:val="24"/>
                <w:szCs w:val="24"/>
              </w:rPr>
              <w:t>.</w:t>
            </w:r>
            <w:r w:rsidR="00D6770A" w:rsidRPr="00D6770A">
              <w:rPr>
                <w:rFonts w:ascii="Times New Roman" w:hAnsi="Times New Roman" w:cs="Times New Roman"/>
                <w:sz w:val="24"/>
                <w:szCs w:val="24"/>
              </w:rPr>
              <w:t>1. за консултантски услуги по подготовка на проектното предложение до 1</w:t>
            </w:r>
            <w:r w:rsidR="00172201">
              <w:rPr>
                <w:rFonts w:ascii="Times New Roman" w:hAnsi="Times New Roman" w:cs="Times New Roman"/>
                <w:sz w:val="24"/>
                <w:szCs w:val="24"/>
              </w:rPr>
              <w:t>%</w:t>
            </w:r>
            <w:r w:rsidR="00D6770A" w:rsidRPr="00D6770A">
              <w:rPr>
                <w:rFonts w:ascii="Times New Roman" w:hAnsi="Times New Roman" w:cs="Times New Roman"/>
                <w:sz w:val="24"/>
                <w:szCs w:val="24"/>
              </w:rPr>
              <w:t xml:space="preserve"> от </w:t>
            </w:r>
            <w:r w:rsidR="00D6770A" w:rsidRPr="00D6770A">
              <w:rPr>
                <w:rFonts w:ascii="Times New Roman" w:hAnsi="Times New Roman" w:cs="Times New Roman"/>
                <w:sz w:val="24"/>
                <w:szCs w:val="24"/>
              </w:rPr>
              <w:lastRenderedPageBreak/>
              <w:t>допустимите разходи по проекта;</w:t>
            </w:r>
          </w:p>
          <w:p w14:paraId="6CF68A71" w14:textId="44A6FC64" w:rsidR="00D6770A" w:rsidRPr="00D6770A" w:rsidRDefault="0061052E" w:rsidP="00184B80">
            <w:pPr>
              <w:ind w:firstLine="425"/>
              <w:jc w:val="both"/>
              <w:rPr>
                <w:rFonts w:ascii="Times New Roman" w:hAnsi="Times New Roman" w:cs="Times New Roman"/>
                <w:sz w:val="24"/>
                <w:szCs w:val="24"/>
              </w:rPr>
            </w:pPr>
            <w:r>
              <w:rPr>
                <w:rFonts w:ascii="Times New Roman" w:hAnsi="Times New Roman" w:cs="Times New Roman"/>
                <w:sz w:val="24"/>
                <w:szCs w:val="24"/>
                <w:lang w:val="bg-BG"/>
              </w:rPr>
              <w:t>6</w:t>
            </w:r>
            <w:r w:rsidR="00173348">
              <w:rPr>
                <w:rFonts w:ascii="Times New Roman" w:hAnsi="Times New Roman" w:cs="Times New Roman"/>
                <w:sz w:val="24"/>
                <w:szCs w:val="24"/>
              </w:rPr>
              <w:t>.</w:t>
            </w:r>
            <w:r w:rsidR="00D6770A" w:rsidRPr="00D6770A">
              <w:rPr>
                <w:rFonts w:ascii="Times New Roman" w:hAnsi="Times New Roman" w:cs="Times New Roman"/>
                <w:sz w:val="24"/>
                <w:szCs w:val="24"/>
              </w:rPr>
              <w:t>2. за консултантски услуги по управление на проекта до 1</w:t>
            </w:r>
            <w:r w:rsidR="00172201">
              <w:rPr>
                <w:rFonts w:ascii="Times New Roman" w:hAnsi="Times New Roman" w:cs="Times New Roman"/>
                <w:sz w:val="24"/>
                <w:szCs w:val="24"/>
              </w:rPr>
              <w:t>%</w:t>
            </w:r>
            <w:r w:rsidR="00D6770A" w:rsidRPr="00D6770A">
              <w:rPr>
                <w:rFonts w:ascii="Times New Roman" w:hAnsi="Times New Roman" w:cs="Times New Roman"/>
                <w:sz w:val="24"/>
                <w:szCs w:val="24"/>
              </w:rPr>
              <w:t xml:space="preserve"> от допустимите разходи по проекта;</w:t>
            </w:r>
          </w:p>
          <w:p w14:paraId="492A0EB5" w14:textId="552D6264" w:rsidR="00D6770A" w:rsidRDefault="0061052E" w:rsidP="00184B80">
            <w:pPr>
              <w:ind w:firstLine="425"/>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00173348">
              <w:rPr>
                <w:rFonts w:ascii="Times New Roman" w:hAnsi="Times New Roman" w:cs="Times New Roman"/>
                <w:sz w:val="24"/>
                <w:szCs w:val="24"/>
              </w:rPr>
              <w:t>.</w:t>
            </w:r>
            <w:r w:rsidR="00D6770A" w:rsidRPr="00D6770A">
              <w:rPr>
                <w:rFonts w:ascii="Times New Roman" w:hAnsi="Times New Roman" w:cs="Times New Roman"/>
                <w:sz w:val="24"/>
                <w:szCs w:val="24"/>
              </w:rPr>
              <w:t xml:space="preserve">3. за изготвяне на технологичен план </w:t>
            </w:r>
            <w:r w:rsidR="00E92225">
              <w:rPr>
                <w:rFonts w:ascii="Times New Roman" w:hAnsi="Times New Roman" w:cs="Times New Roman"/>
                <w:sz w:val="24"/>
                <w:szCs w:val="24"/>
              </w:rPr>
              <w:t xml:space="preserve">- </w:t>
            </w:r>
            <w:r w:rsidR="00D6770A" w:rsidRPr="00D6770A">
              <w:rPr>
                <w:rFonts w:ascii="Times New Roman" w:hAnsi="Times New Roman" w:cs="Times New Roman"/>
                <w:sz w:val="24"/>
                <w:szCs w:val="24"/>
              </w:rPr>
              <w:t xml:space="preserve">съгласно </w:t>
            </w:r>
            <w:r w:rsidR="00AD1CA0" w:rsidRPr="00AD1CA0">
              <w:rPr>
                <w:rFonts w:ascii="Times New Roman" w:hAnsi="Times New Roman" w:cs="Times New Roman"/>
                <w:sz w:val="24"/>
                <w:szCs w:val="24"/>
              </w:rPr>
              <w:t xml:space="preserve">формулата за определяне на стандартните разходи за изготвяне на технологичен план за залесяване по </w:t>
            </w:r>
            <w:r w:rsidR="00DB3529" w:rsidRPr="00955494">
              <w:rPr>
                <w:rFonts w:ascii="Times New Roman" w:hAnsi="Times New Roman" w:cs="Times New Roman"/>
                <w:sz w:val="24"/>
                <w:szCs w:val="24"/>
                <w:lang w:val="bg-BG"/>
              </w:rPr>
              <w:t>П</w:t>
            </w:r>
            <w:r w:rsidR="00D6770A" w:rsidRPr="00955494">
              <w:rPr>
                <w:rFonts w:ascii="Times New Roman" w:hAnsi="Times New Roman" w:cs="Times New Roman"/>
                <w:sz w:val="24"/>
                <w:szCs w:val="24"/>
              </w:rPr>
              <w:t xml:space="preserve">риложение № </w:t>
            </w:r>
            <w:r w:rsidR="00543ACA">
              <w:rPr>
                <w:rFonts w:ascii="Times New Roman" w:hAnsi="Times New Roman" w:cs="Times New Roman"/>
                <w:sz w:val="24"/>
                <w:szCs w:val="24"/>
                <w:lang w:val="bg-BG"/>
              </w:rPr>
              <w:t>5</w:t>
            </w:r>
            <w:r w:rsidR="00D6770A" w:rsidRPr="00D6770A">
              <w:rPr>
                <w:rFonts w:ascii="Times New Roman" w:hAnsi="Times New Roman" w:cs="Times New Roman"/>
                <w:sz w:val="24"/>
                <w:szCs w:val="24"/>
              </w:rPr>
              <w:t xml:space="preserve">, </w:t>
            </w:r>
            <w:r w:rsidR="00D6770A" w:rsidRPr="00DB3529">
              <w:rPr>
                <w:rFonts w:ascii="Times New Roman" w:hAnsi="Times New Roman" w:cs="Times New Roman"/>
                <w:sz w:val="24"/>
                <w:szCs w:val="24"/>
              </w:rPr>
              <w:t>като</w:t>
            </w:r>
            <w:r w:rsidR="00D6770A" w:rsidRPr="00D6770A">
              <w:rPr>
                <w:rFonts w:ascii="Times New Roman" w:hAnsi="Times New Roman" w:cs="Times New Roman"/>
                <w:sz w:val="24"/>
                <w:szCs w:val="24"/>
              </w:rPr>
              <w:t xml:space="preserve"> разходите за всички технологични планове по проекта не могат да бъдат повече от 2</w:t>
            </w:r>
            <w:r w:rsidR="00172201">
              <w:rPr>
                <w:rFonts w:ascii="Times New Roman" w:hAnsi="Times New Roman" w:cs="Times New Roman"/>
                <w:sz w:val="24"/>
                <w:szCs w:val="24"/>
              </w:rPr>
              <w:t xml:space="preserve">% </w:t>
            </w:r>
            <w:r w:rsidR="00D6770A" w:rsidRPr="00D6770A">
              <w:rPr>
                <w:rFonts w:ascii="Times New Roman" w:hAnsi="Times New Roman" w:cs="Times New Roman"/>
                <w:sz w:val="24"/>
                <w:szCs w:val="24"/>
              </w:rPr>
              <w:t xml:space="preserve">от допустимите разходи </w:t>
            </w:r>
            <w:r w:rsidR="00626914">
              <w:rPr>
                <w:rFonts w:ascii="Times New Roman" w:hAnsi="Times New Roman" w:cs="Times New Roman"/>
                <w:sz w:val="24"/>
                <w:szCs w:val="24"/>
              </w:rPr>
              <w:t xml:space="preserve">по </w:t>
            </w:r>
            <w:r w:rsidR="00AD1CA0" w:rsidRPr="00AD1CA0">
              <w:rPr>
                <w:rFonts w:ascii="Times New Roman" w:hAnsi="Times New Roman" w:cs="Times New Roman"/>
                <w:sz w:val="24"/>
                <w:szCs w:val="24"/>
              </w:rPr>
              <w:t>т. 1.2, 1.3, 1.4, 1.5</w:t>
            </w:r>
            <w:r w:rsidR="00FF456E">
              <w:rPr>
                <w:rFonts w:ascii="Times New Roman" w:hAnsi="Times New Roman" w:cs="Times New Roman"/>
                <w:sz w:val="24"/>
                <w:szCs w:val="24"/>
                <w:lang w:val="bg-BG"/>
              </w:rPr>
              <w:t>,</w:t>
            </w:r>
            <w:r w:rsidR="00AD1CA0" w:rsidRPr="00AD1CA0">
              <w:rPr>
                <w:rFonts w:ascii="Times New Roman" w:hAnsi="Times New Roman" w:cs="Times New Roman"/>
                <w:sz w:val="24"/>
                <w:szCs w:val="24"/>
              </w:rPr>
              <w:t xml:space="preserve"> 1.6 </w:t>
            </w:r>
            <w:r w:rsidR="00FF456E">
              <w:rPr>
                <w:rFonts w:ascii="Times New Roman" w:hAnsi="Times New Roman" w:cs="Times New Roman"/>
                <w:sz w:val="24"/>
                <w:szCs w:val="24"/>
                <w:lang w:val="bg-BG"/>
              </w:rPr>
              <w:t xml:space="preserve">и </w:t>
            </w:r>
            <w:r w:rsidR="00626914">
              <w:rPr>
                <w:rFonts w:ascii="Times New Roman" w:hAnsi="Times New Roman" w:cs="Times New Roman"/>
                <w:sz w:val="24"/>
                <w:szCs w:val="24"/>
              </w:rPr>
              <w:t xml:space="preserve">т. </w:t>
            </w:r>
            <w:r w:rsidR="00733C24">
              <w:rPr>
                <w:rFonts w:ascii="Times New Roman" w:hAnsi="Times New Roman" w:cs="Times New Roman"/>
                <w:sz w:val="24"/>
                <w:szCs w:val="24"/>
              </w:rPr>
              <w:t>2</w:t>
            </w:r>
            <w:r w:rsidR="00626914">
              <w:rPr>
                <w:rFonts w:ascii="Times New Roman" w:hAnsi="Times New Roman" w:cs="Times New Roman"/>
                <w:sz w:val="24"/>
                <w:szCs w:val="24"/>
              </w:rPr>
              <w:t xml:space="preserve"> от Раздел 14.1. „Допустими разходи“.</w:t>
            </w:r>
          </w:p>
          <w:p w14:paraId="7C58BAA6" w14:textId="49247CE8" w:rsidR="00FF456E" w:rsidRPr="00B52FB4" w:rsidRDefault="0061052E" w:rsidP="00184B80">
            <w:pPr>
              <w:ind w:firstLine="425"/>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00FF456E" w:rsidRPr="00FF456E">
              <w:rPr>
                <w:rFonts w:ascii="Times New Roman" w:hAnsi="Times New Roman" w:cs="Times New Roman"/>
                <w:sz w:val="24"/>
                <w:szCs w:val="24"/>
                <w:lang w:val="bg-BG"/>
              </w:rPr>
              <w:t>.4. за такси за издаване на документи от държавни и общински администрации – до 1% от стойността на допустимите разходи по проектното предложение.</w:t>
            </w:r>
          </w:p>
          <w:p w14:paraId="329CCDE7" w14:textId="7F8F37CF" w:rsidR="000B24E8" w:rsidRPr="00B52FB4" w:rsidRDefault="00CA397F" w:rsidP="00E25634">
            <w:pPr>
              <w:spacing w:before="120" w:after="120"/>
              <w:ind w:firstLine="426"/>
              <w:jc w:val="both"/>
              <w:rPr>
                <w:rFonts w:ascii="Times New Roman" w:hAnsi="Times New Roman" w:cs="Times New Roman"/>
                <w:sz w:val="24"/>
                <w:szCs w:val="24"/>
                <w:lang w:val="bg-BG"/>
              </w:rPr>
            </w:pPr>
            <w:r>
              <w:rPr>
                <w:rFonts w:ascii="Times New Roman" w:hAnsi="Times New Roman" w:cs="Times New Roman"/>
                <w:sz w:val="24"/>
                <w:szCs w:val="24"/>
              </w:rPr>
              <w:t>7</w:t>
            </w:r>
            <w:r w:rsidR="00173348">
              <w:rPr>
                <w:rFonts w:ascii="Times New Roman" w:hAnsi="Times New Roman" w:cs="Times New Roman"/>
                <w:sz w:val="24"/>
                <w:szCs w:val="24"/>
              </w:rPr>
              <w:t>.</w:t>
            </w:r>
            <w:r w:rsidR="00D6770A" w:rsidRPr="00D6770A">
              <w:rPr>
                <w:rFonts w:ascii="Times New Roman" w:hAnsi="Times New Roman" w:cs="Times New Roman"/>
                <w:sz w:val="24"/>
                <w:szCs w:val="24"/>
              </w:rPr>
              <w:t xml:space="preserve"> За всеки заявен за финансиране разход </w:t>
            </w:r>
            <w:r w:rsidR="00E92225" w:rsidRPr="00E92225">
              <w:rPr>
                <w:rFonts w:ascii="Times New Roman" w:hAnsi="Times New Roman" w:cs="Times New Roman"/>
                <w:sz w:val="24"/>
                <w:szCs w:val="24"/>
              </w:rPr>
              <w:t>от Раздел 14.1. „Допустими разходи“</w:t>
            </w:r>
            <w:r w:rsidR="00D6770A" w:rsidRPr="00D6770A">
              <w:rPr>
                <w:rFonts w:ascii="Times New Roman" w:hAnsi="Times New Roman" w:cs="Times New Roman"/>
                <w:sz w:val="24"/>
                <w:szCs w:val="24"/>
              </w:rPr>
              <w:t xml:space="preserve">, който към датата на подаване на проектното предложение не е включен в приложение </w:t>
            </w:r>
            <w:r w:rsidR="00D6770A" w:rsidRPr="0071448A">
              <w:rPr>
                <w:rFonts w:ascii="Times New Roman" w:hAnsi="Times New Roman" w:cs="Times New Roman"/>
                <w:sz w:val="24"/>
                <w:szCs w:val="24"/>
              </w:rPr>
              <w:t xml:space="preserve">№ </w:t>
            </w:r>
            <w:r w:rsidR="000B24E8">
              <w:rPr>
                <w:rFonts w:ascii="Times New Roman" w:hAnsi="Times New Roman" w:cs="Times New Roman"/>
                <w:sz w:val="24"/>
                <w:szCs w:val="24"/>
                <w:lang w:val="bg-BG"/>
              </w:rPr>
              <w:t>5</w:t>
            </w:r>
            <w:r w:rsidR="00D6770A" w:rsidRPr="0071448A">
              <w:rPr>
                <w:rFonts w:ascii="Times New Roman" w:hAnsi="Times New Roman" w:cs="Times New Roman"/>
                <w:sz w:val="24"/>
                <w:szCs w:val="24"/>
              </w:rPr>
              <w:t>,</w:t>
            </w:r>
            <w:r w:rsidR="00D6770A" w:rsidRPr="00D6770A">
              <w:rPr>
                <w:rFonts w:ascii="Times New Roman" w:hAnsi="Times New Roman" w:cs="Times New Roman"/>
                <w:sz w:val="24"/>
                <w:szCs w:val="24"/>
              </w:rPr>
              <w:t xml:space="preserve">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услугите, цена в левове или евро с посочен ДДС. Кандидатът представя запитване за оферта по образец съгласно </w:t>
            </w:r>
            <w:r w:rsidR="00DB3529">
              <w:rPr>
                <w:rFonts w:ascii="Times New Roman" w:hAnsi="Times New Roman" w:cs="Times New Roman"/>
                <w:sz w:val="24"/>
                <w:szCs w:val="24"/>
                <w:lang w:val="bg-BG"/>
              </w:rPr>
              <w:t>П</w:t>
            </w:r>
            <w:r w:rsidR="00D6770A" w:rsidRPr="00955494">
              <w:rPr>
                <w:rFonts w:ascii="Times New Roman" w:hAnsi="Times New Roman" w:cs="Times New Roman"/>
                <w:sz w:val="24"/>
                <w:szCs w:val="24"/>
              </w:rPr>
              <w:t xml:space="preserve">риложение № </w:t>
            </w:r>
            <w:r w:rsidR="00543ACA">
              <w:rPr>
                <w:rFonts w:ascii="Times New Roman" w:hAnsi="Times New Roman" w:cs="Times New Roman"/>
                <w:sz w:val="24"/>
                <w:szCs w:val="24"/>
                <w:lang w:val="bg-BG"/>
              </w:rPr>
              <w:t>6</w:t>
            </w:r>
            <w:r w:rsidR="00D6770A" w:rsidRPr="00D6770A">
              <w:rPr>
                <w:rFonts w:ascii="Times New Roman" w:hAnsi="Times New Roman" w:cs="Times New Roman"/>
                <w:sz w:val="24"/>
                <w:szCs w:val="24"/>
              </w:rPr>
              <w:t xml:space="preserve">, а когато не е избрал най-ниската оферта – писмена обосновка за мотивите, обусловили избора му. В тези случаи </w:t>
            </w:r>
            <w:r w:rsidR="00E4132B" w:rsidRPr="00E4132B">
              <w:rPr>
                <w:rFonts w:ascii="Times New Roman" w:hAnsi="Times New Roman" w:cs="Times New Roman"/>
                <w:sz w:val="24"/>
                <w:szCs w:val="24"/>
              </w:rPr>
              <w:t>ДФЗ-РА</w:t>
            </w:r>
            <w:r w:rsidR="00D6770A" w:rsidRPr="00D6770A">
              <w:rPr>
                <w:rFonts w:ascii="Times New Roman" w:hAnsi="Times New Roman" w:cs="Times New Roman"/>
                <w:sz w:val="24"/>
                <w:szCs w:val="24"/>
              </w:rPr>
              <w:t xml:space="preserve"> извършва съпоставка между размера на разхода, посочен във всяка от представените оферти, като одобрява за финансиране разхода до най-ниския му размер</w:t>
            </w:r>
            <w:r w:rsidR="000B24E8">
              <w:rPr>
                <w:rFonts w:ascii="Times New Roman" w:hAnsi="Times New Roman" w:cs="Times New Roman"/>
                <w:sz w:val="24"/>
                <w:szCs w:val="24"/>
                <w:lang w:val="bg-BG"/>
              </w:rPr>
              <w:t>. А</w:t>
            </w:r>
            <w:r w:rsidR="00D6770A" w:rsidRPr="00D6770A">
              <w:rPr>
                <w:rFonts w:ascii="Times New Roman" w:hAnsi="Times New Roman" w:cs="Times New Roman"/>
                <w:sz w:val="24"/>
                <w:szCs w:val="24"/>
              </w:rPr>
              <w:t>ко кандидатът е представил мотивирана обосновка за направения избор, основан на икономическите особености и технически решения на предоставената услуга</w:t>
            </w:r>
            <w:r w:rsidR="000B24E8">
              <w:rPr>
                <w:rFonts w:ascii="Times New Roman" w:hAnsi="Times New Roman" w:cs="Times New Roman"/>
                <w:sz w:val="24"/>
                <w:szCs w:val="24"/>
                <w:lang w:val="bg-BG"/>
              </w:rPr>
              <w:t>, т</w:t>
            </w:r>
            <w:r w:rsidR="000B24E8" w:rsidRPr="000B24E8">
              <w:rPr>
                <w:rFonts w:ascii="Times New Roman" w:hAnsi="Times New Roman" w:cs="Times New Roman"/>
                <w:sz w:val="24"/>
                <w:szCs w:val="24"/>
              </w:rPr>
              <w:t>ази обосновка подлежи на преценка от ДФЗ</w:t>
            </w:r>
            <w:r w:rsidR="000B24E8">
              <w:rPr>
                <w:rFonts w:ascii="Times New Roman" w:hAnsi="Times New Roman" w:cs="Times New Roman"/>
                <w:sz w:val="24"/>
                <w:szCs w:val="24"/>
                <w:lang w:val="bg-BG"/>
              </w:rPr>
              <w:t>-РА.</w:t>
            </w:r>
            <w:r w:rsidR="00907A29">
              <w:rPr>
                <w:rFonts w:ascii="Times New Roman" w:hAnsi="Times New Roman" w:cs="Times New Roman"/>
                <w:i/>
                <w:sz w:val="24"/>
                <w:szCs w:val="24"/>
                <w:lang w:val="bg-BG"/>
              </w:rPr>
              <w:t xml:space="preserve"> </w:t>
            </w:r>
            <w:r w:rsidR="000B24E8" w:rsidRPr="0034134F">
              <w:rPr>
                <w:rFonts w:ascii="Times New Roman" w:hAnsi="Times New Roman" w:cs="Times New Roman"/>
                <w:i/>
                <w:sz w:val="24"/>
                <w:szCs w:val="24"/>
              </w:rPr>
              <w:t xml:space="preserve">(Изискването </w:t>
            </w:r>
            <w:r w:rsidR="000B24E8" w:rsidRPr="000B24E8">
              <w:rPr>
                <w:rFonts w:ascii="Times New Roman" w:hAnsi="Times New Roman" w:cs="Times New Roman"/>
                <w:i/>
                <w:sz w:val="24"/>
                <w:szCs w:val="24"/>
              </w:rPr>
              <w:t xml:space="preserve">по настоящата точка </w:t>
            </w:r>
            <w:r w:rsidR="000B24E8" w:rsidRPr="0034134F">
              <w:rPr>
                <w:rFonts w:ascii="Times New Roman" w:hAnsi="Times New Roman" w:cs="Times New Roman"/>
                <w:i/>
                <w:sz w:val="24"/>
                <w:szCs w:val="24"/>
              </w:rPr>
              <w:t>не се отнася за кандидати, възложители по реда на ЗОП)</w:t>
            </w:r>
            <w:r w:rsidR="000B24E8">
              <w:rPr>
                <w:rFonts w:ascii="Times New Roman" w:hAnsi="Times New Roman" w:cs="Times New Roman"/>
                <w:i/>
                <w:sz w:val="24"/>
                <w:szCs w:val="24"/>
              </w:rPr>
              <w:t>.</w:t>
            </w:r>
          </w:p>
          <w:p w14:paraId="4B2D416C" w14:textId="345D0F3D" w:rsidR="00D6770A" w:rsidRPr="00B52FB4" w:rsidRDefault="00CA397F" w:rsidP="00184B80">
            <w:pPr>
              <w:spacing w:before="120" w:after="120"/>
              <w:ind w:firstLine="426"/>
              <w:jc w:val="both"/>
              <w:rPr>
                <w:rFonts w:ascii="Times New Roman" w:hAnsi="Times New Roman" w:cs="Times New Roman"/>
                <w:sz w:val="24"/>
                <w:szCs w:val="24"/>
                <w:lang w:val="bg-BG"/>
              </w:rPr>
            </w:pPr>
            <w:r>
              <w:rPr>
                <w:rFonts w:ascii="Times New Roman" w:hAnsi="Times New Roman" w:cs="Times New Roman"/>
                <w:sz w:val="24"/>
                <w:szCs w:val="24"/>
              </w:rPr>
              <w:t>8</w:t>
            </w:r>
            <w:r w:rsidR="00173348">
              <w:rPr>
                <w:rFonts w:ascii="Times New Roman" w:hAnsi="Times New Roman" w:cs="Times New Roman"/>
                <w:sz w:val="24"/>
                <w:szCs w:val="24"/>
              </w:rPr>
              <w:t>.</w:t>
            </w:r>
            <w:r w:rsidR="00D6770A" w:rsidRPr="00D6770A">
              <w:rPr>
                <w:rFonts w:ascii="Times New Roman" w:hAnsi="Times New Roman" w:cs="Times New Roman"/>
                <w:sz w:val="24"/>
                <w:szCs w:val="24"/>
              </w:rPr>
              <w:t xml:space="preserve"> В случаите по </w:t>
            </w:r>
            <w:r w:rsidR="00E92225">
              <w:rPr>
                <w:rFonts w:ascii="Times New Roman" w:hAnsi="Times New Roman" w:cs="Times New Roman"/>
                <w:sz w:val="24"/>
                <w:szCs w:val="24"/>
              </w:rPr>
              <w:t>т</w:t>
            </w:r>
            <w:r w:rsidR="00D6770A" w:rsidRPr="00D6770A">
              <w:rPr>
                <w:rFonts w:ascii="Times New Roman" w:hAnsi="Times New Roman" w:cs="Times New Roman"/>
                <w:sz w:val="24"/>
                <w:szCs w:val="24"/>
              </w:rPr>
              <w:t xml:space="preserve">. </w:t>
            </w:r>
            <w:r w:rsidR="00AB4909">
              <w:rPr>
                <w:rFonts w:ascii="Times New Roman" w:hAnsi="Times New Roman" w:cs="Times New Roman"/>
                <w:sz w:val="24"/>
                <w:szCs w:val="24"/>
                <w:lang w:val="bg-BG"/>
              </w:rPr>
              <w:t>7</w:t>
            </w:r>
            <w:r w:rsidR="00AB4909" w:rsidRPr="00D6770A">
              <w:rPr>
                <w:rFonts w:ascii="Times New Roman" w:hAnsi="Times New Roman" w:cs="Times New Roman"/>
                <w:sz w:val="24"/>
                <w:szCs w:val="24"/>
              </w:rPr>
              <w:t xml:space="preserve"> </w:t>
            </w:r>
            <w:r w:rsidR="00544277" w:rsidRPr="00D6770A">
              <w:rPr>
                <w:rFonts w:ascii="Times New Roman" w:hAnsi="Times New Roman" w:cs="Times New Roman"/>
                <w:sz w:val="24"/>
                <w:szCs w:val="24"/>
              </w:rPr>
              <w:t>и</w:t>
            </w:r>
            <w:r w:rsidR="00214978">
              <w:rPr>
                <w:rFonts w:ascii="Times New Roman" w:hAnsi="Times New Roman" w:cs="Times New Roman"/>
                <w:sz w:val="24"/>
                <w:szCs w:val="24"/>
              </w:rPr>
              <w:t xml:space="preserve"> </w:t>
            </w:r>
            <w:r w:rsidR="00AB4909">
              <w:rPr>
                <w:rFonts w:ascii="Times New Roman" w:hAnsi="Times New Roman" w:cs="Times New Roman"/>
                <w:sz w:val="24"/>
                <w:szCs w:val="24"/>
                <w:lang w:val="bg-BG"/>
              </w:rPr>
              <w:t>8</w:t>
            </w:r>
            <w:r w:rsidR="00AB4909">
              <w:rPr>
                <w:rFonts w:ascii="Times New Roman" w:hAnsi="Times New Roman" w:cs="Times New Roman"/>
                <w:sz w:val="24"/>
                <w:szCs w:val="24"/>
              </w:rPr>
              <w:t xml:space="preserve"> </w:t>
            </w:r>
            <w:r w:rsidR="00D6770A" w:rsidRPr="00D6770A">
              <w:rPr>
                <w:rFonts w:ascii="Times New Roman" w:hAnsi="Times New Roman" w:cs="Times New Roman"/>
                <w:sz w:val="24"/>
                <w:szCs w:val="24"/>
              </w:rPr>
              <w:t xml:space="preserve">оферентите, когато са местни лица, следва да са вписани в Търговския регистър към Агенцията по вписванията, а оферентите – чуждестранни лица, следва да представят документ за правосубектност съгласно националното им законодателство. Оферентите за дейностите по </w:t>
            </w:r>
            <w:r w:rsidR="00BD206F">
              <w:rPr>
                <w:rFonts w:ascii="Times New Roman" w:hAnsi="Times New Roman" w:cs="Times New Roman"/>
                <w:sz w:val="24"/>
                <w:szCs w:val="24"/>
              </w:rPr>
              <w:t>т</w:t>
            </w:r>
            <w:r w:rsidR="00D6770A" w:rsidRPr="00D6770A">
              <w:rPr>
                <w:rFonts w:ascii="Times New Roman" w:hAnsi="Times New Roman" w:cs="Times New Roman"/>
                <w:sz w:val="24"/>
                <w:szCs w:val="24"/>
              </w:rPr>
              <w:t>.</w:t>
            </w:r>
            <w:r w:rsidR="00184B80">
              <w:rPr>
                <w:rFonts w:ascii="Times New Roman" w:hAnsi="Times New Roman" w:cs="Times New Roman"/>
                <w:sz w:val="24"/>
                <w:szCs w:val="24"/>
                <w:lang w:val="bg-BG"/>
              </w:rPr>
              <w:t xml:space="preserve"> 1 и </w:t>
            </w:r>
            <w:r w:rsidR="0039486B">
              <w:rPr>
                <w:rFonts w:ascii="Times New Roman" w:hAnsi="Times New Roman" w:cs="Times New Roman"/>
                <w:sz w:val="24"/>
                <w:szCs w:val="24"/>
                <w:lang w:val="bg-BG"/>
              </w:rPr>
              <w:t>4</w:t>
            </w:r>
            <w:r w:rsidR="0039486B" w:rsidRPr="00D6770A">
              <w:rPr>
                <w:rFonts w:ascii="Times New Roman" w:hAnsi="Times New Roman" w:cs="Times New Roman"/>
                <w:sz w:val="24"/>
                <w:szCs w:val="24"/>
              </w:rPr>
              <w:t xml:space="preserve"> </w:t>
            </w:r>
            <w:r w:rsidR="00BD206F" w:rsidRPr="00BD206F">
              <w:rPr>
                <w:rFonts w:ascii="Times New Roman" w:hAnsi="Times New Roman" w:cs="Times New Roman"/>
                <w:sz w:val="24"/>
                <w:szCs w:val="24"/>
              </w:rPr>
              <w:t xml:space="preserve">от Раздел </w:t>
            </w:r>
            <w:r w:rsidR="0039486B" w:rsidRPr="00BD206F">
              <w:rPr>
                <w:rFonts w:ascii="Times New Roman" w:hAnsi="Times New Roman" w:cs="Times New Roman"/>
                <w:sz w:val="24"/>
                <w:szCs w:val="24"/>
              </w:rPr>
              <w:t>1</w:t>
            </w:r>
            <w:r w:rsidR="0039486B">
              <w:rPr>
                <w:rFonts w:ascii="Times New Roman" w:hAnsi="Times New Roman" w:cs="Times New Roman"/>
                <w:sz w:val="24"/>
                <w:szCs w:val="24"/>
                <w:lang w:val="bg-BG"/>
              </w:rPr>
              <w:t>4</w:t>
            </w:r>
            <w:r w:rsidR="00BD206F" w:rsidRPr="00BD206F">
              <w:rPr>
                <w:rFonts w:ascii="Times New Roman" w:hAnsi="Times New Roman" w:cs="Times New Roman"/>
                <w:sz w:val="24"/>
                <w:szCs w:val="24"/>
              </w:rPr>
              <w:t xml:space="preserve">.1. „Допустими </w:t>
            </w:r>
            <w:r w:rsidR="0039486B">
              <w:rPr>
                <w:rFonts w:ascii="Times New Roman" w:hAnsi="Times New Roman" w:cs="Times New Roman"/>
                <w:sz w:val="24"/>
                <w:szCs w:val="24"/>
                <w:lang w:val="bg-BG"/>
              </w:rPr>
              <w:t>разходи</w:t>
            </w:r>
            <w:r w:rsidR="00BD206F" w:rsidRPr="00BD206F">
              <w:rPr>
                <w:rFonts w:ascii="Times New Roman" w:hAnsi="Times New Roman" w:cs="Times New Roman"/>
                <w:sz w:val="24"/>
                <w:szCs w:val="24"/>
              </w:rPr>
              <w:t>“</w:t>
            </w:r>
            <w:r w:rsidR="005C53A0">
              <w:rPr>
                <w:rFonts w:ascii="Times New Roman" w:hAnsi="Times New Roman" w:cs="Times New Roman"/>
                <w:sz w:val="24"/>
                <w:szCs w:val="24"/>
                <w:lang w:val="bg-BG"/>
              </w:rPr>
              <w:t>,</w:t>
            </w:r>
            <w:r w:rsidR="00B266EB">
              <w:rPr>
                <w:rFonts w:ascii="Times New Roman" w:hAnsi="Times New Roman" w:cs="Times New Roman"/>
                <w:sz w:val="24"/>
                <w:szCs w:val="24"/>
                <w:lang w:val="bg-BG"/>
              </w:rPr>
              <w:t xml:space="preserve"> с изключение на т</w:t>
            </w:r>
            <w:r w:rsidR="00B266EB" w:rsidRPr="00B266EB">
              <w:rPr>
                <w:rFonts w:ascii="Times New Roman" w:hAnsi="Times New Roman" w:cs="Times New Roman"/>
                <w:sz w:val="24"/>
                <w:szCs w:val="24"/>
                <w:lang w:val="bg-BG"/>
              </w:rPr>
              <w:t>ранспортни разходи за превоз на работници</w:t>
            </w:r>
            <w:r w:rsidR="00B266EB">
              <w:rPr>
                <w:rFonts w:ascii="Times New Roman" w:hAnsi="Times New Roman" w:cs="Times New Roman"/>
                <w:sz w:val="24"/>
                <w:szCs w:val="24"/>
                <w:lang w:val="bg-BG"/>
              </w:rPr>
              <w:t xml:space="preserve"> и </w:t>
            </w:r>
            <w:r w:rsidR="00B266EB" w:rsidRPr="00B266EB">
              <w:rPr>
                <w:rFonts w:ascii="Times New Roman" w:hAnsi="Times New Roman" w:cs="Times New Roman"/>
                <w:sz w:val="24"/>
                <w:szCs w:val="24"/>
                <w:lang w:val="bg-BG"/>
              </w:rPr>
              <w:t>товари</w:t>
            </w:r>
            <w:r w:rsidR="00B266EB">
              <w:rPr>
                <w:rFonts w:ascii="Times New Roman" w:hAnsi="Times New Roman" w:cs="Times New Roman"/>
                <w:sz w:val="24"/>
                <w:szCs w:val="24"/>
                <w:lang w:val="bg-BG"/>
              </w:rPr>
              <w:t xml:space="preserve">, </w:t>
            </w:r>
            <w:r w:rsidR="00D6770A" w:rsidRPr="00D6770A">
              <w:rPr>
                <w:rFonts w:ascii="Times New Roman" w:hAnsi="Times New Roman" w:cs="Times New Roman"/>
                <w:sz w:val="24"/>
                <w:szCs w:val="24"/>
              </w:rPr>
              <w:t xml:space="preserve">трябва да са вписани в публичните регистри съгласно чл. 235 и 241 от Закона за горите. Изискването за вписване в Търговския регистър към Агенцията по вписванията не се прилага за физически лица – оференти на посадъчен материал, </w:t>
            </w:r>
            <w:r w:rsidR="0039486B" w:rsidRPr="0039486B">
              <w:rPr>
                <w:rFonts w:ascii="Times New Roman" w:hAnsi="Times New Roman" w:cs="Times New Roman"/>
                <w:sz w:val="24"/>
                <w:szCs w:val="24"/>
              </w:rPr>
              <w:t>регистрирани в публичн</w:t>
            </w:r>
            <w:r w:rsidR="0039486B">
              <w:rPr>
                <w:rFonts w:ascii="Times New Roman" w:hAnsi="Times New Roman" w:cs="Times New Roman"/>
                <w:sz w:val="24"/>
                <w:szCs w:val="24"/>
                <w:lang w:val="bg-BG"/>
              </w:rPr>
              <w:t>ия</w:t>
            </w:r>
            <w:r w:rsidR="0039486B" w:rsidRPr="0039486B">
              <w:rPr>
                <w:rFonts w:ascii="Times New Roman" w:hAnsi="Times New Roman" w:cs="Times New Roman"/>
                <w:sz w:val="24"/>
                <w:szCs w:val="24"/>
              </w:rPr>
              <w:t xml:space="preserve"> регистър в Изпълнителната агенция по горите или в държава - членка на Европейския съюз</w:t>
            </w:r>
            <w:r w:rsidR="0039486B">
              <w:rPr>
                <w:rFonts w:ascii="Times New Roman" w:hAnsi="Times New Roman" w:cs="Times New Roman"/>
                <w:sz w:val="24"/>
                <w:szCs w:val="24"/>
                <w:lang w:val="bg-BG"/>
              </w:rPr>
              <w:t xml:space="preserve">, </w:t>
            </w:r>
            <w:r w:rsidR="00D6770A" w:rsidRPr="00D6770A">
              <w:rPr>
                <w:rFonts w:ascii="Times New Roman" w:hAnsi="Times New Roman" w:cs="Times New Roman"/>
                <w:sz w:val="24"/>
                <w:szCs w:val="24"/>
              </w:rPr>
              <w:t xml:space="preserve">както и физически лица, предоставящи услуги по т. </w:t>
            </w:r>
            <w:r w:rsidR="00AB4909">
              <w:rPr>
                <w:rFonts w:ascii="Times New Roman" w:hAnsi="Times New Roman" w:cs="Times New Roman"/>
                <w:sz w:val="24"/>
                <w:szCs w:val="24"/>
                <w:lang w:val="bg-BG"/>
              </w:rPr>
              <w:t>5</w:t>
            </w:r>
            <w:r w:rsidR="00AB4909">
              <w:t xml:space="preserve"> </w:t>
            </w:r>
            <w:r w:rsidR="00BD206F" w:rsidRPr="00BD206F">
              <w:rPr>
                <w:rFonts w:ascii="Times New Roman" w:hAnsi="Times New Roman" w:cs="Times New Roman"/>
                <w:sz w:val="24"/>
                <w:szCs w:val="24"/>
              </w:rPr>
              <w:t>от Раздел 14.1. „Допустими разходи“</w:t>
            </w:r>
            <w:r w:rsidR="00D6770A" w:rsidRPr="00D6770A">
              <w:rPr>
                <w:rFonts w:ascii="Times New Roman" w:hAnsi="Times New Roman" w:cs="Times New Roman"/>
                <w:sz w:val="24"/>
                <w:szCs w:val="24"/>
              </w:rPr>
              <w:t xml:space="preserve">. </w:t>
            </w:r>
          </w:p>
          <w:p w14:paraId="22339EBC" w14:textId="711E678E" w:rsidR="00D6770A" w:rsidRPr="005C53A0" w:rsidRDefault="00CA397F" w:rsidP="00184B80">
            <w:pPr>
              <w:spacing w:before="120" w:after="120"/>
              <w:ind w:firstLine="426"/>
              <w:jc w:val="both"/>
              <w:rPr>
                <w:rFonts w:ascii="Times New Roman" w:hAnsi="Times New Roman" w:cs="Times New Roman"/>
                <w:sz w:val="24"/>
                <w:szCs w:val="24"/>
                <w:lang w:val="bg-BG"/>
              </w:rPr>
            </w:pPr>
            <w:r>
              <w:rPr>
                <w:rFonts w:ascii="Times New Roman" w:hAnsi="Times New Roman" w:cs="Times New Roman"/>
                <w:sz w:val="24"/>
                <w:szCs w:val="24"/>
              </w:rPr>
              <w:t>9</w:t>
            </w:r>
            <w:r w:rsidR="00BD206F">
              <w:rPr>
                <w:rFonts w:ascii="Times New Roman" w:hAnsi="Times New Roman" w:cs="Times New Roman"/>
                <w:sz w:val="24"/>
                <w:szCs w:val="24"/>
              </w:rPr>
              <w:t>.</w:t>
            </w:r>
            <w:r w:rsidR="00D6770A" w:rsidRPr="00D6770A">
              <w:rPr>
                <w:rFonts w:ascii="Times New Roman" w:hAnsi="Times New Roman" w:cs="Times New Roman"/>
                <w:sz w:val="24"/>
                <w:szCs w:val="24"/>
              </w:rPr>
              <w:t xml:space="preserve"> Когато за заявения за финансиране разход кандидатът е представил съпоставими оферти, независимо че разходът е включен в </w:t>
            </w:r>
            <w:r w:rsidR="00DB3529">
              <w:rPr>
                <w:rFonts w:ascii="Times New Roman" w:hAnsi="Times New Roman" w:cs="Times New Roman"/>
                <w:sz w:val="24"/>
                <w:szCs w:val="24"/>
                <w:lang w:val="bg-BG"/>
              </w:rPr>
              <w:t>П</w:t>
            </w:r>
            <w:r w:rsidR="00D6770A" w:rsidRPr="00955494">
              <w:rPr>
                <w:rFonts w:ascii="Times New Roman" w:hAnsi="Times New Roman" w:cs="Times New Roman"/>
                <w:sz w:val="24"/>
                <w:szCs w:val="24"/>
              </w:rPr>
              <w:t xml:space="preserve">риложение № </w:t>
            </w:r>
            <w:r w:rsidR="00543ACA">
              <w:rPr>
                <w:rFonts w:ascii="Times New Roman" w:hAnsi="Times New Roman" w:cs="Times New Roman"/>
                <w:sz w:val="24"/>
                <w:szCs w:val="24"/>
                <w:lang w:val="bg-BG"/>
              </w:rPr>
              <w:t>5</w:t>
            </w:r>
            <w:r w:rsidR="00D6770A" w:rsidRPr="00D6770A">
              <w:rPr>
                <w:rFonts w:ascii="Times New Roman" w:hAnsi="Times New Roman" w:cs="Times New Roman"/>
                <w:sz w:val="24"/>
                <w:szCs w:val="24"/>
              </w:rPr>
              <w:t xml:space="preserve">, РА извършва съпоставка между размера на разхода, посочен във всяка от представените оферти, и размера по </w:t>
            </w:r>
            <w:r w:rsidR="00DB3529">
              <w:rPr>
                <w:rFonts w:ascii="Times New Roman" w:hAnsi="Times New Roman" w:cs="Times New Roman"/>
                <w:sz w:val="24"/>
                <w:szCs w:val="24"/>
                <w:lang w:val="bg-BG"/>
              </w:rPr>
              <w:t>П</w:t>
            </w:r>
            <w:r w:rsidR="00D6770A" w:rsidRPr="00D6770A">
              <w:rPr>
                <w:rFonts w:ascii="Times New Roman" w:hAnsi="Times New Roman" w:cs="Times New Roman"/>
                <w:sz w:val="24"/>
                <w:szCs w:val="24"/>
              </w:rPr>
              <w:t xml:space="preserve">риложение № </w:t>
            </w:r>
            <w:r w:rsidR="00543ACA">
              <w:rPr>
                <w:rFonts w:ascii="Times New Roman" w:hAnsi="Times New Roman" w:cs="Times New Roman"/>
                <w:sz w:val="24"/>
                <w:szCs w:val="24"/>
                <w:lang w:val="bg-BG"/>
              </w:rPr>
              <w:t>5</w:t>
            </w:r>
            <w:r w:rsidR="00D6770A" w:rsidRPr="00D6770A">
              <w:rPr>
                <w:rFonts w:ascii="Times New Roman" w:hAnsi="Times New Roman" w:cs="Times New Roman"/>
                <w:sz w:val="24"/>
                <w:szCs w:val="24"/>
              </w:rPr>
              <w:t xml:space="preserve">, като одобрява за финансиране разхода до най-ниския му размер. </w:t>
            </w:r>
            <w:r w:rsidR="0039486B" w:rsidRPr="0039486B">
              <w:rPr>
                <w:rFonts w:ascii="Times New Roman" w:hAnsi="Times New Roman" w:cs="Times New Roman"/>
                <w:sz w:val="24"/>
                <w:szCs w:val="24"/>
              </w:rPr>
              <w:t>Ако кандидатът е представил мотивирана обосновка за направения избор, основан на икономическите особености и технически решения на предоставената услуга, тази обосновка подлежи на преценка от ДФЗ-РА</w:t>
            </w:r>
            <w:r w:rsidR="005C53A0">
              <w:rPr>
                <w:rFonts w:ascii="Times New Roman" w:hAnsi="Times New Roman" w:cs="Times New Roman"/>
                <w:sz w:val="24"/>
                <w:szCs w:val="24"/>
              </w:rPr>
              <w:t>.</w:t>
            </w:r>
          </w:p>
          <w:p w14:paraId="315D4540" w14:textId="3677AEF8" w:rsidR="00D6770A" w:rsidRPr="00D6770A" w:rsidRDefault="00CA397F" w:rsidP="00184B80">
            <w:pPr>
              <w:spacing w:before="120" w:after="120"/>
              <w:ind w:firstLine="426"/>
              <w:jc w:val="both"/>
              <w:rPr>
                <w:rFonts w:ascii="Times New Roman" w:hAnsi="Times New Roman" w:cs="Times New Roman"/>
                <w:sz w:val="24"/>
                <w:szCs w:val="24"/>
              </w:rPr>
            </w:pPr>
            <w:r>
              <w:rPr>
                <w:rFonts w:ascii="Times New Roman" w:hAnsi="Times New Roman" w:cs="Times New Roman"/>
                <w:sz w:val="24"/>
                <w:szCs w:val="24"/>
                <w:lang w:val="bg-BG"/>
              </w:rPr>
              <w:lastRenderedPageBreak/>
              <w:t>1</w:t>
            </w:r>
            <w:r>
              <w:rPr>
                <w:rFonts w:ascii="Times New Roman" w:hAnsi="Times New Roman" w:cs="Times New Roman"/>
                <w:sz w:val="24"/>
                <w:szCs w:val="24"/>
              </w:rPr>
              <w:t>0</w:t>
            </w:r>
            <w:r w:rsidR="00BD206F">
              <w:rPr>
                <w:rFonts w:ascii="Times New Roman" w:hAnsi="Times New Roman" w:cs="Times New Roman"/>
                <w:sz w:val="24"/>
                <w:szCs w:val="24"/>
              </w:rPr>
              <w:t>.</w:t>
            </w:r>
            <w:r w:rsidR="00D6770A" w:rsidRPr="00D6770A">
              <w:rPr>
                <w:rFonts w:ascii="Times New Roman" w:hAnsi="Times New Roman" w:cs="Times New Roman"/>
                <w:sz w:val="24"/>
                <w:szCs w:val="24"/>
              </w:rPr>
              <w:t xml:space="preserve"> За разходите по </w:t>
            </w:r>
            <w:r w:rsidR="0039486B">
              <w:rPr>
                <w:rFonts w:ascii="Times New Roman" w:hAnsi="Times New Roman" w:cs="Times New Roman"/>
                <w:sz w:val="24"/>
                <w:szCs w:val="24"/>
                <w:lang w:val="bg-BG"/>
              </w:rPr>
              <w:t xml:space="preserve">1.1 и </w:t>
            </w:r>
            <w:r w:rsidR="00D6770A" w:rsidRPr="00D6770A">
              <w:rPr>
                <w:rFonts w:ascii="Times New Roman" w:hAnsi="Times New Roman" w:cs="Times New Roman"/>
                <w:sz w:val="24"/>
                <w:szCs w:val="24"/>
              </w:rPr>
              <w:t xml:space="preserve">т. </w:t>
            </w:r>
            <w:r w:rsidR="0061052E">
              <w:rPr>
                <w:rFonts w:ascii="Times New Roman" w:hAnsi="Times New Roman" w:cs="Times New Roman"/>
                <w:sz w:val="24"/>
                <w:szCs w:val="24"/>
                <w:lang w:val="bg-BG"/>
              </w:rPr>
              <w:t>5</w:t>
            </w:r>
            <w:r w:rsidR="0061052E">
              <w:t xml:space="preserve"> </w:t>
            </w:r>
            <w:r w:rsidR="00BD206F" w:rsidRPr="00BD206F">
              <w:rPr>
                <w:rFonts w:ascii="Times New Roman" w:hAnsi="Times New Roman" w:cs="Times New Roman"/>
                <w:sz w:val="24"/>
                <w:szCs w:val="24"/>
              </w:rPr>
              <w:t>от Раздел 14.1. „Допустими разходи“</w:t>
            </w:r>
            <w:r w:rsidR="00D6770A" w:rsidRPr="00D6770A">
              <w:rPr>
                <w:rFonts w:ascii="Times New Roman" w:hAnsi="Times New Roman" w:cs="Times New Roman"/>
                <w:sz w:val="24"/>
                <w:szCs w:val="24"/>
              </w:rPr>
              <w:t xml:space="preserve">, извършени преди датата на подаване на </w:t>
            </w:r>
            <w:r w:rsidR="00CD557E">
              <w:rPr>
                <w:rFonts w:ascii="Times New Roman" w:hAnsi="Times New Roman" w:cs="Times New Roman"/>
                <w:sz w:val="24"/>
                <w:szCs w:val="24"/>
                <w:lang w:val="bg-BG"/>
              </w:rPr>
              <w:t>проектното предложение</w:t>
            </w:r>
            <w:r w:rsidR="00D6770A" w:rsidRPr="00D6770A">
              <w:rPr>
                <w:rFonts w:ascii="Times New Roman" w:hAnsi="Times New Roman" w:cs="Times New Roman"/>
                <w:sz w:val="24"/>
                <w:szCs w:val="24"/>
              </w:rPr>
              <w:t>, кандидатите, които се явяват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ЗОП обществена поръчка.</w:t>
            </w:r>
          </w:p>
          <w:p w14:paraId="62366F81" w14:textId="577DF70D" w:rsidR="00D6770A" w:rsidRPr="00D6770A" w:rsidRDefault="00CA397F" w:rsidP="00184B80">
            <w:pPr>
              <w:spacing w:before="120" w:after="120"/>
              <w:ind w:firstLine="426"/>
              <w:jc w:val="both"/>
              <w:rPr>
                <w:rFonts w:ascii="Times New Roman" w:hAnsi="Times New Roman" w:cs="Times New Roman"/>
                <w:sz w:val="24"/>
                <w:szCs w:val="24"/>
              </w:rPr>
            </w:pPr>
            <w:r w:rsidRPr="00D6770A">
              <w:rPr>
                <w:rFonts w:ascii="Times New Roman" w:hAnsi="Times New Roman" w:cs="Times New Roman"/>
                <w:sz w:val="24"/>
                <w:szCs w:val="24"/>
              </w:rPr>
              <w:t>1</w:t>
            </w:r>
            <w:r>
              <w:rPr>
                <w:rFonts w:ascii="Times New Roman" w:hAnsi="Times New Roman" w:cs="Times New Roman"/>
                <w:sz w:val="24"/>
                <w:szCs w:val="24"/>
              </w:rPr>
              <w:t>1</w:t>
            </w:r>
            <w:r w:rsidR="00BD206F">
              <w:rPr>
                <w:rFonts w:ascii="Times New Roman" w:hAnsi="Times New Roman" w:cs="Times New Roman"/>
                <w:sz w:val="24"/>
                <w:szCs w:val="24"/>
              </w:rPr>
              <w:t>.</w:t>
            </w:r>
            <w:r w:rsidR="00D6770A" w:rsidRPr="00D6770A">
              <w:rPr>
                <w:rFonts w:ascii="Times New Roman" w:hAnsi="Times New Roman" w:cs="Times New Roman"/>
                <w:sz w:val="24"/>
                <w:szCs w:val="24"/>
              </w:rPr>
              <w:t xml:space="preserve"> За кандидати, които са възложители по чл. 5 и 6 от ЗОП, когато заявеният за финансиране разход не е включен в </w:t>
            </w:r>
            <w:r w:rsidR="00DB3529" w:rsidRPr="00955494">
              <w:rPr>
                <w:rFonts w:ascii="Times New Roman" w:hAnsi="Times New Roman" w:cs="Times New Roman"/>
                <w:sz w:val="24"/>
                <w:szCs w:val="24"/>
                <w:lang w:val="bg-BG"/>
              </w:rPr>
              <w:t>П</w:t>
            </w:r>
            <w:r w:rsidR="00D6770A" w:rsidRPr="00955494">
              <w:rPr>
                <w:rFonts w:ascii="Times New Roman" w:hAnsi="Times New Roman" w:cs="Times New Roman"/>
                <w:sz w:val="24"/>
                <w:szCs w:val="24"/>
              </w:rPr>
              <w:t xml:space="preserve">риложение № </w:t>
            </w:r>
            <w:r w:rsidR="00543ACA" w:rsidRPr="00955494">
              <w:rPr>
                <w:rFonts w:ascii="Times New Roman" w:hAnsi="Times New Roman" w:cs="Times New Roman"/>
                <w:sz w:val="24"/>
                <w:szCs w:val="24"/>
                <w:lang w:val="bg-BG"/>
              </w:rPr>
              <w:t>5</w:t>
            </w:r>
            <w:r w:rsidR="00D6770A" w:rsidRPr="00D6770A">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w:t>
            </w:r>
            <w:r w:rsidR="0039486B">
              <w:rPr>
                <w:rFonts w:ascii="Times New Roman" w:hAnsi="Times New Roman" w:cs="Times New Roman"/>
                <w:sz w:val="24"/>
                <w:szCs w:val="24"/>
                <w:lang w:val="bg-BG"/>
              </w:rPr>
              <w:t xml:space="preserve"> и</w:t>
            </w:r>
            <w:r w:rsidR="00D6770A" w:rsidRPr="00D6770A">
              <w:rPr>
                <w:rFonts w:ascii="Times New Roman" w:hAnsi="Times New Roman" w:cs="Times New Roman"/>
                <w:sz w:val="24"/>
                <w:szCs w:val="24"/>
              </w:rPr>
              <w:t xml:space="preserve"> независими оферти, по които оферентите трябва да отговарят на изискванията на </w:t>
            </w:r>
            <w:r w:rsidR="00BD206F">
              <w:rPr>
                <w:rFonts w:ascii="Times New Roman" w:hAnsi="Times New Roman" w:cs="Times New Roman"/>
                <w:sz w:val="24"/>
                <w:szCs w:val="24"/>
              </w:rPr>
              <w:t>т</w:t>
            </w:r>
            <w:r w:rsidR="00D6770A" w:rsidRPr="00D6770A">
              <w:rPr>
                <w:rFonts w:ascii="Times New Roman" w:hAnsi="Times New Roman" w:cs="Times New Roman"/>
                <w:sz w:val="24"/>
                <w:szCs w:val="24"/>
              </w:rPr>
              <w:t>.</w:t>
            </w:r>
            <w:r w:rsidR="00BD206F">
              <w:rPr>
                <w:rFonts w:ascii="Times New Roman" w:hAnsi="Times New Roman" w:cs="Times New Roman"/>
                <w:sz w:val="24"/>
                <w:szCs w:val="24"/>
              </w:rPr>
              <w:t xml:space="preserve"> </w:t>
            </w:r>
            <w:r w:rsidR="00AB4909">
              <w:rPr>
                <w:rFonts w:ascii="Times New Roman" w:hAnsi="Times New Roman" w:cs="Times New Roman"/>
                <w:sz w:val="24"/>
                <w:szCs w:val="24"/>
                <w:lang w:val="bg-BG"/>
              </w:rPr>
              <w:t>8</w:t>
            </w:r>
            <w:r w:rsidR="002F63A9">
              <w:t xml:space="preserve"> </w:t>
            </w:r>
            <w:r w:rsidR="002F63A9" w:rsidRPr="002F63A9">
              <w:rPr>
                <w:rFonts w:ascii="Times New Roman" w:hAnsi="Times New Roman" w:cs="Times New Roman"/>
                <w:sz w:val="24"/>
                <w:szCs w:val="24"/>
                <w:lang w:val="bg-BG"/>
              </w:rPr>
              <w:t>и т. 9</w:t>
            </w:r>
            <w:r w:rsidR="00D6770A" w:rsidRPr="00D6770A">
              <w:rPr>
                <w:rFonts w:ascii="Times New Roman" w:hAnsi="Times New Roman" w:cs="Times New Roman"/>
                <w:sz w:val="24"/>
                <w:szCs w:val="24"/>
              </w:rPr>
              <w:t>.</w:t>
            </w:r>
          </w:p>
          <w:p w14:paraId="5D609E19" w14:textId="1D31A3CC" w:rsidR="00D6770A" w:rsidRPr="00D6770A" w:rsidRDefault="00CA397F" w:rsidP="00184B80">
            <w:pPr>
              <w:spacing w:before="120" w:after="120"/>
              <w:ind w:firstLine="426"/>
              <w:jc w:val="both"/>
              <w:rPr>
                <w:rFonts w:ascii="Times New Roman" w:hAnsi="Times New Roman" w:cs="Times New Roman"/>
                <w:sz w:val="24"/>
                <w:szCs w:val="24"/>
              </w:rPr>
            </w:pPr>
            <w:r>
              <w:rPr>
                <w:rFonts w:ascii="Times New Roman" w:hAnsi="Times New Roman" w:cs="Times New Roman"/>
                <w:sz w:val="24"/>
                <w:szCs w:val="24"/>
              </w:rPr>
              <w:t>12</w:t>
            </w:r>
            <w:r w:rsidR="00BD206F">
              <w:rPr>
                <w:rFonts w:ascii="Times New Roman" w:hAnsi="Times New Roman" w:cs="Times New Roman"/>
                <w:sz w:val="24"/>
                <w:szCs w:val="24"/>
              </w:rPr>
              <w:t>.</w:t>
            </w:r>
            <w:r w:rsidR="00D6770A" w:rsidRPr="00D6770A">
              <w:rPr>
                <w:rFonts w:ascii="Times New Roman" w:hAnsi="Times New Roman" w:cs="Times New Roman"/>
                <w:sz w:val="24"/>
                <w:szCs w:val="24"/>
              </w:rPr>
              <w:t xml:space="preserve"> Кандидатите събират офертите по </w:t>
            </w:r>
            <w:r w:rsidR="00BD206F">
              <w:rPr>
                <w:rFonts w:ascii="Times New Roman" w:hAnsi="Times New Roman" w:cs="Times New Roman"/>
                <w:sz w:val="24"/>
                <w:szCs w:val="24"/>
              </w:rPr>
              <w:t>т</w:t>
            </w:r>
            <w:r w:rsidR="00D6770A" w:rsidRPr="00D6770A">
              <w:rPr>
                <w:rFonts w:ascii="Times New Roman" w:hAnsi="Times New Roman" w:cs="Times New Roman"/>
                <w:sz w:val="24"/>
                <w:szCs w:val="24"/>
              </w:rPr>
              <w:t xml:space="preserve">. </w:t>
            </w:r>
            <w:r w:rsidR="00AB4909">
              <w:rPr>
                <w:rFonts w:ascii="Times New Roman" w:hAnsi="Times New Roman" w:cs="Times New Roman"/>
                <w:sz w:val="24"/>
                <w:szCs w:val="24"/>
                <w:lang w:val="bg-BG"/>
              </w:rPr>
              <w:t>12</w:t>
            </w:r>
            <w:r w:rsidR="0039486B">
              <w:rPr>
                <w:rFonts w:ascii="Times New Roman" w:hAnsi="Times New Roman" w:cs="Times New Roman"/>
                <w:sz w:val="24"/>
                <w:szCs w:val="24"/>
                <w:lang w:val="bg-BG"/>
              </w:rPr>
              <w:t xml:space="preserve">, </w:t>
            </w:r>
            <w:r w:rsidR="00D6770A" w:rsidRPr="00D6770A">
              <w:rPr>
                <w:rFonts w:ascii="Times New Roman" w:hAnsi="Times New Roman" w:cs="Times New Roman"/>
                <w:sz w:val="24"/>
                <w:szCs w:val="24"/>
              </w:rPr>
              <w:t>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14:paraId="5E9E170C" w14:textId="14975619" w:rsidR="00D6770A" w:rsidRPr="00D6770A" w:rsidRDefault="00CA397F" w:rsidP="00184B80">
            <w:pPr>
              <w:spacing w:before="120" w:after="120"/>
              <w:ind w:firstLine="426"/>
              <w:jc w:val="both"/>
              <w:rPr>
                <w:rFonts w:ascii="Times New Roman" w:hAnsi="Times New Roman" w:cs="Times New Roman"/>
                <w:sz w:val="24"/>
                <w:szCs w:val="24"/>
              </w:rPr>
            </w:pPr>
            <w:r w:rsidRPr="00D6770A">
              <w:rPr>
                <w:rFonts w:ascii="Times New Roman" w:hAnsi="Times New Roman" w:cs="Times New Roman"/>
                <w:sz w:val="24"/>
                <w:szCs w:val="24"/>
              </w:rPr>
              <w:t>1</w:t>
            </w:r>
            <w:r>
              <w:rPr>
                <w:rFonts w:ascii="Times New Roman" w:hAnsi="Times New Roman" w:cs="Times New Roman"/>
                <w:sz w:val="24"/>
                <w:szCs w:val="24"/>
              </w:rPr>
              <w:t>3</w:t>
            </w:r>
            <w:r w:rsidR="00BD206F">
              <w:rPr>
                <w:rFonts w:ascii="Times New Roman" w:hAnsi="Times New Roman" w:cs="Times New Roman"/>
                <w:sz w:val="24"/>
                <w:szCs w:val="24"/>
              </w:rPr>
              <w:t>.</w:t>
            </w:r>
            <w:r w:rsidR="00D6770A" w:rsidRPr="00D6770A">
              <w:rPr>
                <w:rFonts w:ascii="Times New Roman" w:hAnsi="Times New Roman" w:cs="Times New Roman"/>
                <w:sz w:val="24"/>
                <w:szCs w:val="24"/>
              </w:rPr>
              <w:t xml:space="preserve"> Минималното съдържание на офертите по </w:t>
            </w:r>
            <w:r w:rsidR="00BD206F">
              <w:rPr>
                <w:rFonts w:ascii="Times New Roman" w:hAnsi="Times New Roman" w:cs="Times New Roman"/>
                <w:sz w:val="24"/>
                <w:szCs w:val="24"/>
              </w:rPr>
              <w:t>т</w:t>
            </w:r>
            <w:r w:rsidR="00D6770A" w:rsidRPr="00D6770A">
              <w:rPr>
                <w:rFonts w:ascii="Times New Roman" w:hAnsi="Times New Roman" w:cs="Times New Roman"/>
                <w:sz w:val="24"/>
                <w:szCs w:val="24"/>
              </w:rPr>
              <w:t xml:space="preserve">. </w:t>
            </w:r>
            <w:r w:rsidR="00AB4909" w:rsidRPr="00D6770A">
              <w:rPr>
                <w:rFonts w:ascii="Times New Roman" w:hAnsi="Times New Roman" w:cs="Times New Roman"/>
                <w:sz w:val="24"/>
                <w:szCs w:val="24"/>
              </w:rPr>
              <w:t>1</w:t>
            </w:r>
            <w:r w:rsidR="00AB4909">
              <w:rPr>
                <w:rFonts w:ascii="Times New Roman" w:hAnsi="Times New Roman" w:cs="Times New Roman"/>
                <w:sz w:val="24"/>
                <w:szCs w:val="24"/>
                <w:lang w:val="bg-BG"/>
              </w:rPr>
              <w:t>3</w:t>
            </w:r>
            <w:r w:rsidR="00AB4909" w:rsidRPr="00D6770A">
              <w:rPr>
                <w:rFonts w:ascii="Times New Roman" w:hAnsi="Times New Roman" w:cs="Times New Roman"/>
                <w:sz w:val="24"/>
                <w:szCs w:val="24"/>
              </w:rPr>
              <w:t xml:space="preserve"> </w:t>
            </w:r>
            <w:r w:rsidR="00D6770A" w:rsidRPr="00D6770A">
              <w:rPr>
                <w:rFonts w:ascii="Times New Roman" w:hAnsi="Times New Roman" w:cs="Times New Roman"/>
                <w:sz w:val="24"/>
                <w:szCs w:val="24"/>
              </w:rPr>
              <w:t xml:space="preserve">е: наименование на оферента, срок на валидност на офертата, дата на издаване на офертата, подпис и печат на оферента, техническо предложение, ценово предложение в левове с посочен данък върху добавена стойност (ДДС). </w:t>
            </w:r>
          </w:p>
          <w:p w14:paraId="1939D67E" w14:textId="71E4DDC5" w:rsidR="00986CBE" w:rsidRDefault="00CA397F" w:rsidP="00184B80">
            <w:pPr>
              <w:spacing w:before="120" w:after="120"/>
              <w:ind w:firstLine="426"/>
              <w:jc w:val="both"/>
              <w:rPr>
                <w:rFonts w:ascii="Times New Roman" w:hAnsi="Times New Roman" w:cs="Times New Roman"/>
                <w:sz w:val="24"/>
                <w:szCs w:val="24"/>
              </w:rPr>
            </w:pPr>
            <w:r w:rsidRPr="00D6770A">
              <w:rPr>
                <w:rFonts w:ascii="Times New Roman" w:hAnsi="Times New Roman" w:cs="Times New Roman"/>
                <w:sz w:val="24"/>
                <w:szCs w:val="24"/>
              </w:rPr>
              <w:t>1</w:t>
            </w:r>
            <w:r>
              <w:rPr>
                <w:rFonts w:ascii="Times New Roman" w:hAnsi="Times New Roman" w:cs="Times New Roman"/>
                <w:sz w:val="24"/>
                <w:szCs w:val="24"/>
              </w:rPr>
              <w:t>4</w:t>
            </w:r>
            <w:r w:rsidR="00BD206F">
              <w:rPr>
                <w:rFonts w:ascii="Times New Roman" w:hAnsi="Times New Roman" w:cs="Times New Roman"/>
                <w:sz w:val="24"/>
                <w:szCs w:val="24"/>
              </w:rPr>
              <w:t>.</w:t>
            </w:r>
            <w:r w:rsidR="00D6770A" w:rsidRPr="00D6770A">
              <w:rPr>
                <w:rFonts w:ascii="Times New Roman" w:hAnsi="Times New Roman" w:cs="Times New Roman"/>
                <w:sz w:val="24"/>
                <w:szCs w:val="24"/>
              </w:rPr>
              <w:t xml:space="preserve"> В случаите на </w:t>
            </w:r>
            <w:r w:rsidR="00BD206F">
              <w:rPr>
                <w:rFonts w:ascii="Times New Roman" w:hAnsi="Times New Roman" w:cs="Times New Roman"/>
                <w:sz w:val="24"/>
                <w:szCs w:val="24"/>
              </w:rPr>
              <w:t>т</w:t>
            </w:r>
            <w:r w:rsidR="00D6770A" w:rsidRPr="00D6770A">
              <w:rPr>
                <w:rFonts w:ascii="Times New Roman" w:hAnsi="Times New Roman" w:cs="Times New Roman"/>
                <w:sz w:val="24"/>
                <w:szCs w:val="24"/>
              </w:rPr>
              <w:t xml:space="preserve">. </w:t>
            </w:r>
            <w:r w:rsidR="00AB4909" w:rsidRPr="00D6770A">
              <w:rPr>
                <w:rFonts w:ascii="Times New Roman" w:hAnsi="Times New Roman" w:cs="Times New Roman"/>
                <w:sz w:val="24"/>
                <w:szCs w:val="24"/>
              </w:rPr>
              <w:t>1</w:t>
            </w:r>
            <w:r w:rsidR="00AB4909">
              <w:rPr>
                <w:rFonts w:ascii="Times New Roman" w:hAnsi="Times New Roman" w:cs="Times New Roman"/>
                <w:sz w:val="24"/>
                <w:szCs w:val="24"/>
                <w:lang w:val="bg-BG"/>
              </w:rPr>
              <w:t>3</w:t>
            </w:r>
            <w:r w:rsidR="00845E98">
              <w:rPr>
                <w:rFonts w:ascii="Times New Roman" w:hAnsi="Times New Roman" w:cs="Times New Roman"/>
                <w:sz w:val="24"/>
                <w:szCs w:val="24"/>
                <w:lang w:val="bg-BG"/>
              </w:rPr>
              <w:t>,</w:t>
            </w:r>
            <w:r w:rsidR="001A7A0D" w:rsidRPr="00D6770A">
              <w:rPr>
                <w:rFonts w:ascii="Times New Roman" w:hAnsi="Times New Roman" w:cs="Times New Roman"/>
                <w:sz w:val="24"/>
                <w:szCs w:val="24"/>
              </w:rPr>
              <w:t xml:space="preserve"> </w:t>
            </w:r>
            <w:r w:rsidR="00D6770A" w:rsidRPr="00D6770A">
              <w:rPr>
                <w:rFonts w:ascii="Times New Roman" w:hAnsi="Times New Roman" w:cs="Times New Roman"/>
                <w:sz w:val="24"/>
                <w:szCs w:val="24"/>
              </w:rPr>
              <w:t xml:space="preserve">кандидатите представят в </w:t>
            </w:r>
            <w:r w:rsidR="00E4132B" w:rsidRPr="00E4132B">
              <w:rPr>
                <w:rFonts w:ascii="Times New Roman" w:hAnsi="Times New Roman" w:cs="Times New Roman"/>
                <w:sz w:val="24"/>
                <w:szCs w:val="24"/>
              </w:rPr>
              <w:t>ДФЗ-РА</w:t>
            </w:r>
            <w:r w:rsidR="00D6770A" w:rsidRPr="00D6770A">
              <w:rPr>
                <w:rFonts w:ascii="Times New Roman" w:hAnsi="Times New Roman" w:cs="Times New Roman"/>
                <w:sz w:val="24"/>
                <w:szCs w:val="24"/>
              </w:rPr>
              <w:t xml:space="preserve"> решение за определяне на стойността на разхода, за който кандидатстват, с включена обосновка за мотивите, обусловили избора му.</w:t>
            </w:r>
          </w:p>
          <w:p w14:paraId="71E70BC3" w14:textId="1126A274" w:rsidR="00184B80" w:rsidRPr="00184B80" w:rsidRDefault="00CA397F" w:rsidP="00CA397F">
            <w:pPr>
              <w:spacing w:before="120" w:after="120"/>
              <w:ind w:firstLine="426"/>
              <w:jc w:val="both"/>
              <w:rPr>
                <w:rFonts w:ascii="Times New Roman" w:hAnsi="Times New Roman" w:cs="Times New Roman"/>
                <w:sz w:val="24"/>
                <w:szCs w:val="24"/>
                <w:lang w:val="bg-BG"/>
              </w:rPr>
            </w:pPr>
            <w:r>
              <w:rPr>
                <w:rFonts w:ascii="Times New Roman" w:hAnsi="Times New Roman" w:cs="Times New Roman"/>
                <w:sz w:val="24"/>
                <w:szCs w:val="24"/>
              </w:rPr>
              <w:t>15</w:t>
            </w:r>
            <w:r w:rsidR="00544277">
              <w:rPr>
                <w:rFonts w:ascii="Times New Roman" w:hAnsi="Times New Roman" w:cs="Times New Roman"/>
                <w:sz w:val="24"/>
                <w:szCs w:val="24"/>
              </w:rPr>
              <w:t xml:space="preserve">. </w:t>
            </w:r>
            <w:r w:rsidR="00544277" w:rsidRPr="00544277">
              <w:rPr>
                <w:rFonts w:ascii="Times New Roman" w:hAnsi="Times New Roman" w:cs="Times New Roman"/>
                <w:sz w:val="24"/>
                <w:szCs w:val="24"/>
              </w:rPr>
              <w:t xml:space="preserve">Съгласно </w:t>
            </w:r>
            <w:r w:rsidR="00544277" w:rsidRPr="005C53A0">
              <w:rPr>
                <w:rFonts w:ascii="Times New Roman" w:hAnsi="Times New Roman" w:cs="Times New Roman"/>
                <w:sz w:val="24"/>
                <w:szCs w:val="24"/>
              </w:rPr>
              <w:t>чл. 9ж от Закона</w:t>
            </w:r>
            <w:r w:rsidR="00544277" w:rsidRPr="00544277">
              <w:rPr>
                <w:rFonts w:ascii="Times New Roman" w:hAnsi="Times New Roman" w:cs="Times New Roman"/>
                <w:sz w:val="24"/>
                <w:szCs w:val="24"/>
              </w:rPr>
              <w:t xml:space="preserve"> за подпомагане на земеделските производители (ЗПЗП) за разходите по т. </w:t>
            </w:r>
            <w:r w:rsidR="0039486B" w:rsidRPr="0039486B">
              <w:rPr>
                <w:rFonts w:ascii="Times New Roman" w:hAnsi="Times New Roman" w:cs="Times New Roman"/>
                <w:sz w:val="24"/>
                <w:szCs w:val="24"/>
              </w:rPr>
              <w:t xml:space="preserve">1.1 и т. </w:t>
            </w:r>
            <w:r w:rsidR="001166BF">
              <w:rPr>
                <w:rFonts w:ascii="Times New Roman" w:hAnsi="Times New Roman" w:cs="Times New Roman"/>
                <w:sz w:val="24"/>
                <w:szCs w:val="24"/>
                <w:lang w:val="bg-BG"/>
              </w:rPr>
              <w:t>5</w:t>
            </w:r>
            <w:r w:rsidR="001166BF" w:rsidRPr="00544277">
              <w:rPr>
                <w:rFonts w:ascii="Times New Roman" w:hAnsi="Times New Roman" w:cs="Times New Roman"/>
                <w:sz w:val="24"/>
                <w:szCs w:val="24"/>
              </w:rPr>
              <w:t xml:space="preserve"> </w:t>
            </w:r>
            <w:r w:rsidR="00544277" w:rsidRPr="00544277">
              <w:rPr>
                <w:rFonts w:ascii="Times New Roman" w:hAnsi="Times New Roman" w:cs="Times New Roman"/>
                <w:sz w:val="24"/>
                <w:szCs w:val="24"/>
              </w:rPr>
              <w:t xml:space="preserve">от Раздел 14.1. „Допустими разходи“, които са допустими преди подаването на проектното предложение, кандидатите, различни от възложители по чл. 5 и 6 от ЗОП, трябва да са провели процедура за избор на изпълнител по реда на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(ДВ, бр. 52 от 2016 г.). В случай, че бенефициентите са сключили договор за тези разходи преди 6-ти януари 2018 </w:t>
            </w:r>
            <w:proofErr w:type="gramStart"/>
            <w:r w:rsidR="00544277" w:rsidRPr="00544277">
              <w:rPr>
                <w:rFonts w:ascii="Times New Roman" w:hAnsi="Times New Roman" w:cs="Times New Roman"/>
                <w:sz w:val="24"/>
                <w:szCs w:val="24"/>
              </w:rPr>
              <w:t>г.,</w:t>
            </w:r>
            <w:proofErr w:type="gramEnd"/>
            <w:r w:rsidR="00544277" w:rsidRPr="00544277">
              <w:rPr>
                <w:rFonts w:ascii="Times New Roman" w:hAnsi="Times New Roman" w:cs="Times New Roman"/>
                <w:sz w:val="24"/>
                <w:szCs w:val="24"/>
              </w:rPr>
              <w:t xml:space="preserve"> се прилагат разпоредбите на т. </w:t>
            </w:r>
            <w:r w:rsidR="006B433F">
              <w:rPr>
                <w:rFonts w:ascii="Times New Roman" w:hAnsi="Times New Roman" w:cs="Times New Roman"/>
                <w:sz w:val="24"/>
                <w:szCs w:val="24"/>
                <w:lang w:val="bg-BG"/>
              </w:rPr>
              <w:t>8</w:t>
            </w:r>
            <w:r w:rsidR="00544277" w:rsidRPr="00544277">
              <w:rPr>
                <w:rFonts w:ascii="Times New Roman" w:hAnsi="Times New Roman" w:cs="Times New Roman"/>
                <w:sz w:val="24"/>
                <w:szCs w:val="24"/>
              </w:rPr>
              <w:t>.</w:t>
            </w:r>
          </w:p>
        </w:tc>
      </w:tr>
    </w:tbl>
    <w:p w14:paraId="70EC7793" w14:textId="77777777" w:rsidR="00C849EA" w:rsidRPr="00CE735F" w:rsidRDefault="00C849EA" w:rsidP="00C849EA">
      <w:pPr>
        <w:pStyle w:val="Heading1"/>
        <w:rPr>
          <w:lang w:val="en-US"/>
        </w:rPr>
      </w:pPr>
      <w:bookmarkStart w:id="15" w:name="_Toc496871828"/>
      <w:r>
        <w:lastRenderedPageBreak/>
        <w:t xml:space="preserve">14. 3 </w:t>
      </w:r>
      <w:r w:rsidRPr="00C849EA">
        <w:t xml:space="preserve"> Недопустими разходи:</w:t>
      </w:r>
    </w:p>
    <w:tbl>
      <w:tblPr>
        <w:tblStyle w:val="TableGrid"/>
        <w:tblW w:w="0" w:type="auto"/>
        <w:tblLook w:val="04A0" w:firstRow="1" w:lastRow="0" w:firstColumn="1" w:lastColumn="0" w:noHBand="0" w:noVBand="1"/>
      </w:tblPr>
      <w:tblGrid>
        <w:gridCol w:w="9212"/>
      </w:tblGrid>
      <w:tr w:rsidR="00C849EA" w14:paraId="32987E5B" w14:textId="77777777" w:rsidTr="00B97BE8">
        <w:tc>
          <w:tcPr>
            <w:tcW w:w="9212" w:type="dxa"/>
          </w:tcPr>
          <w:p w14:paraId="3AB4260F"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Закупуване или наем на земя и сгради;</w:t>
            </w:r>
          </w:p>
          <w:p w14:paraId="2C24D768"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 (ЗДДС);</w:t>
            </w:r>
          </w:p>
          <w:p w14:paraId="1C686EF9" w14:textId="612C44DB"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lastRenderedPageBreak/>
              <w:t xml:space="preserve">оперативни разходи, включително </w:t>
            </w:r>
            <w:r w:rsidRPr="00AD0AA0">
              <w:t xml:space="preserve">разходи за </w:t>
            </w:r>
            <w:r w:rsidRPr="00BD206F">
              <w:t>наеми;</w:t>
            </w:r>
          </w:p>
          <w:p w14:paraId="6D761727" w14:textId="5A7E2D12"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банкови такси, разходи за гаранции, изплащане и рефинансиране на лихви</w:t>
            </w:r>
            <w:r w:rsidR="00455A52">
              <w:t>, застраховки</w:t>
            </w:r>
            <w:r w:rsidRPr="00BD206F">
              <w:t>;</w:t>
            </w:r>
          </w:p>
          <w:p w14:paraId="6663250F"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Принос в натура;</w:t>
            </w:r>
          </w:p>
          <w:p w14:paraId="5EFD0458"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Инвестиции, които представляват обикновена подмяна;</w:t>
            </w:r>
          </w:p>
          <w:p w14:paraId="2B9C9DBB"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Плащания в брой;</w:t>
            </w:r>
          </w:p>
          <w:p w14:paraId="325BC8C8" w14:textId="089495D8"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 xml:space="preserve">Инвестиции в частта им, която надвишава определените пределни разходи, съгласно </w:t>
            </w:r>
            <w:r w:rsidR="00955494">
              <w:t>П</w:t>
            </w:r>
            <w:r w:rsidRPr="00955494">
              <w:t xml:space="preserve">риложение № </w:t>
            </w:r>
            <w:r w:rsidR="00543ACA">
              <w:t>5</w:t>
            </w:r>
            <w:r w:rsidRPr="00BD206F">
              <w:t>;</w:t>
            </w:r>
          </w:p>
          <w:p w14:paraId="06325CD4" w14:textId="1A73BAA6"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 xml:space="preserve">Инвестиции, за които </w:t>
            </w:r>
            <w:r w:rsidR="00E4132B" w:rsidRPr="00E4132B">
              <w:t>ДФЗ-РА</w:t>
            </w:r>
            <w:r w:rsidRPr="00BD206F">
              <w:t xml:space="preserve">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w:t>
            </w:r>
            <w:r w:rsidR="00447ED6">
              <w:t>под</w:t>
            </w:r>
            <w:r w:rsidRPr="00BD206F">
              <w:t>мярката;</w:t>
            </w:r>
          </w:p>
          <w:p w14:paraId="551FDF05"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Неустойки за неизпълнение по договорите с избраните доставчици/изпълнители;</w:t>
            </w:r>
          </w:p>
          <w:p w14:paraId="42BBB0E3" w14:textId="0C28D3FF" w:rsidR="00C849EA"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Натрупани лихви върху изплатени авансови плащания</w:t>
            </w:r>
            <w:r w:rsidR="00184B80">
              <w:t>;</w:t>
            </w:r>
          </w:p>
          <w:p w14:paraId="357DC7C9" w14:textId="77777777" w:rsidR="00C96124" w:rsidRDefault="00C96124" w:rsidP="00C96124">
            <w:pPr>
              <w:pStyle w:val="ListParagraph"/>
              <w:widowControl w:val="0"/>
              <w:numPr>
                <w:ilvl w:val="0"/>
                <w:numId w:val="16"/>
              </w:numPr>
              <w:autoSpaceDE w:val="0"/>
              <w:autoSpaceDN w:val="0"/>
              <w:adjustRightInd w:val="0"/>
              <w:spacing w:before="120" w:after="120"/>
              <w:ind w:left="0" w:firstLine="284"/>
              <w:jc w:val="both"/>
            </w:pPr>
            <w:r>
              <w:t>Изследвания за разработване на нови продукти, процеси и технологии;</w:t>
            </w:r>
          </w:p>
          <w:p w14:paraId="35664343" w14:textId="77777777" w:rsidR="00C96124" w:rsidRDefault="00C96124" w:rsidP="00C96124">
            <w:pPr>
              <w:pStyle w:val="ListParagraph"/>
              <w:widowControl w:val="0"/>
              <w:numPr>
                <w:ilvl w:val="0"/>
                <w:numId w:val="16"/>
              </w:numPr>
              <w:autoSpaceDE w:val="0"/>
              <w:autoSpaceDN w:val="0"/>
              <w:adjustRightInd w:val="0"/>
              <w:spacing w:before="120" w:after="120"/>
              <w:ind w:left="0" w:firstLine="284"/>
              <w:jc w:val="both"/>
            </w:pPr>
            <w:r>
              <w:t>Обезщетения за отчуждаване на имоти;</w:t>
            </w:r>
          </w:p>
          <w:p w14:paraId="3E29F17C" w14:textId="77777777" w:rsidR="00C96124" w:rsidRDefault="00C96124" w:rsidP="00C96124">
            <w:pPr>
              <w:pStyle w:val="ListParagraph"/>
              <w:widowControl w:val="0"/>
              <w:numPr>
                <w:ilvl w:val="0"/>
                <w:numId w:val="16"/>
              </w:numPr>
              <w:autoSpaceDE w:val="0"/>
              <w:autoSpaceDN w:val="0"/>
              <w:adjustRightInd w:val="0"/>
              <w:spacing w:before="120" w:after="120"/>
              <w:ind w:left="0" w:firstLine="284"/>
              <w:jc w:val="both"/>
            </w:pPr>
            <w:r>
              <w:t>Инвестиции, за които е установено двойно финансиране.</w:t>
            </w:r>
          </w:p>
          <w:p w14:paraId="6A21ED46" w14:textId="63CF68BA" w:rsidR="00455A52" w:rsidRPr="00BD206F" w:rsidRDefault="00C96124" w:rsidP="00C96124">
            <w:pPr>
              <w:pStyle w:val="ListParagraph"/>
              <w:widowControl w:val="0"/>
              <w:numPr>
                <w:ilvl w:val="0"/>
                <w:numId w:val="16"/>
              </w:numPr>
              <w:autoSpaceDE w:val="0"/>
              <w:autoSpaceDN w:val="0"/>
              <w:adjustRightInd w:val="0"/>
              <w:spacing w:before="120" w:after="120"/>
              <w:ind w:left="0" w:firstLine="284"/>
              <w:jc w:val="both"/>
            </w:pPr>
            <w:r>
              <w:t>Инвестиции, за които се установи, че ще имат отрицателно в</w:t>
            </w:r>
            <w:r w:rsidR="00214978">
              <w:t>ъздействие върху околната среда.</w:t>
            </w:r>
          </w:p>
        </w:tc>
      </w:tr>
    </w:tbl>
    <w:p w14:paraId="1F34406D" w14:textId="77777777" w:rsidR="008E0987" w:rsidRPr="008E0987" w:rsidRDefault="008E0987" w:rsidP="008E0987"/>
    <w:p w14:paraId="3298677F" w14:textId="77777777" w:rsidR="00BB1E2D" w:rsidRDefault="00BB1E2D" w:rsidP="00BB1E2D">
      <w:pPr>
        <w:pStyle w:val="Heading1"/>
      </w:pPr>
      <w:r>
        <w:t>15. Допустими целеви групи (ако е приложимо)</w:t>
      </w:r>
      <w:r w:rsidRPr="00F74842">
        <w:t>:</w:t>
      </w:r>
      <w:bookmarkEnd w:id="15"/>
    </w:p>
    <w:tbl>
      <w:tblPr>
        <w:tblStyle w:val="TableGrid"/>
        <w:tblW w:w="0" w:type="auto"/>
        <w:tblLook w:val="04A0" w:firstRow="1" w:lastRow="0" w:firstColumn="1" w:lastColumn="0" w:noHBand="0" w:noVBand="1"/>
      </w:tblPr>
      <w:tblGrid>
        <w:gridCol w:w="9212"/>
      </w:tblGrid>
      <w:tr w:rsidR="00BB1E2D" w14:paraId="4531E367" w14:textId="77777777" w:rsidTr="00EE606E">
        <w:tc>
          <w:tcPr>
            <w:tcW w:w="9212" w:type="dxa"/>
          </w:tcPr>
          <w:p w14:paraId="1BC73B12" w14:textId="77777777" w:rsidR="00BB1E2D" w:rsidRPr="00521917" w:rsidRDefault="00BC7D63" w:rsidP="006363B3">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Неприложимо </w:t>
            </w:r>
          </w:p>
        </w:tc>
      </w:tr>
    </w:tbl>
    <w:p w14:paraId="25EDB34C" w14:textId="77777777" w:rsidR="00BB1E2D" w:rsidRDefault="00BB1E2D" w:rsidP="00BB1E2D">
      <w:pPr>
        <w:pStyle w:val="Heading1"/>
      </w:pPr>
      <w:bookmarkStart w:id="16" w:name="_Toc496871829"/>
      <w:r>
        <w:t>16. Приложим режим на минима</w:t>
      </w:r>
      <w:r w:rsidR="00546240">
        <w:t>л</w:t>
      </w:r>
      <w:r>
        <w:t>ни/държавни помощи:</w:t>
      </w:r>
      <w:bookmarkEnd w:id="16"/>
    </w:p>
    <w:tbl>
      <w:tblPr>
        <w:tblStyle w:val="TableGrid"/>
        <w:tblW w:w="0" w:type="auto"/>
        <w:tblLook w:val="04A0" w:firstRow="1" w:lastRow="0" w:firstColumn="1" w:lastColumn="0" w:noHBand="0" w:noVBand="1"/>
      </w:tblPr>
      <w:tblGrid>
        <w:gridCol w:w="9212"/>
      </w:tblGrid>
      <w:tr w:rsidR="00BB1E2D" w14:paraId="5A19AB9C" w14:textId="77777777" w:rsidTr="00EE606E">
        <w:tc>
          <w:tcPr>
            <w:tcW w:w="9212" w:type="dxa"/>
          </w:tcPr>
          <w:p w14:paraId="2621A13E" w14:textId="3E4D906B" w:rsidR="00E65C7F" w:rsidRPr="003B26E5" w:rsidRDefault="00F77540" w:rsidP="00F77540">
            <w:pPr>
              <w:spacing w:before="120" w:after="1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16.1. </w:t>
            </w:r>
            <w:r w:rsidR="00023937" w:rsidRPr="00F77540">
              <w:rPr>
                <w:rFonts w:ascii="Times New Roman" w:hAnsi="Times New Roman" w:cs="Times New Roman"/>
                <w:sz w:val="24"/>
                <w:szCs w:val="24"/>
                <w:lang w:val="bg-BG"/>
              </w:rPr>
              <w:t xml:space="preserve">Съгласно чл. 81 от Регламент 1305/2013 г.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(OB, L 347, 20.12.2013 г.), </w:t>
            </w:r>
            <w:r w:rsidR="00E65C7F" w:rsidRPr="003B26E5">
              <w:rPr>
                <w:rFonts w:ascii="Times New Roman" w:hAnsi="Times New Roman" w:cs="Times New Roman"/>
                <w:sz w:val="24"/>
                <w:szCs w:val="24"/>
                <w:lang w:val="bg-BG"/>
              </w:rPr>
              <w:t>правилата за държавната помощ не се прилагат по отношение на плащанията, предоставени по ПРСР 2014-2020 в рамките на обхвата на</w:t>
            </w:r>
            <w:r w:rsidR="00E65C7F" w:rsidRPr="00F77540">
              <w:rPr>
                <w:rFonts w:ascii="Times New Roman" w:hAnsi="Times New Roman" w:cs="Times New Roman"/>
                <w:sz w:val="24"/>
                <w:szCs w:val="24"/>
                <w:lang w:val="bg-BG"/>
              </w:rPr>
              <w:t xml:space="preserve"> член 42 от Договора. </w:t>
            </w:r>
            <w:r w:rsidR="00E65C7F" w:rsidRPr="003B26E5">
              <w:rPr>
                <w:rFonts w:ascii="Times New Roman" w:hAnsi="Times New Roman" w:cs="Times New Roman"/>
                <w:sz w:val="24"/>
                <w:szCs w:val="24"/>
                <w:lang w:val="bg-BG"/>
              </w:rPr>
              <w:t>Правилата за държавната помощ се прилагат обаче както за частта, съфинансирана от Европейския земеделски фонд за развитие на селските райони (ЕЗФРСР), така и за допълнителното национално финансиране на мерките, попадащи извън обхвата на член 42 от Договора – каквото е и подпомагането по настоящата процедура.</w:t>
            </w:r>
          </w:p>
          <w:p w14:paraId="4F321FA4" w14:textId="510BDA19" w:rsidR="00023937" w:rsidRDefault="00F77540" w:rsidP="00023937">
            <w:pPr>
              <w:spacing w:before="120" w:after="1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16.2. </w:t>
            </w:r>
            <w:r w:rsidR="00023937" w:rsidRPr="00023937">
              <w:rPr>
                <w:rFonts w:ascii="Times New Roman" w:hAnsi="Times New Roman" w:cs="Times New Roman"/>
                <w:sz w:val="24"/>
                <w:szCs w:val="24"/>
                <w:lang w:val="bg-BG"/>
              </w:rPr>
              <w:t xml:space="preserve">Подпомагането по </w:t>
            </w:r>
            <w:r>
              <w:rPr>
                <w:rFonts w:ascii="Times New Roman" w:hAnsi="Times New Roman" w:cs="Times New Roman"/>
                <w:sz w:val="24"/>
                <w:szCs w:val="24"/>
                <w:lang w:val="bg-BG"/>
              </w:rPr>
              <w:t>процедурата</w:t>
            </w:r>
            <w:r w:rsidR="00D64431">
              <w:rPr>
                <w:rFonts w:ascii="Times New Roman" w:hAnsi="Times New Roman" w:cs="Times New Roman"/>
                <w:sz w:val="24"/>
                <w:szCs w:val="24"/>
                <w:lang w:val="bg-BG"/>
              </w:rPr>
              <w:t xml:space="preserve"> </w:t>
            </w:r>
            <w:r>
              <w:rPr>
                <w:rFonts w:ascii="Times New Roman" w:hAnsi="Times New Roman" w:cs="Times New Roman"/>
                <w:sz w:val="24"/>
                <w:szCs w:val="24"/>
                <w:lang w:val="bg-BG"/>
              </w:rPr>
              <w:t>ще с</w:t>
            </w:r>
            <w:r w:rsidR="00023937" w:rsidRPr="00023937">
              <w:rPr>
                <w:rFonts w:ascii="Times New Roman" w:hAnsi="Times New Roman" w:cs="Times New Roman"/>
                <w:sz w:val="24"/>
                <w:szCs w:val="24"/>
                <w:lang w:val="bg-BG"/>
              </w:rPr>
              <w:t>е</w:t>
            </w:r>
            <w:r>
              <w:rPr>
                <w:rFonts w:ascii="Times New Roman" w:hAnsi="Times New Roman" w:cs="Times New Roman"/>
                <w:sz w:val="24"/>
                <w:szCs w:val="24"/>
                <w:lang w:val="bg-BG"/>
              </w:rPr>
              <w:t xml:space="preserve"> предоставя </w:t>
            </w:r>
            <w:r w:rsidR="00023937" w:rsidRPr="00023937">
              <w:rPr>
                <w:rFonts w:ascii="Times New Roman" w:hAnsi="Times New Roman" w:cs="Times New Roman"/>
                <w:sz w:val="24"/>
                <w:szCs w:val="24"/>
                <w:lang w:val="bg-BG"/>
              </w:rPr>
              <w:t xml:space="preserve">в съответствие с </w:t>
            </w:r>
            <w:r w:rsidR="00E65C7F" w:rsidRPr="00E65C7F">
              <w:rPr>
                <w:rFonts w:ascii="Times New Roman" w:hAnsi="Times New Roman" w:cs="Times New Roman"/>
                <w:sz w:val="24"/>
                <w:szCs w:val="24"/>
                <w:lang w:val="bg-BG"/>
              </w:rPr>
              <w:t xml:space="preserve">Регламент (ЕС) № 702/2014 на </w:t>
            </w:r>
            <w:r w:rsidR="00E65C7F">
              <w:rPr>
                <w:rFonts w:ascii="Times New Roman" w:hAnsi="Times New Roman" w:cs="Times New Roman"/>
                <w:sz w:val="24"/>
                <w:szCs w:val="24"/>
                <w:lang w:val="bg-BG"/>
              </w:rPr>
              <w:t>К</w:t>
            </w:r>
            <w:r w:rsidR="00E65C7F" w:rsidRPr="00E65C7F">
              <w:rPr>
                <w:rFonts w:ascii="Times New Roman" w:hAnsi="Times New Roman" w:cs="Times New Roman"/>
                <w:sz w:val="24"/>
                <w:szCs w:val="24"/>
                <w:lang w:val="bg-BG"/>
              </w:rPr>
              <w:t xml:space="preserve">омисията от 25 юни 2014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w:t>
            </w:r>
            <w:r w:rsidR="00E65C7F" w:rsidRPr="00E65C7F">
              <w:rPr>
                <w:rFonts w:ascii="Times New Roman" w:hAnsi="Times New Roman" w:cs="Times New Roman"/>
                <w:sz w:val="24"/>
                <w:szCs w:val="24"/>
                <w:lang w:val="bg-BG"/>
              </w:rPr>
              <w:lastRenderedPageBreak/>
              <w:t>Комисията</w:t>
            </w:r>
            <w:r w:rsidR="00E65C7F">
              <w:rPr>
                <w:rFonts w:ascii="Times New Roman" w:hAnsi="Times New Roman" w:cs="Times New Roman"/>
                <w:sz w:val="24"/>
                <w:szCs w:val="24"/>
                <w:lang w:val="bg-BG"/>
              </w:rPr>
              <w:t>(ОВ</w:t>
            </w:r>
            <w:r w:rsidR="00E65C7F">
              <w:t xml:space="preserve"> </w:t>
            </w:r>
            <w:r w:rsidR="00E65C7F" w:rsidRPr="00E65C7F">
              <w:rPr>
                <w:rFonts w:ascii="Times New Roman" w:hAnsi="Times New Roman" w:cs="Times New Roman"/>
                <w:sz w:val="24"/>
                <w:szCs w:val="24"/>
                <w:lang w:val="bg-BG"/>
              </w:rPr>
              <w:t>L 193/1</w:t>
            </w:r>
            <w:r w:rsidR="00E65C7F">
              <w:rPr>
                <w:rFonts w:ascii="Times New Roman" w:hAnsi="Times New Roman" w:cs="Times New Roman"/>
                <w:sz w:val="24"/>
                <w:szCs w:val="24"/>
                <w:lang w:val="bg-BG"/>
              </w:rPr>
              <w:t xml:space="preserve"> от 1.07.2014 г. )</w:t>
            </w:r>
            <w:r w:rsidR="00023937" w:rsidRPr="00023937">
              <w:rPr>
                <w:rFonts w:ascii="Times New Roman" w:hAnsi="Times New Roman" w:cs="Times New Roman"/>
                <w:sz w:val="24"/>
                <w:szCs w:val="24"/>
                <w:lang w:val="bg-BG"/>
              </w:rPr>
              <w:t>. Съгласно чл. 3</w:t>
            </w:r>
            <w:r w:rsidR="00D64431">
              <w:rPr>
                <w:rFonts w:ascii="Times New Roman" w:hAnsi="Times New Roman" w:cs="Times New Roman"/>
                <w:sz w:val="24"/>
                <w:szCs w:val="24"/>
                <w:lang w:val="bg-BG"/>
              </w:rPr>
              <w:t>2</w:t>
            </w:r>
            <w:r w:rsidR="00023937" w:rsidRPr="00023937">
              <w:rPr>
                <w:rFonts w:ascii="Times New Roman" w:hAnsi="Times New Roman" w:cs="Times New Roman"/>
                <w:sz w:val="24"/>
                <w:szCs w:val="24"/>
                <w:lang w:val="bg-BG"/>
              </w:rPr>
              <w:t xml:space="preserve"> от Регламента помощта е определена като съвместима с вътрешния пазар по смисъла на чл. 107, параграф 3, буква „в“ от ДФЕС и е освободена от задължението за уведомяване по чл. 108, параграф 3 </w:t>
            </w:r>
            <w:r w:rsidR="00E65C7F">
              <w:rPr>
                <w:rFonts w:ascii="Times New Roman" w:hAnsi="Times New Roman" w:cs="Times New Roman"/>
                <w:sz w:val="24"/>
                <w:szCs w:val="24"/>
                <w:lang w:val="bg-BG"/>
              </w:rPr>
              <w:t>а</w:t>
            </w:r>
            <w:r w:rsidR="00D64431" w:rsidRPr="00D64431">
              <w:rPr>
                <w:rFonts w:ascii="Times New Roman" w:hAnsi="Times New Roman" w:cs="Times New Roman"/>
                <w:sz w:val="24"/>
                <w:szCs w:val="24"/>
                <w:lang w:val="bg-BG"/>
              </w:rPr>
              <w:t>ко изпълнява условията, определени в параграфи 2—16 от настоящия член и в глава I.</w:t>
            </w:r>
          </w:p>
          <w:p w14:paraId="069ED74F" w14:textId="3060AABA" w:rsidR="00C06DA7" w:rsidRDefault="00F77540" w:rsidP="00023937">
            <w:pPr>
              <w:spacing w:before="120" w:after="1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16.3. </w:t>
            </w:r>
            <w:r w:rsidR="00E65C7F">
              <w:rPr>
                <w:rFonts w:ascii="Times New Roman" w:hAnsi="Times New Roman" w:cs="Times New Roman"/>
                <w:sz w:val="24"/>
                <w:szCs w:val="24"/>
                <w:lang w:val="bg-BG"/>
              </w:rPr>
              <w:t xml:space="preserve">Съгласно чл. 4 от </w:t>
            </w:r>
            <w:r w:rsidRPr="00F77540">
              <w:rPr>
                <w:rFonts w:ascii="Times New Roman" w:hAnsi="Times New Roman" w:cs="Times New Roman"/>
                <w:sz w:val="24"/>
                <w:szCs w:val="24"/>
                <w:lang w:val="bg-BG"/>
              </w:rPr>
              <w:t>Регламент (ЕС) № 702/2014</w:t>
            </w:r>
            <w:r>
              <w:rPr>
                <w:rFonts w:ascii="Times New Roman" w:hAnsi="Times New Roman" w:cs="Times New Roman"/>
                <w:sz w:val="24"/>
                <w:szCs w:val="24"/>
                <w:lang w:val="bg-BG"/>
              </w:rPr>
              <w:t xml:space="preserve"> </w:t>
            </w:r>
            <w:r w:rsidR="00E65C7F">
              <w:rPr>
                <w:rFonts w:ascii="Times New Roman" w:hAnsi="Times New Roman" w:cs="Times New Roman"/>
                <w:sz w:val="24"/>
                <w:szCs w:val="24"/>
                <w:lang w:val="bg-BG"/>
              </w:rPr>
              <w:t xml:space="preserve">брутния </w:t>
            </w:r>
            <w:r w:rsidR="00C06DA7" w:rsidRPr="00C06DA7">
              <w:rPr>
                <w:rFonts w:ascii="Times New Roman" w:hAnsi="Times New Roman" w:cs="Times New Roman"/>
                <w:sz w:val="24"/>
                <w:szCs w:val="24"/>
                <w:lang w:val="bg-BG"/>
              </w:rPr>
              <w:t xml:space="preserve">еквивалент на безвъзмездна помощ </w:t>
            </w:r>
            <w:r w:rsidR="00E65C7F" w:rsidRPr="00C06DA7">
              <w:rPr>
                <w:rFonts w:ascii="Times New Roman" w:hAnsi="Times New Roman" w:cs="Times New Roman"/>
                <w:sz w:val="24"/>
                <w:szCs w:val="24"/>
                <w:lang w:val="bg-BG"/>
              </w:rPr>
              <w:t xml:space="preserve">за залесяване и създаване на гористи местности </w:t>
            </w:r>
            <w:r w:rsidR="005D2261">
              <w:rPr>
                <w:rFonts w:ascii="Times New Roman" w:hAnsi="Times New Roman" w:cs="Times New Roman"/>
                <w:sz w:val="24"/>
                <w:szCs w:val="24"/>
                <w:lang w:val="bg-BG"/>
              </w:rPr>
              <w:t xml:space="preserve">не може да </w:t>
            </w:r>
            <w:r w:rsidR="00C06DA7" w:rsidRPr="00C06DA7">
              <w:rPr>
                <w:rFonts w:ascii="Times New Roman" w:hAnsi="Times New Roman" w:cs="Times New Roman"/>
                <w:sz w:val="24"/>
                <w:szCs w:val="24"/>
                <w:lang w:val="bg-BG"/>
              </w:rPr>
              <w:t>надхвърля 7,5 млн. евро на проект</w:t>
            </w:r>
            <w:r w:rsidR="005D2261">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005D2261">
              <w:rPr>
                <w:rFonts w:ascii="Times New Roman" w:hAnsi="Times New Roman" w:cs="Times New Roman"/>
                <w:sz w:val="24"/>
                <w:szCs w:val="24"/>
                <w:lang w:val="bg-BG"/>
              </w:rPr>
              <w:t xml:space="preserve">Този праг не може да се заобикаля </w:t>
            </w:r>
            <w:r w:rsidR="00C06DA7" w:rsidRPr="00C06DA7">
              <w:rPr>
                <w:rFonts w:ascii="Times New Roman" w:hAnsi="Times New Roman" w:cs="Times New Roman"/>
                <w:sz w:val="24"/>
                <w:szCs w:val="24"/>
                <w:lang w:val="bg-BG"/>
              </w:rPr>
              <w:t>чрез изкуствено разделяне на схемите или проектите за помощ.</w:t>
            </w:r>
          </w:p>
          <w:p w14:paraId="2B042C06" w14:textId="6043EB3F" w:rsidR="00023937" w:rsidRPr="003774EA" w:rsidRDefault="00F77540" w:rsidP="00AD5BB5">
            <w:pPr>
              <w:spacing w:before="120" w:after="120"/>
              <w:jc w:val="both"/>
              <w:rPr>
                <w:rFonts w:ascii="Times New Roman" w:hAnsi="Times New Roman" w:cs="Times New Roman"/>
                <w:sz w:val="24"/>
                <w:szCs w:val="24"/>
              </w:rPr>
            </w:pPr>
            <w:r>
              <w:rPr>
                <w:rFonts w:ascii="Times New Roman" w:hAnsi="Times New Roman" w:cs="Times New Roman"/>
                <w:sz w:val="24"/>
                <w:szCs w:val="24"/>
                <w:lang w:val="bg-BG"/>
              </w:rPr>
              <w:t xml:space="preserve">16.4. </w:t>
            </w:r>
            <w:r w:rsidR="005D2261">
              <w:rPr>
                <w:rFonts w:ascii="Times New Roman" w:hAnsi="Times New Roman" w:cs="Times New Roman"/>
                <w:sz w:val="24"/>
                <w:szCs w:val="24"/>
                <w:lang w:val="bg-BG"/>
              </w:rPr>
              <w:t xml:space="preserve">При определяне размера на финансовата помощ се спазват разпоредбите на чл. 7 и 8 от </w:t>
            </w:r>
            <w:r w:rsidRPr="00F77540">
              <w:rPr>
                <w:rFonts w:ascii="Times New Roman" w:hAnsi="Times New Roman" w:cs="Times New Roman"/>
                <w:sz w:val="24"/>
                <w:szCs w:val="24"/>
                <w:lang w:val="bg-BG"/>
              </w:rPr>
              <w:t>Регламент (ЕС) № 702/2014</w:t>
            </w:r>
            <w:r w:rsidR="00C1269B">
              <w:rPr>
                <w:rFonts w:ascii="Times New Roman" w:hAnsi="Times New Roman" w:cs="Times New Roman"/>
                <w:sz w:val="24"/>
                <w:szCs w:val="24"/>
                <w:lang w:val="bg-BG"/>
              </w:rPr>
              <w:t xml:space="preserve">, като се вземе предвид, </w:t>
            </w:r>
            <w:r w:rsidR="00C1269B">
              <w:t xml:space="preserve"> </w:t>
            </w:r>
            <w:r w:rsidR="00C1269B" w:rsidRPr="00C1269B">
              <w:rPr>
                <w:rFonts w:ascii="Times New Roman" w:hAnsi="Times New Roman" w:cs="Times New Roman"/>
                <w:sz w:val="24"/>
                <w:szCs w:val="24"/>
                <w:lang w:val="bg-BG"/>
              </w:rPr>
              <w:t>че</w:t>
            </w:r>
            <w:r w:rsidR="00AD5BB5">
              <w:rPr>
                <w:rFonts w:ascii="Times New Roman" w:hAnsi="Times New Roman" w:cs="Times New Roman"/>
                <w:sz w:val="24"/>
                <w:szCs w:val="24"/>
                <w:lang w:val="bg-BG"/>
              </w:rPr>
              <w:t xml:space="preserve"> за начало на „жизнения цикъл“ на един проект/държавна помощ,</w:t>
            </w:r>
            <w:r w:rsidR="00C1269B" w:rsidRPr="00C1269B">
              <w:rPr>
                <w:rFonts w:ascii="Times New Roman" w:hAnsi="Times New Roman" w:cs="Times New Roman"/>
                <w:sz w:val="24"/>
                <w:szCs w:val="24"/>
                <w:lang w:val="bg-BG"/>
              </w:rPr>
              <w:t xml:space="preserve"> като начален период на обследване за евентуално натрупване на държавни помощи следва да се вземе 2014 г., която е и началната за програмния период 2014-2020 г., а като край на </w:t>
            </w:r>
            <w:r w:rsidR="00AD5BB5">
              <w:rPr>
                <w:rFonts w:ascii="Times New Roman" w:hAnsi="Times New Roman" w:cs="Times New Roman"/>
                <w:sz w:val="24"/>
                <w:szCs w:val="24"/>
                <w:lang w:val="bg-BG"/>
              </w:rPr>
              <w:t>„</w:t>
            </w:r>
            <w:r w:rsidR="00C1269B" w:rsidRPr="00C1269B">
              <w:rPr>
                <w:rFonts w:ascii="Times New Roman" w:hAnsi="Times New Roman" w:cs="Times New Roman"/>
                <w:sz w:val="24"/>
                <w:szCs w:val="24"/>
                <w:lang w:val="bg-BG"/>
              </w:rPr>
              <w:t>жизнения цикъл“ на дадена държавна помощ се счита краят на програмния период 2014-2020 г., и по-конкретно съгласно разпоредбите на чл. 65 от Регламент (ЕС) № 1303/2013 на Европейския парламент и на съвета до 31.12.2023 г. В случай, че мониторинговият период на даден проект надвишава този срок (31.12.2023 г.), то за край на „жизнения цикъл“ за конкретния проект следва да се счита краят на мониторинговият му период.</w:t>
            </w:r>
            <w:r w:rsidR="005D2261">
              <w:rPr>
                <w:rFonts w:ascii="Times New Roman" w:hAnsi="Times New Roman" w:cs="Times New Roman"/>
                <w:sz w:val="24"/>
                <w:szCs w:val="24"/>
                <w:lang w:val="bg-BG"/>
              </w:rPr>
              <w:t>.</w:t>
            </w:r>
          </w:p>
        </w:tc>
      </w:tr>
    </w:tbl>
    <w:p w14:paraId="25D959D0" w14:textId="77777777" w:rsidR="00BB1E2D" w:rsidRDefault="00BB1E2D" w:rsidP="00BB1E2D">
      <w:pPr>
        <w:pStyle w:val="Heading1"/>
      </w:pPr>
      <w:bookmarkStart w:id="17" w:name="_Toc496871830"/>
      <w:r>
        <w:lastRenderedPageBreak/>
        <w:t>17. Хоризонтални политики:</w:t>
      </w:r>
      <w:bookmarkEnd w:id="17"/>
    </w:p>
    <w:tbl>
      <w:tblPr>
        <w:tblStyle w:val="TableGrid"/>
        <w:tblW w:w="0" w:type="auto"/>
        <w:tblLook w:val="04A0" w:firstRow="1" w:lastRow="0" w:firstColumn="1" w:lastColumn="0" w:noHBand="0" w:noVBand="1"/>
      </w:tblPr>
      <w:tblGrid>
        <w:gridCol w:w="9212"/>
      </w:tblGrid>
      <w:tr w:rsidR="00BB1E2D" w14:paraId="482936A8" w14:textId="77777777" w:rsidTr="00EE606E">
        <w:tc>
          <w:tcPr>
            <w:tcW w:w="9212" w:type="dxa"/>
          </w:tcPr>
          <w:p w14:paraId="7615DC05" w14:textId="345FB468" w:rsidR="00C72E50" w:rsidRPr="00C72E50" w:rsidRDefault="00E25634" w:rsidP="00C72E50">
            <w:pPr>
              <w:spacing w:after="200" w:line="276" w:lineRule="auto"/>
              <w:contextualSpacing/>
              <w:jc w:val="both"/>
              <w:rPr>
                <w:rFonts w:ascii="Times New Roman" w:eastAsiaTheme="minorHAnsi" w:hAnsi="Times New Roman" w:cs="Times New Roman"/>
                <w:sz w:val="24"/>
                <w:szCs w:val="24"/>
                <w:lang w:val="bg-BG"/>
              </w:rPr>
            </w:pPr>
            <w:r w:rsidRPr="00E25634">
              <w:rPr>
                <w:rFonts w:ascii="Times New Roman" w:eastAsiaTheme="minorHAnsi" w:hAnsi="Times New Roman" w:cs="Times New Roman"/>
                <w:sz w:val="24"/>
                <w:szCs w:val="24"/>
                <w:lang w:val="bg-BG"/>
              </w:rPr>
              <w:t>1. 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социалното приобщаване, намаляване на бедността и икономическо развитие на селските райони, равенство между половете, недискриминация и устойчиво развитие.</w:t>
            </w:r>
          </w:p>
          <w:p w14:paraId="5C9C49BE" w14:textId="3FD5EE1D" w:rsidR="00E25634" w:rsidRDefault="00E25634" w:rsidP="00C72E50">
            <w:pPr>
              <w:spacing w:after="200" w:line="276" w:lineRule="auto"/>
              <w:contextualSpacing/>
              <w:jc w:val="both"/>
              <w:rPr>
                <w:rFonts w:ascii="Times New Roman" w:eastAsiaTheme="minorHAnsi" w:hAnsi="Times New Roman" w:cs="Times New Roman"/>
                <w:sz w:val="24"/>
                <w:szCs w:val="24"/>
              </w:rPr>
            </w:pPr>
            <w:r w:rsidRPr="00E25634">
              <w:rPr>
                <w:rFonts w:ascii="Times New Roman" w:eastAsiaTheme="minorHAnsi" w:hAnsi="Times New Roman" w:cs="Times New Roman"/>
                <w:sz w:val="24"/>
                <w:szCs w:val="24"/>
                <w:lang w:val="bg-BG"/>
              </w:rPr>
              <w:t>2. По настоящата процедура следва да е налице съответствие на проектните предложения със следните принципи на хоризонталните политики на ЕС:</w:t>
            </w:r>
          </w:p>
          <w:p w14:paraId="75872B90" w14:textId="77777777" w:rsidR="00C72E50" w:rsidRDefault="00C72E50" w:rsidP="00C72E50">
            <w:pPr>
              <w:spacing w:after="200" w:line="276" w:lineRule="auto"/>
              <w:contextualSpacing/>
              <w:jc w:val="both"/>
              <w:rPr>
                <w:rFonts w:ascii="Times New Roman" w:eastAsiaTheme="minorHAnsi" w:hAnsi="Times New Roman" w:cs="Times New Roman"/>
                <w:sz w:val="24"/>
                <w:szCs w:val="24"/>
              </w:rPr>
            </w:pPr>
            <w:r w:rsidRPr="00C72E50">
              <w:rPr>
                <w:rFonts w:ascii="Times New Roman" w:eastAsiaTheme="minorHAnsi" w:hAnsi="Times New Roman" w:cs="Times New Roman"/>
                <w:sz w:val="24"/>
                <w:szCs w:val="24"/>
                <w:lang w:val="bg-BG"/>
              </w:rPr>
              <w:t>а)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етническа принадлежност или увреждания.</w:t>
            </w:r>
          </w:p>
          <w:p w14:paraId="5D9F3709" w14:textId="77777777" w:rsidR="00C72E50" w:rsidRPr="00C72E50" w:rsidRDefault="00C72E50" w:rsidP="00C72E50">
            <w:pPr>
              <w:spacing w:after="200" w:line="276" w:lineRule="auto"/>
              <w:contextualSpacing/>
              <w:jc w:val="both"/>
              <w:rPr>
                <w:rFonts w:ascii="Times New Roman" w:eastAsiaTheme="minorHAnsi" w:hAnsi="Times New Roman" w:cs="Times New Roman"/>
                <w:sz w:val="24"/>
                <w:szCs w:val="24"/>
                <w:lang w:val="bg-BG"/>
              </w:rPr>
            </w:pPr>
            <w:r w:rsidRPr="00C72E50">
              <w:rPr>
                <w:rFonts w:ascii="Times New Roman" w:eastAsiaTheme="minorHAnsi" w:hAnsi="Times New Roman" w:cs="Times New Roman"/>
                <w:sz w:val="24"/>
                <w:szCs w:val="24"/>
                <w:lang w:val="bg-BG"/>
              </w:rPr>
              <w:t xml:space="preserve">б)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40F312E8" w14:textId="57D8D9CB" w:rsidR="00EA73DD" w:rsidRPr="00184B80" w:rsidRDefault="00C72E50" w:rsidP="00E25634">
            <w:pPr>
              <w:spacing w:after="200"/>
              <w:jc w:val="both"/>
              <w:rPr>
                <w:rFonts w:ascii="Times New Roman" w:hAnsi="Times New Roman" w:cs="Times New Roman"/>
                <w:sz w:val="24"/>
                <w:szCs w:val="24"/>
              </w:rPr>
            </w:pPr>
            <w:r w:rsidRPr="00C72E50">
              <w:rPr>
                <w:rFonts w:ascii="Times New Roman" w:eastAsiaTheme="minorHAnsi" w:hAnsi="Times New Roman" w:cs="Times New Roman"/>
                <w:sz w:val="24"/>
                <w:szCs w:val="24"/>
                <w:lang w:val="bg-BG"/>
              </w:rPr>
              <w:lastRenderedPageBreak/>
              <w:t>3. В т. 11 от Формуляра за кандидатстване в ИСУН 2020, кандидатите следва да аргументират как предложените дейности съответстват и допринасят за реализиране на хоризонталните политики. Прилагането на заложените в проекта принципи ще се проследява на етап изпълнение на проектното предложение.</w:t>
            </w:r>
          </w:p>
        </w:tc>
      </w:tr>
    </w:tbl>
    <w:p w14:paraId="7022A5D7" w14:textId="77777777" w:rsidR="00BB1E2D" w:rsidRDefault="00BB1E2D" w:rsidP="00BB1E2D">
      <w:pPr>
        <w:pStyle w:val="Heading1"/>
      </w:pPr>
      <w:bookmarkStart w:id="18" w:name="_Toc496871831"/>
      <w:r>
        <w:lastRenderedPageBreak/>
        <w:t>1</w:t>
      </w:r>
      <w:r w:rsidR="00B40904">
        <w:t>8</w:t>
      </w:r>
      <w:r>
        <w:t xml:space="preserve">. </w:t>
      </w:r>
      <w:r w:rsidR="00B40904">
        <w:t>Минимален и максимален срок за изпълнение на проекта</w:t>
      </w:r>
      <w:r>
        <w:t>:</w:t>
      </w:r>
      <w:bookmarkEnd w:id="18"/>
    </w:p>
    <w:tbl>
      <w:tblPr>
        <w:tblStyle w:val="TableGrid"/>
        <w:tblW w:w="0" w:type="auto"/>
        <w:tblLook w:val="04A0" w:firstRow="1" w:lastRow="0" w:firstColumn="1" w:lastColumn="0" w:noHBand="0" w:noVBand="1"/>
      </w:tblPr>
      <w:tblGrid>
        <w:gridCol w:w="9212"/>
      </w:tblGrid>
      <w:tr w:rsidR="00BB1E2D" w14:paraId="54C6DB64" w14:textId="77777777" w:rsidTr="00EE606E">
        <w:tc>
          <w:tcPr>
            <w:tcW w:w="9212" w:type="dxa"/>
          </w:tcPr>
          <w:p w14:paraId="7C412F00" w14:textId="20D38130" w:rsidR="004D13BA" w:rsidRPr="004D13BA" w:rsidRDefault="004D13BA" w:rsidP="004D13BA">
            <w:pPr>
              <w:spacing w:before="120" w:after="120"/>
              <w:rPr>
                <w:rFonts w:ascii="Times New Roman" w:hAnsi="Times New Roman" w:cs="Times New Roman"/>
                <w:sz w:val="24"/>
                <w:szCs w:val="24"/>
              </w:rPr>
            </w:pPr>
            <w:r w:rsidRPr="004D13BA">
              <w:rPr>
                <w:rFonts w:ascii="Times New Roman" w:hAnsi="Times New Roman" w:cs="Times New Roman"/>
                <w:sz w:val="24"/>
                <w:szCs w:val="24"/>
              </w:rPr>
              <w:t>1. Одобреното проектно предложение се изпълнява в срок до 24 месеца от датата на подписването на административния договор</w:t>
            </w:r>
            <w:r w:rsidR="00184B80">
              <w:rPr>
                <w:rFonts w:ascii="Times New Roman" w:hAnsi="Times New Roman" w:cs="Times New Roman"/>
                <w:sz w:val="24"/>
                <w:szCs w:val="24"/>
                <w:lang w:val="bg-BG"/>
              </w:rPr>
              <w:t xml:space="preserve"> за безвъзмездна финансова помощ</w:t>
            </w:r>
            <w:r w:rsidRPr="004D13BA">
              <w:rPr>
                <w:rFonts w:ascii="Times New Roman" w:hAnsi="Times New Roman" w:cs="Times New Roman"/>
                <w:sz w:val="24"/>
                <w:szCs w:val="24"/>
              </w:rPr>
              <w:t xml:space="preserve"> с ДФЗ-РА за бенефициенти, които не се явяват възложители по чл. 5 и 6 от ЗОП;</w:t>
            </w:r>
          </w:p>
          <w:p w14:paraId="0BC4C135" w14:textId="77777777" w:rsidR="00BB1E2D" w:rsidRDefault="004D13BA" w:rsidP="001A7A0D">
            <w:pPr>
              <w:spacing w:before="120" w:after="120"/>
              <w:rPr>
                <w:rFonts w:ascii="Times New Roman" w:hAnsi="Times New Roman" w:cs="Times New Roman"/>
                <w:sz w:val="24"/>
                <w:szCs w:val="24"/>
                <w:lang w:val="bg-BG"/>
              </w:rPr>
            </w:pPr>
            <w:r w:rsidRPr="004D13BA">
              <w:rPr>
                <w:rFonts w:ascii="Times New Roman" w:hAnsi="Times New Roman" w:cs="Times New Roman"/>
                <w:sz w:val="24"/>
                <w:szCs w:val="24"/>
              </w:rPr>
              <w:t xml:space="preserve">2. Одобреното проектно предложение се изпълнява в срок до 36 месеца от датата на подписването на </w:t>
            </w:r>
            <w:r w:rsidR="00184B80" w:rsidRPr="00184B80">
              <w:rPr>
                <w:rFonts w:ascii="Times New Roman" w:hAnsi="Times New Roman" w:cs="Times New Roman"/>
                <w:sz w:val="24"/>
                <w:szCs w:val="24"/>
              </w:rPr>
              <w:t>административния договор за безвъзмездна финансова помощ</w:t>
            </w:r>
            <w:r w:rsidRPr="004D13BA">
              <w:rPr>
                <w:rFonts w:ascii="Times New Roman" w:hAnsi="Times New Roman" w:cs="Times New Roman"/>
                <w:sz w:val="24"/>
                <w:szCs w:val="24"/>
              </w:rPr>
              <w:t xml:space="preserve"> с ДФЗ-РА за бенефициенти, които се явяват възложители по чл. 5 и 6 от ЗОП</w:t>
            </w:r>
            <w:r w:rsidR="001A7A0D">
              <w:rPr>
                <w:rFonts w:ascii="Times New Roman" w:hAnsi="Times New Roman" w:cs="Times New Roman"/>
                <w:sz w:val="24"/>
                <w:szCs w:val="24"/>
              </w:rPr>
              <w:t>.</w:t>
            </w:r>
          </w:p>
          <w:p w14:paraId="1A589E8A" w14:textId="698E0F85" w:rsidR="007410A1" w:rsidRPr="00393CE3" w:rsidRDefault="007410A1" w:rsidP="001A7A0D">
            <w:pPr>
              <w:spacing w:before="120" w:after="120"/>
              <w:rPr>
                <w:rFonts w:ascii="Times New Roman" w:hAnsi="Times New Roman" w:cs="Times New Roman"/>
                <w:sz w:val="24"/>
                <w:szCs w:val="24"/>
                <w:lang w:val="bg-BG"/>
              </w:rPr>
            </w:pPr>
            <w:r>
              <w:rPr>
                <w:rFonts w:ascii="Times New Roman" w:hAnsi="Times New Roman" w:cs="Times New Roman"/>
                <w:sz w:val="24"/>
                <w:szCs w:val="24"/>
                <w:lang w:val="bg-BG"/>
              </w:rPr>
              <w:t xml:space="preserve">3. </w:t>
            </w:r>
            <w:r w:rsidRPr="007410A1">
              <w:rPr>
                <w:rFonts w:ascii="Times New Roman" w:hAnsi="Times New Roman" w:cs="Times New Roman"/>
                <w:sz w:val="24"/>
                <w:szCs w:val="24"/>
                <w:lang w:val="bg-BG"/>
              </w:rPr>
              <w:t xml:space="preserve">Крайният срок по т. 1 </w:t>
            </w:r>
            <w:r>
              <w:rPr>
                <w:rFonts w:ascii="Times New Roman" w:hAnsi="Times New Roman" w:cs="Times New Roman"/>
                <w:sz w:val="24"/>
                <w:szCs w:val="24"/>
                <w:lang w:val="bg-BG"/>
              </w:rPr>
              <w:t xml:space="preserve">и т. 2 </w:t>
            </w:r>
            <w:r w:rsidRPr="007410A1">
              <w:rPr>
                <w:rFonts w:ascii="Times New Roman" w:hAnsi="Times New Roman" w:cs="Times New Roman"/>
                <w:sz w:val="24"/>
                <w:szCs w:val="24"/>
                <w:lang w:val="bg-BG"/>
              </w:rPr>
              <w:t>е до 15 септември 2023 г.</w:t>
            </w:r>
          </w:p>
        </w:tc>
      </w:tr>
    </w:tbl>
    <w:p w14:paraId="6BDB5B33" w14:textId="77777777" w:rsidR="00B40904" w:rsidRDefault="00B40904" w:rsidP="00B40904">
      <w:pPr>
        <w:pStyle w:val="Heading1"/>
      </w:pPr>
      <w:bookmarkStart w:id="19" w:name="_Toc496871832"/>
      <w:r>
        <w:t>19. Ред за оценяване на концепциите за проектни предложения:</w:t>
      </w:r>
      <w:bookmarkEnd w:id="19"/>
    </w:p>
    <w:tbl>
      <w:tblPr>
        <w:tblStyle w:val="TableGrid"/>
        <w:tblW w:w="0" w:type="auto"/>
        <w:tblLook w:val="04A0" w:firstRow="1" w:lastRow="0" w:firstColumn="1" w:lastColumn="0" w:noHBand="0" w:noVBand="1"/>
      </w:tblPr>
      <w:tblGrid>
        <w:gridCol w:w="9212"/>
      </w:tblGrid>
      <w:tr w:rsidR="00B40904" w14:paraId="0647B742" w14:textId="77777777" w:rsidTr="00EE606E">
        <w:tc>
          <w:tcPr>
            <w:tcW w:w="9212" w:type="dxa"/>
          </w:tcPr>
          <w:p w14:paraId="5946A57E" w14:textId="77777777" w:rsidR="00B40904" w:rsidRDefault="00224CFF" w:rsidP="003F249F">
            <w:pPr>
              <w:spacing w:before="120" w:after="120"/>
            </w:pPr>
            <w:r>
              <w:rPr>
                <w:rFonts w:ascii="Times New Roman" w:hAnsi="Times New Roman" w:cs="Times New Roman"/>
                <w:sz w:val="24"/>
                <w:szCs w:val="24"/>
              </w:rPr>
              <w:t>Н</w:t>
            </w:r>
            <w:r w:rsidRPr="00224CFF">
              <w:rPr>
                <w:rFonts w:ascii="Times New Roman" w:hAnsi="Times New Roman" w:cs="Times New Roman"/>
                <w:sz w:val="24"/>
                <w:szCs w:val="24"/>
              </w:rPr>
              <w:t>еприложимо</w:t>
            </w:r>
            <w:r w:rsidR="006A5DBF">
              <w:rPr>
                <w:rFonts w:ascii="Times New Roman" w:hAnsi="Times New Roman" w:cs="Times New Roman"/>
                <w:sz w:val="24"/>
                <w:szCs w:val="24"/>
              </w:rPr>
              <w:t xml:space="preserve"> </w:t>
            </w:r>
          </w:p>
        </w:tc>
      </w:tr>
    </w:tbl>
    <w:p w14:paraId="084E0259" w14:textId="77777777" w:rsidR="00B40904" w:rsidRDefault="00B40904" w:rsidP="00B40904">
      <w:pPr>
        <w:pStyle w:val="Heading1"/>
      </w:pPr>
      <w:bookmarkStart w:id="20" w:name="_Toc496871833"/>
      <w:r>
        <w:t>20. Критерии и методика за оценка на концепциите за проектни предложения:</w:t>
      </w:r>
      <w:bookmarkEnd w:id="20"/>
    </w:p>
    <w:tbl>
      <w:tblPr>
        <w:tblStyle w:val="TableGrid"/>
        <w:tblW w:w="0" w:type="auto"/>
        <w:tblLook w:val="04A0" w:firstRow="1" w:lastRow="0" w:firstColumn="1" w:lastColumn="0" w:noHBand="0" w:noVBand="1"/>
      </w:tblPr>
      <w:tblGrid>
        <w:gridCol w:w="9212"/>
      </w:tblGrid>
      <w:tr w:rsidR="00B40904" w14:paraId="6A29BF75" w14:textId="77777777" w:rsidTr="00EE606E">
        <w:tc>
          <w:tcPr>
            <w:tcW w:w="9212" w:type="dxa"/>
          </w:tcPr>
          <w:p w14:paraId="33BCB99E" w14:textId="77777777" w:rsidR="00B40904" w:rsidRPr="00115F03" w:rsidRDefault="00115F03" w:rsidP="003F249F">
            <w:pPr>
              <w:spacing w:before="120" w:after="120"/>
              <w:rPr>
                <w:rFonts w:ascii="Times New Roman" w:hAnsi="Times New Roman" w:cs="Times New Roman"/>
                <w:sz w:val="24"/>
                <w:szCs w:val="24"/>
              </w:rPr>
            </w:pPr>
            <w:r w:rsidRPr="00115F03">
              <w:rPr>
                <w:rFonts w:ascii="Times New Roman" w:hAnsi="Times New Roman" w:cs="Times New Roman"/>
                <w:sz w:val="24"/>
                <w:szCs w:val="24"/>
              </w:rPr>
              <w:t>Неприложимо</w:t>
            </w:r>
          </w:p>
        </w:tc>
      </w:tr>
    </w:tbl>
    <w:p w14:paraId="5EA2DC45" w14:textId="77777777" w:rsidR="00115F03" w:rsidRDefault="00115F03" w:rsidP="00115F03">
      <w:pPr>
        <w:pStyle w:val="Heading1"/>
      </w:pPr>
      <w:bookmarkStart w:id="21" w:name="_Toc496871834"/>
      <w:r>
        <w:t>21. Ред за оценяване на проектните предложения:</w:t>
      </w:r>
    </w:p>
    <w:tbl>
      <w:tblPr>
        <w:tblStyle w:val="TableGrid"/>
        <w:tblW w:w="0" w:type="auto"/>
        <w:tblLook w:val="04A0" w:firstRow="1" w:lastRow="0" w:firstColumn="1" w:lastColumn="0" w:noHBand="0" w:noVBand="1"/>
      </w:tblPr>
      <w:tblGrid>
        <w:gridCol w:w="9212"/>
      </w:tblGrid>
      <w:tr w:rsidR="00115F03" w14:paraId="54ED3818" w14:textId="77777777" w:rsidTr="005A6F31">
        <w:tc>
          <w:tcPr>
            <w:tcW w:w="9212" w:type="dxa"/>
          </w:tcPr>
          <w:p w14:paraId="28E92B12" w14:textId="2F8526A5" w:rsidR="004D13BA" w:rsidRPr="004D13BA" w:rsidRDefault="004D13BA" w:rsidP="004D13BA">
            <w:pPr>
              <w:widowControl w:val="0"/>
              <w:autoSpaceDE w:val="0"/>
              <w:autoSpaceDN w:val="0"/>
              <w:adjustRightInd w:val="0"/>
              <w:spacing w:before="120"/>
              <w:jc w:val="both"/>
              <w:rPr>
                <w:rFonts w:ascii="Times New Roman" w:hAnsi="Times New Roman" w:cs="Times New Roman"/>
                <w:sz w:val="24"/>
                <w:szCs w:val="24"/>
              </w:rPr>
            </w:pPr>
            <w:r w:rsidRPr="004D13BA">
              <w:rPr>
                <w:rFonts w:ascii="Times New Roman" w:hAnsi="Times New Roman" w:cs="Times New Roman"/>
                <w:sz w:val="24"/>
                <w:szCs w:val="24"/>
              </w:rPr>
              <w:t xml:space="preserve">1. Оценката на проектните предложения се извършва при спазване на реда, определен в Закона за подпомагане на земеделските производители, </w:t>
            </w:r>
            <w:r w:rsidR="00733C24" w:rsidRPr="00733C24">
              <w:rPr>
                <w:rFonts w:ascii="Times New Roman" w:hAnsi="Times New Roman" w:cs="Times New Roman"/>
                <w:sz w:val="24"/>
                <w:szCs w:val="24"/>
              </w:rPr>
              <w:t xml:space="preserve">ЗУСЕСИФ </w:t>
            </w:r>
            <w:r w:rsidRPr="004D13BA">
              <w:rPr>
                <w:rFonts w:ascii="Times New Roman" w:hAnsi="Times New Roman" w:cs="Times New Roman"/>
                <w:sz w:val="24"/>
                <w:szCs w:val="24"/>
              </w:rPr>
              <w:t xml:space="preserve">и Постановление № 162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(обн. ДВ. </w:t>
            </w:r>
            <w:proofErr w:type="gramStart"/>
            <w:r w:rsidRPr="004D13BA">
              <w:rPr>
                <w:rFonts w:ascii="Times New Roman" w:hAnsi="Times New Roman" w:cs="Times New Roman"/>
                <w:sz w:val="24"/>
                <w:szCs w:val="24"/>
              </w:rPr>
              <w:t>бр.53</w:t>
            </w:r>
            <w:proofErr w:type="gramEnd"/>
            <w:r w:rsidRPr="004D13BA">
              <w:rPr>
                <w:rFonts w:ascii="Times New Roman" w:hAnsi="Times New Roman" w:cs="Times New Roman"/>
                <w:sz w:val="24"/>
                <w:szCs w:val="24"/>
              </w:rPr>
              <w:t xml:space="preserve"> от 2016 г.) </w:t>
            </w:r>
            <w:proofErr w:type="gramStart"/>
            <w:r w:rsidRPr="004D13BA">
              <w:rPr>
                <w:rFonts w:ascii="Times New Roman" w:hAnsi="Times New Roman" w:cs="Times New Roman"/>
                <w:sz w:val="24"/>
                <w:szCs w:val="24"/>
              </w:rPr>
              <w:t>и</w:t>
            </w:r>
            <w:proofErr w:type="gramEnd"/>
            <w:r w:rsidRPr="004D13BA">
              <w:rPr>
                <w:rFonts w:ascii="Times New Roman" w:hAnsi="Times New Roman" w:cs="Times New Roman"/>
                <w:sz w:val="24"/>
                <w:szCs w:val="24"/>
              </w:rPr>
              <w:t xml:space="preserve"> приложимото Европейско законодателство.</w:t>
            </w:r>
          </w:p>
          <w:p w14:paraId="14260983" w14:textId="77777777" w:rsidR="004D13BA" w:rsidRPr="004D13BA" w:rsidRDefault="004D13BA" w:rsidP="004D13BA">
            <w:pPr>
              <w:widowControl w:val="0"/>
              <w:autoSpaceDE w:val="0"/>
              <w:autoSpaceDN w:val="0"/>
              <w:adjustRightInd w:val="0"/>
              <w:jc w:val="both"/>
              <w:rPr>
                <w:rFonts w:ascii="Times New Roman" w:hAnsi="Times New Roman" w:cs="Times New Roman"/>
                <w:sz w:val="24"/>
                <w:szCs w:val="24"/>
              </w:rPr>
            </w:pPr>
            <w:r w:rsidRPr="004D13BA">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Pr="004D13BA">
              <w:rPr>
                <w:rFonts w:cs="Times New Roman"/>
              </w:rPr>
              <w:t xml:space="preserve"> </w:t>
            </w:r>
            <w:r w:rsidRPr="004D13BA">
              <w:rPr>
                <w:rFonts w:ascii="Times New Roman" w:hAnsi="Times New Roman" w:cs="Times New Roman"/>
                <w:sz w:val="24"/>
                <w:szCs w:val="24"/>
              </w:rPr>
              <w:t>по чл. 33 от ЗУСЕСИФ, а в случаите на предварителна оценка – и от комисия, назначени с акт на изпълнителния директор на ДФЗ-РА</w:t>
            </w:r>
            <w:r w:rsidRPr="004D13BA">
              <w:rPr>
                <w:rFonts w:cs="Times New Roman"/>
              </w:rPr>
              <w:t xml:space="preserve"> </w:t>
            </w:r>
            <w:r w:rsidRPr="004D13BA">
              <w:rPr>
                <w:rFonts w:ascii="Times New Roman" w:hAnsi="Times New Roman" w:cs="Times New Roman"/>
                <w:sz w:val="24"/>
                <w:szCs w:val="24"/>
              </w:rPr>
              <w:t>по чл. 9в, ал. 2 от ЗПЗП.</w:t>
            </w:r>
          </w:p>
          <w:p w14:paraId="1247B45E" w14:textId="77777777" w:rsidR="004D13BA" w:rsidRPr="004D13BA" w:rsidRDefault="004D13BA" w:rsidP="004D13BA">
            <w:pPr>
              <w:widowControl w:val="0"/>
              <w:autoSpaceDE w:val="0"/>
              <w:autoSpaceDN w:val="0"/>
              <w:adjustRightInd w:val="0"/>
              <w:jc w:val="both"/>
              <w:rPr>
                <w:rFonts w:ascii="Times New Roman" w:hAnsi="Times New Roman" w:cs="Times New Roman"/>
                <w:sz w:val="24"/>
                <w:szCs w:val="24"/>
              </w:rPr>
            </w:pPr>
            <w:r w:rsidRPr="004D13BA">
              <w:rPr>
                <w:rFonts w:ascii="Times New Roman" w:hAnsi="Times New Roman" w:cs="Times New Roman"/>
                <w:sz w:val="24"/>
                <w:szCs w:val="24"/>
              </w:rPr>
              <w:t>3. Оценката на проектните предложения включва:</w:t>
            </w:r>
          </w:p>
          <w:p w14:paraId="16AA1B81" w14:textId="16EDE86D" w:rsidR="009B59ED" w:rsidRPr="004D13BA" w:rsidRDefault="004D13BA" w:rsidP="004D13BA">
            <w:pPr>
              <w:widowControl w:val="0"/>
              <w:autoSpaceDE w:val="0"/>
              <w:autoSpaceDN w:val="0"/>
              <w:adjustRightInd w:val="0"/>
              <w:jc w:val="both"/>
              <w:rPr>
                <w:rFonts w:ascii="Times New Roman" w:hAnsi="Times New Roman" w:cs="Times New Roman"/>
                <w:b/>
                <w:sz w:val="24"/>
                <w:szCs w:val="24"/>
              </w:rPr>
            </w:pPr>
            <w:r w:rsidRPr="004D13BA">
              <w:rPr>
                <w:rFonts w:ascii="Times New Roman" w:hAnsi="Times New Roman" w:cs="Times New Roman"/>
                <w:b/>
                <w:sz w:val="24"/>
                <w:szCs w:val="24"/>
              </w:rPr>
              <w:t>а) Етап 1: Предварителна оценка (ако размерът на заявената финансова помощ на всички подадени проектни предложения надхвърля разполагаемия бюджет за настоящата процедура);</w:t>
            </w:r>
          </w:p>
          <w:p w14:paraId="070540D9" w14:textId="77777777" w:rsidR="004D13BA" w:rsidRPr="004D13BA" w:rsidRDefault="004D13BA" w:rsidP="004D13BA">
            <w:pPr>
              <w:widowControl w:val="0"/>
              <w:autoSpaceDE w:val="0"/>
              <w:autoSpaceDN w:val="0"/>
              <w:adjustRightInd w:val="0"/>
              <w:jc w:val="both"/>
              <w:rPr>
                <w:rFonts w:ascii="Times New Roman" w:hAnsi="Times New Roman" w:cs="Times New Roman"/>
                <w:b/>
                <w:sz w:val="24"/>
                <w:szCs w:val="24"/>
              </w:rPr>
            </w:pPr>
            <w:r w:rsidRPr="004D13BA">
              <w:rPr>
                <w:rFonts w:ascii="Times New Roman" w:hAnsi="Times New Roman" w:cs="Times New Roman"/>
                <w:b/>
                <w:sz w:val="24"/>
                <w:szCs w:val="24"/>
              </w:rPr>
              <w:lastRenderedPageBreak/>
              <w:t>б) Етап 2: Оценка на административното съответствие и допустимостта;</w:t>
            </w:r>
          </w:p>
          <w:p w14:paraId="6F957D1A" w14:textId="77777777" w:rsidR="00115F03" w:rsidRDefault="004D13BA" w:rsidP="004D13BA">
            <w:pPr>
              <w:spacing w:after="120"/>
              <w:jc w:val="both"/>
            </w:pPr>
            <w:r w:rsidRPr="004D13BA">
              <w:rPr>
                <w:rFonts w:ascii="Times New Roman" w:hAnsi="Times New Roman" w:cs="Times New Roman"/>
                <w:b/>
                <w:sz w:val="24"/>
                <w:szCs w:val="24"/>
              </w:rPr>
              <w:t>в) Етап 3: Техническа и финансова оценка.</w:t>
            </w:r>
          </w:p>
        </w:tc>
      </w:tr>
    </w:tbl>
    <w:p w14:paraId="2B8DCF0E" w14:textId="77777777" w:rsidR="00C83E6E" w:rsidRPr="006703F8" w:rsidRDefault="00C83E6E" w:rsidP="00C83E6E">
      <w:pPr>
        <w:pStyle w:val="Heading1"/>
      </w:pPr>
      <w:r w:rsidRPr="006703F8">
        <w:lastRenderedPageBreak/>
        <w:t>21. 1 Предварителна оценка на проектните предложения:</w:t>
      </w:r>
    </w:p>
    <w:tbl>
      <w:tblPr>
        <w:tblStyle w:val="TableGrid"/>
        <w:tblW w:w="0" w:type="auto"/>
        <w:tblLook w:val="04A0" w:firstRow="1" w:lastRow="0" w:firstColumn="1" w:lastColumn="0" w:noHBand="0" w:noVBand="1"/>
      </w:tblPr>
      <w:tblGrid>
        <w:gridCol w:w="9212"/>
      </w:tblGrid>
      <w:tr w:rsidR="00C83E6E" w14:paraId="251212F1" w14:textId="77777777" w:rsidTr="005A6F31">
        <w:tc>
          <w:tcPr>
            <w:tcW w:w="9212" w:type="dxa"/>
          </w:tcPr>
          <w:p w14:paraId="7A4D19DC" w14:textId="77777777" w:rsidR="004D13BA" w:rsidRPr="00770626" w:rsidRDefault="004D13BA" w:rsidP="004D13BA">
            <w:pPr>
              <w:spacing w:before="120"/>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 xml:space="preserve">1. Когато размерът на заявената финансова помощ на всички подадени проектни предложения надхвърля разполагаемия бюджет за настоящата процедура,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и дефинициите, посочени в Раздел 27 „Допълнителна информация“. </w:t>
            </w:r>
          </w:p>
          <w:p w14:paraId="7AE5FB96" w14:textId="3764AF82" w:rsidR="004D13BA" w:rsidRPr="00770626" w:rsidRDefault="004D13BA" w:rsidP="004D13BA">
            <w:pPr>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 xml:space="preserve">2. Изпълнителният директор на </w:t>
            </w:r>
            <w:r w:rsidR="003B22C4" w:rsidRPr="00770626">
              <w:rPr>
                <w:rFonts w:ascii="Times New Roman" w:hAnsi="Times New Roman" w:cs="Times New Roman"/>
                <w:sz w:val="24"/>
                <w:szCs w:val="24"/>
                <w:lang w:val="bg-BG"/>
              </w:rPr>
              <w:t xml:space="preserve">ДФЗ-РА </w:t>
            </w:r>
            <w:r w:rsidRPr="00770626">
              <w:rPr>
                <w:rFonts w:ascii="Times New Roman" w:hAnsi="Times New Roman" w:cs="Times New Roman"/>
                <w:sz w:val="24"/>
                <w:szCs w:val="24"/>
                <w:lang w:val="bg-BG"/>
              </w:rPr>
              <w:t xml:space="preserve">назначава комисия </w:t>
            </w:r>
            <w:r w:rsidRPr="00770626">
              <w:rPr>
                <w:rFonts w:ascii="Times New Roman" w:hAnsi="Times New Roman" w:cs="Times New Roman"/>
                <w:lang w:val="bg-BG"/>
              </w:rPr>
              <w:t>по чл. 9в, ал. 2 от ЗПЗП</w:t>
            </w:r>
            <w:r w:rsidRPr="00770626">
              <w:rPr>
                <w:rFonts w:ascii="Times New Roman" w:hAnsi="Times New Roman" w:cs="Times New Roman"/>
                <w:sz w:val="24"/>
                <w:szCs w:val="24"/>
                <w:lang w:val="bg-BG"/>
              </w:rPr>
              <w:t xml:space="preserve">, която извършва предварителна оценка на проектните предложения. В едномесечен срок след приключване на периода на прием комисията оценява и класира проектните предложения </w:t>
            </w:r>
            <w:r w:rsidRPr="00770626">
              <w:rPr>
                <w:rFonts w:ascii="Times New Roman" w:hAnsi="Times New Roman" w:cs="Times New Roman"/>
                <w:lang w:val="bg-BG"/>
              </w:rPr>
              <w:t>по критерии, посочени в Раздел 22 „Критерии и методика за оценка на проектните предложения“</w:t>
            </w:r>
            <w:r w:rsidRPr="00770626">
              <w:rPr>
                <w:rFonts w:ascii="Times New Roman" w:hAnsi="Times New Roman" w:cs="Times New Roman"/>
                <w:sz w:val="24"/>
                <w:szCs w:val="24"/>
                <w:lang w:val="bg-BG"/>
              </w:rPr>
              <w:t xml:space="preserve">.  </w:t>
            </w:r>
          </w:p>
          <w:p w14:paraId="63F1B4A2" w14:textId="77777777" w:rsidR="004D13BA" w:rsidRPr="00770626" w:rsidRDefault="004D13BA" w:rsidP="004D13BA">
            <w:pPr>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 xml:space="preserve"> 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Държавен фонд „Земеделие“ най-късно в срока по т. 2.</w:t>
            </w:r>
          </w:p>
          <w:p w14:paraId="4AAB9087" w14:textId="77777777" w:rsidR="004D13BA" w:rsidRPr="00770626" w:rsidRDefault="004D13BA" w:rsidP="004D13BA">
            <w:pPr>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 xml:space="preserve">4. Кандидатите могат да подадат възражение до ръководителя на Управляващия орган на Програмата за развитие на селските райони за периода 2014-2020 г. в 14-дневен срок от публикуването на списъка. </w:t>
            </w:r>
          </w:p>
          <w:p w14:paraId="32D4778A" w14:textId="77777777" w:rsidR="004D13BA" w:rsidRPr="00770626" w:rsidRDefault="004D13BA" w:rsidP="004D13BA">
            <w:pPr>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 xml:space="preserve">5. Ръководителят на Управляващия орган на ПРСР назначава комисия </w:t>
            </w:r>
            <w:r w:rsidRPr="00770626">
              <w:rPr>
                <w:rFonts w:ascii="Times New Roman" w:hAnsi="Times New Roman" w:cs="Times New Roman"/>
                <w:lang w:val="bg-BG"/>
              </w:rPr>
              <w:t>по чл. 9в, ал. 5 от ЗПЗП</w:t>
            </w:r>
            <w:r w:rsidRPr="00770626">
              <w:rPr>
                <w:rFonts w:ascii="Times New Roman" w:hAnsi="Times New Roman" w:cs="Times New Roman"/>
                <w:sz w:val="24"/>
                <w:szCs w:val="24"/>
                <w:lang w:val="bg-BG"/>
              </w:rPr>
              <w:t xml:space="preserve"> за разглеждане на възраженията по т. 4. Комисията се произнася в 60 дневен срок от подаване на всяко възражение и уведомява Комисията за оценка по т. 2.</w:t>
            </w:r>
          </w:p>
          <w:p w14:paraId="1BFAC393" w14:textId="77777777" w:rsidR="004D13BA" w:rsidRPr="00770626" w:rsidRDefault="004D13BA" w:rsidP="004D13BA">
            <w:pPr>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 xml:space="preserve">6. След разглеждане на последното възражение по т. 4, Комисията по т. 5 уведомява Комисията за оценка по т. 2, че е приключила своята работа и посочва броя на постъпилите възражения. </w:t>
            </w:r>
          </w:p>
          <w:p w14:paraId="7E2D9B17" w14:textId="77777777" w:rsidR="004D13BA" w:rsidRPr="00770626" w:rsidRDefault="004D13BA" w:rsidP="004D13BA">
            <w:pPr>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7.  Въз основа на извършената предварителна оценка, съответно на уведомлението по  т. 5, комисията по т. 2 изготвя и своевременно публикува на интернет страницата на ДФЗ-РА в едномесечен срок от уведомлението по т. 6 списък на:</w:t>
            </w:r>
          </w:p>
          <w:p w14:paraId="36A3C681" w14:textId="4C0EC263" w:rsidR="004D13BA" w:rsidRPr="00770626" w:rsidRDefault="004D13BA" w:rsidP="004D13BA">
            <w:pPr>
              <w:jc w:val="both"/>
              <w:rPr>
                <w:rFonts w:ascii="Times New Roman" w:hAnsi="Times New Roman" w:cs="Times New Roman"/>
                <w:sz w:val="24"/>
                <w:szCs w:val="24"/>
                <w:lang w:val="bg-BG"/>
              </w:rPr>
            </w:pPr>
            <w:r w:rsidRPr="00770626">
              <w:rPr>
                <w:rFonts w:ascii="Times New Roman" w:hAnsi="Times New Roman" w:cs="Times New Roman"/>
                <w:sz w:val="24"/>
                <w:szCs w:val="24"/>
                <w:lang w:val="bg-BG"/>
              </w:rPr>
              <w:t>а) проектните предложения, за финансирането на които е необходим бюджет, който не надвишава с повече от 30</w:t>
            </w:r>
            <w:r w:rsidR="002C34F8" w:rsidRPr="00770626">
              <w:rPr>
                <w:rFonts w:ascii="Times New Roman" w:hAnsi="Times New Roman" w:cs="Times New Roman"/>
                <w:sz w:val="24"/>
                <w:szCs w:val="24"/>
                <w:lang w:val="bg-BG"/>
              </w:rPr>
              <w:t>% от</w:t>
            </w:r>
            <w:r w:rsidRPr="00770626">
              <w:rPr>
                <w:rFonts w:ascii="Times New Roman" w:hAnsi="Times New Roman" w:cs="Times New Roman"/>
                <w:sz w:val="24"/>
                <w:szCs w:val="24"/>
                <w:lang w:val="bg-BG"/>
              </w:rPr>
              <w:t xml:space="preserve"> бюджета, определен в Условията за кандидатстване за настоящата процедура, включително проектните предложения, получили еднакъв брой точки;</w:t>
            </w:r>
          </w:p>
          <w:p w14:paraId="61B98437" w14:textId="47C0B0BF" w:rsidR="00C83E6E" w:rsidRDefault="004D13BA" w:rsidP="0047225D">
            <w:pPr>
              <w:jc w:val="both"/>
            </w:pPr>
            <w:r w:rsidRPr="00770626">
              <w:rPr>
                <w:rFonts w:ascii="Times New Roman" w:hAnsi="Times New Roman" w:cs="Times New Roman"/>
                <w:sz w:val="24"/>
                <w:szCs w:val="24"/>
                <w:lang w:val="bg-BG"/>
              </w:rPr>
              <w:t>б) всички проектни предложения, извън посочените в буква „а“.</w:t>
            </w:r>
          </w:p>
        </w:tc>
      </w:tr>
    </w:tbl>
    <w:p w14:paraId="416D5CAD" w14:textId="0AA2BB65" w:rsidR="00B40904" w:rsidRDefault="00B40904" w:rsidP="00B40904">
      <w:pPr>
        <w:pStyle w:val="Heading1"/>
      </w:pPr>
      <w:r w:rsidRPr="00DF40B6">
        <w:lastRenderedPageBreak/>
        <w:t>2</w:t>
      </w:r>
      <w:bookmarkEnd w:id="21"/>
      <w:r w:rsidR="00C83E6E">
        <w:t>1</w:t>
      </w:r>
      <w:r w:rsidR="001946E7" w:rsidRPr="00DF40B6">
        <w:t>.</w:t>
      </w:r>
      <w:r w:rsidR="00C83E6E">
        <w:t>2</w:t>
      </w:r>
      <w:r w:rsidR="001946E7" w:rsidRPr="00DF40B6">
        <w:t xml:space="preserve"> Оценка на административно съответствие и допустимост:</w:t>
      </w:r>
    </w:p>
    <w:tbl>
      <w:tblPr>
        <w:tblStyle w:val="TableGrid"/>
        <w:tblW w:w="10173" w:type="dxa"/>
        <w:tblLook w:val="04A0" w:firstRow="1" w:lastRow="0" w:firstColumn="1" w:lastColumn="0" w:noHBand="0" w:noVBand="1"/>
      </w:tblPr>
      <w:tblGrid>
        <w:gridCol w:w="10173"/>
      </w:tblGrid>
      <w:tr w:rsidR="00B40904" w14:paraId="2BD461F4" w14:textId="77777777" w:rsidTr="0034134F">
        <w:trPr>
          <w:trHeight w:val="3122"/>
        </w:trPr>
        <w:tc>
          <w:tcPr>
            <w:tcW w:w="10173" w:type="dxa"/>
          </w:tcPr>
          <w:p w14:paraId="1B892A5F" w14:textId="6D441C2A"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1. В тримесечен срок от публикуване на списъците по т. 7 от Раздел 21.1 „Предварителна оценка на проектните предложения“</w:t>
            </w:r>
            <w:r w:rsidRPr="00770626">
              <w:rPr>
                <w:rFonts w:ascii="Times New Roman" w:eastAsia="Times New Roman" w:hAnsi="Times New Roman" w:cs="Times New Roman"/>
                <w:b/>
                <w:bCs/>
                <w:sz w:val="24"/>
                <w:szCs w:val="28"/>
                <w:lang w:val="bg-BG"/>
              </w:rPr>
              <w:t xml:space="preserve"> </w:t>
            </w:r>
            <w:r w:rsidRPr="00770626">
              <w:rPr>
                <w:rFonts w:ascii="Times New Roman" w:eastAsia="Times New Roman" w:hAnsi="Times New Roman" w:cs="Times New Roman"/>
                <w:bCs/>
                <w:sz w:val="24"/>
                <w:szCs w:val="28"/>
                <w:lang w:val="bg-BG"/>
              </w:rPr>
              <w:t xml:space="preserve">от настоящите Условия за кандидатстване се извършва процедура чрез подбор на проектни предложения по реда на глава трета, раздел ІІ от ЗУСЕСИФ, за проектните предложения по т. 7, буква „а“ от Раздел 21.1 „Предварителна оценка на проектните предложения“ от настоящите Условия за кандидатстване до достигане на 110 </w:t>
            </w:r>
            <w:r w:rsidR="002C34F8" w:rsidRPr="00770626">
              <w:rPr>
                <w:rFonts w:ascii="Times New Roman" w:eastAsia="Times New Roman" w:hAnsi="Times New Roman" w:cs="Times New Roman"/>
                <w:bCs/>
                <w:sz w:val="24"/>
                <w:szCs w:val="28"/>
                <w:lang w:val="bg-BG"/>
              </w:rPr>
              <w:t>%</w:t>
            </w:r>
            <w:r w:rsidRPr="00770626">
              <w:rPr>
                <w:rFonts w:ascii="Times New Roman" w:eastAsia="Times New Roman" w:hAnsi="Times New Roman" w:cs="Times New Roman"/>
                <w:bCs/>
                <w:sz w:val="24"/>
                <w:szCs w:val="28"/>
                <w:lang w:val="bg-BG"/>
              </w:rPr>
              <w:t xml:space="preserve"> от бюджета по настоящата процедура.</w:t>
            </w:r>
          </w:p>
          <w:p w14:paraId="782B49F6" w14:textId="69DBB651"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2. След оценяване на проектните предложения по т. 1 и при наличие на остатъчен бюджет до 110 </w:t>
            </w:r>
            <w:r w:rsidR="00214978" w:rsidRPr="00770626">
              <w:rPr>
                <w:rFonts w:ascii="Times New Roman" w:eastAsia="Times New Roman" w:hAnsi="Times New Roman" w:cs="Times New Roman"/>
                <w:bCs/>
                <w:sz w:val="24"/>
                <w:szCs w:val="28"/>
                <w:lang w:val="bg-BG"/>
              </w:rPr>
              <w:t>% от бюджета по настоящата процедура</w:t>
            </w:r>
            <w:r w:rsidRPr="00770626">
              <w:rPr>
                <w:rFonts w:ascii="Times New Roman" w:eastAsia="Times New Roman" w:hAnsi="Times New Roman" w:cs="Times New Roman"/>
                <w:bCs/>
                <w:sz w:val="24"/>
                <w:szCs w:val="28"/>
                <w:lang w:val="bg-BG"/>
              </w:rPr>
              <w:t xml:space="preserve"> и преди класиране се извършва оценяване и на проектните предложения по т. 7, буква „б“ от  Раздел 21.1 „Предварителна оценка на проектните предложения“. </w:t>
            </w:r>
          </w:p>
          <w:p w14:paraId="2FC15F33" w14:textId="7777777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3. В процеса на оценка на административното съответствие и допустимостта на проектните предложения по настоящата процедура, ще се извършват следните проверки:</w:t>
            </w:r>
          </w:p>
          <w:p w14:paraId="286DF2AF" w14:textId="7777777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 а) проектното предложение отнася ли се за обявената процедура за подбор на проекти;  </w:t>
            </w:r>
          </w:p>
          <w:p w14:paraId="386EF31C" w14:textId="28748746" w:rsidR="004D13BA" w:rsidRPr="00770626" w:rsidRDefault="006931B9"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б</w:t>
            </w:r>
            <w:r w:rsidR="004D13BA" w:rsidRPr="00770626">
              <w:rPr>
                <w:rFonts w:ascii="Times New Roman" w:eastAsia="Times New Roman" w:hAnsi="Times New Roman" w:cs="Times New Roman"/>
                <w:bCs/>
                <w:sz w:val="24"/>
                <w:szCs w:val="28"/>
                <w:lang w:val="bg-BG"/>
              </w:rPr>
              <w:t>) представени ли са всички документи, посочени в Раздел 24 „Списък на документите, които се подават на етап кандидатстване“</w:t>
            </w:r>
            <w:r w:rsidR="00733A67" w:rsidRPr="00770626">
              <w:rPr>
                <w:rFonts w:ascii="Times New Roman" w:eastAsia="Times New Roman" w:hAnsi="Times New Roman" w:cs="Times New Roman"/>
                <w:bCs/>
                <w:sz w:val="24"/>
                <w:szCs w:val="28"/>
                <w:lang w:val="bg-BG"/>
              </w:rPr>
              <w:t xml:space="preserve"> </w:t>
            </w:r>
            <w:r w:rsidR="004D13BA" w:rsidRPr="00770626">
              <w:rPr>
                <w:rFonts w:ascii="Times New Roman" w:eastAsia="Times New Roman" w:hAnsi="Times New Roman" w:cs="Times New Roman"/>
                <w:bCs/>
                <w:sz w:val="24"/>
                <w:szCs w:val="28"/>
                <w:lang w:val="bg-BG"/>
              </w:rPr>
              <w:t>от настоящите Условия за кандидатстване, и попълнени ли са съгласно изискванията;</w:t>
            </w:r>
          </w:p>
          <w:p w14:paraId="4B8F56F2" w14:textId="09451469" w:rsidR="002D3D67"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 </w:t>
            </w:r>
            <w:r w:rsidR="006931B9" w:rsidRPr="00770626">
              <w:rPr>
                <w:rFonts w:ascii="Times New Roman" w:eastAsia="Times New Roman" w:hAnsi="Times New Roman" w:cs="Times New Roman"/>
                <w:bCs/>
                <w:sz w:val="24"/>
                <w:szCs w:val="28"/>
                <w:lang w:val="bg-BG"/>
              </w:rPr>
              <w:t>в</w:t>
            </w:r>
            <w:r w:rsidRPr="00770626">
              <w:rPr>
                <w:rFonts w:ascii="Times New Roman" w:eastAsia="Times New Roman" w:hAnsi="Times New Roman" w:cs="Times New Roman"/>
                <w:bCs/>
                <w:sz w:val="24"/>
                <w:szCs w:val="28"/>
                <w:lang w:val="bg-BG"/>
              </w:rPr>
              <w:t>) съответствие на кандидатите и проектните дейности с критериите за допустимост.</w:t>
            </w:r>
          </w:p>
          <w:p w14:paraId="7C4B5A1D" w14:textId="5BD9E2CD"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4. Оценката за административно съответствие и допустимост се извършва </w:t>
            </w:r>
            <w:r w:rsidR="00447ED6" w:rsidRPr="00770626">
              <w:rPr>
                <w:rFonts w:ascii="Times New Roman" w:eastAsia="Times New Roman" w:hAnsi="Times New Roman" w:cs="Times New Roman"/>
                <w:bCs/>
                <w:sz w:val="24"/>
                <w:szCs w:val="28"/>
                <w:lang w:val="bg-BG"/>
              </w:rPr>
              <w:t xml:space="preserve">въз </w:t>
            </w:r>
            <w:r w:rsidRPr="00770626">
              <w:rPr>
                <w:rFonts w:ascii="Times New Roman" w:eastAsia="Times New Roman" w:hAnsi="Times New Roman" w:cs="Times New Roman"/>
                <w:bCs/>
                <w:sz w:val="24"/>
                <w:szCs w:val="28"/>
                <w:lang w:val="bg-BG"/>
              </w:rPr>
              <w:t xml:space="preserve">основа на критериите съгласно </w:t>
            </w:r>
            <w:r w:rsidR="00DB3529" w:rsidRPr="00770626">
              <w:rPr>
                <w:rFonts w:ascii="Times New Roman" w:eastAsia="Times New Roman" w:hAnsi="Times New Roman" w:cs="Times New Roman"/>
                <w:bCs/>
                <w:sz w:val="24"/>
                <w:szCs w:val="28"/>
                <w:lang w:val="bg-BG"/>
              </w:rPr>
              <w:t>П</w:t>
            </w:r>
            <w:r w:rsidRPr="00770626">
              <w:rPr>
                <w:rFonts w:ascii="Times New Roman" w:eastAsia="Times New Roman" w:hAnsi="Times New Roman" w:cs="Times New Roman"/>
                <w:bCs/>
                <w:sz w:val="24"/>
                <w:szCs w:val="28"/>
                <w:lang w:val="bg-BG"/>
              </w:rPr>
              <w:t xml:space="preserve">риложение № </w:t>
            </w:r>
            <w:r w:rsidR="00004918" w:rsidRPr="00770626">
              <w:rPr>
                <w:rFonts w:ascii="Times New Roman" w:eastAsia="Times New Roman" w:hAnsi="Times New Roman" w:cs="Times New Roman"/>
                <w:bCs/>
                <w:sz w:val="24"/>
                <w:szCs w:val="28"/>
                <w:lang w:val="bg-BG"/>
              </w:rPr>
              <w:t xml:space="preserve">7 </w:t>
            </w:r>
            <w:r w:rsidRPr="00770626">
              <w:rPr>
                <w:rFonts w:ascii="Times New Roman" w:eastAsia="Times New Roman" w:hAnsi="Times New Roman" w:cs="Times New Roman"/>
                <w:bCs/>
                <w:sz w:val="24"/>
                <w:szCs w:val="28"/>
                <w:lang w:val="bg-BG"/>
              </w:rPr>
              <w:t>към настоящите Условия за кандидатстване.</w:t>
            </w:r>
          </w:p>
          <w:p w14:paraId="71CD075D" w14:textId="7DB3F7B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5. Само проектни предложения, преминали успешно оценка на административното съответствие и допустимостта, подлежат на </w:t>
            </w:r>
            <w:r w:rsidR="00447ED6" w:rsidRPr="00770626">
              <w:rPr>
                <w:rFonts w:ascii="Times New Roman" w:eastAsia="Times New Roman" w:hAnsi="Times New Roman" w:cs="Times New Roman"/>
                <w:bCs/>
                <w:sz w:val="24"/>
                <w:szCs w:val="28"/>
                <w:lang w:val="bg-BG"/>
              </w:rPr>
              <w:t xml:space="preserve">техническа и финансова </w:t>
            </w:r>
            <w:r w:rsidRPr="00770626">
              <w:rPr>
                <w:rFonts w:ascii="Times New Roman" w:eastAsia="Times New Roman" w:hAnsi="Times New Roman" w:cs="Times New Roman"/>
                <w:bCs/>
                <w:sz w:val="24"/>
                <w:szCs w:val="28"/>
                <w:lang w:val="bg-BG"/>
              </w:rPr>
              <w:t>оценка.</w:t>
            </w:r>
          </w:p>
          <w:p w14:paraId="61A06C4D" w14:textId="7777777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6. Като част от проверката за административно съответствие и допустимост комисията по чл. 33 от ЗУСЕСИФ може да извърши посещение на място за установяване на фактическото съответствие с представените документи, като:</w:t>
            </w:r>
          </w:p>
          <w:p w14:paraId="6267A701" w14:textId="36343C0A"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а) посещението на място се извършва в присъствието на кандидата или на упълномощен негов представител</w:t>
            </w:r>
            <w:r w:rsidR="007504B9">
              <w:rPr>
                <w:rFonts w:ascii="Times New Roman" w:eastAsia="Times New Roman" w:hAnsi="Times New Roman" w:cs="Times New Roman"/>
                <w:bCs/>
                <w:sz w:val="24"/>
                <w:szCs w:val="28"/>
                <w:lang w:val="bg-BG"/>
              </w:rPr>
              <w:t>, за което се попълва контролен лист</w:t>
            </w:r>
            <w:r w:rsidRPr="00770626">
              <w:rPr>
                <w:rFonts w:ascii="Times New Roman" w:eastAsia="Times New Roman" w:hAnsi="Times New Roman" w:cs="Times New Roman"/>
                <w:bCs/>
                <w:sz w:val="24"/>
                <w:szCs w:val="28"/>
                <w:lang w:val="bg-BG"/>
              </w:rPr>
              <w:t>;</w:t>
            </w:r>
          </w:p>
          <w:p w14:paraId="3D7EB3D2" w14:textId="303E75D0"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б) след приключване на посещението на място служителят на ДФЗ-РА представя </w:t>
            </w:r>
            <w:r w:rsidR="007504B9">
              <w:rPr>
                <w:rFonts w:ascii="Times New Roman" w:eastAsia="Times New Roman" w:hAnsi="Times New Roman" w:cs="Times New Roman"/>
                <w:bCs/>
                <w:sz w:val="24"/>
                <w:szCs w:val="28"/>
                <w:lang w:val="bg-BG"/>
              </w:rPr>
              <w:t>контролния лист</w:t>
            </w:r>
            <w:r w:rsidR="007504B9" w:rsidRPr="00770626">
              <w:rPr>
                <w:rFonts w:ascii="Times New Roman" w:eastAsia="Times New Roman" w:hAnsi="Times New Roman" w:cs="Times New Roman"/>
                <w:bCs/>
                <w:sz w:val="24"/>
                <w:szCs w:val="28"/>
                <w:lang w:val="bg-BG"/>
              </w:rPr>
              <w:t xml:space="preserve"> </w:t>
            </w:r>
            <w:r w:rsidRPr="00770626">
              <w:rPr>
                <w:rFonts w:ascii="Times New Roman" w:eastAsia="Times New Roman" w:hAnsi="Times New Roman" w:cs="Times New Roman"/>
                <w:bCs/>
                <w:sz w:val="24"/>
                <w:szCs w:val="28"/>
                <w:lang w:val="bg-BG"/>
              </w:rPr>
              <w:t>с резултатите от посещението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40C54CB1" w14:textId="673A8952"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в) екземпляр от </w:t>
            </w:r>
            <w:r w:rsidR="007504B9">
              <w:rPr>
                <w:rFonts w:ascii="Times New Roman" w:eastAsia="Times New Roman" w:hAnsi="Times New Roman" w:cs="Times New Roman"/>
                <w:bCs/>
                <w:sz w:val="24"/>
                <w:szCs w:val="28"/>
                <w:lang w:val="bg-BG"/>
              </w:rPr>
              <w:t>контролния лист</w:t>
            </w:r>
            <w:r w:rsidRPr="00770626">
              <w:rPr>
                <w:rFonts w:ascii="Times New Roman" w:eastAsia="Times New Roman" w:hAnsi="Times New Roman" w:cs="Times New Roman"/>
                <w:bCs/>
                <w:sz w:val="24"/>
                <w:szCs w:val="28"/>
                <w:lang w:val="bg-BG"/>
              </w:rPr>
              <w:t xml:space="preserve"> по буква „б“ се предоставя на кандидата или на упълномощен негов представител веднага след приключване на посещението на място;</w:t>
            </w:r>
          </w:p>
          <w:p w14:paraId="6C1BEE20" w14:textId="4BB30A0C"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г) в случай че кандидатът или упълномощен негов представител не е открит при извършване на посещението на място, оценителната комисия по чл. 33 от ЗУСЕСИФ, уведомява кандидата, като му изпраща копие от </w:t>
            </w:r>
            <w:r w:rsidR="007504B9">
              <w:rPr>
                <w:rFonts w:ascii="Times New Roman" w:eastAsia="Times New Roman" w:hAnsi="Times New Roman" w:cs="Times New Roman"/>
                <w:bCs/>
                <w:sz w:val="24"/>
                <w:szCs w:val="28"/>
                <w:lang w:val="bg-BG"/>
              </w:rPr>
              <w:t>контролния лист</w:t>
            </w:r>
            <w:r w:rsidRPr="00770626">
              <w:rPr>
                <w:rFonts w:ascii="Times New Roman" w:eastAsia="Times New Roman" w:hAnsi="Times New Roman" w:cs="Times New Roman"/>
                <w:bCs/>
                <w:sz w:val="24"/>
                <w:szCs w:val="28"/>
                <w:lang w:val="bg-BG"/>
              </w:rPr>
              <w:t xml:space="preserve"> чрез ИСУН;</w:t>
            </w:r>
          </w:p>
          <w:p w14:paraId="068B3AF0" w14:textId="2E95407B"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д) в едноседмичен срок от получаването на </w:t>
            </w:r>
            <w:r w:rsidR="007504B9">
              <w:rPr>
                <w:rFonts w:ascii="Times New Roman" w:eastAsia="Times New Roman" w:hAnsi="Times New Roman" w:cs="Times New Roman"/>
                <w:bCs/>
                <w:sz w:val="24"/>
                <w:szCs w:val="28"/>
                <w:lang w:val="bg-BG"/>
              </w:rPr>
              <w:t>контролния лист</w:t>
            </w:r>
            <w:r w:rsidR="007504B9" w:rsidRPr="00770626">
              <w:rPr>
                <w:rFonts w:ascii="Times New Roman" w:eastAsia="Times New Roman" w:hAnsi="Times New Roman" w:cs="Times New Roman"/>
                <w:bCs/>
                <w:sz w:val="24"/>
                <w:szCs w:val="28"/>
                <w:lang w:val="bg-BG"/>
              </w:rPr>
              <w:t xml:space="preserve"> </w:t>
            </w:r>
            <w:r w:rsidRPr="00770626">
              <w:rPr>
                <w:rFonts w:ascii="Times New Roman" w:eastAsia="Times New Roman" w:hAnsi="Times New Roman" w:cs="Times New Roman"/>
                <w:bCs/>
                <w:sz w:val="24"/>
                <w:szCs w:val="28"/>
                <w:lang w:val="bg-BG"/>
              </w:rPr>
              <w:t xml:space="preserve">по буква „г“ за посещението на място кандидатът може писмено да направи възражения и да даде </w:t>
            </w:r>
            <w:r w:rsidR="005240FF" w:rsidRPr="00770626">
              <w:rPr>
                <w:rFonts w:ascii="Times New Roman" w:eastAsia="Times New Roman" w:hAnsi="Times New Roman" w:cs="Times New Roman"/>
                <w:bCs/>
                <w:sz w:val="24"/>
                <w:szCs w:val="28"/>
                <w:lang w:val="bg-BG"/>
              </w:rPr>
              <w:t xml:space="preserve">разяснения </w:t>
            </w:r>
            <w:r w:rsidRPr="00770626">
              <w:rPr>
                <w:rFonts w:ascii="Times New Roman" w:eastAsia="Times New Roman" w:hAnsi="Times New Roman" w:cs="Times New Roman"/>
                <w:bCs/>
                <w:sz w:val="24"/>
                <w:szCs w:val="28"/>
                <w:lang w:val="bg-BG"/>
              </w:rPr>
              <w:t xml:space="preserve">по направените </w:t>
            </w:r>
            <w:r w:rsidRPr="00770626">
              <w:rPr>
                <w:rFonts w:ascii="Times New Roman" w:eastAsia="Times New Roman" w:hAnsi="Times New Roman" w:cs="Times New Roman"/>
                <w:bCs/>
                <w:sz w:val="24"/>
                <w:szCs w:val="28"/>
                <w:lang w:val="bg-BG"/>
              </w:rPr>
              <w:lastRenderedPageBreak/>
              <w:t>констатации пред изпълнителния директор на ДФЗ-РА.</w:t>
            </w:r>
          </w:p>
          <w:p w14:paraId="2660BFAA" w14:textId="7777777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7. Когато при проверките се установи липса на документи или друга нередовност, комисията по чл. 33 от ЗУСЕСИФ изпраща на кандидата уведомление чрез ИСУН за установените липси/нередовности и определя 15 дневен срок за тяхното отстраняване. </w:t>
            </w:r>
          </w:p>
          <w:p w14:paraId="68A59241" w14:textId="7777777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8.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14:paraId="32E8BBFA" w14:textId="4AFB70D1"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9. </w:t>
            </w:r>
            <w:r w:rsidR="005240FF" w:rsidRPr="00770626">
              <w:rPr>
                <w:rFonts w:ascii="Times New Roman" w:eastAsia="Times New Roman" w:hAnsi="Times New Roman" w:cs="Times New Roman"/>
                <w:bCs/>
                <w:sz w:val="24"/>
                <w:szCs w:val="28"/>
                <w:lang w:val="bg-BG"/>
              </w:rPr>
              <w:t xml:space="preserve">След приключване на оценката на административното съответствие и допустимостта, на интернет страницата на ДФЗ-РА (www.dfz.bg) се публикува списък с проектните предложения, които не се допускат до техническа и финансова оценка с посочени основания за това. За недопускането се съобщава на всеки от кандидатите, включени в списъка по предходното изречение, по реда на </w:t>
            </w:r>
            <w:r w:rsidR="00652993" w:rsidRPr="00652993">
              <w:rPr>
                <w:rFonts w:ascii="Times New Roman" w:eastAsia="Times New Roman" w:hAnsi="Times New Roman" w:cs="Times New Roman"/>
                <w:bCs/>
                <w:sz w:val="24"/>
                <w:szCs w:val="28"/>
                <w:lang w:val="bg-BG"/>
              </w:rPr>
              <w:t>чл. 22, ал. 3 от ЗУСЕСИФ</w:t>
            </w:r>
            <w:r w:rsidR="005240FF" w:rsidRPr="00770626">
              <w:rPr>
                <w:rFonts w:ascii="Times New Roman" w:eastAsia="Times New Roman" w:hAnsi="Times New Roman" w:cs="Times New Roman"/>
                <w:bCs/>
                <w:sz w:val="24"/>
                <w:szCs w:val="28"/>
                <w:lang w:val="bg-BG"/>
              </w:rPr>
              <w:t>.</w:t>
            </w:r>
          </w:p>
          <w:p w14:paraId="25804308" w14:textId="2CEE2096"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10. Кандидатите, чиито проектни предложения са предложени за отхвърляне могат да подадат писмени възражения на хартиен носител срещу предложението за отхвърлянето им пред изпълнителния директор на ДФЗ-РА в  едноседмичен срок от съобщението в ИСУН. </w:t>
            </w:r>
          </w:p>
          <w:p w14:paraId="4498623F" w14:textId="7777777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11. Процедурата за разглеждане на възраженията протича по реда на чл. 18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770626">
              <w:rPr>
                <w:rFonts w:ascii="Times New Roman" w:eastAsia="Times New Roman" w:hAnsi="Times New Roman" w:cs="Times New Roman"/>
                <w:b/>
                <w:bCs/>
                <w:sz w:val="24"/>
                <w:szCs w:val="28"/>
                <w:lang w:val="bg-BG"/>
              </w:rPr>
              <w:t xml:space="preserve"> </w:t>
            </w:r>
            <w:r w:rsidRPr="00770626">
              <w:rPr>
                <w:rFonts w:ascii="Times New Roman" w:eastAsia="Times New Roman" w:hAnsi="Times New Roman" w:cs="Times New Roman"/>
                <w:bCs/>
                <w:sz w:val="24"/>
                <w:szCs w:val="28"/>
                <w:lang w:val="bg-BG"/>
              </w:rPr>
              <w:t>Когато кандидатът не подаде възражение проектното предложение се включва в списъка на предложените за отхвърляне проектни предложения.</w:t>
            </w:r>
          </w:p>
          <w:p w14:paraId="24FDEAA6" w14:textId="4664E831"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12.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w:t>
            </w:r>
          </w:p>
          <w:p w14:paraId="3C1F9B07" w14:textId="7777777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13. Когато кандидатът е уведомен от оценителната комисия чл. 33 от ЗУСЕСИФ за случаи на несъответствия и/или нередовности в документите в проектното предложение или когато кандидатът е уведомен за намерението на оценителната комисия по чл. 33 от ЗУСЕСИФ 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по чл. 33 от ЗУСЕСИФ писмено уведомява кандидата за решението си по направеното искане за оттегляне.</w:t>
            </w:r>
          </w:p>
          <w:p w14:paraId="238B2247" w14:textId="7777777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14. При оттегляне изцяло на проектно предложение, което не попада в обхвата на т. 13, изпълнителния директор на ДФЗ-РА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14:paraId="2BAEC341" w14:textId="7777777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15. Проектното предложение може да бъде поправяно по всяко време след подаването само в случай на очевидни грешки.</w:t>
            </w:r>
          </w:p>
          <w:p w14:paraId="6A8556B3" w14:textId="7777777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16. Поправката в проектното предложение се извършва от оценителната комисия по чл. 33 от </w:t>
            </w:r>
            <w:r w:rsidRPr="00770626">
              <w:rPr>
                <w:rFonts w:ascii="Times New Roman" w:eastAsia="Times New Roman" w:hAnsi="Times New Roman" w:cs="Times New Roman"/>
                <w:bCs/>
                <w:sz w:val="24"/>
                <w:szCs w:val="28"/>
                <w:lang w:val="bg-BG"/>
              </w:rPr>
              <w:lastRenderedPageBreak/>
              <w:t xml:space="preserve">ЗУСЕСИФ до приключване на работата й, а след сключване на административния договор - от определени от изпълнителния директор на ДФЗ-РА служители.  </w:t>
            </w:r>
          </w:p>
          <w:p w14:paraId="185BF2D0" w14:textId="7777777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17.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кандидата е действал добросъвестно.</w:t>
            </w:r>
          </w:p>
          <w:p w14:paraId="1A7ECA9D" w14:textId="7777777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 xml:space="preserve">18. Не се допуска поправяне на проектното предложение и представените от кандидата удостоверителни документи извън хипотезата по т. 15. </w:t>
            </w:r>
          </w:p>
          <w:p w14:paraId="0D2FB398" w14:textId="77777777" w:rsidR="004D13BA" w:rsidRPr="00770626" w:rsidRDefault="004D13BA" w:rsidP="004D13BA">
            <w:pPr>
              <w:keepNext/>
              <w:keepLines/>
              <w:spacing w:before="120" w:after="120"/>
              <w:jc w:val="both"/>
              <w:outlineLvl w:val="0"/>
              <w:rPr>
                <w:rFonts w:ascii="Times New Roman" w:eastAsia="Times New Roman" w:hAnsi="Times New Roman" w:cs="Times New Roman"/>
                <w:bCs/>
                <w:sz w:val="24"/>
                <w:szCs w:val="28"/>
                <w:lang w:val="bg-BG"/>
              </w:rPr>
            </w:pPr>
            <w:r w:rsidRPr="00770626">
              <w:rPr>
                <w:rFonts w:ascii="Times New Roman" w:eastAsia="Times New Roman" w:hAnsi="Times New Roman" w:cs="Times New Roman"/>
                <w:bCs/>
                <w:sz w:val="24"/>
                <w:szCs w:val="28"/>
                <w:lang w:val="bg-BG"/>
              </w:rPr>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по чл. 33 от ЗУСЕСИФ брой точки по критериите за подбор, както и ако биха довели до определяне на по-голям размер на финансовата помощ.</w:t>
            </w:r>
          </w:p>
          <w:p w14:paraId="7A09776D" w14:textId="77777777" w:rsidR="004D13BA" w:rsidRPr="00770626" w:rsidRDefault="004D13BA" w:rsidP="004D13BA">
            <w:pPr>
              <w:keepNext/>
              <w:keepLines/>
              <w:spacing w:before="120" w:after="120"/>
              <w:jc w:val="both"/>
              <w:outlineLvl w:val="0"/>
              <w:rPr>
                <w:rFonts w:ascii="Times New Roman" w:eastAsia="Times New Roman" w:hAnsi="Times New Roman" w:cs="Times New Roman"/>
                <w:b/>
                <w:bCs/>
                <w:sz w:val="24"/>
                <w:szCs w:val="28"/>
                <w:lang w:val="bg-BG"/>
              </w:rPr>
            </w:pPr>
            <w:r w:rsidRPr="00770626">
              <w:rPr>
                <w:rFonts w:ascii="Times New Roman" w:eastAsia="Times New Roman" w:hAnsi="Times New Roman" w:cs="Times New Roman"/>
                <w:bCs/>
                <w:sz w:val="24"/>
                <w:szCs w:val="28"/>
                <w:lang w:val="bg-BG"/>
              </w:rPr>
              <w:t>20. Оценителната комисия по чл. 33 от ЗУСЕСИФ може да извършва корекции в бюджета на проектно предложение, в случай че при оценката се установи:</w:t>
            </w:r>
          </w:p>
          <w:p w14:paraId="58378D0D" w14:textId="77777777" w:rsidR="004D13BA" w:rsidRPr="00770626" w:rsidRDefault="004D13BA" w:rsidP="004D13BA">
            <w:pPr>
              <w:keepNext/>
              <w:keepLines/>
              <w:spacing w:before="120" w:after="120"/>
              <w:jc w:val="both"/>
              <w:outlineLvl w:val="0"/>
              <w:rPr>
                <w:rFonts w:ascii="Times New Roman" w:eastAsia="Times New Roman" w:hAnsi="Times New Roman" w:cs="Times New Roman"/>
                <w:b/>
                <w:bCs/>
                <w:sz w:val="24"/>
                <w:szCs w:val="28"/>
                <w:lang w:val="bg-BG"/>
              </w:rPr>
            </w:pPr>
            <w:r w:rsidRPr="00770626">
              <w:rPr>
                <w:rFonts w:ascii="Times New Roman" w:eastAsia="Times New Roman" w:hAnsi="Times New Roman" w:cs="Times New Roman"/>
                <w:bCs/>
                <w:sz w:val="24"/>
                <w:szCs w:val="28"/>
                <w:lang w:val="bg-BG"/>
              </w:rPr>
              <w:t>а) наличие на недопустими дейности и/или разходи;</w:t>
            </w:r>
          </w:p>
          <w:p w14:paraId="662B20AF" w14:textId="77777777" w:rsidR="004D13BA" w:rsidRPr="00770626" w:rsidRDefault="004D13BA" w:rsidP="004D13BA">
            <w:pPr>
              <w:keepNext/>
              <w:keepLines/>
              <w:spacing w:before="120" w:after="120"/>
              <w:jc w:val="both"/>
              <w:outlineLvl w:val="0"/>
              <w:rPr>
                <w:rFonts w:ascii="Times New Roman" w:eastAsia="Times New Roman" w:hAnsi="Times New Roman" w:cs="Times New Roman"/>
                <w:b/>
                <w:bCs/>
                <w:sz w:val="24"/>
                <w:szCs w:val="28"/>
                <w:lang w:val="bg-BG"/>
              </w:rPr>
            </w:pPr>
            <w:r w:rsidRPr="00770626">
              <w:rPr>
                <w:rFonts w:ascii="Times New Roman" w:eastAsia="Times New Roman" w:hAnsi="Times New Roman" w:cs="Times New Roman"/>
                <w:bCs/>
                <w:sz w:val="24"/>
                <w:szCs w:val="28"/>
                <w:lang w:val="bg-BG"/>
              </w:rPr>
              <w:t>б) несъответствие между предвидените дейности и видовете заложени разходи;</w:t>
            </w:r>
          </w:p>
          <w:p w14:paraId="1F91C82C" w14:textId="77777777" w:rsidR="004D13BA" w:rsidRPr="00770626" w:rsidRDefault="004D13BA" w:rsidP="004D13BA">
            <w:pPr>
              <w:keepNext/>
              <w:keepLines/>
              <w:spacing w:before="120" w:after="120"/>
              <w:jc w:val="both"/>
              <w:outlineLvl w:val="0"/>
              <w:rPr>
                <w:rFonts w:ascii="Times New Roman" w:eastAsia="Times New Roman" w:hAnsi="Times New Roman" w:cs="Times New Roman"/>
                <w:b/>
                <w:bCs/>
                <w:sz w:val="24"/>
                <w:szCs w:val="28"/>
                <w:lang w:val="bg-BG"/>
              </w:rPr>
            </w:pPr>
            <w:r w:rsidRPr="00770626">
              <w:rPr>
                <w:rFonts w:ascii="Times New Roman" w:eastAsia="Times New Roman" w:hAnsi="Times New Roman" w:cs="Times New Roman"/>
                <w:bCs/>
                <w:sz w:val="24"/>
                <w:szCs w:val="28"/>
                <w:lang w:val="bg-BG"/>
              </w:rPr>
              <w:t>в) дублиране на разходи;</w:t>
            </w:r>
          </w:p>
          <w:p w14:paraId="36B8F75B" w14:textId="77777777" w:rsidR="004D13BA" w:rsidRPr="00770626" w:rsidRDefault="004D13BA" w:rsidP="004D13BA">
            <w:pPr>
              <w:keepNext/>
              <w:keepLines/>
              <w:spacing w:before="120" w:after="120"/>
              <w:jc w:val="both"/>
              <w:outlineLvl w:val="0"/>
              <w:rPr>
                <w:rFonts w:ascii="Times New Roman" w:eastAsia="Times New Roman" w:hAnsi="Times New Roman" w:cs="Times New Roman"/>
                <w:b/>
                <w:bCs/>
                <w:sz w:val="24"/>
                <w:szCs w:val="28"/>
                <w:lang w:val="bg-BG"/>
              </w:rPr>
            </w:pPr>
            <w:r w:rsidRPr="00770626">
              <w:rPr>
                <w:rFonts w:ascii="Times New Roman" w:eastAsia="Times New Roman" w:hAnsi="Times New Roman" w:cs="Times New Roman"/>
                <w:bCs/>
                <w:sz w:val="24"/>
                <w:szCs w:val="28"/>
                <w:lang w:val="bg-BG"/>
              </w:rPr>
              <w:t>г) неспазване на други условия за допустимост в настоящите условия за кандидатстване;</w:t>
            </w:r>
          </w:p>
          <w:p w14:paraId="70F640D0" w14:textId="77777777" w:rsidR="004D13BA" w:rsidRPr="00770626" w:rsidRDefault="004D13BA" w:rsidP="004D13BA">
            <w:pPr>
              <w:keepNext/>
              <w:keepLines/>
              <w:spacing w:before="120" w:after="120"/>
              <w:jc w:val="both"/>
              <w:outlineLvl w:val="0"/>
              <w:rPr>
                <w:rFonts w:ascii="Times New Roman" w:eastAsia="Times New Roman" w:hAnsi="Times New Roman" w:cs="Times New Roman"/>
                <w:b/>
                <w:bCs/>
                <w:sz w:val="24"/>
                <w:szCs w:val="28"/>
                <w:lang w:val="bg-BG"/>
              </w:rPr>
            </w:pPr>
            <w:r w:rsidRPr="00770626">
              <w:rPr>
                <w:rFonts w:ascii="Times New Roman" w:eastAsia="Times New Roman" w:hAnsi="Times New Roman" w:cs="Times New Roman"/>
                <w:bCs/>
                <w:sz w:val="24"/>
                <w:szCs w:val="28"/>
                <w:lang w:val="bg-BG"/>
              </w:rPr>
              <w:t>д) несъответствие с правилата за държавните помощи;</w:t>
            </w:r>
          </w:p>
          <w:p w14:paraId="322154D7" w14:textId="77777777" w:rsidR="004D13BA" w:rsidRPr="00770626" w:rsidRDefault="004D13BA" w:rsidP="004D13BA">
            <w:pPr>
              <w:keepNext/>
              <w:keepLines/>
              <w:spacing w:before="120" w:after="120"/>
              <w:jc w:val="both"/>
              <w:outlineLvl w:val="0"/>
              <w:rPr>
                <w:rFonts w:ascii="Times New Roman" w:eastAsia="Times New Roman" w:hAnsi="Times New Roman" w:cs="Times New Roman"/>
                <w:b/>
                <w:bCs/>
                <w:sz w:val="24"/>
                <w:szCs w:val="28"/>
                <w:lang w:val="bg-BG"/>
              </w:rPr>
            </w:pPr>
            <w:r w:rsidRPr="00770626">
              <w:rPr>
                <w:rFonts w:ascii="Times New Roman" w:eastAsia="Times New Roman" w:hAnsi="Times New Roman" w:cs="Times New Roman"/>
                <w:bCs/>
                <w:sz w:val="24"/>
                <w:szCs w:val="28"/>
                <w:lang w:val="bg-BG"/>
              </w:rPr>
              <w:t>е) неоснователност на разходите.</w:t>
            </w:r>
          </w:p>
          <w:p w14:paraId="43C07786" w14:textId="77777777" w:rsidR="004D13BA" w:rsidRPr="00770626" w:rsidRDefault="004D13BA" w:rsidP="004D13BA">
            <w:pPr>
              <w:keepNext/>
              <w:keepLines/>
              <w:spacing w:before="120" w:after="120"/>
              <w:jc w:val="both"/>
              <w:outlineLvl w:val="0"/>
              <w:rPr>
                <w:rFonts w:ascii="Times New Roman" w:eastAsia="Times New Roman" w:hAnsi="Times New Roman" w:cs="Times New Roman"/>
                <w:b/>
                <w:bCs/>
                <w:sz w:val="24"/>
                <w:szCs w:val="28"/>
                <w:lang w:val="bg-BG"/>
              </w:rPr>
            </w:pPr>
            <w:r w:rsidRPr="00770626">
              <w:rPr>
                <w:rFonts w:ascii="Times New Roman" w:eastAsia="Times New Roman" w:hAnsi="Times New Roman" w:cs="Times New Roman"/>
                <w:bCs/>
                <w:sz w:val="24"/>
                <w:szCs w:val="28"/>
                <w:lang w:val="bg-BG"/>
              </w:rPr>
              <w:t>21. Корекциите по т. 20, буквите „б“ и „в“ се извършват след изискване на допълнителна пояснителна информация от кандидата.</w:t>
            </w:r>
          </w:p>
          <w:p w14:paraId="49B62B18" w14:textId="77777777" w:rsidR="004D13BA" w:rsidRPr="00770626" w:rsidRDefault="004D13BA" w:rsidP="004D13BA">
            <w:pPr>
              <w:keepNext/>
              <w:keepLines/>
              <w:spacing w:before="120" w:after="120"/>
              <w:jc w:val="both"/>
              <w:outlineLvl w:val="0"/>
              <w:rPr>
                <w:rFonts w:ascii="Times New Roman" w:eastAsia="Times New Roman" w:hAnsi="Times New Roman" w:cs="Times New Roman"/>
                <w:b/>
                <w:bCs/>
                <w:sz w:val="24"/>
                <w:szCs w:val="28"/>
                <w:lang w:val="bg-BG"/>
              </w:rPr>
            </w:pPr>
            <w:r w:rsidRPr="00770626">
              <w:rPr>
                <w:rFonts w:ascii="Times New Roman" w:eastAsia="Times New Roman" w:hAnsi="Times New Roman" w:cs="Times New Roman"/>
                <w:bCs/>
                <w:sz w:val="24"/>
                <w:szCs w:val="28"/>
                <w:lang w:val="bg-BG"/>
              </w:rPr>
              <w:t>22. Корекциите по т. 20 не могат да водят до:</w:t>
            </w:r>
          </w:p>
          <w:p w14:paraId="6CA00245" w14:textId="77777777" w:rsidR="004D13BA" w:rsidRPr="00770626" w:rsidRDefault="004D13BA" w:rsidP="004D13BA">
            <w:pPr>
              <w:keepNext/>
              <w:keepLines/>
              <w:spacing w:before="120" w:after="120"/>
              <w:jc w:val="both"/>
              <w:outlineLvl w:val="0"/>
              <w:rPr>
                <w:rFonts w:ascii="Times New Roman" w:eastAsia="Times New Roman" w:hAnsi="Times New Roman" w:cs="Times New Roman"/>
                <w:b/>
                <w:bCs/>
                <w:sz w:val="24"/>
                <w:szCs w:val="28"/>
                <w:lang w:val="bg-BG"/>
              </w:rPr>
            </w:pPr>
            <w:r w:rsidRPr="00770626">
              <w:rPr>
                <w:rFonts w:ascii="Times New Roman" w:eastAsia="Times New Roman" w:hAnsi="Times New Roman" w:cs="Times New Roman"/>
                <w:bCs/>
                <w:sz w:val="24"/>
                <w:szCs w:val="28"/>
                <w:lang w:val="bg-BG"/>
              </w:rPr>
              <w:t>а) увеличаване на размера или на интензитета на безвъзмездната финансова помощ, предвидени в подаденото проектно предложение;</w:t>
            </w:r>
          </w:p>
          <w:p w14:paraId="51840701" w14:textId="77777777" w:rsidR="004D13BA" w:rsidRPr="00770626" w:rsidRDefault="004D13BA" w:rsidP="004D13BA">
            <w:pPr>
              <w:keepNext/>
              <w:keepLines/>
              <w:spacing w:before="120" w:after="120"/>
              <w:jc w:val="both"/>
              <w:outlineLvl w:val="0"/>
              <w:rPr>
                <w:rFonts w:ascii="Times New Roman" w:eastAsia="Times New Roman" w:hAnsi="Times New Roman" w:cs="Times New Roman"/>
                <w:b/>
                <w:bCs/>
                <w:sz w:val="24"/>
                <w:szCs w:val="28"/>
                <w:lang w:val="bg-BG"/>
              </w:rPr>
            </w:pPr>
            <w:r w:rsidRPr="00770626">
              <w:rPr>
                <w:rFonts w:ascii="Times New Roman" w:eastAsia="Times New Roman" w:hAnsi="Times New Roman" w:cs="Times New Roman"/>
                <w:bCs/>
                <w:sz w:val="24"/>
                <w:szCs w:val="28"/>
                <w:lang w:val="bg-BG"/>
              </w:rPr>
              <w:t>б) невъзможност за изпълнение на целите на проекта или на проектните дейности;</w:t>
            </w:r>
          </w:p>
          <w:p w14:paraId="510D879B" w14:textId="77777777" w:rsidR="004D13BA" w:rsidRPr="00770626" w:rsidRDefault="004D13BA" w:rsidP="004D13BA">
            <w:pPr>
              <w:keepNext/>
              <w:keepLines/>
              <w:spacing w:before="120" w:after="120"/>
              <w:jc w:val="both"/>
              <w:outlineLvl w:val="0"/>
              <w:rPr>
                <w:rFonts w:ascii="Times New Roman" w:eastAsia="Times New Roman" w:hAnsi="Times New Roman" w:cs="Times New Roman"/>
                <w:b/>
                <w:bCs/>
                <w:sz w:val="24"/>
                <w:szCs w:val="28"/>
                <w:lang w:val="bg-BG"/>
              </w:rPr>
            </w:pPr>
            <w:r w:rsidRPr="00770626">
              <w:rPr>
                <w:rFonts w:ascii="Times New Roman" w:eastAsia="Times New Roman" w:hAnsi="Times New Roman" w:cs="Times New Roman"/>
                <w:bCs/>
                <w:sz w:val="24"/>
                <w:szCs w:val="28"/>
                <w:lang w:val="bg-BG"/>
              </w:rPr>
              <w:t>в) подобряване на качеството на проектното предложение и нарушаване на принципите по чл. 29, ал. 1, т. 1 и 2 от ЗУСЕСИФ.</w:t>
            </w:r>
          </w:p>
          <w:p w14:paraId="0F1821C6" w14:textId="7510CBC9" w:rsidR="00EC3FC2" w:rsidRPr="004D13BA" w:rsidRDefault="004D13BA" w:rsidP="00585520">
            <w:pPr>
              <w:spacing w:before="120" w:after="120"/>
              <w:jc w:val="both"/>
              <w:rPr>
                <w:rFonts w:ascii="Times New Roman" w:hAnsi="Times New Roman" w:cs="Times New Roman"/>
                <w:sz w:val="24"/>
                <w:szCs w:val="24"/>
              </w:rPr>
            </w:pPr>
            <w:r w:rsidRPr="00770626">
              <w:rPr>
                <w:rFonts w:ascii="Times New Roman" w:hAnsi="Times New Roman" w:cs="Times New Roman"/>
                <w:sz w:val="24"/>
                <w:szCs w:val="24"/>
                <w:lang w:val="bg-BG"/>
              </w:rPr>
              <w:t>23. В случай, че кандидат е подал повече от едно проектно предложение в ИСУН, в рамките на настоящата процедура, на оценка подлежи единствено последното подадено по време проектно предложение.</w:t>
            </w:r>
          </w:p>
        </w:tc>
      </w:tr>
    </w:tbl>
    <w:p w14:paraId="0DBE89E3" w14:textId="77777777" w:rsidR="00EB5686" w:rsidRPr="00EB5686" w:rsidRDefault="00EB5686" w:rsidP="00EB5686">
      <w:pPr>
        <w:pStyle w:val="Heading1"/>
      </w:pPr>
      <w:bookmarkStart w:id="22" w:name="_Toc496871835"/>
      <w:r w:rsidRPr="00D75E39">
        <w:lastRenderedPageBreak/>
        <w:t>2</w:t>
      </w:r>
      <w:r w:rsidR="00CB4F48">
        <w:t>1</w:t>
      </w:r>
      <w:r w:rsidRPr="00D75E39">
        <w:t>.</w:t>
      </w:r>
      <w:r w:rsidR="00C83E6E">
        <w:t>3</w:t>
      </w:r>
      <w:r w:rsidRPr="00D75E39">
        <w:t>. Техническа и финансова оценка:</w:t>
      </w:r>
    </w:p>
    <w:tbl>
      <w:tblPr>
        <w:tblStyle w:val="TableGrid"/>
        <w:tblW w:w="0" w:type="auto"/>
        <w:tblLook w:val="04A0" w:firstRow="1" w:lastRow="0" w:firstColumn="1" w:lastColumn="0" w:noHBand="0" w:noVBand="1"/>
      </w:tblPr>
      <w:tblGrid>
        <w:gridCol w:w="9212"/>
      </w:tblGrid>
      <w:tr w:rsidR="00EB5686" w:rsidRPr="00EB5686" w14:paraId="6F930F04" w14:textId="77777777" w:rsidTr="004C6FD0">
        <w:tc>
          <w:tcPr>
            <w:tcW w:w="9212" w:type="dxa"/>
          </w:tcPr>
          <w:p w14:paraId="61BC7E70" w14:textId="77777777" w:rsidR="000E5887" w:rsidRPr="000E5887" w:rsidRDefault="000E5887" w:rsidP="000E5887">
            <w:pPr>
              <w:spacing w:before="120" w:after="120"/>
              <w:jc w:val="both"/>
              <w:rPr>
                <w:rFonts w:ascii="Times New Roman" w:hAnsi="Times New Roman" w:cs="Times New Roman"/>
                <w:sz w:val="24"/>
                <w:szCs w:val="24"/>
              </w:rPr>
            </w:pPr>
            <w:r w:rsidRPr="000E5887">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174B78A4" w14:textId="0C3B35C9" w:rsidR="000E5887" w:rsidRPr="000E5887" w:rsidRDefault="000E5887" w:rsidP="000E5887">
            <w:pPr>
              <w:spacing w:before="120" w:after="120"/>
              <w:jc w:val="both"/>
              <w:rPr>
                <w:rFonts w:ascii="Times New Roman" w:hAnsi="Times New Roman" w:cs="Times New Roman"/>
                <w:sz w:val="24"/>
                <w:szCs w:val="24"/>
              </w:rPr>
            </w:pPr>
            <w:r w:rsidRPr="000E5887">
              <w:rPr>
                <w:rFonts w:ascii="Times New Roman" w:hAnsi="Times New Roman" w:cs="Times New Roman"/>
                <w:sz w:val="24"/>
                <w:szCs w:val="24"/>
              </w:rPr>
              <w:lastRenderedPageBreak/>
              <w:t xml:space="preserve">2. Техническата и финансова оценка на проектните предложения по процедурата се извършва по критерии за подбор, подробно разписани в Приложение № </w:t>
            </w:r>
            <w:r w:rsidR="00004918">
              <w:rPr>
                <w:rFonts w:ascii="Times New Roman" w:hAnsi="Times New Roman" w:cs="Times New Roman"/>
                <w:sz w:val="24"/>
                <w:szCs w:val="24"/>
                <w:lang w:val="bg-BG"/>
              </w:rPr>
              <w:t>8</w:t>
            </w:r>
            <w:r w:rsidRPr="000E5887">
              <w:rPr>
                <w:rFonts w:ascii="Times New Roman" w:hAnsi="Times New Roman" w:cs="Times New Roman"/>
                <w:sz w:val="24"/>
                <w:szCs w:val="24"/>
              </w:rPr>
              <w:t xml:space="preserve"> към Условията за кандидатстване.</w:t>
            </w:r>
          </w:p>
          <w:p w14:paraId="455FD8E9" w14:textId="77777777" w:rsidR="000E5887" w:rsidRPr="000E5887" w:rsidRDefault="000E5887" w:rsidP="000E5887">
            <w:pPr>
              <w:spacing w:before="120" w:after="120"/>
              <w:contextualSpacing/>
              <w:jc w:val="both"/>
              <w:rPr>
                <w:rFonts w:ascii="Times New Roman" w:eastAsia="Times New Roman" w:hAnsi="Times New Roman" w:cs="Times New Roman"/>
                <w:sz w:val="24"/>
                <w:szCs w:val="24"/>
                <w:shd w:val="clear" w:color="auto" w:fill="FEFEFE"/>
                <w:lang w:eastAsia="bg-BG"/>
              </w:rPr>
            </w:pPr>
            <w:r w:rsidRPr="000E5887">
              <w:rPr>
                <w:rFonts w:ascii="Times New Roman" w:eastAsia="Times New Roman" w:hAnsi="Times New Roman" w:cs="Times New Roman"/>
                <w:sz w:val="24"/>
                <w:szCs w:val="24"/>
                <w:lang w:eastAsia="bg-BG"/>
              </w:rPr>
              <w:t xml:space="preserve">3. </w:t>
            </w:r>
            <w:r w:rsidRPr="000E5887">
              <w:rPr>
                <w:rFonts w:ascii="Times New Roman" w:eastAsia="Times New Roman" w:hAnsi="Times New Roman" w:cs="Times New Roman"/>
                <w:sz w:val="24"/>
                <w:szCs w:val="24"/>
                <w:shd w:val="clear" w:color="auto" w:fill="FEFEFE"/>
                <w:lang w:eastAsia="bg-BG"/>
              </w:rPr>
              <w:t>Когато при оценката се установят обстоятелства, които изискват допълнителна пояснителна информация, комисията по чл. 33 от ЗУСЕСИФ изпраща на кандидата уведомление чрез ИСУН и определя срок за представяне на информацията.</w:t>
            </w:r>
          </w:p>
          <w:p w14:paraId="0911385E" w14:textId="77777777" w:rsidR="000E5887" w:rsidRPr="000E5887" w:rsidRDefault="000E5887" w:rsidP="000E5887">
            <w:pPr>
              <w:spacing w:before="120" w:after="120"/>
              <w:contextualSpacing/>
              <w:jc w:val="both"/>
              <w:rPr>
                <w:rFonts w:ascii="Times New Roman" w:eastAsia="Times New Roman" w:hAnsi="Times New Roman" w:cs="Times New Roman"/>
                <w:sz w:val="24"/>
                <w:szCs w:val="24"/>
                <w:shd w:val="clear" w:color="auto" w:fill="FEFEFE"/>
                <w:lang w:eastAsia="bg-BG"/>
              </w:rPr>
            </w:pPr>
            <w:r w:rsidRPr="000E5887">
              <w:rPr>
                <w:rFonts w:ascii="Times New Roman" w:eastAsia="Times New Roman" w:hAnsi="Times New Roman" w:cs="Times New Roman"/>
                <w:sz w:val="24"/>
                <w:szCs w:val="24"/>
                <w:shd w:val="clear" w:color="auto" w:fill="FEFEFE"/>
                <w:lang w:eastAsia="bg-BG"/>
              </w:rPr>
              <w:t xml:space="preserve">4. Допълнителна информация може да бъде предоставена само по искане на оценителната комисия </w:t>
            </w:r>
            <w:r w:rsidRPr="000E5887">
              <w:rPr>
                <w:rFonts w:ascii="Times New Roman" w:eastAsia="Times New Roman" w:hAnsi="Times New Roman" w:cs="Times New Roman"/>
                <w:sz w:val="24"/>
                <w:szCs w:val="24"/>
                <w:lang w:eastAsia="bg-BG"/>
              </w:rPr>
              <w:t>по чл. 33 от ЗУСЕСИФ</w:t>
            </w:r>
            <w:r w:rsidRPr="000E5887">
              <w:rPr>
                <w:rFonts w:ascii="Times New Roman" w:eastAsia="Times New Roman" w:hAnsi="Times New Roman" w:cs="Times New Roman"/>
                <w:sz w:val="24"/>
                <w:szCs w:val="24"/>
                <w:shd w:val="clear" w:color="auto" w:fill="FEFEFE"/>
                <w:lang w:eastAsia="bg-BG"/>
              </w:rPr>
              <w:t>, като информацията не следва да съдържа елементи, водещи до подобряване на първоначалното проектно предложение или биха оказали влияние върху тежестта на критериите за подбор.</w:t>
            </w:r>
          </w:p>
          <w:p w14:paraId="74AC19D4" w14:textId="77777777" w:rsidR="000E5887" w:rsidRPr="000E5887" w:rsidRDefault="000E5887" w:rsidP="000E5887">
            <w:pPr>
              <w:spacing w:before="120" w:after="120"/>
              <w:contextualSpacing/>
              <w:jc w:val="both"/>
              <w:rPr>
                <w:rFonts w:ascii="Times New Roman" w:eastAsia="Times New Roman" w:hAnsi="Times New Roman" w:cs="Times New Roman"/>
                <w:sz w:val="24"/>
                <w:szCs w:val="24"/>
                <w:shd w:val="clear" w:color="auto" w:fill="FEFEFE"/>
                <w:lang w:eastAsia="bg-BG"/>
              </w:rPr>
            </w:pPr>
            <w:r w:rsidRPr="000E5887">
              <w:rPr>
                <w:rFonts w:ascii="Times New Roman" w:eastAsia="Times New Roman" w:hAnsi="Times New Roman" w:cs="Times New Roman"/>
                <w:sz w:val="24"/>
                <w:szCs w:val="24"/>
                <w:shd w:val="clear" w:color="auto" w:fill="FEFEFE"/>
                <w:lang w:eastAsia="bg-BG"/>
              </w:rPr>
              <w:t>5.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0967D640" w14:textId="77777777" w:rsidR="00152006" w:rsidRPr="000E5887" w:rsidRDefault="000E5887" w:rsidP="000E5887">
            <w:pPr>
              <w:spacing w:before="120" w:after="120"/>
              <w:jc w:val="both"/>
              <w:rPr>
                <w:rFonts w:ascii="Times New Roman" w:hAnsi="Times New Roman" w:cs="Times New Roman"/>
                <w:sz w:val="24"/>
                <w:szCs w:val="24"/>
              </w:rPr>
            </w:pPr>
            <w:r w:rsidRPr="000E5887">
              <w:rPr>
                <w:rFonts w:ascii="Times New Roman" w:hAnsi="Times New Roman" w:cs="Times New Roman"/>
                <w:sz w:val="24"/>
                <w:szCs w:val="24"/>
                <w:shd w:val="clear" w:color="auto" w:fill="FEFEFE"/>
              </w:rPr>
              <w:t xml:space="preserve">6. Всяка информация, предоставена извън официално изисканата от Оценителната комисия </w:t>
            </w:r>
            <w:r w:rsidRPr="000E5887">
              <w:rPr>
                <w:rFonts w:ascii="Times New Roman" w:hAnsi="Times New Roman" w:cs="Times New Roman"/>
                <w:sz w:val="24"/>
                <w:szCs w:val="24"/>
              </w:rPr>
              <w:t>по чл. 33 от ЗУСЕСИФ</w:t>
            </w:r>
            <w:r w:rsidRPr="000E5887">
              <w:rPr>
                <w:rFonts w:ascii="Times New Roman" w:hAnsi="Times New Roman" w:cs="Times New Roman"/>
                <w:sz w:val="24"/>
                <w:szCs w:val="24"/>
                <w:shd w:val="clear" w:color="auto" w:fill="FEFEFE"/>
              </w:rPr>
              <w:t xml:space="preserve">, няма да бъде вземана под внимание. По изключение кандидатът може </w:t>
            </w:r>
            <w:proofErr w:type="gramStart"/>
            <w:r w:rsidRPr="000E5887">
              <w:rPr>
                <w:rFonts w:ascii="Times New Roman" w:hAnsi="Times New Roman" w:cs="Times New Roman"/>
                <w:sz w:val="24"/>
                <w:szCs w:val="24"/>
                <w:shd w:val="clear" w:color="auto" w:fill="FEFEFE"/>
              </w:rPr>
              <w:t>да  предостави</w:t>
            </w:r>
            <w:proofErr w:type="gramEnd"/>
            <w:r w:rsidRPr="000E5887">
              <w:rPr>
                <w:rFonts w:ascii="Times New Roman" w:hAnsi="Times New Roman" w:cs="Times New Roman"/>
                <w:sz w:val="24"/>
                <w:szCs w:val="24"/>
                <w:shd w:val="clear" w:color="auto" w:fill="FEFEFE"/>
              </w:rPr>
              <w:t xml:space="preserve"> информация с уведомителен характер (напр. промяна в адреса за кореспонденция, правноорганизационната форма, лицето, представляващо </w:t>
            </w:r>
            <w:r w:rsidRPr="000E5887">
              <w:rPr>
                <w:rFonts w:ascii="Times New Roman" w:hAnsi="Times New Roman" w:cs="Times New Roman"/>
                <w:color w:val="000000"/>
                <w:sz w:val="24"/>
                <w:szCs w:val="24"/>
                <w:shd w:val="clear" w:color="auto" w:fill="FEFEFE"/>
              </w:rPr>
              <w:t xml:space="preserve">дружеството/общината и други подобни обстоятелства), която не води до подобряване качеството на </w:t>
            </w:r>
            <w:r w:rsidRPr="000E5887">
              <w:rPr>
                <w:rFonts w:ascii="Times New Roman" w:hAnsi="Times New Roman" w:cs="Times New Roman"/>
                <w:sz w:val="24"/>
                <w:szCs w:val="24"/>
                <w:shd w:val="clear" w:color="auto" w:fill="FEFEFE"/>
              </w:rPr>
              <w:t>първоначалното проектно предложение.</w:t>
            </w:r>
          </w:p>
        </w:tc>
      </w:tr>
    </w:tbl>
    <w:p w14:paraId="519877E1" w14:textId="77777777" w:rsidR="00EB5686" w:rsidRPr="00EB5686" w:rsidRDefault="00AA21C1" w:rsidP="00EB5686">
      <w:pPr>
        <w:pStyle w:val="Heading1"/>
      </w:pPr>
      <w:r>
        <w:lastRenderedPageBreak/>
        <w:t>2</w:t>
      </w:r>
      <w:r w:rsidR="00894ACE">
        <w:t>2</w:t>
      </w:r>
      <w:r w:rsidR="00B40904">
        <w:t>. Критерии и методика за оценка на проектните предложения:</w:t>
      </w:r>
      <w:bookmarkEnd w:id="22"/>
    </w:p>
    <w:tbl>
      <w:tblPr>
        <w:tblStyle w:val="TableGrid"/>
        <w:tblW w:w="9180" w:type="dxa"/>
        <w:tblLayout w:type="fixed"/>
        <w:tblLook w:val="04A0" w:firstRow="1" w:lastRow="0" w:firstColumn="1" w:lastColumn="0" w:noHBand="0" w:noVBand="1"/>
      </w:tblPr>
      <w:tblGrid>
        <w:gridCol w:w="9180"/>
      </w:tblGrid>
      <w:tr w:rsidR="00B40904" w14:paraId="7AC97457" w14:textId="77777777" w:rsidTr="005F4EAB">
        <w:tc>
          <w:tcPr>
            <w:tcW w:w="9180" w:type="dxa"/>
          </w:tcPr>
          <w:tbl>
            <w:tblPr>
              <w:tblW w:w="9070" w:type="dxa"/>
              <w:tblInd w:w="2" w:type="dxa"/>
              <w:tblLayout w:type="fixed"/>
              <w:tblCellMar>
                <w:left w:w="60" w:type="dxa"/>
                <w:right w:w="60" w:type="dxa"/>
              </w:tblCellMar>
              <w:tblLook w:val="0000" w:firstRow="0" w:lastRow="0" w:firstColumn="0" w:lastColumn="0" w:noHBand="0" w:noVBand="0"/>
            </w:tblPr>
            <w:tblGrid>
              <w:gridCol w:w="9070"/>
            </w:tblGrid>
            <w:tr w:rsidR="008B64CA" w:rsidRPr="0066562D" w14:paraId="154526CB" w14:textId="77777777" w:rsidTr="00323DA9">
              <w:tc>
                <w:tcPr>
                  <w:tcW w:w="9070" w:type="dxa"/>
                  <w:tcBorders>
                    <w:top w:val="nil"/>
                    <w:left w:val="nil"/>
                    <w:bottom w:val="nil"/>
                    <w:right w:val="nil"/>
                  </w:tcBorders>
                  <w:shd w:val="clear" w:color="auto" w:fill="FEFEFE"/>
                  <w:vAlign w:val="center"/>
                </w:tcPr>
                <w:p w14:paraId="613BC814" w14:textId="77777777" w:rsidR="00D75E39" w:rsidRPr="00770626" w:rsidRDefault="00D75E39" w:rsidP="00F506E0">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EFEFE"/>
                      <w:lang w:val="bg-BG"/>
                    </w:rPr>
                  </w:pPr>
                </w:p>
                <w:p w14:paraId="4D77A332" w14:textId="0823B945" w:rsidR="00D75E39" w:rsidRPr="00770626" w:rsidRDefault="003075F7" w:rsidP="00F506E0">
                  <w:pPr>
                    <w:widowControl w:val="0"/>
                    <w:autoSpaceDE w:val="0"/>
                    <w:autoSpaceDN w:val="0"/>
                    <w:adjustRightInd w:val="0"/>
                    <w:spacing w:before="120" w:after="0" w:line="360" w:lineRule="auto"/>
                    <w:rPr>
                      <w:rFonts w:ascii="Times New Roman" w:eastAsia="Times New Roman" w:hAnsi="Times New Roman" w:cs="Times New Roman"/>
                      <w:b/>
                      <w:bCs/>
                      <w:sz w:val="24"/>
                      <w:szCs w:val="24"/>
                      <w:shd w:val="clear" w:color="auto" w:fill="FEFEFE"/>
                      <w:lang w:val="bg-BG"/>
                    </w:rPr>
                  </w:pPr>
                  <w:r w:rsidRPr="00770626">
                    <w:rPr>
                      <w:rFonts w:ascii="Times New Roman" w:eastAsia="Times New Roman" w:hAnsi="Times New Roman" w:cs="Times New Roman"/>
                      <w:b/>
                      <w:bCs/>
                      <w:sz w:val="24"/>
                      <w:szCs w:val="24"/>
                      <w:shd w:val="clear" w:color="auto" w:fill="FEFEFE"/>
                      <w:lang w:val="bg-BG"/>
                    </w:rPr>
                    <w:t xml:space="preserve">22.1. </w:t>
                  </w:r>
                  <w:r w:rsidR="00F506E0" w:rsidRPr="00770626">
                    <w:rPr>
                      <w:rFonts w:ascii="Times New Roman" w:eastAsia="Times New Roman" w:hAnsi="Times New Roman" w:cs="Times New Roman"/>
                      <w:b/>
                      <w:bCs/>
                      <w:sz w:val="24"/>
                      <w:szCs w:val="24"/>
                      <w:shd w:val="clear" w:color="auto" w:fill="FEFEFE"/>
                      <w:lang w:val="bg-BG"/>
                    </w:rPr>
                    <w:t>Критерии за подбор на проектните предложения</w:t>
                  </w:r>
                </w:p>
                <w:tbl>
                  <w:tblPr>
                    <w:tblW w:w="971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2"/>
                    <w:gridCol w:w="7229"/>
                    <w:gridCol w:w="709"/>
                    <w:gridCol w:w="1131"/>
                  </w:tblGrid>
                  <w:tr w:rsidR="005F4EAB" w:rsidRPr="00770626" w14:paraId="749572A2" w14:textId="77777777" w:rsidTr="0034134F">
                    <w:trPr>
                      <w:trHeight w:val="291"/>
                    </w:trPr>
                    <w:tc>
                      <w:tcPr>
                        <w:tcW w:w="642" w:type="dxa"/>
                        <w:vMerge w:val="restart"/>
                        <w:tcBorders>
                          <w:top w:val="single" w:sz="4" w:space="0" w:color="auto"/>
                          <w:left w:val="single" w:sz="4" w:space="0" w:color="auto"/>
                          <w:bottom w:val="single" w:sz="4" w:space="0" w:color="auto"/>
                          <w:right w:val="single" w:sz="4" w:space="0" w:color="auto"/>
                        </w:tcBorders>
                      </w:tcPr>
                      <w:p w14:paraId="01BC9FA4" w14:textId="77777777"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w:t>
                        </w:r>
                      </w:p>
                    </w:tc>
                    <w:tc>
                      <w:tcPr>
                        <w:tcW w:w="7229" w:type="dxa"/>
                        <w:vMerge w:val="restart"/>
                        <w:tcBorders>
                          <w:top w:val="single" w:sz="4" w:space="0" w:color="auto"/>
                          <w:left w:val="single" w:sz="4" w:space="0" w:color="auto"/>
                          <w:bottom w:val="single" w:sz="4" w:space="0" w:color="auto"/>
                          <w:right w:val="single" w:sz="4" w:space="0" w:color="auto"/>
                        </w:tcBorders>
                      </w:tcPr>
                      <w:p w14:paraId="3C450E53" w14:textId="77777777"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Описание</w:t>
                        </w:r>
                      </w:p>
                    </w:tc>
                    <w:tc>
                      <w:tcPr>
                        <w:tcW w:w="1840" w:type="dxa"/>
                        <w:gridSpan w:val="2"/>
                        <w:tcBorders>
                          <w:top w:val="single" w:sz="4" w:space="0" w:color="auto"/>
                          <w:left w:val="single" w:sz="4" w:space="0" w:color="auto"/>
                          <w:bottom w:val="single" w:sz="4" w:space="0" w:color="auto"/>
                          <w:right w:val="single" w:sz="4" w:space="0" w:color="auto"/>
                        </w:tcBorders>
                      </w:tcPr>
                      <w:p w14:paraId="40436564" w14:textId="77777777"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Точки</w:t>
                        </w:r>
                      </w:p>
                    </w:tc>
                  </w:tr>
                  <w:tr w:rsidR="005F4EAB" w:rsidRPr="00770626" w14:paraId="67D9CF30" w14:textId="77777777" w:rsidTr="0034134F">
                    <w:trPr>
                      <w:trHeight w:val="327"/>
                    </w:trPr>
                    <w:tc>
                      <w:tcPr>
                        <w:tcW w:w="642" w:type="dxa"/>
                        <w:vMerge/>
                        <w:tcBorders>
                          <w:top w:val="single" w:sz="4" w:space="0" w:color="auto"/>
                          <w:left w:val="single" w:sz="4" w:space="0" w:color="auto"/>
                          <w:bottom w:val="single" w:sz="4" w:space="0" w:color="auto"/>
                          <w:right w:val="single" w:sz="4" w:space="0" w:color="auto"/>
                        </w:tcBorders>
                      </w:tcPr>
                      <w:p w14:paraId="245BB1BB" w14:textId="77777777" w:rsidR="005F4EAB" w:rsidRPr="00770626" w:rsidRDefault="005F4EAB" w:rsidP="005F4EAB">
                        <w:pPr>
                          <w:rPr>
                            <w:rFonts w:ascii="Times New Roman" w:hAnsi="Times New Roman" w:cs="Times New Roman"/>
                            <w:sz w:val="24"/>
                            <w:szCs w:val="24"/>
                            <w:lang w:val="bg-BG"/>
                          </w:rPr>
                        </w:pPr>
                      </w:p>
                    </w:tc>
                    <w:tc>
                      <w:tcPr>
                        <w:tcW w:w="7229" w:type="dxa"/>
                        <w:vMerge/>
                        <w:tcBorders>
                          <w:top w:val="single" w:sz="4" w:space="0" w:color="auto"/>
                          <w:left w:val="single" w:sz="4" w:space="0" w:color="auto"/>
                          <w:bottom w:val="single" w:sz="4" w:space="0" w:color="auto"/>
                          <w:right w:val="single" w:sz="4" w:space="0" w:color="auto"/>
                        </w:tcBorders>
                      </w:tcPr>
                      <w:p w14:paraId="6CBE1697" w14:textId="77777777" w:rsidR="005F4EAB" w:rsidRPr="00770626" w:rsidRDefault="005F4EAB" w:rsidP="005F4EAB">
                        <w:pPr>
                          <w:rPr>
                            <w:rFonts w:ascii="Times New Roman" w:hAnsi="Times New Roman" w:cs="Times New Roman"/>
                            <w:sz w:val="24"/>
                            <w:szCs w:val="24"/>
                            <w:lang w:val="bg-BG"/>
                          </w:rPr>
                        </w:pPr>
                      </w:p>
                    </w:tc>
                    <w:tc>
                      <w:tcPr>
                        <w:tcW w:w="709" w:type="dxa"/>
                        <w:tcBorders>
                          <w:top w:val="single" w:sz="4" w:space="0" w:color="auto"/>
                          <w:left w:val="single" w:sz="4" w:space="0" w:color="auto"/>
                          <w:bottom w:val="single" w:sz="4" w:space="0" w:color="auto"/>
                          <w:right w:val="single" w:sz="4" w:space="0" w:color="auto"/>
                        </w:tcBorders>
                        <w:vAlign w:val="center"/>
                      </w:tcPr>
                      <w:p w14:paraId="53759FE2" w14:textId="77777777"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да</w:t>
                        </w:r>
                      </w:p>
                    </w:tc>
                    <w:tc>
                      <w:tcPr>
                        <w:tcW w:w="1131" w:type="dxa"/>
                        <w:tcBorders>
                          <w:top w:val="single" w:sz="4" w:space="0" w:color="auto"/>
                          <w:left w:val="single" w:sz="4" w:space="0" w:color="auto"/>
                          <w:bottom w:val="single" w:sz="4" w:space="0" w:color="auto"/>
                          <w:right w:val="single" w:sz="4" w:space="0" w:color="auto"/>
                        </w:tcBorders>
                        <w:vAlign w:val="center"/>
                      </w:tcPr>
                      <w:p w14:paraId="628372D9" w14:textId="77777777"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не</w:t>
                        </w:r>
                      </w:p>
                    </w:tc>
                  </w:tr>
                  <w:tr w:rsidR="005F4EAB" w:rsidRPr="00770626" w14:paraId="1D01C91A" w14:textId="77777777" w:rsidTr="0034134F">
                    <w:tc>
                      <w:tcPr>
                        <w:tcW w:w="642" w:type="dxa"/>
                        <w:vMerge w:val="restart"/>
                        <w:tcBorders>
                          <w:top w:val="single" w:sz="4" w:space="0" w:color="auto"/>
                          <w:left w:val="single" w:sz="4" w:space="0" w:color="auto"/>
                          <w:right w:val="single" w:sz="4" w:space="0" w:color="auto"/>
                        </w:tcBorders>
                      </w:tcPr>
                      <w:p w14:paraId="29EE54E8" w14:textId="77777777"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1.</w:t>
                        </w:r>
                      </w:p>
                    </w:tc>
                    <w:tc>
                      <w:tcPr>
                        <w:tcW w:w="7229" w:type="dxa"/>
                        <w:tcBorders>
                          <w:top w:val="single" w:sz="4" w:space="0" w:color="auto"/>
                          <w:left w:val="single" w:sz="4" w:space="0" w:color="auto"/>
                          <w:bottom w:val="single" w:sz="4" w:space="0" w:color="auto"/>
                          <w:right w:val="single" w:sz="4" w:space="0" w:color="auto"/>
                        </w:tcBorders>
                      </w:tcPr>
                      <w:p w14:paraId="373C1469" w14:textId="0D28A0D6" w:rsidR="005F4EAB" w:rsidRPr="00770626" w:rsidRDefault="00BF65D6" w:rsidP="00DB3529">
                        <w:pPr>
                          <w:rPr>
                            <w:rFonts w:ascii="Times New Roman" w:hAnsi="Times New Roman" w:cs="Times New Roman"/>
                            <w:b/>
                            <w:sz w:val="24"/>
                            <w:szCs w:val="24"/>
                            <w:lang w:val="bg-BG"/>
                          </w:rPr>
                        </w:pPr>
                        <w:r w:rsidRPr="00770626">
                          <w:rPr>
                            <w:rFonts w:ascii="Times New Roman" w:hAnsi="Times New Roman" w:cs="Times New Roman"/>
                            <w:b/>
                            <w:sz w:val="24"/>
                            <w:szCs w:val="24"/>
                            <w:lang w:val="bg-BG"/>
                          </w:rPr>
                          <w:t>Проектът се осъществява на територията на община с лесистост</w:t>
                        </w:r>
                        <w:r w:rsidR="000865AA" w:rsidRPr="00770626">
                          <w:rPr>
                            <w:rFonts w:ascii="Times New Roman" w:hAnsi="Times New Roman" w:cs="Times New Roman"/>
                            <w:b/>
                            <w:sz w:val="24"/>
                            <w:szCs w:val="24"/>
                            <w:lang w:val="bg-BG"/>
                          </w:rPr>
                          <w:t xml:space="preserve"> според разпределението на общините по процент на лесистост</w:t>
                        </w:r>
                        <w:r w:rsidR="004060E6" w:rsidRPr="00770626">
                          <w:rPr>
                            <w:rFonts w:ascii="Times New Roman" w:hAnsi="Times New Roman" w:cs="Times New Roman"/>
                            <w:b/>
                            <w:sz w:val="24"/>
                            <w:szCs w:val="24"/>
                            <w:lang w:val="bg-BG"/>
                          </w:rPr>
                          <w:t xml:space="preserve"> (</w:t>
                        </w:r>
                        <w:r w:rsidR="004060E6" w:rsidRPr="00770626">
                          <w:rPr>
                            <w:rFonts w:ascii="Times New Roman" w:hAnsi="Times New Roman" w:cs="Times New Roman"/>
                            <w:sz w:val="24"/>
                            <w:szCs w:val="24"/>
                            <w:lang w:val="bg-BG"/>
                          </w:rPr>
                          <w:t>Приложение № 9</w:t>
                        </w:r>
                        <w:r w:rsidR="004060E6" w:rsidRPr="00770626">
                          <w:rPr>
                            <w:rFonts w:ascii="Times New Roman" w:hAnsi="Times New Roman" w:cs="Times New Roman"/>
                            <w:b/>
                            <w:sz w:val="24"/>
                            <w:szCs w:val="24"/>
                            <w:lang w:val="bg-BG"/>
                          </w:rPr>
                          <w:t>)</w:t>
                        </w:r>
                      </w:p>
                    </w:tc>
                    <w:tc>
                      <w:tcPr>
                        <w:tcW w:w="709" w:type="dxa"/>
                        <w:tcBorders>
                          <w:top w:val="single" w:sz="4" w:space="0" w:color="auto"/>
                          <w:left w:val="single" w:sz="4" w:space="0" w:color="auto"/>
                          <w:bottom w:val="single" w:sz="4" w:space="0" w:color="auto"/>
                          <w:right w:val="single" w:sz="4" w:space="0" w:color="auto"/>
                        </w:tcBorders>
                      </w:tcPr>
                      <w:p w14:paraId="16E7C89A" w14:textId="1E10492E" w:rsidR="005F4EAB" w:rsidRPr="00770626" w:rsidRDefault="000B01EC" w:rsidP="005F4EAB">
                        <w:pPr>
                          <w:rPr>
                            <w:rFonts w:ascii="Times New Roman" w:hAnsi="Times New Roman" w:cs="Times New Roman"/>
                            <w:b/>
                            <w:bCs/>
                            <w:sz w:val="24"/>
                            <w:szCs w:val="24"/>
                            <w:lang w:val="bg-BG"/>
                          </w:rPr>
                        </w:pPr>
                        <w:r>
                          <w:rPr>
                            <w:rFonts w:ascii="Times New Roman" w:hAnsi="Times New Roman" w:cs="Times New Roman"/>
                            <w:b/>
                            <w:bCs/>
                            <w:sz w:val="24"/>
                            <w:szCs w:val="24"/>
                            <w:lang w:val="bg-BG"/>
                          </w:rPr>
                          <w:t>35</w:t>
                        </w:r>
                      </w:p>
                    </w:tc>
                    <w:tc>
                      <w:tcPr>
                        <w:tcW w:w="1131" w:type="dxa"/>
                        <w:tcBorders>
                          <w:top w:val="single" w:sz="4" w:space="0" w:color="auto"/>
                          <w:left w:val="single" w:sz="4" w:space="0" w:color="auto"/>
                          <w:bottom w:val="single" w:sz="4" w:space="0" w:color="auto"/>
                          <w:right w:val="single" w:sz="4" w:space="0" w:color="auto"/>
                        </w:tcBorders>
                      </w:tcPr>
                      <w:p w14:paraId="55078839" w14:textId="77777777" w:rsidR="005F4EAB" w:rsidRPr="00770626" w:rsidRDefault="005F4EAB" w:rsidP="005F4EAB">
                        <w:pPr>
                          <w:rPr>
                            <w:rFonts w:ascii="Times New Roman" w:hAnsi="Times New Roman" w:cs="Times New Roman"/>
                            <w:b/>
                            <w:sz w:val="24"/>
                            <w:szCs w:val="24"/>
                            <w:lang w:val="bg-BG"/>
                          </w:rPr>
                        </w:pPr>
                        <w:r w:rsidRPr="00770626">
                          <w:rPr>
                            <w:rFonts w:ascii="Times New Roman" w:hAnsi="Times New Roman" w:cs="Times New Roman"/>
                            <w:b/>
                            <w:sz w:val="24"/>
                            <w:szCs w:val="24"/>
                            <w:lang w:val="bg-BG"/>
                          </w:rPr>
                          <w:t>0</w:t>
                        </w:r>
                      </w:p>
                    </w:tc>
                  </w:tr>
                  <w:tr w:rsidR="005F4EAB" w:rsidRPr="00770626" w14:paraId="1B0ADCA9" w14:textId="77777777" w:rsidTr="0034134F">
                    <w:tc>
                      <w:tcPr>
                        <w:tcW w:w="642" w:type="dxa"/>
                        <w:vMerge/>
                        <w:tcBorders>
                          <w:left w:val="single" w:sz="4" w:space="0" w:color="auto"/>
                          <w:right w:val="single" w:sz="4" w:space="0" w:color="auto"/>
                        </w:tcBorders>
                      </w:tcPr>
                      <w:p w14:paraId="688CAE7A" w14:textId="77777777" w:rsidR="005F4EAB" w:rsidRPr="00770626" w:rsidRDefault="005F4EAB" w:rsidP="005F4EAB">
                        <w:pPr>
                          <w:rPr>
                            <w:rFonts w:ascii="Times New Roman" w:hAnsi="Times New Roman" w:cs="Times New Roman"/>
                            <w:sz w:val="24"/>
                            <w:szCs w:val="24"/>
                            <w:lang w:val="bg-BG"/>
                          </w:rPr>
                        </w:pPr>
                      </w:p>
                    </w:tc>
                    <w:tc>
                      <w:tcPr>
                        <w:tcW w:w="7229" w:type="dxa"/>
                        <w:tcBorders>
                          <w:top w:val="single" w:sz="4" w:space="0" w:color="auto"/>
                          <w:left w:val="single" w:sz="4" w:space="0" w:color="auto"/>
                          <w:bottom w:val="single" w:sz="4" w:space="0" w:color="auto"/>
                          <w:right w:val="single" w:sz="4" w:space="0" w:color="auto"/>
                        </w:tcBorders>
                      </w:tcPr>
                      <w:p w14:paraId="780E7BD2" w14:textId="649E9148" w:rsidR="005F4EAB" w:rsidRPr="00770626" w:rsidRDefault="00BF65D6"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д</w:t>
                        </w:r>
                        <w:r w:rsidR="00600FE4" w:rsidRPr="00770626">
                          <w:rPr>
                            <w:rFonts w:ascii="Times New Roman" w:hAnsi="Times New Roman" w:cs="Times New Roman"/>
                            <w:sz w:val="24"/>
                            <w:szCs w:val="24"/>
                            <w:lang w:val="bg-BG"/>
                          </w:rPr>
                          <w:t>о</w:t>
                        </w:r>
                        <w:r w:rsidRPr="00770626">
                          <w:rPr>
                            <w:rFonts w:ascii="Times New Roman" w:hAnsi="Times New Roman" w:cs="Times New Roman"/>
                            <w:sz w:val="24"/>
                            <w:szCs w:val="24"/>
                            <w:lang w:val="bg-BG"/>
                          </w:rPr>
                          <w:t xml:space="preserve"> 30%</w:t>
                        </w:r>
                      </w:p>
                    </w:tc>
                    <w:tc>
                      <w:tcPr>
                        <w:tcW w:w="709" w:type="dxa"/>
                        <w:tcBorders>
                          <w:top w:val="single" w:sz="4" w:space="0" w:color="auto"/>
                          <w:left w:val="single" w:sz="4" w:space="0" w:color="auto"/>
                          <w:bottom w:val="single" w:sz="4" w:space="0" w:color="auto"/>
                          <w:right w:val="single" w:sz="4" w:space="0" w:color="auto"/>
                        </w:tcBorders>
                      </w:tcPr>
                      <w:p w14:paraId="5EB13101" w14:textId="756A1E53" w:rsidR="005F4EAB" w:rsidRPr="00770626" w:rsidRDefault="000B01EC" w:rsidP="005F4EAB">
                        <w:pPr>
                          <w:rPr>
                            <w:rFonts w:ascii="Times New Roman" w:hAnsi="Times New Roman" w:cs="Times New Roman"/>
                            <w:sz w:val="24"/>
                            <w:szCs w:val="24"/>
                            <w:lang w:val="bg-BG"/>
                          </w:rPr>
                        </w:pPr>
                        <w:r>
                          <w:rPr>
                            <w:rFonts w:ascii="Times New Roman" w:hAnsi="Times New Roman" w:cs="Times New Roman"/>
                            <w:sz w:val="24"/>
                            <w:szCs w:val="24"/>
                            <w:lang w:val="bg-BG"/>
                          </w:rPr>
                          <w:t>35</w:t>
                        </w:r>
                      </w:p>
                    </w:tc>
                    <w:tc>
                      <w:tcPr>
                        <w:tcW w:w="1131" w:type="dxa"/>
                        <w:tcBorders>
                          <w:top w:val="single" w:sz="4" w:space="0" w:color="auto"/>
                          <w:left w:val="single" w:sz="4" w:space="0" w:color="auto"/>
                          <w:bottom w:val="single" w:sz="4" w:space="0" w:color="auto"/>
                          <w:right w:val="single" w:sz="4" w:space="0" w:color="auto"/>
                        </w:tcBorders>
                      </w:tcPr>
                      <w:p w14:paraId="4EB1EE2C" w14:textId="77777777"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0</w:t>
                        </w:r>
                      </w:p>
                    </w:tc>
                  </w:tr>
                  <w:tr w:rsidR="005F4EAB" w:rsidRPr="00770626" w14:paraId="6998966F" w14:textId="77777777" w:rsidTr="0034134F">
                    <w:tc>
                      <w:tcPr>
                        <w:tcW w:w="642" w:type="dxa"/>
                        <w:vMerge/>
                        <w:tcBorders>
                          <w:left w:val="single" w:sz="4" w:space="0" w:color="auto"/>
                          <w:right w:val="single" w:sz="4" w:space="0" w:color="auto"/>
                        </w:tcBorders>
                      </w:tcPr>
                      <w:p w14:paraId="0AC00E99" w14:textId="77777777" w:rsidR="005F4EAB" w:rsidRPr="00770626" w:rsidRDefault="005F4EAB" w:rsidP="005F4EAB">
                        <w:pPr>
                          <w:rPr>
                            <w:rFonts w:ascii="Times New Roman" w:hAnsi="Times New Roman" w:cs="Times New Roman"/>
                            <w:sz w:val="24"/>
                            <w:szCs w:val="24"/>
                            <w:lang w:val="bg-BG"/>
                          </w:rPr>
                        </w:pPr>
                      </w:p>
                    </w:tc>
                    <w:tc>
                      <w:tcPr>
                        <w:tcW w:w="7229" w:type="dxa"/>
                        <w:tcBorders>
                          <w:top w:val="single" w:sz="4" w:space="0" w:color="auto"/>
                          <w:left w:val="single" w:sz="4" w:space="0" w:color="auto"/>
                          <w:bottom w:val="single" w:sz="4" w:space="0" w:color="auto"/>
                          <w:right w:val="single" w:sz="4" w:space="0" w:color="auto"/>
                        </w:tcBorders>
                      </w:tcPr>
                      <w:p w14:paraId="04FCB6D6" w14:textId="15247BC6" w:rsidR="005F4EAB" w:rsidRPr="00770626" w:rsidRDefault="00BF65D6"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от 30</w:t>
                        </w:r>
                        <w:r w:rsidR="00B2019E" w:rsidRPr="00770626">
                          <w:rPr>
                            <w:rFonts w:ascii="Times New Roman" w:hAnsi="Times New Roman" w:cs="Times New Roman"/>
                            <w:sz w:val="24"/>
                            <w:szCs w:val="24"/>
                            <w:lang w:val="bg-BG"/>
                          </w:rPr>
                          <w:t>,01</w:t>
                        </w:r>
                        <w:r w:rsidRPr="00770626">
                          <w:rPr>
                            <w:rFonts w:ascii="Times New Roman" w:hAnsi="Times New Roman" w:cs="Times New Roman"/>
                            <w:sz w:val="24"/>
                            <w:szCs w:val="24"/>
                            <w:lang w:val="bg-BG"/>
                          </w:rPr>
                          <w:t xml:space="preserve">% до 40%      </w:t>
                        </w:r>
                      </w:p>
                    </w:tc>
                    <w:tc>
                      <w:tcPr>
                        <w:tcW w:w="709" w:type="dxa"/>
                        <w:tcBorders>
                          <w:top w:val="single" w:sz="4" w:space="0" w:color="auto"/>
                          <w:left w:val="single" w:sz="4" w:space="0" w:color="auto"/>
                          <w:bottom w:val="single" w:sz="4" w:space="0" w:color="auto"/>
                          <w:right w:val="single" w:sz="4" w:space="0" w:color="auto"/>
                        </w:tcBorders>
                      </w:tcPr>
                      <w:p w14:paraId="6DFEEC82" w14:textId="24363565" w:rsidR="005F4EAB" w:rsidRPr="00770626" w:rsidRDefault="000B01EC" w:rsidP="005F4EAB">
                        <w:pPr>
                          <w:rPr>
                            <w:rFonts w:ascii="Times New Roman" w:hAnsi="Times New Roman" w:cs="Times New Roman"/>
                            <w:sz w:val="24"/>
                            <w:szCs w:val="24"/>
                            <w:lang w:val="bg-BG"/>
                          </w:rPr>
                        </w:pPr>
                        <w:r>
                          <w:rPr>
                            <w:rFonts w:ascii="Times New Roman" w:hAnsi="Times New Roman" w:cs="Times New Roman"/>
                            <w:sz w:val="24"/>
                            <w:szCs w:val="24"/>
                            <w:lang w:val="bg-BG"/>
                          </w:rPr>
                          <w:t>25</w:t>
                        </w:r>
                      </w:p>
                    </w:tc>
                    <w:tc>
                      <w:tcPr>
                        <w:tcW w:w="1131" w:type="dxa"/>
                        <w:tcBorders>
                          <w:top w:val="single" w:sz="4" w:space="0" w:color="auto"/>
                          <w:left w:val="single" w:sz="4" w:space="0" w:color="auto"/>
                          <w:bottom w:val="single" w:sz="4" w:space="0" w:color="auto"/>
                          <w:right w:val="single" w:sz="4" w:space="0" w:color="auto"/>
                        </w:tcBorders>
                      </w:tcPr>
                      <w:p w14:paraId="67C41CFA" w14:textId="77777777"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0</w:t>
                        </w:r>
                      </w:p>
                    </w:tc>
                  </w:tr>
                  <w:tr w:rsidR="005F4EAB" w:rsidRPr="00770626" w14:paraId="085B6148" w14:textId="77777777" w:rsidTr="0034134F">
                    <w:tc>
                      <w:tcPr>
                        <w:tcW w:w="642" w:type="dxa"/>
                        <w:vMerge/>
                        <w:tcBorders>
                          <w:left w:val="single" w:sz="4" w:space="0" w:color="auto"/>
                          <w:bottom w:val="single" w:sz="4" w:space="0" w:color="auto"/>
                          <w:right w:val="single" w:sz="4" w:space="0" w:color="auto"/>
                        </w:tcBorders>
                      </w:tcPr>
                      <w:p w14:paraId="1DD00495" w14:textId="77777777" w:rsidR="005F4EAB" w:rsidRPr="00770626" w:rsidRDefault="005F4EAB" w:rsidP="005F4EAB">
                        <w:pPr>
                          <w:rPr>
                            <w:rFonts w:ascii="Times New Roman" w:hAnsi="Times New Roman" w:cs="Times New Roman"/>
                            <w:sz w:val="24"/>
                            <w:szCs w:val="24"/>
                            <w:lang w:val="bg-BG"/>
                          </w:rPr>
                        </w:pPr>
                      </w:p>
                    </w:tc>
                    <w:tc>
                      <w:tcPr>
                        <w:tcW w:w="7229" w:type="dxa"/>
                        <w:tcBorders>
                          <w:top w:val="single" w:sz="4" w:space="0" w:color="auto"/>
                          <w:left w:val="single" w:sz="4" w:space="0" w:color="auto"/>
                          <w:bottom w:val="single" w:sz="4" w:space="0" w:color="auto"/>
                          <w:right w:val="single" w:sz="4" w:space="0" w:color="auto"/>
                        </w:tcBorders>
                      </w:tcPr>
                      <w:p w14:paraId="504C7CF4" w14:textId="2EB1F5F2" w:rsidR="005F4EAB" w:rsidRPr="00770626" w:rsidRDefault="00BF65D6"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от 40</w:t>
                        </w:r>
                        <w:r w:rsidR="00B2019E" w:rsidRPr="00770626">
                          <w:rPr>
                            <w:rFonts w:ascii="Times New Roman" w:hAnsi="Times New Roman" w:cs="Times New Roman"/>
                            <w:sz w:val="24"/>
                            <w:szCs w:val="24"/>
                            <w:lang w:val="bg-BG"/>
                          </w:rPr>
                          <w:t>,01</w:t>
                        </w:r>
                        <w:r w:rsidRPr="00770626">
                          <w:rPr>
                            <w:rFonts w:ascii="Times New Roman" w:hAnsi="Times New Roman" w:cs="Times New Roman"/>
                            <w:sz w:val="24"/>
                            <w:szCs w:val="24"/>
                            <w:lang w:val="bg-BG"/>
                          </w:rPr>
                          <w:t xml:space="preserve">% до 50%      </w:t>
                        </w:r>
                      </w:p>
                    </w:tc>
                    <w:tc>
                      <w:tcPr>
                        <w:tcW w:w="709" w:type="dxa"/>
                        <w:tcBorders>
                          <w:top w:val="single" w:sz="4" w:space="0" w:color="auto"/>
                          <w:left w:val="single" w:sz="4" w:space="0" w:color="auto"/>
                          <w:bottom w:val="single" w:sz="4" w:space="0" w:color="auto"/>
                          <w:right w:val="single" w:sz="4" w:space="0" w:color="auto"/>
                        </w:tcBorders>
                      </w:tcPr>
                      <w:p w14:paraId="216278A8" w14:textId="4EAB2362" w:rsidR="005F4EAB" w:rsidRPr="00770626" w:rsidRDefault="000B01EC" w:rsidP="005F4EAB">
                        <w:pPr>
                          <w:rPr>
                            <w:rFonts w:ascii="Times New Roman" w:hAnsi="Times New Roman" w:cs="Times New Roman"/>
                            <w:sz w:val="24"/>
                            <w:szCs w:val="24"/>
                            <w:lang w:val="bg-BG"/>
                          </w:rPr>
                        </w:pPr>
                        <w:r>
                          <w:rPr>
                            <w:rFonts w:ascii="Times New Roman" w:hAnsi="Times New Roman" w:cs="Times New Roman"/>
                            <w:sz w:val="24"/>
                            <w:szCs w:val="24"/>
                            <w:lang w:val="bg-BG"/>
                          </w:rPr>
                          <w:t>15</w:t>
                        </w:r>
                      </w:p>
                    </w:tc>
                    <w:tc>
                      <w:tcPr>
                        <w:tcW w:w="1131" w:type="dxa"/>
                        <w:tcBorders>
                          <w:top w:val="single" w:sz="4" w:space="0" w:color="auto"/>
                          <w:left w:val="single" w:sz="4" w:space="0" w:color="auto"/>
                          <w:bottom w:val="single" w:sz="4" w:space="0" w:color="auto"/>
                          <w:right w:val="single" w:sz="4" w:space="0" w:color="auto"/>
                        </w:tcBorders>
                      </w:tcPr>
                      <w:p w14:paraId="59BB7A9B" w14:textId="77777777"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0</w:t>
                        </w:r>
                      </w:p>
                    </w:tc>
                  </w:tr>
                  <w:tr w:rsidR="00BF65D6" w:rsidRPr="00770626" w14:paraId="14B6B24E" w14:textId="77777777" w:rsidTr="0034134F">
                    <w:tc>
                      <w:tcPr>
                        <w:tcW w:w="642" w:type="dxa"/>
                        <w:tcBorders>
                          <w:left w:val="single" w:sz="4" w:space="0" w:color="auto"/>
                          <w:bottom w:val="single" w:sz="4" w:space="0" w:color="auto"/>
                          <w:right w:val="single" w:sz="4" w:space="0" w:color="auto"/>
                        </w:tcBorders>
                      </w:tcPr>
                      <w:p w14:paraId="238E1CD4" w14:textId="77777777" w:rsidR="00BF65D6" w:rsidRPr="00770626" w:rsidRDefault="00BF65D6" w:rsidP="005F4EAB">
                        <w:pPr>
                          <w:rPr>
                            <w:rFonts w:ascii="Times New Roman" w:hAnsi="Times New Roman" w:cs="Times New Roman"/>
                            <w:sz w:val="24"/>
                            <w:szCs w:val="24"/>
                            <w:lang w:val="bg-BG"/>
                          </w:rPr>
                        </w:pPr>
                      </w:p>
                    </w:tc>
                    <w:tc>
                      <w:tcPr>
                        <w:tcW w:w="7229" w:type="dxa"/>
                        <w:tcBorders>
                          <w:top w:val="single" w:sz="4" w:space="0" w:color="auto"/>
                          <w:left w:val="single" w:sz="4" w:space="0" w:color="auto"/>
                          <w:bottom w:val="single" w:sz="4" w:space="0" w:color="auto"/>
                          <w:right w:val="single" w:sz="4" w:space="0" w:color="auto"/>
                        </w:tcBorders>
                      </w:tcPr>
                      <w:p w14:paraId="1DF4B068" w14:textId="1937EE56" w:rsidR="00BF65D6" w:rsidRPr="00770626" w:rsidRDefault="00BF65D6"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от 50</w:t>
                        </w:r>
                        <w:r w:rsidR="00B2019E" w:rsidRPr="00770626">
                          <w:rPr>
                            <w:rFonts w:ascii="Times New Roman" w:hAnsi="Times New Roman" w:cs="Times New Roman"/>
                            <w:sz w:val="24"/>
                            <w:szCs w:val="24"/>
                            <w:lang w:val="bg-BG"/>
                          </w:rPr>
                          <w:t>,01</w:t>
                        </w:r>
                        <w:r w:rsidRPr="00770626">
                          <w:rPr>
                            <w:rFonts w:ascii="Times New Roman" w:hAnsi="Times New Roman" w:cs="Times New Roman"/>
                            <w:sz w:val="24"/>
                            <w:szCs w:val="24"/>
                            <w:lang w:val="bg-BG"/>
                          </w:rPr>
                          <w:t xml:space="preserve">% до 60%      </w:t>
                        </w:r>
                      </w:p>
                    </w:tc>
                    <w:tc>
                      <w:tcPr>
                        <w:tcW w:w="709" w:type="dxa"/>
                        <w:tcBorders>
                          <w:top w:val="single" w:sz="4" w:space="0" w:color="auto"/>
                          <w:left w:val="single" w:sz="4" w:space="0" w:color="auto"/>
                          <w:bottom w:val="single" w:sz="4" w:space="0" w:color="auto"/>
                          <w:right w:val="single" w:sz="4" w:space="0" w:color="auto"/>
                        </w:tcBorders>
                      </w:tcPr>
                      <w:p w14:paraId="4F2052E2" w14:textId="16794038" w:rsidR="00BF65D6" w:rsidRPr="00770626" w:rsidRDefault="000B01EC" w:rsidP="005F4EAB">
                        <w:pPr>
                          <w:rPr>
                            <w:rFonts w:ascii="Times New Roman" w:hAnsi="Times New Roman" w:cs="Times New Roman"/>
                            <w:sz w:val="24"/>
                            <w:szCs w:val="24"/>
                            <w:lang w:val="bg-BG"/>
                          </w:rPr>
                        </w:pPr>
                        <w:r>
                          <w:rPr>
                            <w:rFonts w:ascii="Times New Roman" w:hAnsi="Times New Roman" w:cs="Times New Roman"/>
                            <w:sz w:val="24"/>
                            <w:szCs w:val="24"/>
                            <w:lang w:val="bg-BG"/>
                          </w:rPr>
                          <w:t>5</w:t>
                        </w:r>
                      </w:p>
                    </w:tc>
                    <w:tc>
                      <w:tcPr>
                        <w:tcW w:w="1131" w:type="dxa"/>
                        <w:tcBorders>
                          <w:top w:val="single" w:sz="4" w:space="0" w:color="auto"/>
                          <w:left w:val="single" w:sz="4" w:space="0" w:color="auto"/>
                          <w:bottom w:val="single" w:sz="4" w:space="0" w:color="auto"/>
                          <w:right w:val="single" w:sz="4" w:space="0" w:color="auto"/>
                        </w:tcBorders>
                      </w:tcPr>
                      <w:p w14:paraId="26187E6C" w14:textId="57677A52" w:rsidR="00BF65D6" w:rsidRPr="00770626" w:rsidRDefault="001003B0"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0</w:t>
                        </w:r>
                      </w:p>
                    </w:tc>
                  </w:tr>
                  <w:tr w:rsidR="005F4EAB" w:rsidRPr="00770626" w14:paraId="3956340F" w14:textId="77777777" w:rsidTr="0034134F">
                    <w:tc>
                      <w:tcPr>
                        <w:tcW w:w="642" w:type="dxa"/>
                        <w:vMerge w:val="restart"/>
                        <w:tcBorders>
                          <w:top w:val="single" w:sz="4" w:space="0" w:color="auto"/>
                          <w:left w:val="single" w:sz="4" w:space="0" w:color="auto"/>
                          <w:right w:val="single" w:sz="4" w:space="0" w:color="auto"/>
                        </w:tcBorders>
                      </w:tcPr>
                      <w:p w14:paraId="048C2A7D" w14:textId="255B164E" w:rsidR="005F4EAB" w:rsidRPr="00770626" w:rsidRDefault="00BF65D6"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2</w:t>
                        </w:r>
                        <w:r w:rsidR="005F4EAB" w:rsidRPr="00770626">
                          <w:rPr>
                            <w:rFonts w:ascii="Times New Roman" w:hAnsi="Times New Roman" w:cs="Times New Roman"/>
                            <w:sz w:val="24"/>
                            <w:szCs w:val="24"/>
                            <w:lang w:val="bg-BG"/>
                          </w:rPr>
                          <w:t>.</w:t>
                        </w:r>
                      </w:p>
                    </w:tc>
                    <w:tc>
                      <w:tcPr>
                        <w:tcW w:w="7229" w:type="dxa"/>
                        <w:tcBorders>
                          <w:top w:val="single" w:sz="4" w:space="0" w:color="auto"/>
                          <w:left w:val="single" w:sz="4" w:space="0" w:color="auto"/>
                          <w:bottom w:val="single" w:sz="4" w:space="0" w:color="auto"/>
                          <w:right w:val="single" w:sz="4" w:space="0" w:color="auto"/>
                        </w:tcBorders>
                      </w:tcPr>
                      <w:p w14:paraId="1046AB32" w14:textId="28C3FFC8" w:rsidR="005F4EAB" w:rsidRPr="00770626" w:rsidRDefault="005F4EAB" w:rsidP="00110D0E">
                        <w:pPr>
                          <w:rPr>
                            <w:rFonts w:ascii="Times New Roman" w:hAnsi="Times New Roman" w:cs="Times New Roman"/>
                            <w:b/>
                            <w:sz w:val="24"/>
                            <w:szCs w:val="24"/>
                            <w:lang w:val="bg-BG"/>
                          </w:rPr>
                        </w:pPr>
                        <w:r w:rsidRPr="00770626">
                          <w:rPr>
                            <w:rFonts w:ascii="Times New Roman" w:hAnsi="Times New Roman" w:cs="Times New Roman"/>
                            <w:b/>
                            <w:sz w:val="24"/>
                            <w:szCs w:val="24"/>
                            <w:lang w:val="bg-BG"/>
                          </w:rPr>
                          <w:t xml:space="preserve">Проектът се осъществява на територията на община, класифицирана според степента на ерозия, съгласно „Списък </w:t>
                        </w:r>
                        <w:r w:rsidRPr="00770626">
                          <w:rPr>
                            <w:rFonts w:ascii="Times New Roman" w:hAnsi="Times New Roman" w:cs="Times New Roman"/>
                            <w:b/>
                            <w:sz w:val="24"/>
                            <w:szCs w:val="24"/>
                            <w:lang w:val="bg-BG"/>
                          </w:rPr>
                          <w:lastRenderedPageBreak/>
                          <w:t>на общините, чиито земи са застрашени от ерозионни процеси“</w:t>
                        </w:r>
                        <w:r w:rsidR="00CB097D" w:rsidRPr="00770626">
                          <w:rPr>
                            <w:rFonts w:ascii="Times New Roman" w:hAnsi="Times New Roman" w:cs="Times New Roman"/>
                            <w:b/>
                            <w:sz w:val="24"/>
                            <w:szCs w:val="24"/>
                            <w:lang w:val="bg-BG"/>
                          </w:rPr>
                          <w:t xml:space="preserve"> </w:t>
                        </w:r>
                        <w:r w:rsidR="00CB097D" w:rsidRPr="00770626">
                          <w:rPr>
                            <w:rFonts w:ascii="Times New Roman" w:hAnsi="Times New Roman" w:cs="Times New Roman"/>
                            <w:sz w:val="24"/>
                            <w:szCs w:val="24"/>
                            <w:lang w:val="bg-BG"/>
                          </w:rPr>
                          <w:t xml:space="preserve">(Приложение </w:t>
                        </w:r>
                        <w:r w:rsidR="00110D0E" w:rsidRPr="00770626">
                          <w:rPr>
                            <w:rFonts w:ascii="Times New Roman" w:hAnsi="Times New Roman" w:cs="Times New Roman"/>
                            <w:sz w:val="24"/>
                            <w:szCs w:val="24"/>
                            <w:lang w:val="bg-BG"/>
                          </w:rPr>
                          <w:t>10</w:t>
                        </w:r>
                        <w:r w:rsidR="00CB097D" w:rsidRPr="00770626">
                          <w:rPr>
                            <w:rFonts w:ascii="Times New Roman" w:hAnsi="Times New Roman" w:cs="Times New Roman"/>
                            <w:sz w:val="24"/>
                            <w:szCs w:val="24"/>
                            <w:lang w:val="bg-BG"/>
                          </w:rPr>
                          <w:t>)</w:t>
                        </w:r>
                        <w:r w:rsidRPr="00770626">
                          <w:rPr>
                            <w:rFonts w:ascii="Times New Roman" w:hAnsi="Times New Roman" w:cs="Times New Roman"/>
                            <w:b/>
                            <w:sz w:val="24"/>
                            <w:szCs w:val="24"/>
                            <w:lang w:val="bg-BG"/>
                          </w:rPr>
                          <w:t xml:space="preserve">: </w:t>
                        </w:r>
                      </w:p>
                    </w:tc>
                    <w:tc>
                      <w:tcPr>
                        <w:tcW w:w="709" w:type="dxa"/>
                        <w:tcBorders>
                          <w:top w:val="single" w:sz="4" w:space="0" w:color="auto"/>
                          <w:left w:val="single" w:sz="4" w:space="0" w:color="auto"/>
                          <w:bottom w:val="single" w:sz="4" w:space="0" w:color="auto"/>
                          <w:right w:val="single" w:sz="4" w:space="0" w:color="auto"/>
                        </w:tcBorders>
                      </w:tcPr>
                      <w:p w14:paraId="02224FF8" w14:textId="7E1754EC" w:rsidR="005F4EAB" w:rsidRPr="00770626" w:rsidRDefault="000B01EC" w:rsidP="005F4EAB">
                        <w:pPr>
                          <w:rPr>
                            <w:rFonts w:ascii="Times New Roman" w:hAnsi="Times New Roman" w:cs="Times New Roman"/>
                            <w:b/>
                            <w:bCs/>
                            <w:sz w:val="24"/>
                            <w:szCs w:val="24"/>
                            <w:lang w:val="bg-BG"/>
                          </w:rPr>
                        </w:pPr>
                        <w:r>
                          <w:rPr>
                            <w:rFonts w:ascii="Times New Roman" w:hAnsi="Times New Roman" w:cs="Times New Roman"/>
                            <w:b/>
                            <w:bCs/>
                            <w:sz w:val="24"/>
                            <w:szCs w:val="24"/>
                            <w:lang w:val="bg-BG"/>
                          </w:rPr>
                          <w:lastRenderedPageBreak/>
                          <w:t>25</w:t>
                        </w:r>
                      </w:p>
                    </w:tc>
                    <w:tc>
                      <w:tcPr>
                        <w:tcW w:w="1131" w:type="dxa"/>
                        <w:tcBorders>
                          <w:top w:val="single" w:sz="4" w:space="0" w:color="auto"/>
                          <w:left w:val="single" w:sz="4" w:space="0" w:color="auto"/>
                          <w:bottom w:val="single" w:sz="4" w:space="0" w:color="auto"/>
                          <w:right w:val="single" w:sz="4" w:space="0" w:color="auto"/>
                        </w:tcBorders>
                      </w:tcPr>
                      <w:p w14:paraId="79629669" w14:textId="77777777" w:rsidR="005F4EAB" w:rsidRPr="00770626" w:rsidRDefault="005F4EAB" w:rsidP="005F4EAB">
                        <w:pPr>
                          <w:rPr>
                            <w:rFonts w:ascii="Times New Roman" w:hAnsi="Times New Roman" w:cs="Times New Roman"/>
                            <w:b/>
                            <w:sz w:val="24"/>
                            <w:szCs w:val="24"/>
                            <w:lang w:val="bg-BG"/>
                          </w:rPr>
                        </w:pPr>
                        <w:r w:rsidRPr="00770626">
                          <w:rPr>
                            <w:rFonts w:ascii="Times New Roman" w:hAnsi="Times New Roman" w:cs="Times New Roman"/>
                            <w:b/>
                            <w:sz w:val="24"/>
                            <w:szCs w:val="24"/>
                            <w:lang w:val="bg-BG"/>
                          </w:rPr>
                          <w:t>0</w:t>
                        </w:r>
                      </w:p>
                      <w:p w14:paraId="563138A0" w14:textId="77777777" w:rsidR="005F4EAB" w:rsidRPr="00770626" w:rsidRDefault="005F4EAB" w:rsidP="005F4EAB">
                        <w:pPr>
                          <w:rPr>
                            <w:rFonts w:ascii="Times New Roman" w:hAnsi="Times New Roman" w:cs="Times New Roman"/>
                            <w:sz w:val="24"/>
                            <w:szCs w:val="24"/>
                            <w:lang w:val="bg-BG"/>
                          </w:rPr>
                        </w:pPr>
                      </w:p>
                    </w:tc>
                  </w:tr>
                  <w:tr w:rsidR="005F4EAB" w:rsidRPr="0066562D" w14:paraId="5E7246A4" w14:textId="77777777" w:rsidTr="0034134F">
                    <w:tc>
                      <w:tcPr>
                        <w:tcW w:w="642" w:type="dxa"/>
                        <w:vMerge/>
                        <w:tcBorders>
                          <w:left w:val="single" w:sz="4" w:space="0" w:color="auto"/>
                          <w:right w:val="single" w:sz="4" w:space="0" w:color="auto"/>
                        </w:tcBorders>
                      </w:tcPr>
                      <w:p w14:paraId="3B17E670"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1EF01900" w14:textId="77777777"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 xml:space="preserve">висока </w:t>
                        </w:r>
                      </w:p>
                    </w:tc>
                    <w:tc>
                      <w:tcPr>
                        <w:tcW w:w="709" w:type="dxa"/>
                        <w:tcBorders>
                          <w:top w:val="single" w:sz="4" w:space="0" w:color="auto"/>
                          <w:left w:val="single" w:sz="4" w:space="0" w:color="auto"/>
                          <w:bottom w:val="single" w:sz="4" w:space="0" w:color="auto"/>
                          <w:right w:val="single" w:sz="4" w:space="0" w:color="auto"/>
                        </w:tcBorders>
                      </w:tcPr>
                      <w:p w14:paraId="7BFBE552" w14:textId="0CFCDBEC" w:rsidR="005F4EAB" w:rsidRPr="0034134F" w:rsidRDefault="000B01EC" w:rsidP="005F4EAB">
                        <w:pPr>
                          <w:rPr>
                            <w:rFonts w:ascii="Times New Roman" w:hAnsi="Times New Roman" w:cs="Times New Roman"/>
                            <w:sz w:val="24"/>
                            <w:szCs w:val="24"/>
                          </w:rPr>
                        </w:pPr>
                        <w:r>
                          <w:rPr>
                            <w:rFonts w:ascii="Times New Roman" w:hAnsi="Times New Roman" w:cs="Times New Roman"/>
                            <w:sz w:val="24"/>
                            <w:szCs w:val="24"/>
                            <w:lang w:val="bg-BG"/>
                          </w:rPr>
                          <w:t>25</w:t>
                        </w:r>
                      </w:p>
                    </w:tc>
                    <w:tc>
                      <w:tcPr>
                        <w:tcW w:w="1131" w:type="dxa"/>
                        <w:tcBorders>
                          <w:top w:val="single" w:sz="4" w:space="0" w:color="auto"/>
                          <w:left w:val="single" w:sz="4" w:space="0" w:color="auto"/>
                          <w:bottom w:val="single" w:sz="4" w:space="0" w:color="auto"/>
                          <w:right w:val="single" w:sz="4" w:space="0" w:color="auto"/>
                        </w:tcBorders>
                      </w:tcPr>
                      <w:p w14:paraId="09997035"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2A6E97B7" w14:textId="77777777" w:rsidTr="0034134F">
                    <w:tc>
                      <w:tcPr>
                        <w:tcW w:w="642" w:type="dxa"/>
                        <w:vMerge/>
                        <w:tcBorders>
                          <w:left w:val="single" w:sz="4" w:space="0" w:color="auto"/>
                          <w:bottom w:val="single" w:sz="4" w:space="0" w:color="auto"/>
                          <w:right w:val="single" w:sz="4" w:space="0" w:color="auto"/>
                        </w:tcBorders>
                      </w:tcPr>
                      <w:p w14:paraId="610CF3EB"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48F65F41" w14:textId="77777777"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 xml:space="preserve">средна </w:t>
                        </w:r>
                      </w:p>
                    </w:tc>
                    <w:tc>
                      <w:tcPr>
                        <w:tcW w:w="709" w:type="dxa"/>
                        <w:tcBorders>
                          <w:top w:val="single" w:sz="4" w:space="0" w:color="auto"/>
                          <w:left w:val="single" w:sz="4" w:space="0" w:color="auto"/>
                          <w:bottom w:val="single" w:sz="4" w:space="0" w:color="auto"/>
                          <w:right w:val="single" w:sz="4" w:space="0" w:color="auto"/>
                        </w:tcBorders>
                      </w:tcPr>
                      <w:p w14:paraId="2EB11522" w14:textId="23690674" w:rsidR="005F4EAB" w:rsidRPr="0034134F" w:rsidRDefault="001003B0" w:rsidP="005F4EAB">
                        <w:pPr>
                          <w:rPr>
                            <w:rFonts w:ascii="Times New Roman" w:hAnsi="Times New Roman" w:cs="Times New Roman"/>
                            <w:sz w:val="24"/>
                            <w:szCs w:val="24"/>
                          </w:rPr>
                        </w:pPr>
                        <w:r>
                          <w:rPr>
                            <w:rFonts w:ascii="Times New Roman" w:hAnsi="Times New Roman" w:cs="Times New Roman"/>
                            <w:sz w:val="24"/>
                            <w:szCs w:val="24"/>
                            <w:lang w:val="bg-BG"/>
                          </w:rPr>
                          <w:t>1</w:t>
                        </w:r>
                        <w:r w:rsidR="005F4EAB" w:rsidRPr="0034134F">
                          <w:rPr>
                            <w:rFonts w:ascii="Times New Roman" w:hAnsi="Times New Roman" w:cs="Times New Roman"/>
                            <w:sz w:val="24"/>
                            <w:szCs w:val="24"/>
                          </w:rPr>
                          <w:t>5</w:t>
                        </w:r>
                      </w:p>
                    </w:tc>
                    <w:tc>
                      <w:tcPr>
                        <w:tcW w:w="1131" w:type="dxa"/>
                        <w:tcBorders>
                          <w:top w:val="single" w:sz="4" w:space="0" w:color="auto"/>
                          <w:left w:val="single" w:sz="4" w:space="0" w:color="auto"/>
                          <w:bottom w:val="single" w:sz="4" w:space="0" w:color="auto"/>
                          <w:right w:val="single" w:sz="4" w:space="0" w:color="auto"/>
                        </w:tcBorders>
                      </w:tcPr>
                      <w:p w14:paraId="5A848EFE"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2DE32CDB" w14:textId="77777777" w:rsidTr="0034134F">
                    <w:tc>
                      <w:tcPr>
                        <w:tcW w:w="642" w:type="dxa"/>
                        <w:tcBorders>
                          <w:top w:val="single" w:sz="4" w:space="0" w:color="auto"/>
                          <w:left w:val="single" w:sz="4" w:space="0" w:color="auto"/>
                          <w:bottom w:val="single" w:sz="4" w:space="0" w:color="auto"/>
                          <w:right w:val="single" w:sz="4" w:space="0" w:color="auto"/>
                        </w:tcBorders>
                      </w:tcPr>
                      <w:p w14:paraId="03588C01" w14:textId="15955AD9" w:rsidR="005F4EAB" w:rsidRPr="0034134F" w:rsidRDefault="001003B0" w:rsidP="005F4EAB">
                        <w:pPr>
                          <w:rPr>
                            <w:rFonts w:ascii="Times New Roman" w:hAnsi="Times New Roman" w:cs="Times New Roman"/>
                            <w:sz w:val="24"/>
                            <w:szCs w:val="24"/>
                          </w:rPr>
                        </w:pPr>
                        <w:r>
                          <w:rPr>
                            <w:rFonts w:ascii="Times New Roman" w:hAnsi="Times New Roman" w:cs="Times New Roman"/>
                            <w:sz w:val="24"/>
                            <w:szCs w:val="24"/>
                            <w:lang w:val="bg-BG"/>
                          </w:rPr>
                          <w:t>3</w:t>
                        </w:r>
                        <w:r w:rsidR="005F4EAB" w:rsidRPr="0034134F">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right w:val="single" w:sz="4" w:space="0" w:color="auto"/>
                        </w:tcBorders>
                      </w:tcPr>
                      <w:p w14:paraId="76FFC040" w14:textId="1FCE0A5B" w:rsidR="005F4EAB" w:rsidRPr="00770626" w:rsidRDefault="005F4EAB" w:rsidP="00770626">
                        <w:pPr>
                          <w:rPr>
                            <w:rFonts w:ascii="Times New Roman" w:hAnsi="Times New Roman" w:cs="Times New Roman"/>
                            <w:b/>
                            <w:sz w:val="24"/>
                            <w:szCs w:val="24"/>
                            <w:lang w:val="bg-BG"/>
                          </w:rPr>
                        </w:pPr>
                        <w:r w:rsidRPr="00770626">
                          <w:rPr>
                            <w:rFonts w:ascii="Times New Roman" w:hAnsi="Times New Roman" w:cs="Times New Roman"/>
                            <w:b/>
                            <w:sz w:val="24"/>
                            <w:szCs w:val="24"/>
                            <w:lang w:val="bg-BG"/>
                          </w:rPr>
                          <w:t xml:space="preserve">За залесяване ще се използват </w:t>
                        </w:r>
                        <w:r w:rsidRPr="00964525">
                          <w:rPr>
                            <w:rFonts w:ascii="Times New Roman" w:hAnsi="Times New Roman" w:cs="Times New Roman"/>
                            <w:b/>
                            <w:sz w:val="24"/>
                            <w:szCs w:val="24"/>
                            <w:lang w:val="bg-BG"/>
                          </w:rPr>
                          <w:t>местни</w:t>
                        </w:r>
                        <w:r w:rsidRPr="00770626">
                          <w:rPr>
                            <w:rFonts w:ascii="Times New Roman" w:hAnsi="Times New Roman" w:cs="Times New Roman"/>
                            <w:b/>
                            <w:sz w:val="24"/>
                            <w:szCs w:val="24"/>
                            <w:lang w:val="bg-BG"/>
                          </w:rPr>
                          <w:t xml:space="preserve"> дървесни </w:t>
                        </w:r>
                        <w:r w:rsidR="000B01EC">
                          <w:rPr>
                            <w:rFonts w:ascii="Times New Roman" w:hAnsi="Times New Roman" w:cs="Times New Roman"/>
                            <w:b/>
                            <w:sz w:val="24"/>
                            <w:szCs w:val="24"/>
                            <w:lang w:val="bg-BG"/>
                          </w:rPr>
                          <w:t xml:space="preserve">/храстови </w:t>
                        </w:r>
                        <w:r w:rsidRPr="00770626">
                          <w:rPr>
                            <w:rFonts w:ascii="Times New Roman" w:hAnsi="Times New Roman" w:cs="Times New Roman"/>
                            <w:b/>
                            <w:sz w:val="24"/>
                            <w:szCs w:val="24"/>
                            <w:lang w:val="bg-BG"/>
                          </w:rPr>
                          <w:t xml:space="preserve">видове </w:t>
                        </w:r>
                      </w:p>
                    </w:tc>
                    <w:tc>
                      <w:tcPr>
                        <w:tcW w:w="709" w:type="dxa"/>
                        <w:tcBorders>
                          <w:top w:val="single" w:sz="4" w:space="0" w:color="auto"/>
                          <w:left w:val="single" w:sz="4" w:space="0" w:color="auto"/>
                          <w:bottom w:val="single" w:sz="4" w:space="0" w:color="auto"/>
                          <w:right w:val="single" w:sz="4" w:space="0" w:color="auto"/>
                        </w:tcBorders>
                      </w:tcPr>
                      <w:p w14:paraId="4C7F58CD" w14:textId="77777777" w:rsidR="005F4EAB" w:rsidRPr="0034134F" w:rsidRDefault="005F4EAB" w:rsidP="005F4EAB">
                        <w:pPr>
                          <w:rPr>
                            <w:rFonts w:ascii="Times New Roman" w:hAnsi="Times New Roman" w:cs="Times New Roman"/>
                            <w:b/>
                            <w:bCs/>
                            <w:sz w:val="24"/>
                            <w:szCs w:val="24"/>
                          </w:rPr>
                        </w:pPr>
                        <w:r w:rsidRPr="0034134F">
                          <w:rPr>
                            <w:rFonts w:ascii="Times New Roman" w:hAnsi="Times New Roman" w:cs="Times New Roman"/>
                            <w:b/>
                            <w:bCs/>
                            <w:sz w:val="24"/>
                            <w:szCs w:val="24"/>
                          </w:rPr>
                          <w:t>10</w:t>
                        </w:r>
                      </w:p>
                    </w:tc>
                    <w:tc>
                      <w:tcPr>
                        <w:tcW w:w="1131" w:type="dxa"/>
                        <w:tcBorders>
                          <w:top w:val="single" w:sz="4" w:space="0" w:color="auto"/>
                          <w:left w:val="single" w:sz="4" w:space="0" w:color="auto"/>
                          <w:bottom w:val="single" w:sz="4" w:space="0" w:color="auto"/>
                          <w:right w:val="single" w:sz="4" w:space="0" w:color="auto"/>
                        </w:tcBorders>
                      </w:tcPr>
                      <w:p w14:paraId="4C7E8C8F" w14:textId="77777777" w:rsidR="005F4EAB" w:rsidRPr="0034134F" w:rsidRDefault="005F4EAB" w:rsidP="005F4EAB">
                        <w:pPr>
                          <w:rPr>
                            <w:rFonts w:ascii="Times New Roman" w:hAnsi="Times New Roman" w:cs="Times New Roman"/>
                            <w:b/>
                            <w:sz w:val="24"/>
                            <w:szCs w:val="24"/>
                          </w:rPr>
                        </w:pPr>
                        <w:r w:rsidRPr="0034134F">
                          <w:rPr>
                            <w:rFonts w:ascii="Times New Roman" w:hAnsi="Times New Roman" w:cs="Times New Roman"/>
                            <w:b/>
                            <w:sz w:val="24"/>
                            <w:szCs w:val="24"/>
                          </w:rPr>
                          <w:t>0</w:t>
                        </w:r>
                      </w:p>
                    </w:tc>
                  </w:tr>
                  <w:tr w:rsidR="000B01EC" w:rsidRPr="0066562D" w14:paraId="5639AF3F" w14:textId="77777777" w:rsidTr="0034134F">
                    <w:tc>
                      <w:tcPr>
                        <w:tcW w:w="642" w:type="dxa"/>
                        <w:tcBorders>
                          <w:top w:val="single" w:sz="4" w:space="0" w:color="auto"/>
                          <w:left w:val="single" w:sz="4" w:space="0" w:color="auto"/>
                          <w:bottom w:val="single" w:sz="4" w:space="0" w:color="auto"/>
                          <w:right w:val="single" w:sz="4" w:space="0" w:color="auto"/>
                        </w:tcBorders>
                      </w:tcPr>
                      <w:p w14:paraId="12996F65" w14:textId="1B875AE8" w:rsidR="000B01EC" w:rsidRDefault="000B01EC" w:rsidP="005F4EAB">
                        <w:pPr>
                          <w:rPr>
                            <w:rFonts w:ascii="Times New Roman" w:hAnsi="Times New Roman" w:cs="Times New Roman"/>
                            <w:sz w:val="24"/>
                            <w:szCs w:val="24"/>
                            <w:lang w:val="bg-BG"/>
                          </w:rPr>
                        </w:pPr>
                        <w:r>
                          <w:rPr>
                            <w:rFonts w:ascii="Times New Roman" w:hAnsi="Times New Roman" w:cs="Times New Roman"/>
                            <w:sz w:val="24"/>
                            <w:szCs w:val="24"/>
                            <w:lang w:val="bg-BG"/>
                          </w:rPr>
                          <w:t>4.</w:t>
                        </w:r>
                      </w:p>
                    </w:tc>
                    <w:tc>
                      <w:tcPr>
                        <w:tcW w:w="7229" w:type="dxa"/>
                        <w:tcBorders>
                          <w:top w:val="single" w:sz="4" w:space="0" w:color="auto"/>
                          <w:left w:val="single" w:sz="4" w:space="0" w:color="auto"/>
                          <w:bottom w:val="single" w:sz="4" w:space="0" w:color="auto"/>
                          <w:right w:val="single" w:sz="4" w:space="0" w:color="auto"/>
                        </w:tcBorders>
                      </w:tcPr>
                      <w:p w14:paraId="2353342F" w14:textId="309A8F22" w:rsidR="000B01EC" w:rsidRPr="00770626" w:rsidRDefault="000B01EC" w:rsidP="00770626">
                        <w:pPr>
                          <w:rPr>
                            <w:rFonts w:ascii="Times New Roman" w:hAnsi="Times New Roman" w:cs="Times New Roman"/>
                            <w:b/>
                            <w:sz w:val="24"/>
                            <w:szCs w:val="24"/>
                            <w:lang w:val="bg-BG"/>
                          </w:rPr>
                        </w:pPr>
                        <w:r>
                          <w:rPr>
                            <w:rFonts w:ascii="Times New Roman" w:hAnsi="Times New Roman" w:cs="Times New Roman"/>
                            <w:b/>
                            <w:sz w:val="24"/>
                            <w:szCs w:val="24"/>
                            <w:lang w:val="bg-BG"/>
                          </w:rPr>
                          <w:t>За залесяване ще се използват повече от 15% медоносни дървесни/храстови видове</w:t>
                        </w:r>
                      </w:p>
                    </w:tc>
                    <w:tc>
                      <w:tcPr>
                        <w:tcW w:w="709" w:type="dxa"/>
                        <w:tcBorders>
                          <w:top w:val="single" w:sz="4" w:space="0" w:color="auto"/>
                          <w:left w:val="single" w:sz="4" w:space="0" w:color="auto"/>
                          <w:bottom w:val="single" w:sz="4" w:space="0" w:color="auto"/>
                          <w:right w:val="single" w:sz="4" w:space="0" w:color="auto"/>
                        </w:tcBorders>
                      </w:tcPr>
                      <w:p w14:paraId="4A05B548" w14:textId="7E4CB81F" w:rsidR="000B01EC" w:rsidRPr="00C14FA8" w:rsidRDefault="000B01EC" w:rsidP="005F4EAB">
                        <w:pPr>
                          <w:rPr>
                            <w:rFonts w:ascii="Times New Roman" w:hAnsi="Times New Roman" w:cs="Times New Roman"/>
                            <w:b/>
                            <w:bCs/>
                            <w:sz w:val="24"/>
                            <w:szCs w:val="24"/>
                            <w:lang w:val="bg-BG"/>
                          </w:rPr>
                        </w:pPr>
                        <w:r>
                          <w:rPr>
                            <w:rFonts w:ascii="Times New Roman" w:hAnsi="Times New Roman" w:cs="Times New Roman"/>
                            <w:b/>
                            <w:bCs/>
                            <w:sz w:val="24"/>
                            <w:szCs w:val="24"/>
                            <w:lang w:val="bg-BG"/>
                          </w:rPr>
                          <w:t>10</w:t>
                        </w:r>
                      </w:p>
                    </w:tc>
                    <w:tc>
                      <w:tcPr>
                        <w:tcW w:w="1131" w:type="dxa"/>
                        <w:tcBorders>
                          <w:top w:val="single" w:sz="4" w:space="0" w:color="auto"/>
                          <w:left w:val="single" w:sz="4" w:space="0" w:color="auto"/>
                          <w:bottom w:val="single" w:sz="4" w:space="0" w:color="auto"/>
                          <w:right w:val="single" w:sz="4" w:space="0" w:color="auto"/>
                        </w:tcBorders>
                      </w:tcPr>
                      <w:p w14:paraId="58086C90" w14:textId="77777777" w:rsidR="000B01EC" w:rsidRPr="0034134F" w:rsidRDefault="000B01EC" w:rsidP="005F4EAB">
                        <w:pPr>
                          <w:rPr>
                            <w:rFonts w:ascii="Times New Roman" w:hAnsi="Times New Roman" w:cs="Times New Roman"/>
                            <w:b/>
                            <w:sz w:val="24"/>
                            <w:szCs w:val="24"/>
                          </w:rPr>
                        </w:pPr>
                      </w:p>
                    </w:tc>
                  </w:tr>
                  <w:tr w:rsidR="005F4EAB" w:rsidRPr="0066562D" w14:paraId="591AE279" w14:textId="77777777" w:rsidTr="0034134F">
                    <w:tc>
                      <w:tcPr>
                        <w:tcW w:w="642" w:type="dxa"/>
                        <w:vMerge w:val="restart"/>
                        <w:tcBorders>
                          <w:top w:val="single" w:sz="4" w:space="0" w:color="auto"/>
                          <w:left w:val="single" w:sz="4" w:space="0" w:color="auto"/>
                          <w:right w:val="single" w:sz="4" w:space="0" w:color="auto"/>
                        </w:tcBorders>
                      </w:tcPr>
                      <w:p w14:paraId="7F3C9E67" w14:textId="5B8DB0C5" w:rsidR="005F4EAB" w:rsidRPr="0034134F" w:rsidRDefault="000B01EC" w:rsidP="005F4EAB">
                        <w:pPr>
                          <w:rPr>
                            <w:rFonts w:ascii="Times New Roman" w:hAnsi="Times New Roman" w:cs="Times New Roman"/>
                            <w:sz w:val="24"/>
                            <w:szCs w:val="24"/>
                          </w:rPr>
                        </w:pPr>
                        <w:r>
                          <w:rPr>
                            <w:rFonts w:ascii="Times New Roman" w:hAnsi="Times New Roman" w:cs="Times New Roman"/>
                            <w:sz w:val="24"/>
                            <w:szCs w:val="24"/>
                            <w:lang w:val="bg-BG"/>
                          </w:rPr>
                          <w:t>5</w:t>
                        </w:r>
                        <w:r w:rsidR="005F4EAB" w:rsidRPr="0034134F">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right w:val="single" w:sz="4" w:space="0" w:color="auto"/>
                        </w:tcBorders>
                      </w:tcPr>
                      <w:p w14:paraId="5395D53F" w14:textId="35461DCE" w:rsidR="005F4EAB" w:rsidRPr="00770626" w:rsidRDefault="001003B0" w:rsidP="001003B0">
                        <w:pPr>
                          <w:rPr>
                            <w:rFonts w:ascii="Times New Roman" w:hAnsi="Times New Roman" w:cs="Times New Roman"/>
                            <w:b/>
                            <w:sz w:val="24"/>
                            <w:szCs w:val="24"/>
                            <w:lang w:val="bg-BG"/>
                          </w:rPr>
                        </w:pPr>
                        <w:r w:rsidRPr="00770626">
                          <w:rPr>
                            <w:rFonts w:ascii="Times New Roman" w:hAnsi="Times New Roman" w:cs="Times New Roman"/>
                            <w:b/>
                            <w:sz w:val="24"/>
                            <w:szCs w:val="24"/>
                            <w:lang w:val="bg-BG"/>
                          </w:rPr>
                          <w:t>Размерът</w:t>
                        </w:r>
                        <w:r w:rsidR="005F4EAB" w:rsidRPr="00770626">
                          <w:rPr>
                            <w:rFonts w:ascii="Times New Roman" w:hAnsi="Times New Roman" w:cs="Times New Roman"/>
                            <w:b/>
                            <w:sz w:val="24"/>
                            <w:szCs w:val="24"/>
                            <w:lang w:val="bg-BG"/>
                          </w:rPr>
                          <w:t xml:space="preserve"> на площта, на която се </w:t>
                        </w:r>
                        <w:r w:rsidRPr="00770626">
                          <w:rPr>
                            <w:rFonts w:ascii="Times New Roman" w:hAnsi="Times New Roman" w:cs="Times New Roman"/>
                            <w:b/>
                            <w:sz w:val="24"/>
                            <w:szCs w:val="24"/>
                            <w:lang w:val="bg-BG"/>
                          </w:rPr>
                          <w:t xml:space="preserve">залесява </w:t>
                        </w:r>
                        <w:r w:rsidR="005F4EAB" w:rsidRPr="00770626">
                          <w:rPr>
                            <w:rFonts w:ascii="Times New Roman" w:hAnsi="Times New Roman" w:cs="Times New Roman"/>
                            <w:b/>
                            <w:sz w:val="24"/>
                            <w:szCs w:val="24"/>
                            <w:lang w:val="bg-BG"/>
                          </w:rPr>
                          <w:t>е:</w:t>
                        </w:r>
                      </w:p>
                    </w:tc>
                    <w:tc>
                      <w:tcPr>
                        <w:tcW w:w="709" w:type="dxa"/>
                        <w:tcBorders>
                          <w:top w:val="single" w:sz="4" w:space="0" w:color="auto"/>
                          <w:left w:val="single" w:sz="4" w:space="0" w:color="auto"/>
                          <w:bottom w:val="single" w:sz="4" w:space="0" w:color="auto"/>
                          <w:right w:val="single" w:sz="4" w:space="0" w:color="auto"/>
                        </w:tcBorders>
                      </w:tcPr>
                      <w:p w14:paraId="3622A73B" w14:textId="77777777" w:rsidR="005F4EAB" w:rsidRPr="0034134F" w:rsidRDefault="005F4EAB" w:rsidP="005F4EAB">
                        <w:pPr>
                          <w:rPr>
                            <w:rFonts w:ascii="Times New Roman" w:hAnsi="Times New Roman" w:cs="Times New Roman"/>
                            <w:b/>
                            <w:bCs/>
                            <w:sz w:val="24"/>
                            <w:szCs w:val="24"/>
                          </w:rPr>
                        </w:pPr>
                        <w:r w:rsidRPr="0034134F">
                          <w:rPr>
                            <w:rFonts w:ascii="Times New Roman" w:hAnsi="Times New Roman" w:cs="Times New Roman"/>
                            <w:b/>
                            <w:bCs/>
                            <w:sz w:val="24"/>
                            <w:szCs w:val="24"/>
                          </w:rPr>
                          <w:t>20</w:t>
                        </w:r>
                      </w:p>
                    </w:tc>
                    <w:tc>
                      <w:tcPr>
                        <w:tcW w:w="1131" w:type="dxa"/>
                        <w:tcBorders>
                          <w:top w:val="single" w:sz="4" w:space="0" w:color="auto"/>
                          <w:left w:val="single" w:sz="4" w:space="0" w:color="auto"/>
                          <w:bottom w:val="single" w:sz="4" w:space="0" w:color="auto"/>
                          <w:right w:val="single" w:sz="4" w:space="0" w:color="auto"/>
                        </w:tcBorders>
                      </w:tcPr>
                      <w:p w14:paraId="6A765800" w14:textId="77777777" w:rsidR="005F4EAB" w:rsidRPr="0034134F" w:rsidRDefault="005F4EAB" w:rsidP="005F4EAB">
                        <w:pPr>
                          <w:rPr>
                            <w:rFonts w:ascii="Times New Roman" w:hAnsi="Times New Roman" w:cs="Times New Roman"/>
                            <w:b/>
                            <w:sz w:val="24"/>
                            <w:szCs w:val="24"/>
                          </w:rPr>
                        </w:pPr>
                        <w:r w:rsidRPr="0034134F">
                          <w:rPr>
                            <w:rFonts w:ascii="Times New Roman" w:hAnsi="Times New Roman" w:cs="Times New Roman"/>
                            <w:b/>
                            <w:sz w:val="24"/>
                            <w:szCs w:val="24"/>
                          </w:rPr>
                          <w:t>0</w:t>
                        </w:r>
                      </w:p>
                    </w:tc>
                  </w:tr>
                  <w:tr w:rsidR="005F4EAB" w:rsidRPr="0066562D" w14:paraId="7B636C1C" w14:textId="77777777" w:rsidTr="0034134F">
                    <w:tc>
                      <w:tcPr>
                        <w:tcW w:w="642" w:type="dxa"/>
                        <w:vMerge/>
                        <w:tcBorders>
                          <w:left w:val="single" w:sz="4" w:space="0" w:color="auto"/>
                          <w:right w:val="single" w:sz="4" w:space="0" w:color="auto"/>
                        </w:tcBorders>
                      </w:tcPr>
                      <w:p w14:paraId="776F1A10"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7C47DD68" w14:textId="1006E9B6"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над 5</w:t>
                        </w:r>
                        <w:r w:rsidR="002E5F30">
                          <w:rPr>
                            <w:rFonts w:ascii="Times New Roman" w:hAnsi="Times New Roman" w:cs="Times New Roman"/>
                            <w:sz w:val="24"/>
                            <w:szCs w:val="24"/>
                            <w:lang w:val="bg-BG"/>
                          </w:rPr>
                          <w:t>.01</w:t>
                        </w:r>
                        <w:r w:rsidRPr="00770626">
                          <w:rPr>
                            <w:rFonts w:ascii="Times New Roman" w:hAnsi="Times New Roman" w:cs="Times New Roman"/>
                            <w:sz w:val="24"/>
                            <w:szCs w:val="24"/>
                            <w:lang w:val="bg-BG"/>
                          </w:rPr>
                          <w:t xml:space="preserve"> ха</w:t>
                        </w:r>
                      </w:p>
                    </w:tc>
                    <w:tc>
                      <w:tcPr>
                        <w:tcW w:w="709" w:type="dxa"/>
                        <w:tcBorders>
                          <w:top w:val="single" w:sz="4" w:space="0" w:color="auto"/>
                          <w:left w:val="single" w:sz="4" w:space="0" w:color="auto"/>
                          <w:bottom w:val="single" w:sz="4" w:space="0" w:color="auto"/>
                          <w:right w:val="single" w:sz="4" w:space="0" w:color="auto"/>
                        </w:tcBorders>
                      </w:tcPr>
                      <w:p w14:paraId="6C05D9E3"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20</w:t>
                        </w:r>
                      </w:p>
                    </w:tc>
                    <w:tc>
                      <w:tcPr>
                        <w:tcW w:w="1131" w:type="dxa"/>
                        <w:tcBorders>
                          <w:top w:val="single" w:sz="4" w:space="0" w:color="auto"/>
                          <w:left w:val="single" w:sz="4" w:space="0" w:color="auto"/>
                          <w:bottom w:val="single" w:sz="4" w:space="0" w:color="auto"/>
                          <w:right w:val="single" w:sz="4" w:space="0" w:color="auto"/>
                        </w:tcBorders>
                      </w:tcPr>
                      <w:p w14:paraId="3784C417"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3A24F0C6" w14:textId="77777777" w:rsidTr="0034134F">
                    <w:tc>
                      <w:tcPr>
                        <w:tcW w:w="642" w:type="dxa"/>
                        <w:vMerge/>
                        <w:tcBorders>
                          <w:left w:val="single" w:sz="4" w:space="0" w:color="auto"/>
                          <w:right w:val="single" w:sz="4" w:space="0" w:color="auto"/>
                        </w:tcBorders>
                      </w:tcPr>
                      <w:p w14:paraId="3037727F"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5A304395" w14:textId="77777777"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от 1.01 до 5.0 ха</w:t>
                        </w:r>
                      </w:p>
                    </w:tc>
                    <w:tc>
                      <w:tcPr>
                        <w:tcW w:w="709" w:type="dxa"/>
                        <w:tcBorders>
                          <w:top w:val="single" w:sz="4" w:space="0" w:color="auto"/>
                          <w:left w:val="single" w:sz="4" w:space="0" w:color="auto"/>
                          <w:bottom w:val="single" w:sz="4" w:space="0" w:color="auto"/>
                          <w:right w:val="single" w:sz="4" w:space="0" w:color="auto"/>
                        </w:tcBorders>
                      </w:tcPr>
                      <w:p w14:paraId="089D95FB"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15</w:t>
                        </w:r>
                      </w:p>
                    </w:tc>
                    <w:tc>
                      <w:tcPr>
                        <w:tcW w:w="1131" w:type="dxa"/>
                        <w:tcBorders>
                          <w:top w:val="single" w:sz="4" w:space="0" w:color="auto"/>
                          <w:left w:val="single" w:sz="4" w:space="0" w:color="auto"/>
                          <w:bottom w:val="single" w:sz="4" w:space="0" w:color="auto"/>
                          <w:right w:val="single" w:sz="4" w:space="0" w:color="auto"/>
                        </w:tcBorders>
                      </w:tcPr>
                      <w:p w14:paraId="208F7269"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6DCAF34B" w14:textId="77777777" w:rsidTr="0034134F">
                    <w:tc>
                      <w:tcPr>
                        <w:tcW w:w="642" w:type="dxa"/>
                        <w:vMerge/>
                        <w:tcBorders>
                          <w:left w:val="single" w:sz="4" w:space="0" w:color="auto"/>
                          <w:right w:val="single" w:sz="4" w:space="0" w:color="auto"/>
                        </w:tcBorders>
                      </w:tcPr>
                      <w:p w14:paraId="3635B279"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450C9DEE" w14:textId="6E6B3F9B"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от 0.5</w:t>
                        </w:r>
                        <w:r w:rsidR="002E5F30">
                          <w:rPr>
                            <w:rFonts w:ascii="Times New Roman" w:hAnsi="Times New Roman" w:cs="Times New Roman"/>
                            <w:sz w:val="24"/>
                            <w:szCs w:val="24"/>
                            <w:lang w:val="bg-BG"/>
                          </w:rPr>
                          <w:t>1</w:t>
                        </w:r>
                        <w:r w:rsidRPr="00770626">
                          <w:rPr>
                            <w:rFonts w:ascii="Times New Roman" w:hAnsi="Times New Roman" w:cs="Times New Roman"/>
                            <w:sz w:val="24"/>
                            <w:szCs w:val="24"/>
                            <w:lang w:val="bg-BG"/>
                          </w:rPr>
                          <w:t xml:space="preserve"> до 1.0 ха</w:t>
                        </w:r>
                      </w:p>
                    </w:tc>
                    <w:tc>
                      <w:tcPr>
                        <w:tcW w:w="709" w:type="dxa"/>
                        <w:tcBorders>
                          <w:top w:val="single" w:sz="4" w:space="0" w:color="auto"/>
                          <w:left w:val="single" w:sz="4" w:space="0" w:color="auto"/>
                          <w:bottom w:val="single" w:sz="4" w:space="0" w:color="auto"/>
                          <w:right w:val="single" w:sz="4" w:space="0" w:color="auto"/>
                        </w:tcBorders>
                      </w:tcPr>
                      <w:p w14:paraId="1013825D"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10</w:t>
                        </w:r>
                      </w:p>
                    </w:tc>
                    <w:tc>
                      <w:tcPr>
                        <w:tcW w:w="1131" w:type="dxa"/>
                        <w:tcBorders>
                          <w:top w:val="single" w:sz="4" w:space="0" w:color="auto"/>
                          <w:left w:val="single" w:sz="4" w:space="0" w:color="auto"/>
                          <w:bottom w:val="single" w:sz="4" w:space="0" w:color="auto"/>
                          <w:right w:val="single" w:sz="4" w:space="0" w:color="auto"/>
                        </w:tcBorders>
                      </w:tcPr>
                      <w:p w14:paraId="577CE786"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674D895A" w14:textId="77777777" w:rsidTr="0034134F">
                    <w:trPr>
                      <w:trHeight w:val="287"/>
                    </w:trPr>
                    <w:tc>
                      <w:tcPr>
                        <w:tcW w:w="642" w:type="dxa"/>
                        <w:vMerge/>
                        <w:tcBorders>
                          <w:left w:val="single" w:sz="4" w:space="0" w:color="auto"/>
                          <w:bottom w:val="single" w:sz="4" w:space="0" w:color="auto"/>
                          <w:right w:val="single" w:sz="4" w:space="0" w:color="auto"/>
                        </w:tcBorders>
                      </w:tcPr>
                      <w:p w14:paraId="1DE46881"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5E89D1D6" w14:textId="77777777"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до 0.5 ха</w:t>
                        </w:r>
                      </w:p>
                    </w:tc>
                    <w:tc>
                      <w:tcPr>
                        <w:tcW w:w="709" w:type="dxa"/>
                        <w:tcBorders>
                          <w:top w:val="single" w:sz="4" w:space="0" w:color="auto"/>
                          <w:left w:val="single" w:sz="4" w:space="0" w:color="auto"/>
                          <w:bottom w:val="single" w:sz="4" w:space="0" w:color="auto"/>
                          <w:right w:val="single" w:sz="4" w:space="0" w:color="auto"/>
                        </w:tcBorders>
                      </w:tcPr>
                      <w:p w14:paraId="6843E8B0"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5</w:t>
                        </w:r>
                      </w:p>
                    </w:tc>
                    <w:tc>
                      <w:tcPr>
                        <w:tcW w:w="1131" w:type="dxa"/>
                        <w:tcBorders>
                          <w:top w:val="single" w:sz="4" w:space="0" w:color="auto"/>
                          <w:left w:val="single" w:sz="4" w:space="0" w:color="auto"/>
                          <w:bottom w:val="single" w:sz="4" w:space="0" w:color="auto"/>
                          <w:right w:val="single" w:sz="4" w:space="0" w:color="auto"/>
                        </w:tcBorders>
                      </w:tcPr>
                      <w:p w14:paraId="1042A200"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1A42A015" w14:textId="77777777" w:rsidTr="0034134F">
                    <w:trPr>
                      <w:trHeight w:val="287"/>
                    </w:trPr>
                    <w:tc>
                      <w:tcPr>
                        <w:tcW w:w="7871" w:type="dxa"/>
                        <w:gridSpan w:val="2"/>
                        <w:tcBorders>
                          <w:top w:val="single" w:sz="4" w:space="0" w:color="auto"/>
                          <w:left w:val="single" w:sz="4" w:space="0" w:color="auto"/>
                          <w:bottom w:val="single" w:sz="4" w:space="0" w:color="auto"/>
                          <w:right w:val="single" w:sz="4" w:space="0" w:color="auto"/>
                        </w:tcBorders>
                      </w:tcPr>
                      <w:p w14:paraId="249B3A1B" w14:textId="447B5D9A" w:rsidR="005F4EAB" w:rsidRPr="00770626" w:rsidRDefault="005F4EAB" w:rsidP="005F4EAB">
                        <w:pPr>
                          <w:rPr>
                            <w:rFonts w:ascii="Times New Roman" w:hAnsi="Times New Roman" w:cs="Times New Roman"/>
                            <w:sz w:val="24"/>
                            <w:szCs w:val="24"/>
                            <w:lang w:val="bg-BG"/>
                          </w:rPr>
                        </w:pPr>
                        <w:r w:rsidRPr="00770626">
                          <w:rPr>
                            <w:rFonts w:ascii="Times New Roman" w:hAnsi="Times New Roman" w:cs="Times New Roman"/>
                            <w:sz w:val="24"/>
                            <w:szCs w:val="24"/>
                            <w:lang w:val="bg-BG"/>
                          </w:rPr>
                          <w:t>Всичко точки</w:t>
                        </w:r>
                        <w:r w:rsidR="00EC097F" w:rsidRPr="00770626">
                          <w:rPr>
                            <w:rFonts w:ascii="Times New Roman" w:hAnsi="Times New Roman" w:cs="Times New Roman"/>
                            <w:sz w:val="24"/>
                            <w:szCs w:val="24"/>
                            <w:lang w:val="bg-BG"/>
                          </w:rPr>
                          <w:t>:</w:t>
                        </w:r>
                      </w:p>
                    </w:tc>
                    <w:tc>
                      <w:tcPr>
                        <w:tcW w:w="709" w:type="dxa"/>
                        <w:tcBorders>
                          <w:top w:val="single" w:sz="4" w:space="0" w:color="auto"/>
                          <w:left w:val="single" w:sz="4" w:space="0" w:color="auto"/>
                          <w:bottom w:val="single" w:sz="4" w:space="0" w:color="auto"/>
                          <w:right w:val="single" w:sz="4" w:space="0" w:color="auto"/>
                        </w:tcBorders>
                      </w:tcPr>
                      <w:p w14:paraId="7210F3AC" w14:textId="77777777" w:rsidR="005F4EAB" w:rsidRPr="0034134F" w:rsidRDefault="005F4EAB" w:rsidP="005F4EAB">
                        <w:pPr>
                          <w:rPr>
                            <w:rFonts w:ascii="Times New Roman" w:hAnsi="Times New Roman" w:cs="Times New Roman"/>
                            <w:b/>
                            <w:bCs/>
                            <w:sz w:val="24"/>
                            <w:szCs w:val="24"/>
                          </w:rPr>
                        </w:pPr>
                        <w:r w:rsidRPr="0034134F">
                          <w:rPr>
                            <w:rFonts w:ascii="Times New Roman" w:hAnsi="Times New Roman" w:cs="Times New Roman"/>
                            <w:b/>
                            <w:bCs/>
                            <w:sz w:val="24"/>
                            <w:szCs w:val="24"/>
                          </w:rPr>
                          <w:t>100</w:t>
                        </w:r>
                      </w:p>
                    </w:tc>
                    <w:tc>
                      <w:tcPr>
                        <w:tcW w:w="1131" w:type="dxa"/>
                        <w:tcBorders>
                          <w:top w:val="single" w:sz="4" w:space="0" w:color="auto"/>
                          <w:left w:val="single" w:sz="4" w:space="0" w:color="auto"/>
                          <w:bottom w:val="single" w:sz="4" w:space="0" w:color="auto"/>
                          <w:right w:val="single" w:sz="4" w:space="0" w:color="auto"/>
                        </w:tcBorders>
                      </w:tcPr>
                      <w:p w14:paraId="0F6113D6"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bl>
                <w:p w14:paraId="01FE7546" w14:textId="77777777" w:rsidR="003075F7" w:rsidRDefault="003075F7" w:rsidP="0034134F">
                  <w:pPr>
                    <w:jc w:val="both"/>
                    <w:rPr>
                      <w:rFonts w:ascii="Times New Roman" w:hAnsi="Times New Roman" w:cs="Times New Roman"/>
                      <w:sz w:val="24"/>
                      <w:szCs w:val="24"/>
                    </w:rPr>
                  </w:pPr>
                </w:p>
                <w:p w14:paraId="5D1EFA4B" w14:textId="32B5EBCC" w:rsidR="003075F7" w:rsidRPr="003075F7" w:rsidRDefault="003075F7" w:rsidP="003075F7">
                  <w:pPr>
                    <w:spacing w:after="120" w:line="240" w:lineRule="auto"/>
                    <w:jc w:val="both"/>
                    <w:rPr>
                      <w:rFonts w:ascii="Times New Roman" w:hAnsi="Times New Roman" w:cs="Times New Roman"/>
                      <w:b/>
                      <w:sz w:val="24"/>
                      <w:szCs w:val="24"/>
                    </w:rPr>
                  </w:pPr>
                  <w:r w:rsidRPr="003075F7">
                    <w:rPr>
                      <w:rFonts w:ascii="Times New Roman" w:hAnsi="Times New Roman" w:cs="Times New Roman"/>
                      <w:b/>
                      <w:sz w:val="24"/>
                      <w:szCs w:val="24"/>
                    </w:rPr>
                    <w:t>22.</w:t>
                  </w:r>
                  <w:r>
                    <w:rPr>
                      <w:rFonts w:ascii="Times New Roman" w:hAnsi="Times New Roman" w:cs="Times New Roman"/>
                      <w:b/>
                      <w:sz w:val="24"/>
                      <w:szCs w:val="24"/>
                    </w:rPr>
                    <w:t>2</w:t>
                  </w:r>
                  <w:r w:rsidRPr="003075F7">
                    <w:rPr>
                      <w:rFonts w:ascii="Times New Roman" w:hAnsi="Times New Roman" w:cs="Times New Roman"/>
                      <w:b/>
                      <w:sz w:val="24"/>
                      <w:szCs w:val="24"/>
                    </w:rPr>
                    <w:t>. Методика за оценка на проектните предложения</w:t>
                  </w:r>
                </w:p>
                <w:p w14:paraId="0874EE09" w14:textId="02AA2CEF" w:rsidR="003075F7" w:rsidRPr="00B2019E" w:rsidRDefault="003075F7" w:rsidP="00B2019E">
                  <w:pPr>
                    <w:pStyle w:val="ListParagraph"/>
                    <w:numPr>
                      <w:ilvl w:val="0"/>
                      <w:numId w:val="25"/>
                    </w:numPr>
                    <w:spacing w:after="120"/>
                    <w:ind w:left="80" w:firstLine="284"/>
                    <w:jc w:val="both"/>
                  </w:pPr>
                  <w:r w:rsidRPr="00B2019E">
                    <w:t>Съответствието с критериите за подбор на проекти се преценява към датата на подаване на проектното предложение съобразно приложените към него документи.</w:t>
                  </w:r>
                </w:p>
                <w:p w14:paraId="2D006A5F" w14:textId="65C34CB5" w:rsidR="007504B9" w:rsidRPr="00B2019E" w:rsidRDefault="00EC097F" w:rsidP="007504B9">
                  <w:pPr>
                    <w:pStyle w:val="ListParagraph"/>
                    <w:numPr>
                      <w:ilvl w:val="0"/>
                      <w:numId w:val="25"/>
                    </w:numPr>
                    <w:ind w:left="80" w:firstLine="284"/>
                    <w:jc w:val="both"/>
                  </w:pPr>
                  <w:r w:rsidRPr="00B2019E">
                    <w:t>Точките за процент на лесистост по критерий № 1 се определят според разпределението на общините по процент на лесистост (</w:t>
                  </w:r>
                  <w:r w:rsidRPr="00600FE4">
                    <w:t>Приложение № 9</w:t>
                  </w:r>
                  <w:r w:rsidRPr="00B2019E">
                    <w:t>).</w:t>
                  </w:r>
                  <w:r>
                    <w:t xml:space="preserve"> </w:t>
                  </w:r>
                  <w:r w:rsidRPr="00B2019E">
                    <w:t xml:space="preserve">В случаите на проектни предложения, в които са заявени за залесяване площи, попадащи на територии с различен процент на лесистост, точките се присъждат според преобладаващата част от </w:t>
                  </w:r>
                  <w:r w:rsidR="007504B9" w:rsidRPr="007504B9">
                    <w:t>на заявената за залесяване площ по проектното предложение, като се взема минималната площ по таблицата за допустимите инвестиции и технологичните планове за залесяване, при извършване на предварителна оценка по чл. 9в от ЗПЗП и преобладаващата част на одобрената площ за залесяване по проектното предложение при извързване на окончателна оценка на етап „Техническа и финансова оценка“</w:t>
                  </w:r>
                  <w:r w:rsidR="00A713DE">
                    <w:t>.</w:t>
                  </w:r>
                </w:p>
                <w:p w14:paraId="58D70B03" w14:textId="327EC978" w:rsidR="007504B9" w:rsidRPr="00B2019E" w:rsidRDefault="001003B0" w:rsidP="00A713DE">
                  <w:pPr>
                    <w:pStyle w:val="ListParagraph"/>
                    <w:numPr>
                      <w:ilvl w:val="0"/>
                      <w:numId w:val="25"/>
                    </w:numPr>
                    <w:ind w:left="80" w:firstLine="284"/>
                    <w:jc w:val="both"/>
                  </w:pPr>
                  <w:r w:rsidRPr="00B2019E">
                    <w:t xml:space="preserve">Точките за </w:t>
                  </w:r>
                  <w:r w:rsidR="0093254C" w:rsidRPr="00B2019E">
                    <w:t>степен на ерозия</w:t>
                  </w:r>
                  <w:r w:rsidRPr="00B2019E">
                    <w:t xml:space="preserve"> по критерий № </w:t>
                  </w:r>
                  <w:r w:rsidR="0093254C" w:rsidRPr="00B2019E">
                    <w:t>2</w:t>
                  </w:r>
                  <w:r w:rsidRPr="00B2019E">
                    <w:t xml:space="preserve"> се определят съгласно </w:t>
                  </w:r>
                  <w:r w:rsidR="0093254C" w:rsidRPr="00B2019E">
                    <w:t>„Списък на общините, чиито земи са застрашени от ерозионни процеси“(</w:t>
                  </w:r>
                  <w:r w:rsidR="0093254C" w:rsidRPr="00600FE4">
                    <w:t xml:space="preserve">Приложение </w:t>
                  </w:r>
                  <w:r w:rsidR="00EC097F" w:rsidRPr="00600FE4">
                    <w:t>10</w:t>
                  </w:r>
                  <w:r w:rsidR="0093254C" w:rsidRPr="00B2019E">
                    <w:t>)</w:t>
                  </w:r>
                  <w:r w:rsidRPr="00B2019E">
                    <w:t>.</w:t>
                  </w:r>
                  <w:r w:rsidR="0093254C" w:rsidRPr="00B2019E">
                    <w:t xml:space="preserve"> </w:t>
                  </w:r>
                  <w:r w:rsidR="00B91B4B" w:rsidRPr="00B2019E">
                    <w:t xml:space="preserve">В случаите на проектни предложения, в които са заявени за залесяване площи, попадащи на територии с различна степен на ерозия, точките се присъждат </w:t>
                  </w:r>
                  <w:r w:rsidR="0074746A" w:rsidRPr="00B2019E">
                    <w:t xml:space="preserve">според </w:t>
                  </w:r>
                  <w:r w:rsidR="0074746A" w:rsidRPr="00B2019E">
                    <w:lastRenderedPageBreak/>
                    <w:t xml:space="preserve">преобладаващата част </w:t>
                  </w:r>
                  <w:r w:rsidR="007504B9" w:rsidRPr="007504B9">
                    <w:t>на заявената площ за залесяване по проектното предложение, като се взема минималната площ по таблицата за допустимите инвестиции и технологичните планове за залесяване, при извършване на предварителна оценка по чл. 9в от ЗПЗП и преобладаващата част на одобрената площ за залесяване по проектното предложение при извързване на окончателна оценка на етап „Техническа и финансова оценка“</w:t>
                  </w:r>
                  <w:r w:rsidR="00A713DE">
                    <w:t>.</w:t>
                  </w:r>
                </w:p>
                <w:p w14:paraId="2143B2C2" w14:textId="4503C155" w:rsidR="00B2019E" w:rsidRPr="00B2019E" w:rsidRDefault="00B2019E" w:rsidP="000B01EC">
                  <w:pPr>
                    <w:pStyle w:val="ListParagraph"/>
                    <w:numPr>
                      <w:ilvl w:val="0"/>
                      <w:numId w:val="25"/>
                    </w:numPr>
                    <w:ind w:left="114" w:firstLine="244"/>
                    <w:jc w:val="both"/>
                  </w:pPr>
                  <w:r w:rsidRPr="00B2019E">
                    <w:t xml:space="preserve">За присъждане на точки по </w:t>
                  </w:r>
                  <w:r w:rsidR="00EF17A5">
                    <w:t>к</w:t>
                  </w:r>
                  <w:r w:rsidRPr="00B2019E">
                    <w:t xml:space="preserve">ритерий </w:t>
                  </w:r>
                  <w:r w:rsidR="00EF17A5">
                    <w:t>№ 3</w:t>
                  </w:r>
                  <w:r w:rsidR="000B01EC">
                    <w:t xml:space="preserve"> и </w:t>
                  </w:r>
                  <w:r w:rsidR="000B01EC" w:rsidRPr="000B01EC">
                    <w:t xml:space="preserve">критерий № </w:t>
                  </w:r>
                  <w:r w:rsidR="000B01EC">
                    <w:t>4</w:t>
                  </w:r>
                  <w:r w:rsidRPr="00B2019E">
                    <w:t xml:space="preserve">, ще се ползва информацията, декларирана в </w:t>
                  </w:r>
                  <w:r w:rsidR="00A713DE" w:rsidRPr="00B2019E">
                    <w:t>технологични</w:t>
                  </w:r>
                  <w:r w:rsidR="00A713DE">
                    <w:t>те</w:t>
                  </w:r>
                  <w:r w:rsidR="00A713DE" w:rsidRPr="00B2019E">
                    <w:t xml:space="preserve"> </w:t>
                  </w:r>
                  <w:r w:rsidRPr="00B2019E">
                    <w:t>план</w:t>
                  </w:r>
                  <w:r w:rsidR="00A713DE">
                    <w:t>ове</w:t>
                  </w:r>
                  <w:r w:rsidRPr="00B2019E">
                    <w:t xml:space="preserve"> за залесяване.</w:t>
                  </w:r>
                </w:p>
                <w:p w14:paraId="768E2415" w14:textId="7EF7241B" w:rsidR="00A713DE" w:rsidRPr="00B2019E" w:rsidRDefault="001C6263" w:rsidP="00A713DE">
                  <w:pPr>
                    <w:pStyle w:val="ListParagraph"/>
                    <w:numPr>
                      <w:ilvl w:val="0"/>
                      <w:numId w:val="25"/>
                    </w:numPr>
                    <w:spacing w:after="120"/>
                    <w:ind w:left="80" w:firstLine="284"/>
                    <w:jc w:val="both"/>
                  </w:pPr>
                  <w:r w:rsidRPr="00B2019E">
                    <w:t xml:space="preserve">За присъждане на точки по </w:t>
                  </w:r>
                  <w:r w:rsidR="00EF17A5">
                    <w:t>к</w:t>
                  </w:r>
                  <w:r w:rsidRPr="00B2019E">
                    <w:t xml:space="preserve">ритерий </w:t>
                  </w:r>
                  <w:r w:rsidR="00EF17A5">
                    <w:t xml:space="preserve">№ </w:t>
                  </w:r>
                  <w:r w:rsidR="000B01EC">
                    <w:t>5</w:t>
                  </w:r>
                  <w:r w:rsidRPr="00B2019E">
                    <w:t xml:space="preserve">, ще се ползва общия сбор на </w:t>
                  </w:r>
                  <w:r w:rsidRPr="006C763C">
                    <w:t>предвидените за залесяване площи</w:t>
                  </w:r>
                  <w:r w:rsidR="00A713DE" w:rsidRPr="00A713DE">
                    <w:t xml:space="preserve"> по проектното предложение, като се взема минималната площ по таблицата за допустимите инвестиции и технологичните планове за залесяване, при извършване на предварителна оценка по чл. 9в от ЗПЗП и одобрената площ за залесяване по проектното предложение при извързване на окончателна оценка на етап „Техническа и финансова оценка“.</w:t>
                  </w:r>
                </w:p>
                <w:p w14:paraId="58673596" w14:textId="4937F2E5" w:rsidR="003075F7" w:rsidRPr="00B2019E" w:rsidRDefault="003075F7" w:rsidP="00B2019E">
                  <w:pPr>
                    <w:pStyle w:val="ListParagraph"/>
                    <w:numPr>
                      <w:ilvl w:val="0"/>
                      <w:numId w:val="25"/>
                    </w:numPr>
                    <w:spacing w:after="120"/>
                    <w:ind w:left="80" w:firstLine="284"/>
                    <w:jc w:val="both"/>
                  </w:pPr>
                  <w:r w:rsidRPr="00B2019E">
                    <w:t>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мониторинг.</w:t>
                  </w:r>
                </w:p>
                <w:p w14:paraId="6BE397D8" w14:textId="4B602CF7" w:rsidR="008B64CA" w:rsidRPr="00B2019E" w:rsidRDefault="003075F7" w:rsidP="00BC63EF">
                  <w:pPr>
                    <w:pStyle w:val="ListParagraph"/>
                    <w:numPr>
                      <w:ilvl w:val="0"/>
                      <w:numId w:val="25"/>
                    </w:numPr>
                    <w:ind w:left="80" w:firstLine="284"/>
                    <w:jc w:val="both"/>
                  </w:pPr>
                  <w:r w:rsidRPr="00B2019E">
                    <w:t xml:space="preserve">Подпомагат се проекти, които са получили минимален брой от </w:t>
                  </w:r>
                  <w:r w:rsidR="00BC63EF">
                    <w:t>25</w:t>
                  </w:r>
                  <w:r w:rsidR="00BC63EF" w:rsidRPr="00B2019E">
                    <w:t xml:space="preserve"> </w:t>
                  </w:r>
                  <w:r w:rsidRPr="00B2019E">
                    <w:t>точки по критериите за подбор.</w:t>
                  </w:r>
                </w:p>
              </w:tc>
            </w:tr>
          </w:tbl>
          <w:p w14:paraId="18EDEDD3" w14:textId="77777777" w:rsidR="008B64CA" w:rsidRDefault="008B64CA" w:rsidP="008B64CA">
            <w:pPr>
              <w:widowControl w:val="0"/>
              <w:autoSpaceDE w:val="0"/>
              <w:autoSpaceDN w:val="0"/>
              <w:adjustRightInd w:val="0"/>
              <w:jc w:val="both"/>
            </w:pPr>
          </w:p>
        </w:tc>
      </w:tr>
    </w:tbl>
    <w:p w14:paraId="1D8132C1" w14:textId="77777777" w:rsidR="00B40904" w:rsidRDefault="00AA21C1" w:rsidP="00B40904">
      <w:pPr>
        <w:pStyle w:val="Heading1"/>
      </w:pPr>
      <w:bookmarkStart w:id="23" w:name="_Toc496871836"/>
      <w:r>
        <w:lastRenderedPageBreak/>
        <w:t>2</w:t>
      </w:r>
      <w:r w:rsidR="005F4EAB">
        <w:t>3</w:t>
      </w:r>
      <w:r w:rsidR="00B40904">
        <w:t>. Начин на подаване на проектните предложения/концепциите за проектни предложения:</w:t>
      </w:r>
      <w:bookmarkEnd w:id="23"/>
    </w:p>
    <w:tbl>
      <w:tblPr>
        <w:tblStyle w:val="TableGrid"/>
        <w:tblW w:w="0" w:type="auto"/>
        <w:tblLook w:val="04A0" w:firstRow="1" w:lastRow="0" w:firstColumn="1" w:lastColumn="0" w:noHBand="0" w:noVBand="1"/>
      </w:tblPr>
      <w:tblGrid>
        <w:gridCol w:w="9212"/>
      </w:tblGrid>
      <w:tr w:rsidR="00B40904" w14:paraId="67EE64B5" w14:textId="77777777" w:rsidTr="00EE606E">
        <w:tc>
          <w:tcPr>
            <w:tcW w:w="9212" w:type="dxa"/>
          </w:tcPr>
          <w:p w14:paraId="0084E76A" w14:textId="77777777"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color w:val="000000"/>
                <w:sz w:val="24"/>
                <w:szCs w:val="24"/>
                <w:lang w:eastAsia="bg-BG"/>
              </w:rPr>
              <w:t xml:space="preserve">1. </w:t>
            </w:r>
            <w:r w:rsidRPr="000E5887">
              <w:rPr>
                <w:rFonts w:ascii="Times New Roman" w:hAnsi="Times New Roman" w:cs="Times New Roman"/>
                <w:sz w:val="24"/>
                <w:szCs w:val="24"/>
                <w:shd w:val="clear" w:color="auto" w:fill="FEFEFE"/>
              </w:rPr>
              <w:t xml:space="preserve">Кандидатстването се извършва единствено чрез електронно подадено проектно предложение в ИСУН. </w:t>
            </w:r>
          </w:p>
          <w:p w14:paraId="10098F33" w14:textId="25731CB6" w:rsidR="00A32C9D" w:rsidRPr="00E83A85" w:rsidRDefault="000E5887" w:rsidP="00A32C9D">
            <w:pPr>
              <w:jc w:val="both"/>
              <w:rPr>
                <w:rFonts w:ascii="Times New Roman" w:hAnsi="Times New Roman" w:cs="Times New Roman"/>
                <w:sz w:val="24"/>
                <w:szCs w:val="24"/>
                <w:shd w:val="clear" w:color="auto" w:fill="FEFEFE"/>
                <w:lang w:val="bg-BG"/>
              </w:rPr>
            </w:pPr>
            <w:r w:rsidRPr="000E5887">
              <w:rPr>
                <w:rFonts w:ascii="Times New Roman" w:hAnsi="Times New Roman" w:cs="Times New Roman"/>
                <w:sz w:val="24"/>
                <w:szCs w:val="24"/>
                <w:shd w:val="clear" w:color="auto" w:fill="FEFEFE"/>
              </w:rPr>
              <w:t xml:space="preserve">2. </w:t>
            </w:r>
            <w:r w:rsidR="00A32C9D" w:rsidRPr="00A32C9D">
              <w:rPr>
                <w:rFonts w:ascii="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предприятието-кандидат. Когато кандидатът се представлява от няколко лица заедно, формулярът се подписва от всяко от тях с КЕП. При кандидати общини, формулярът се подписва с валиден КЕП към датата на кандидатстване с титуляр общината кандидат, като автор на подписа в този случай следва да е кмета на </w:t>
            </w:r>
            <w:r w:rsidR="00A32C9D" w:rsidRPr="00E83A85">
              <w:rPr>
                <w:rFonts w:ascii="Times New Roman" w:hAnsi="Times New Roman" w:cs="Times New Roman"/>
                <w:sz w:val="24"/>
                <w:szCs w:val="24"/>
                <w:shd w:val="clear" w:color="auto" w:fill="FEFEFE"/>
                <w:lang w:val="bg-BG"/>
              </w:rPr>
              <w:t xml:space="preserve">общината. В тези случаи се приема, че с подписването с електронен подпис на формуляра за кандидатстване кандидата подписва и документите по т. 1, 2, 3, </w:t>
            </w:r>
            <w:r w:rsidR="00AC5542" w:rsidRPr="00E83A85">
              <w:rPr>
                <w:rFonts w:ascii="Times New Roman" w:hAnsi="Times New Roman" w:cs="Times New Roman"/>
                <w:sz w:val="24"/>
                <w:szCs w:val="24"/>
                <w:shd w:val="clear" w:color="auto" w:fill="FEFEFE"/>
                <w:lang w:val="bg-BG"/>
              </w:rPr>
              <w:t>6</w:t>
            </w:r>
            <w:r w:rsidR="00A32C9D" w:rsidRPr="00E83A85">
              <w:rPr>
                <w:rFonts w:ascii="Times New Roman" w:hAnsi="Times New Roman" w:cs="Times New Roman"/>
                <w:sz w:val="24"/>
                <w:szCs w:val="24"/>
                <w:shd w:val="clear" w:color="auto" w:fill="FEFEFE"/>
                <w:lang w:val="bg-BG"/>
              </w:rPr>
              <w:t xml:space="preserve"> и </w:t>
            </w:r>
            <w:r w:rsidR="00CA397F" w:rsidRPr="00E83A85">
              <w:rPr>
                <w:rFonts w:ascii="Times New Roman" w:hAnsi="Times New Roman" w:cs="Times New Roman"/>
                <w:sz w:val="24"/>
                <w:szCs w:val="24"/>
                <w:shd w:val="clear" w:color="auto" w:fill="FEFEFE"/>
                <w:lang w:val="bg-BG"/>
              </w:rPr>
              <w:t>2</w:t>
            </w:r>
            <w:r w:rsidR="00CA397F">
              <w:rPr>
                <w:rFonts w:ascii="Times New Roman" w:hAnsi="Times New Roman" w:cs="Times New Roman"/>
                <w:sz w:val="24"/>
                <w:szCs w:val="24"/>
                <w:shd w:val="clear" w:color="auto" w:fill="FEFEFE"/>
              </w:rPr>
              <w:t>6</w:t>
            </w:r>
            <w:r w:rsidR="00CA397F" w:rsidRPr="00E83A85">
              <w:rPr>
                <w:rFonts w:ascii="Times New Roman" w:hAnsi="Times New Roman" w:cs="Times New Roman"/>
                <w:sz w:val="24"/>
                <w:szCs w:val="24"/>
                <w:shd w:val="clear" w:color="auto" w:fill="FEFEFE"/>
                <w:lang w:val="bg-BG"/>
              </w:rPr>
              <w:t xml:space="preserve"> </w:t>
            </w:r>
            <w:r w:rsidR="00A32C9D" w:rsidRPr="00E83A85">
              <w:rPr>
                <w:rFonts w:ascii="Times New Roman" w:hAnsi="Times New Roman" w:cs="Times New Roman"/>
                <w:sz w:val="24"/>
                <w:szCs w:val="24"/>
                <w:shd w:val="clear" w:color="auto" w:fill="FEFEFE"/>
                <w:lang w:val="bg-BG"/>
              </w:rPr>
              <w:t>от раздел 24.1. „Списък с общи документи:“, поради което е допустимо те да не се прилагат във формат „рdf“, подписани от кандидата.</w:t>
            </w:r>
          </w:p>
          <w:p w14:paraId="041F108A" w14:textId="77777777" w:rsidR="00AC5542" w:rsidRPr="00E83A85" w:rsidRDefault="00AC5542" w:rsidP="00AC5542">
            <w:pPr>
              <w:spacing w:before="120" w:after="120"/>
              <w:jc w:val="both"/>
              <w:rPr>
                <w:rFonts w:ascii="Times New Roman" w:hAnsi="Times New Roman" w:cs="Times New Roman"/>
                <w:sz w:val="24"/>
                <w:szCs w:val="24"/>
                <w:shd w:val="clear" w:color="auto" w:fill="FEFEFE"/>
                <w:lang w:val="bg-BG"/>
              </w:rPr>
            </w:pPr>
            <w:r w:rsidRPr="00E83A85">
              <w:rPr>
                <w:rFonts w:ascii="Times New Roman" w:hAnsi="Times New Roman" w:cs="Times New Roman"/>
                <w:sz w:val="24"/>
                <w:szCs w:val="24"/>
                <w:shd w:val="clear" w:color="auto" w:fill="FEFEFE"/>
                <w:lang w:val="bg-BG"/>
              </w:rPr>
              <w:t xml:space="preserve">Когато проектното предложение се подава от упълномощено лице, се прилага електронно копие на изрично нотариално заверено пълномощно, а за кандидати общини - електронно копие на заповед на кмета и формулярът се подписва с КЕП на упълномощеното лице. Когато упълномощеното лице е юридическо лице, формулярът </w:t>
            </w:r>
            <w:r w:rsidRPr="00E83A85">
              <w:rPr>
                <w:rFonts w:ascii="Times New Roman" w:hAnsi="Times New Roman" w:cs="Times New Roman"/>
                <w:sz w:val="24"/>
                <w:szCs w:val="24"/>
                <w:shd w:val="clear" w:color="auto" w:fill="FEFEFE"/>
                <w:lang w:val="bg-BG"/>
              </w:rPr>
              <w:lastRenderedPageBreak/>
              <w:t>се подписва с КЕП с автор - физическото лице, което е законен представител на  юридическото лице.</w:t>
            </w:r>
          </w:p>
          <w:p w14:paraId="130CEFEC" w14:textId="6D208CE9" w:rsidR="000E5887" w:rsidRPr="00E83A85" w:rsidRDefault="000E5887" w:rsidP="000E5887">
            <w:pPr>
              <w:jc w:val="both"/>
              <w:rPr>
                <w:rFonts w:ascii="Times New Roman" w:hAnsi="Times New Roman" w:cs="Times New Roman"/>
                <w:sz w:val="24"/>
                <w:szCs w:val="24"/>
                <w:shd w:val="clear" w:color="auto" w:fill="FEFEFE"/>
                <w:lang w:val="bg-BG"/>
              </w:rPr>
            </w:pPr>
            <w:r w:rsidRPr="00E83A85">
              <w:rPr>
                <w:rFonts w:ascii="Times New Roman" w:hAnsi="Times New Roman" w:cs="Times New Roman"/>
                <w:sz w:val="24"/>
                <w:szCs w:val="24"/>
                <w:shd w:val="clear" w:color="auto" w:fill="FEFEFE"/>
                <w:lang w:val="bg-BG"/>
              </w:rPr>
              <w:t xml:space="preserve">3. Документите към формуляра за кандидатстване </w:t>
            </w:r>
            <w:r w:rsidR="00AC5542" w:rsidRPr="00E83A85">
              <w:rPr>
                <w:rFonts w:ascii="Times New Roman" w:hAnsi="Times New Roman" w:cs="Times New Roman"/>
                <w:sz w:val="24"/>
                <w:szCs w:val="24"/>
                <w:shd w:val="clear" w:color="auto" w:fill="FEFEFE"/>
                <w:lang w:val="bg-BG"/>
              </w:rPr>
              <w:t xml:space="preserve">се прилагат </w:t>
            </w:r>
            <w:r w:rsidRPr="00E83A85">
              <w:rPr>
                <w:rFonts w:ascii="Times New Roman" w:hAnsi="Times New Roman" w:cs="Times New Roman"/>
                <w:sz w:val="24"/>
                <w:szCs w:val="24"/>
                <w:shd w:val="clear" w:color="auto" w:fill="FEFEFE"/>
                <w:lang w:val="bg-BG"/>
              </w:rPr>
              <w:t xml:space="preserve">във формат „рdf“, „xls“ или </w:t>
            </w:r>
            <w:r w:rsidRPr="00E83A85">
              <w:rPr>
                <w:rFonts w:ascii="Times New Roman" w:hAnsi="Times New Roman" w:cs="Times New Roman"/>
                <w:sz w:val="24"/>
                <w:szCs w:val="24"/>
                <w:lang w:val="bg-BG"/>
              </w:rPr>
              <w:t>„xlsx“</w:t>
            </w:r>
            <w:r w:rsidRPr="00E83A85">
              <w:rPr>
                <w:rFonts w:ascii="Times New Roman" w:hAnsi="Times New Roman" w:cs="Times New Roman"/>
                <w:sz w:val="24"/>
                <w:szCs w:val="24"/>
                <w:shd w:val="clear" w:color="auto" w:fill="FEFEFE"/>
                <w:lang w:val="bg-BG"/>
              </w:rPr>
              <w:t xml:space="preserve">  или друг формат, указан в Раздел 24</w:t>
            </w:r>
            <w:r w:rsidRPr="00E83A85">
              <w:rPr>
                <w:rFonts w:ascii="Times New Roman" w:hAnsi="Times New Roman" w:cs="Times New Roman"/>
                <w:sz w:val="24"/>
                <w:szCs w:val="24"/>
                <w:lang w:val="bg-BG"/>
              </w:rPr>
              <w:t xml:space="preserve"> „</w:t>
            </w:r>
            <w:r w:rsidRPr="00E83A85">
              <w:rPr>
                <w:rFonts w:ascii="Times New Roman" w:hAnsi="Times New Roman" w:cs="Times New Roman"/>
                <w:sz w:val="24"/>
                <w:szCs w:val="24"/>
                <w:shd w:val="clear" w:color="auto" w:fill="FEFEFE"/>
                <w:lang w:val="bg-BG"/>
              </w:rPr>
              <w:t>Списък на документите, които се подават на етап кандидатстване“. Оригиналите на документите се съхраняват от кандидата/бенефициента и се представят при поискване.</w:t>
            </w:r>
          </w:p>
          <w:p w14:paraId="725CDFBF" w14:textId="77777777"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по чл. 33 от ЗУСЕСИФ,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Pr="000E5887">
              <w:rPr>
                <w:rFonts w:ascii="Times New Roman" w:hAnsi="Times New Roman" w:cs="Times New Roman"/>
                <w:sz w:val="24"/>
                <w:szCs w:val="24"/>
              </w:rPr>
              <w:t xml:space="preserve"> с </w:t>
            </w:r>
            <w:r w:rsidRPr="000E5887">
              <w:rPr>
                <w:rFonts w:ascii="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00086FE" w14:textId="77777777"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14:paraId="5F47C42B" w14:textId="77777777"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6.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14:paraId="5F3D963D" w14:textId="77777777" w:rsidR="000E5887" w:rsidRPr="000E5887" w:rsidRDefault="000E5887" w:rsidP="000E5887">
            <w:pPr>
              <w:jc w:val="both"/>
              <w:rPr>
                <w:rFonts w:ascii="Times New Roman" w:hAnsi="Times New Roman" w:cs="Times New Roman"/>
                <w:sz w:val="24"/>
                <w:szCs w:val="24"/>
              </w:rPr>
            </w:pPr>
            <w:r w:rsidRPr="000E5887">
              <w:rPr>
                <w:rFonts w:ascii="Times New Roman" w:hAnsi="Times New Roman" w:cs="Times New Roman"/>
                <w:sz w:val="24"/>
                <w:szCs w:val="24"/>
                <w:shd w:val="clear" w:color="auto" w:fill="FEFEFE"/>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Pr="000E5887">
              <w:rPr>
                <w:rFonts w:ascii="Times New Roman" w:hAnsi="Times New Roman" w:cs="Times New Roman"/>
                <w:sz w:val="24"/>
                <w:szCs w:val="24"/>
              </w:rPr>
              <w:t xml:space="preserve"> </w:t>
            </w:r>
          </w:p>
          <w:p w14:paraId="58B97C39" w14:textId="77777777" w:rsidR="000E5887" w:rsidRPr="000E5887" w:rsidRDefault="000E5887" w:rsidP="000E5887">
            <w:pPr>
              <w:jc w:val="both"/>
              <w:rPr>
                <w:rFonts w:ascii="Times New Roman" w:hAnsi="Times New Roman" w:cs="Times New Roman"/>
                <w:b/>
                <w:sz w:val="24"/>
                <w:szCs w:val="24"/>
                <w:shd w:val="clear" w:color="auto" w:fill="FEFEFE"/>
              </w:rPr>
            </w:pPr>
            <w:r w:rsidRPr="000E5887">
              <w:rPr>
                <w:rFonts w:ascii="Times New Roman" w:hAnsi="Times New Roman" w:cs="Times New Roman"/>
                <w:b/>
                <w:sz w:val="24"/>
                <w:szCs w:val="24"/>
                <w:shd w:val="clear" w:color="auto" w:fill="FEFEFE"/>
              </w:rPr>
              <w:t>Важно е кандидатите да разполагат винаги с достъп до имейл адреса, към който е асоцииран профила в ИСУН.</w:t>
            </w:r>
          </w:p>
          <w:p w14:paraId="5EDF7D48" w14:textId="4F92870F"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оценителната комисия по чл. 33 от ЗУСЕСИФ</w:t>
            </w:r>
            <w:r w:rsidR="004C45D8">
              <w:rPr>
                <w:rFonts w:ascii="Times New Roman" w:hAnsi="Times New Roman" w:cs="Times New Roman"/>
                <w:sz w:val="24"/>
                <w:szCs w:val="24"/>
                <w:shd w:val="clear" w:color="auto" w:fill="FEFEFE"/>
                <w:lang w:val="bg-BG"/>
              </w:rPr>
              <w:t xml:space="preserve">, </w:t>
            </w:r>
            <w:r w:rsidR="004C45D8" w:rsidRPr="004C45D8">
              <w:rPr>
                <w:rFonts w:ascii="Times New Roman" w:hAnsi="Times New Roman" w:cs="Times New Roman"/>
                <w:sz w:val="24"/>
                <w:szCs w:val="24"/>
                <w:shd w:val="clear" w:color="auto" w:fill="FEFEFE"/>
                <w:lang w:val="bg-BG"/>
              </w:rPr>
              <w:t>комиси</w:t>
            </w:r>
            <w:r w:rsidR="004C45D8">
              <w:rPr>
                <w:rFonts w:ascii="Times New Roman" w:hAnsi="Times New Roman" w:cs="Times New Roman"/>
                <w:sz w:val="24"/>
                <w:szCs w:val="24"/>
                <w:shd w:val="clear" w:color="auto" w:fill="FEFEFE"/>
                <w:lang w:val="bg-BG"/>
              </w:rPr>
              <w:t xml:space="preserve">ите </w:t>
            </w:r>
            <w:r w:rsidR="004C45D8" w:rsidRPr="004C45D8">
              <w:rPr>
                <w:rFonts w:ascii="Times New Roman" w:hAnsi="Times New Roman" w:cs="Times New Roman"/>
                <w:sz w:val="24"/>
                <w:szCs w:val="24"/>
                <w:shd w:val="clear" w:color="auto" w:fill="FEFEFE"/>
                <w:lang w:val="bg-BG"/>
              </w:rPr>
              <w:t>по чл. 9в, ал. 2</w:t>
            </w:r>
            <w:r w:rsidR="004C45D8">
              <w:rPr>
                <w:rFonts w:ascii="Times New Roman" w:hAnsi="Times New Roman" w:cs="Times New Roman"/>
                <w:sz w:val="24"/>
                <w:szCs w:val="24"/>
                <w:shd w:val="clear" w:color="auto" w:fill="FEFEFE"/>
                <w:lang w:val="bg-BG"/>
              </w:rPr>
              <w:t xml:space="preserve"> и </w:t>
            </w:r>
            <w:r w:rsidR="004C45D8" w:rsidRPr="004C45D8">
              <w:rPr>
                <w:rFonts w:ascii="Times New Roman" w:hAnsi="Times New Roman" w:cs="Times New Roman"/>
                <w:sz w:val="24"/>
                <w:szCs w:val="24"/>
                <w:shd w:val="clear" w:color="auto" w:fill="FEFEFE"/>
                <w:lang w:val="bg-BG"/>
              </w:rPr>
              <w:t xml:space="preserve"> ал. 5 от ЗПЗП</w:t>
            </w:r>
            <w:r w:rsidR="004C45D8">
              <w:rPr>
                <w:rFonts w:ascii="Times New Roman" w:hAnsi="Times New Roman" w:cs="Times New Roman"/>
                <w:sz w:val="24"/>
                <w:szCs w:val="24"/>
                <w:shd w:val="clear" w:color="auto" w:fill="FEFEFE"/>
                <w:lang w:val="bg-BG"/>
              </w:rPr>
              <w:t xml:space="preserve"> </w:t>
            </w:r>
            <w:r w:rsidRPr="000E5887">
              <w:rPr>
                <w:rFonts w:ascii="Times New Roman" w:hAnsi="Times New Roman" w:cs="Times New Roman"/>
                <w:sz w:val="24"/>
                <w:szCs w:val="24"/>
                <w:shd w:val="clear" w:color="auto" w:fill="FEFEFE"/>
              </w:rPr>
              <w:t>по служебен път.</w:t>
            </w:r>
          </w:p>
          <w:p w14:paraId="3ED6268C" w14:textId="77777777"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9. Не се изисква представяне на документи, които вече са предоставени и срокът им на валидност не е изтекъл.</w:t>
            </w:r>
          </w:p>
          <w:p w14:paraId="38919836" w14:textId="1E9070CF"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Pr="000E5887">
              <w:rPr>
                <w:rFonts w:ascii="Times New Roman" w:hAnsi="Times New Roman" w:cs="Times New Roman"/>
                <w:sz w:val="24"/>
                <w:szCs w:val="24"/>
              </w:rPr>
              <w:t xml:space="preserve"> „</w:t>
            </w:r>
            <w:r w:rsidRPr="000E5887">
              <w:rPr>
                <w:rFonts w:ascii="Times New Roman" w:hAnsi="Times New Roman" w:cs="Times New Roman"/>
                <w:sz w:val="24"/>
                <w:szCs w:val="24"/>
                <w:shd w:val="clear" w:color="auto" w:fill="FEFEFE"/>
              </w:rPr>
              <w:t>Списък на документите, които се подават на етап кандидатстване“.</w:t>
            </w:r>
          </w:p>
          <w:p w14:paraId="448910CE" w14:textId="77777777"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 xml:space="preserve">11. Допълнителна </w:t>
            </w:r>
            <w:r w:rsidRPr="000E5887">
              <w:rPr>
                <w:rFonts w:ascii="Times New Roman" w:hAnsi="Times New Roman" w:cs="Times New Roman"/>
                <w:sz w:val="24"/>
                <w:szCs w:val="24"/>
              </w:rPr>
              <w:t>пояснителна информация или документ от кандидатите</w:t>
            </w:r>
            <w:r w:rsidRPr="000E5887" w:rsidDel="007C2F71">
              <w:rPr>
                <w:rFonts w:ascii="Times New Roman" w:hAnsi="Times New Roman" w:cs="Times New Roman"/>
                <w:sz w:val="24"/>
                <w:szCs w:val="24"/>
              </w:rPr>
              <w:t xml:space="preserve"> </w:t>
            </w:r>
            <w:r w:rsidRPr="000E5887">
              <w:rPr>
                <w:rFonts w:ascii="Times New Roman" w:hAnsi="Times New Roman" w:cs="Times New Roman"/>
                <w:sz w:val="24"/>
                <w:szCs w:val="24"/>
              </w:rPr>
              <w:t>относно декларираните обстоятелства и представените документи</w:t>
            </w:r>
            <w:r w:rsidRPr="000E5887">
              <w:rPr>
                <w:rFonts w:ascii="Times New Roman" w:hAnsi="Times New Roman" w:cs="Times New Roman"/>
                <w:sz w:val="24"/>
                <w:szCs w:val="24"/>
                <w:shd w:val="clear" w:color="auto" w:fill="FEFEFE"/>
              </w:rPr>
              <w:t xml:space="preserve"> може да бъде предоставена само по искане на оценителната комисия по чл. 33 от ЗУСЕСИФ.</w:t>
            </w:r>
          </w:p>
          <w:p w14:paraId="595689B9" w14:textId="057768CD" w:rsidR="00753E43" w:rsidRDefault="000E5887" w:rsidP="001C082F">
            <w:pPr>
              <w:spacing w:before="120" w:after="120"/>
              <w:contextualSpacing/>
              <w:jc w:val="both"/>
            </w:pPr>
            <w:r w:rsidRPr="000E5887">
              <w:rPr>
                <w:rFonts w:ascii="Times New Roman" w:hAnsi="Times New Roman" w:cs="Times New Roman"/>
                <w:sz w:val="24"/>
                <w:szCs w:val="24"/>
                <w:shd w:val="clear" w:color="auto" w:fill="FEFEFE"/>
              </w:rPr>
              <w:t>12. Условията за кандидатстване мо</w:t>
            </w:r>
            <w:r w:rsidR="00214978">
              <w:rPr>
                <w:rFonts w:ascii="Times New Roman" w:hAnsi="Times New Roman" w:cs="Times New Roman"/>
                <w:sz w:val="24"/>
                <w:szCs w:val="24"/>
                <w:shd w:val="clear" w:color="auto" w:fill="FEFEFE"/>
              </w:rPr>
              <w:t>гат</w:t>
            </w:r>
            <w:r w:rsidRPr="000E5887">
              <w:rPr>
                <w:rFonts w:ascii="Times New Roman" w:hAnsi="Times New Roman" w:cs="Times New Roman"/>
                <w:sz w:val="24"/>
                <w:szCs w:val="24"/>
                <w:shd w:val="clear" w:color="auto" w:fill="FEFEFE"/>
              </w:rPr>
              <w:t xml:space="preserve"> да бъдат изменяни при условията на чл. 26, ал. 7 от ЗУСЕСИФ.</w:t>
            </w:r>
          </w:p>
        </w:tc>
      </w:tr>
    </w:tbl>
    <w:p w14:paraId="3F9A602D" w14:textId="299362BA" w:rsidR="00AF4398" w:rsidRDefault="00AF4398" w:rsidP="00AF4398">
      <w:pPr>
        <w:pStyle w:val="Heading1"/>
      </w:pPr>
      <w:bookmarkStart w:id="24" w:name="_Toc496871837"/>
      <w:r>
        <w:lastRenderedPageBreak/>
        <w:t>2</w:t>
      </w:r>
      <w:r w:rsidR="0088403B">
        <w:t>4</w:t>
      </w:r>
      <w:r>
        <w:t>. Списък на документите, които се подават на етап кандидатстване:</w:t>
      </w:r>
      <w:bookmarkEnd w:id="24"/>
    </w:p>
    <w:p w14:paraId="206871D2" w14:textId="77777777" w:rsidR="00533B20" w:rsidRPr="00533B20" w:rsidRDefault="00533B20" w:rsidP="00533B20">
      <w:pPr>
        <w:keepNext/>
        <w:keepLines/>
        <w:spacing w:before="200" w:after="0"/>
        <w:outlineLvl w:val="1"/>
        <w:rPr>
          <w:rFonts w:ascii="Times New Roman" w:eastAsiaTheme="majorEastAsia" w:hAnsi="Times New Roman" w:cstheme="majorBidi"/>
          <w:b/>
          <w:bCs/>
          <w:color w:val="000000" w:themeColor="text1"/>
          <w:sz w:val="24"/>
          <w:szCs w:val="26"/>
        </w:rPr>
      </w:pPr>
      <w:r w:rsidRPr="00533B20">
        <w:rPr>
          <w:rFonts w:ascii="Times New Roman" w:eastAsiaTheme="majorEastAsia" w:hAnsi="Times New Roman" w:cstheme="majorBidi"/>
          <w:b/>
          <w:bCs/>
          <w:color w:val="000000" w:themeColor="text1"/>
          <w:sz w:val="24"/>
          <w:szCs w:val="26"/>
        </w:rPr>
        <w:t>24.1. Списък с общи документи:</w:t>
      </w: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7"/>
      </w:tblGrid>
      <w:tr w:rsidR="00533B20" w:rsidRPr="00533B20" w14:paraId="663BEC26" w14:textId="77777777" w:rsidTr="00671775">
        <w:trPr>
          <w:trHeight w:val="315"/>
        </w:trPr>
        <w:tc>
          <w:tcPr>
            <w:tcW w:w="5000" w:type="pct"/>
          </w:tcPr>
          <w:p w14:paraId="6D9AB9F1" w14:textId="77777777" w:rsidR="002B4CA6" w:rsidRPr="002B4CA6" w:rsidRDefault="00A32C9D" w:rsidP="0032279A">
            <w:pPr>
              <w:pStyle w:val="ListParagraph"/>
              <w:numPr>
                <w:ilvl w:val="0"/>
                <w:numId w:val="22"/>
              </w:numPr>
              <w:spacing w:before="120" w:after="120"/>
              <w:ind w:left="0" w:firstLine="170"/>
              <w:jc w:val="both"/>
            </w:pPr>
            <w:r w:rsidRPr="002B4CA6">
              <w:t>Основна информация за проектното предложение във формат „xls“ или „xlsx“, а когато проектното предложение се подава от упълномощено лице - и във формат „pdf”, подписана и сканирана от кандидата. (</w:t>
            </w:r>
            <w:r w:rsidRPr="00BC63EF">
              <w:t>Приложение № 1</w:t>
            </w:r>
            <w:r w:rsidRPr="002B4CA6">
              <w:t>).</w:t>
            </w:r>
          </w:p>
          <w:p w14:paraId="7BE9CBC7" w14:textId="47434947" w:rsidR="002B4CA6" w:rsidRPr="002B4CA6" w:rsidRDefault="00A32C9D" w:rsidP="0032279A">
            <w:pPr>
              <w:pStyle w:val="ListParagraph"/>
              <w:numPr>
                <w:ilvl w:val="0"/>
                <w:numId w:val="22"/>
              </w:numPr>
              <w:spacing w:before="120" w:after="120"/>
              <w:ind w:left="0" w:firstLine="170"/>
              <w:jc w:val="both"/>
            </w:pPr>
            <w:r w:rsidRPr="002B4CA6">
              <w:t>Таблица за допустими инвестиции във формат „xls“ или „xlsx“, а когато проектното предложение се подава от упълномощено лице - и във формат „pdf”, подписанa и сканиранa от кандидата (</w:t>
            </w:r>
            <w:r w:rsidRPr="00BC63EF">
              <w:t xml:space="preserve">Приложение № </w:t>
            </w:r>
            <w:r w:rsidR="00004918" w:rsidRPr="00BC63EF">
              <w:t>1</w:t>
            </w:r>
            <w:r w:rsidR="00586296" w:rsidRPr="00BC63EF">
              <w:t>1</w:t>
            </w:r>
            <w:r w:rsidRPr="002B4CA6">
              <w:t>).</w:t>
            </w:r>
          </w:p>
          <w:p w14:paraId="2EC0E93C" w14:textId="4FED762F" w:rsidR="002B4CA6" w:rsidRPr="002D7D40" w:rsidRDefault="002D7D40" w:rsidP="0032279A">
            <w:pPr>
              <w:pStyle w:val="ListParagraph"/>
              <w:numPr>
                <w:ilvl w:val="0"/>
                <w:numId w:val="22"/>
              </w:numPr>
              <w:spacing w:before="120" w:after="120"/>
              <w:ind w:left="0" w:firstLine="170"/>
              <w:jc w:val="both"/>
            </w:pPr>
            <w:r w:rsidRPr="002D7D40">
              <w:rPr>
                <w:lang w:val="en-US"/>
              </w:rPr>
              <w:t>Декларация за защита на личните данни</w:t>
            </w:r>
            <w:r w:rsidRPr="002D7D40" w:rsidDel="002D7D40">
              <w:rPr>
                <w:lang w:val="en-US"/>
              </w:rPr>
              <w:t xml:space="preserve"> </w:t>
            </w:r>
            <w:r w:rsidR="00A32C9D" w:rsidRPr="002D7D40">
              <w:t xml:space="preserve">във формат „doc” или „docx“, а когато проектното предложение се подава от упълномощено лице -  с подпис/и, печат и сканирана във формат „pdf“ или „jpg“ (Приложение № </w:t>
            </w:r>
            <w:r w:rsidR="004E2D80" w:rsidRPr="002D7D40">
              <w:t>1</w:t>
            </w:r>
            <w:r w:rsidR="00586296" w:rsidRPr="002D7D40">
              <w:t>2</w:t>
            </w:r>
            <w:r w:rsidR="00A32C9D" w:rsidRPr="002D7D40">
              <w:t>). (</w:t>
            </w:r>
            <w:r w:rsidR="00A32C9D" w:rsidRPr="002D7D40">
              <w:rPr>
                <w:i/>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A32C9D" w:rsidRPr="002D7D40">
              <w:t xml:space="preserve">). </w:t>
            </w:r>
          </w:p>
          <w:p w14:paraId="1351794B" w14:textId="5593B1E8" w:rsidR="002B4CA6" w:rsidRPr="002B4CA6" w:rsidRDefault="00A32C9D" w:rsidP="002B4CA6">
            <w:pPr>
              <w:pStyle w:val="ListParagraph"/>
              <w:numPr>
                <w:ilvl w:val="0"/>
                <w:numId w:val="22"/>
              </w:numPr>
              <w:spacing w:before="120" w:after="120"/>
              <w:ind w:left="0" w:firstLine="170"/>
              <w:jc w:val="both"/>
            </w:pPr>
            <w:r w:rsidRPr="002B4CA6">
              <w:t>Декларация за нередности с подпис/и, печат и сканирана във формат „pdf“ или „jpg“. (</w:t>
            </w:r>
            <w:r w:rsidRPr="00BC63EF">
              <w:t xml:space="preserve">Приложение № </w:t>
            </w:r>
            <w:r w:rsidR="00543ACA" w:rsidRPr="00BC63EF">
              <w:t>1</w:t>
            </w:r>
            <w:r w:rsidR="00586296" w:rsidRPr="00BC63EF">
              <w:t>3</w:t>
            </w:r>
            <w:r w:rsidRPr="002B4CA6">
              <w:t>). (</w:t>
            </w:r>
            <w:r w:rsidRPr="002B4CA6">
              <w:rPr>
                <w:i/>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2B4CA6">
              <w:t>).</w:t>
            </w:r>
          </w:p>
          <w:p w14:paraId="6E26307B" w14:textId="3AA27ABE" w:rsidR="002B4CA6" w:rsidRPr="002B4CA6" w:rsidRDefault="00384FAA" w:rsidP="0032279A">
            <w:pPr>
              <w:pStyle w:val="ListParagraph"/>
              <w:numPr>
                <w:ilvl w:val="0"/>
                <w:numId w:val="22"/>
              </w:numPr>
              <w:spacing w:before="120" w:after="120"/>
              <w:ind w:left="0" w:firstLine="170"/>
              <w:jc w:val="both"/>
            </w:pPr>
            <w:r w:rsidRPr="002B4CA6">
              <w:rPr>
                <w:rFonts w:eastAsia="Calibri"/>
              </w:rPr>
              <w:t>Декларация по чл. 25, ал. 2 от ЗУСЕСИФ (</w:t>
            </w:r>
            <w:r w:rsidRPr="00BC63EF">
              <w:rPr>
                <w:rFonts w:eastAsia="Calibri"/>
              </w:rPr>
              <w:t xml:space="preserve">Приложение № </w:t>
            </w:r>
            <w:r w:rsidR="005218E2" w:rsidRPr="00BC63EF">
              <w:rPr>
                <w:rFonts w:eastAsia="Calibri"/>
              </w:rPr>
              <w:t>2</w:t>
            </w:r>
            <w:r w:rsidRPr="002B4CA6">
              <w:rPr>
                <w:rFonts w:eastAsia="Calibri"/>
              </w:rPr>
              <w:t>) с подпис/и, печат и сканирана във формат „</w:t>
            </w:r>
            <w:r w:rsidRPr="002B4CA6">
              <w:rPr>
                <w:rFonts w:eastAsia="Calibri"/>
                <w:lang w:val="en-US"/>
              </w:rPr>
              <w:t>pdf</w:t>
            </w:r>
            <w:r w:rsidRPr="002B4CA6">
              <w:rPr>
                <w:rFonts w:eastAsia="Calibri"/>
              </w:rPr>
              <w:t>“ или „</w:t>
            </w:r>
            <w:r w:rsidRPr="002B4CA6">
              <w:rPr>
                <w:rFonts w:eastAsia="Calibri"/>
                <w:lang w:val="en-US"/>
              </w:rPr>
              <w:t>jpg</w:t>
            </w:r>
            <w:r w:rsidRPr="002B4CA6">
              <w:rPr>
                <w:rFonts w:eastAsia="Calibri"/>
              </w:rPr>
              <w:t>“.</w:t>
            </w:r>
            <w:r w:rsidRPr="002B4CA6">
              <w:rPr>
                <w:rFonts w:eastAsia="Calibri"/>
                <w:i/>
              </w:rPr>
              <w:t xml:space="preserve"> 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 но следва да е подписана към датата на подаване на проектното предложение)</w:t>
            </w:r>
            <w:r w:rsidRPr="002B4CA6">
              <w:rPr>
                <w:rFonts w:eastAsia="Calibri"/>
              </w:rPr>
              <w:t>.</w:t>
            </w:r>
          </w:p>
          <w:p w14:paraId="5A8303F7" w14:textId="57E4C561" w:rsidR="002B4CA6" w:rsidRPr="002B4CA6" w:rsidRDefault="00384FAA" w:rsidP="0032279A">
            <w:pPr>
              <w:pStyle w:val="ListParagraph"/>
              <w:numPr>
                <w:ilvl w:val="0"/>
                <w:numId w:val="22"/>
              </w:numPr>
              <w:spacing w:before="120" w:after="120"/>
              <w:ind w:left="0" w:firstLine="170"/>
              <w:jc w:val="both"/>
            </w:pPr>
            <w:r w:rsidRPr="002B4CA6">
              <w:rPr>
                <w:rFonts w:eastAsia="Calibri"/>
              </w:rPr>
              <w:t>Декларация за размера на получените държавни помощи независимо от тяхната форма и източник по образец съгласно приложение във формат „</w:t>
            </w:r>
            <w:r w:rsidRPr="002B4CA6">
              <w:rPr>
                <w:rFonts w:eastAsia="Calibri"/>
                <w:lang w:val="en-US"/>
              </w:rPr>
              <w:t>doc</w:t>
            </w:r>
            <w:r w:rsidRPr="002B4CA6">
              <w:rPr>
                <w:rFonts w:eastAsia="Calibri"/>
              </w:rPr>
              <w:t>” или „</w:t>
            </w:r>
            <w:r w:rsidRPr="002B4CA6">
              <w:rPr>
                <w:rFonts w:eastAsia="Calibri"/>
                <w:lang w:val="en-US"/>
              </w:rPr>
              <w:t>docx</w:t>
            </w:r>
            <w:r w:rsidRPr="002B4CA6">
              <w:rPr>
                <w:rFonts w:eastAsia="Calibri"/>
              </w:rPr>
              <w:t>“, а когато проектното предложение се подава от упълномощено лице - с подпис/и, печат и сканирана във формат „</w:t>
            </w:r>
            <w:r w:rsidRPr="002B4CA6">
              <w:rPr>
                <w:rFonts w:eastAsia="Calibri"/>
                <w:lang w:val="en-US"/>
              </w:rPr>
              <w:t>pdf</w:t>
            </w:r>
            <w:r w:rsidRPr="002B4CA6">
              <w:rPr>
                <w:rFonts w:eastAsia="Calibri"/>
              </w:rPr>
              <w:t>“ или „</w:t>
            </w:r>
            <w:r w:rsidRPr="002B4CA6">
              <w:rPr>
                <w:rFonts w:eastAsia="Calibri"/>
                <w:lang w:val="en-US"/>
              </w:rPr>
              <w:t>jpg</w:t>
            </w:r>
            <w:r w:rsidRPr="002B4CA6">
              <w:rPr>
                <w:rFonts w:eastAsia="Calibri"/>
              </w:rPr>
              <w:t>“. (</w:t>
            </w:r>
            <w:r w:rsidRPr="00BC63EF">
              <w:rPr>
                <w:rFonts w:eastAsia="Calibri"/>
              </w:rPr>
              <w:t xml:space="preserve">Приложение № </w:t>
            </w:r>
            <w:r w:rsidR="0041475A" w:rsidRPr="00BC63EF">
              <w:t>1</w:t>
            </w:r>
            <w:r w:rsidR="00586296" w:rsidRPr="00BC63EF">
              <w:t>4</w:t>
            </w:r>
            <w:r w:rsidRPr="002B4CA6">
              <w:rPr>
                <w:rFonts w:eastAsia="Calibri"/>
              </w:rPr>
              <w:t>).</w:t>
            </w:r>
            <w:r w:rsidRPr="002B4CA6">
              <w:rPr>
                <w:rFonts w:eastAsia="Calibri"/>
                <w:i/>
              </w:rPr>
              <w:t xml:space="preserve"> (В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2B4CA6">
              <w:rPr>
                <w:rFonts w:eastAsia="Calibri"/>
              </w:rPr>
              <w:t>.</w:t>
            </w:r>
            <w:r w:rsidRPr="002B4CA6">
              <w:rPr>
                <w:lang w:val="en-US"/>
              </w:rPr>
              <w:t xml:space="preserve"> </w:t>
            </w:r>
          </w:p>
          <w:p w14:paraId="4EA248F0" w14:textId="77777777" w:rsidR="002B4CA6" w:rsidRPr="002B4CA6" w:rsidRDefault="00E40067" w:rsidP="0032279A">
            <w:pPr>
              <w:pStyle w:val="ListParagraph"/>
              <w:numPr>
                <w:ilvl w:val="0"/>
                <w:numId w:val="22"/>
              </w:numPr>
              <w:spacing w:before="120" w:after="120"/>
              <w:ind w:left="0" w:firstLine="170"/>
              <w:jc w:val="both"/>
            </w:pPr>
            <w:r w:rsidRPr="002B4CA6">
              <w:rPr>
                <w:rFonts w:eastAsia="Calibri"/>
              </w:rPr>
              <w:t xml:space="preserve">Нотариално заверено изрично пълномощно или заповед на кмета, </w:t>
            </w:r>
            <w:r w:rsidRPr="002B4CA6">
              <w:rPr>
                <w:rFonts w:eastAsia="Calibri"/>
                <w:iCs/>
              </w:rPr>
              <w:t>в случай че документите не се подават лично от кандидата. Представя се</w:t>
            </w:r>
            <w:r w:rsidRPr="002B4CA6">
              <w:rPr>
                <w:rFonts w:eastAsia="Calibri"/>
                <w:i/>
                <w:iCs/>
              </w:rPr>
              <w:t xml:space="preserve"> </w:t>
            </w:r>
            <w:r w:rsidRPr="002B4CA6">
              <w:rPr>
                <w:rFonts w:eastAsia="Calibri"/>
              </w:rPr>
              <w:t>във формат „pdf“ или „jpg“</w:t>
            </w:r>
          </w:p>
          <w:p w14:paraId="2AAFD0B1" w14:textId="77777777" w:rsidR="002B4CA6" w:rsidRPr="002B4CA6" w:rsidRDefault="00E40067" w:rsidP="0032279A">
            <w:pPr>
              <w:pStyle w:val="ListParagraph"/>
              <w:numPr>
                <w:ilvl w:val="0"/>
                <w:numId w:val="22"/>
              </w:numPr>
              <w:spacing w:before="120" w:after="120"/>
              <w:ind w:left="0" w:firstLine="170"/>
              <w:jc w:val="both"/>
            </w:pPr>
            <w:r w:rsidRPr="002B4CA6">
              <w:rPr>
                <w:rFonts w:eastAsia="Calibri"/>
              </w:rPr>
              <w:t>Решение на компетентния орган на юридическото лице за кандидатстване по реда на настоящите условия за кандидатстване (</w:t>
            </w:r>
            <w:r w:rsidRPr="002B4CA6">
              <w:rPr>
                <w:rFonts w:eastAsia="Calibri"/>
                <w:i/>
              </w:rPr>
              <w:t xml:space="preserve">изисква се в случай, че кандидатът </w:t>
            </w:r>
            <w:r w:rsidRPr="002B4CA6">
              <w:rPr>
                <w:rFonts w:eastAsia="Calibri"/>
                <w:b/>
                <w:i/>
              </w:rPr>
              <w:t xml:space="preserve">не </w:t>
            </w:r>
            <w:r w:rsidRPr="002B4CA6">
              <w:rPr>
                <w:rFonts w:eastAsia="Calibri"/>
                <w:i/>
              </w:rPr>
              <w:t>е община</w:t>
            </w:r>
            <w:r w:rsidRPr="002B4CA6">
              <w:rPr>
                <w:rFonts w:eastAsia="Calibri"/>
              </w:rPr>
              <w:t>). Представя се във формат „pdf“ или „jpg“.</w:t>
            </w:r>
          </w:p>
          <w:p w14:paraId="02AB73AA" w14:textId="56192D4C" w:rsidR="002B4CA6" w:rsidRPr="00C14FA8" w:rsidRDefault="00E40067" w:rsidP="0032279A">
            <w:pPr>
              <w:pStyle w:val="ListParagraph"/>
              <w:numPr>
                <w:ilvl w:val="0"/>
                <w:numId w:val="22"/>
              </w:numPr>
              <w:spacing w:before="120" w:after="120"/>
              <w:ind w:left="0" w:firstLine="170"/>
              <w:jc w:val="both"/>
            </w:pPr>
            <w:r w:rsidRPr="002B4CA6">
              <w:rPr>
                <w:rFonts w:eastAsia="Calibri"/>
              </w:rPr>
              <w:t>Решение на общинския съвет за кандидатстване по реда на настоящите условия за кандидатстване (</w:t>
            </w:r>
            <w:r w:rsidRPr="002B4CA6">
              <w:rPr>
                <w:rFonts w:eastAsia="Calibri"/>
                <w:i/>
              </w:rPr>
              <w:t>изисква се в случай, че кандидатът е община</w:t>
            </w:r>
            <w:r w:rsidRPr="002B4CA6">
              <w:rPr>
                <w:rFonts w:eastAsia="Calibri"/>
              </w:rPr>
              <w:t>). Представя се във формат „pdf“ или „jpg“.</w:t>
            </w:r>
          </w:p>
          <w:p w14:paraId="599F4920" w14:textId="53956710" w:rsidR="002B4CA6" w:rsidRPr="002B4CA6" w:rsidRDefault="00B91D35" w:rsidP="001106EB">
            <w:pPr>
              <w:pStyle w:val="ListParagraph"/>
              <w:numPr>
                <w:ilvl w:val="0"/>
                <w:numId w:val="22"/>
              </w:numPr>
              <w:spacing w:before="120" w:after="120"/>
              <w:ind w:left="0" w:firstLine="170"/>
              <w:jc w:val="both"/>
            </w:pPr>
            <w:r w:rsidRPr="001106EB">
              <w:rPr>
                <w:rFonts w:eastAsia="Calibri"/>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w:t>
            </w:r>
            <w:r w:rsidR="0082716B">
              <w:rPr>
                <w:rFonts w:eastAsia="Calibri"/>
              </w:rPr>
              <w:t xml:space="preserve">решение </w:t>
            </w:r>
            <w:r w:rsidR="0082716B" w:rsidRPr="001106EB">
              <w:rPr>
                <w:rFonts w:eastAsia="Calibri"/>
              </w:rPr>
              <w:t>за преценяване на необходимостта от извършване на</w:t>
            </w:r>
            <w:r w:rsidR="0082716B">
              <w:rPr>
                <w:rFonts w:eastAsia="Calibri"/>
              </w:rPr>
              <w:t xml:space="preserve"> екологична оценка/</w:t>
            </w:r>
            <w:r w:rsidR="00B76E80" w:rsidRPr="001106EB">
              <w:rPr>
                <w:rFonts w:eastAsia="Calibri"/>
                <w:lang w:val="en-US"/>
              </w:rPr>
              <w:t>становище по екологична оценка</w:t>
            </w:r>
            <w:r w:rsidRPr="001106EB">
              <w:rPr>
                <w:rFonts w:eastAsia="Calibri"/>
              </w:rPr>
              <w:t>/решение за преценка на вероятната степен на значително отрицателно въздействие/решение по оценка за съвместимостта</w:t>
            </w:r>
            <w:r w:rsidR="0082716B">
              <w:rPr>
                <w:rFonts w:eastAsia="Calibri"/>
              </w:rPr>
              <w:t xml:space="preserve">/писмо/разрешително </w:t>
            </w:r>
            <w:r w:rsidRPr="001106EB">
              <w:rPr>
                <w:rFonts w:eastAsia="Calibri"/>
              </w:rPr>
              <w:t xml:space="preserve">от компетентния орган по околна среда </w:t>
            </w:r>
            <w:r w:rsidRPr="001106EB">
              <w:rPr>
                <w:rFonts w:eastAsia="Calibri"/>
              </w:rPr>
              <w:lastRenderedPageBreak/>
              <w:t>(РИОСВ/МОСВ</w:t>
            </w:r>
            <w:r w:rsidR="0082716B">
              <w:rPr>
                <w:rFonts w:eastAsia="Calibri"/>
              </w:rPr>
              <w:t>/БД</w:t>
            </w:r>
            <w:r w:rsidR="0082716B" w:rsidRPr="002B4CA6">
              <w:rPr>
                <w:rFonts w:eastAsia="Calibri"/>
              </w:rPr>
              <w:t>)</w:t>
            </w:r>
            <w:r w:rsidR="0082716B">
              <w:rPr>
                <w:rFonts w:eastAsia="Calibri"/>
              </w:rPr>
              <w:t xml:space="preserve">, идадени </w:t>
            </w:r>
            <w:r w:rsidRPr="001106EB">
              <w:rPr>
                <w:rFonts w:eastAsia="Calibri"/>
              </w:rPr>
              <w:t xml:space="preserve"> по реда на Закона за опазване на околната среда </w:t>
            </w:r>
            <w:r w:rsidR="0082716B" w:rsidRPr="002B4CA6">
              <w:rPr>
                <w:rFonts w:eastAsia="Calibri"/>
              </w:rPr>
              <w:t>(</w:t>
            </w:r>
            <w:r w:rsidR="0082716B">
              <w:rPr>
                <w:rFonts w:eastAsia="Calibri"/>
              </w:rPr>
              <w:t>ЗООС</w:t>
            </w:r>
            <w:r w:rsidR="0082716B" w:rsidRPr="002B4CA6">
              <w:rPr>
                <w:rFonts w:eastAsia="Calibri"/>
              </w:rPr>
              <w:t>)</w:t>
            </w:r>
            <w:r w:rsidR="0082716B" w:rsidRPr="001106EB" w:rsidDel="001106EB">
              <w:rPr>
                <w:rFonts w:eastAsia="Calibri"/>
              </w:rPr>
              <w:t xml:space="preserve"> </w:t>
            </w:r>
            <w:r w:rsidR="001106EB" w:rsidRPr="001106EB">
              <w:rPr>
                <w:rFonts w:eastAsia="Calibri"/>
              </w:rPr>
              <w:t>и Закона за биологичното разнообразие</w:t>
            </w:r>
            <w:r w:rsidR="0082716B">
              <w:rPr>
                <w:rFonts w:eastAsia="Calibri"/>
              </w:rPr>
              <w:t xml:space="preserve"> </w:t>
            </w:r>
            <w:r w:rsidR="0082716B" w:rsidRPr="002B4CA6">
              <w:rPr>
                <w:rFonts w:eastAsia="Calibri"/>
              </w:rPr>
              <w:t>(</w:t>
            </w:r>
            <w:r w:rsidR="0082716B">
              <w:rPr>
                <w:rFonts w:eastAsia="Calibri"/>
              </w:rPr>
              <w:t>ЗБР</w:t>
            </w:r>
            <w:r w:rsidR="0082716B" w:rsidRPr="002B4CA6">
              <w:rPr>
                <w:rFonts w:eastAsia="Calibri"/>
              </w:rPr>
              <w:t>)</w:t>
            </w:r>
            <w:r w:rsidR="001106EB" w:rsidRPr="001106EB">
              <w:rPr>
                <w:rFonts w:eastAsia="Calibri"/>
              </w:rPr>
              <w:t>, както и</w:t>
            </w:r>
            <w:r w:rsidRPr="001106EB">
              <w:rPr>
                <w:rFonts w:eastAsia="Calibri"/>
              </w:rPr>
              <w:t xml:space="preserve"> Закона за водите (важи в случаите, когато издаването на документа се изисква по </w:t>
            </w:r>
            <w:r w:rsidR="0082716B">
              <w:rPr>
                <w:rFonts w:eastAsia="Calibri"/>
              </w:rPr>
              <w:t xml:space="preserve">ЗООС и/или ЗБР </w:t>
            </w:r>
            <w:r w:rsidR="001B4AA0">
              <w:rPr>
                <w:rFonts w:eastAsia="Calibri"/>
              </w:rPr>
              <w:t xml:space="preserve">и по </w:t>
            </w:r>
            <w:r w:rsidRPr="001106EB">
              <w:rPr>
                <w:rFonts w:eastAsia="Calibri"/>
              </w:rPr>
              <w:t>Закона за водите</w:t>
            </w:r>
            <w:r w:rsidR="001B4AA0">
              <w:rPr>
                <w:rFonts w:eastAsia="Calibri"/>
              </w:rPr>
              <w:t xml:space="preserve"> и приложимата подзаконова нормативна уредба</w:t>
            </w:r>
            <w:r w:rsidRPr="001106EB">
              <w:rPr>
                <w:rFonts w:eastAsia="Calibri"/>
              </w:rPr>
              <w:t>). Представя се във формат „pdf“ или „jpg“.</w:t>
            </w:r>
            <w:r w:rsidRPr="001106EB">
              <w:rPr>
                <w:rFonts w:eastAsia="Calibri"/>
                <w:i/>
              </w:rPr>
              <w:t xml:space="preserve"> (Към датата на кандидатстване може да се представи входящ номер на искане за издаване от съответния орган</w:t>
            </w:r>
            <w:r w:rsidR="005D3843" w:rsidRPr="001106EB">
              <w:rPr>
                <w:rFonts w:eastAsia="Calibri"/>
                <w:i/>
              </w:rPr>
              <w:t xml:space="preserve">. </w:t>
            </w:r>
            <w:r w:rsidRPr="001106EB">
              <w:rPr>
                <w:rFonts w:eastAsia="Calibri"/>
                <w:i/>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14:paraId="3C848044" w14:textId="7C22DAA7" w:rsidR="002B4CA6" w:rsidRDefault="00F44964" w:rsidP="0032279A">
            <w:pPr>
              <w:pStyle w:val="ListParagraph"/>
              <w:numPr>
                <w:ilvl w:val="0"/>
                <w:numId w:val="22"/>
              </w:numPr>
              <w:spacing w:before="120" w:after="120"/>
              <w:ind w:left="0" w:firstLine="170"/>
              <w:jc w:val="both"/>
            </w:pPr>
            <w:r w:rsidRPr="002B4CA6">
              <w:t>Номерирано в долния десен ъгъл сканирано копие на документация за възложената обществена поръчка за изпълнение на дейностите по проекта (</w:t>
            </w:r>
            <w:r w:rsidR="00EF6DFF" w:rsidRPr="002B4CA6">
              <w:rPr>
                <w:i/>
              </w:rPr>
              <w:t>изисква се,</w:t>
            </w:r>
            <w:r w:rsidR="00EF6DFF" w:rsidRPr="002B4CA6">
              <w:t xml:space="preserve"> </w:t>
            </w:r>
            <w:r w:rsidRPr="002B4CA6">
              <w:rPr>
                <w:i/>
              </w:rPr>
              <w:t xml:space="preserve">в случай че проектът включва разходи по т. </w:t>
            </w:r>
            <w:r w:rsidR="00AC3FEF">
              <w:rPr>
                <w:i/>
              </w:rPr>
              <w:t xml:space="preserve">1.1. и т. </w:t>
            </w:r>
            <w:r w:rsidR="001166BF">
              <w:rPr>
                <w:i/>
              </w:rPr>
              <w:t>5</w:t>
            </w:r>
            <w:r w:rsidR="001166BF" w:rsidRPr="002B4CA6">
              <w:rPr>
                <w:i/>
              </w:rPr>
              <w:t xml:space="preserve"> </w:t>
            </w:r>
            <w:r w:rsidRPr="002B4CA6">
              <w:rPr>
                <w:i/>
              </w:rPr>
              <w:t xml:space="preserve">от Раздел 14.1. „Допустими разходи“, извършени преди подаване на проектното предложение от кандидат, който се явява възложител по чл. 5 и 6 от Закона за обществените поръчки). </w:t>
            </w:r>
            <w:r w:rsidRPr="002B4CA6">
              <w:t>Представя се във формат „pdf“ или „jpg“</w:t>
            </w:r>
            <w:r w:rsidR="00693431" w:rsidRPr="002B4CA6">
              <w:rPr>
                <w:lang w:val="en-US"/>
              </w:rPr>
              <w:t xml:space="preserve"> или „rar” или „zip”</w:t>
            </w:r>
            <w:r w:rsidR="005D3843" w:rsidRPr="002B4CA6">
              <w:t>.</w:t>
            </w:r>
          </w:p>
          <w:p w14:paraId="48C4DB4D" w14:textId="734BCAB0" w:rsidR="003B21AC" w:rsidRDefault="003B21AC" w:rsidP="003B21AC">
            <w:pPr>
              <w:pStyle w:val="ListParagraph"/>
              <w:numPr>
                <w:ilvl w:val="0"/>
                <w:numId w:val="22"/>
              </w:numPr>
              <w:spacing w:before="120" w:after="120"/>
              <w:ind w:left="0" w:firstLine="170"/>
              <w:jc w:val="both"/>
            </w:pPr>
            <w:r>
              <w:t>Документация и информация по проведените процедури</w:t>
            </w:r>
            <w:r w:rsidRPr="001B7115">
              <w:t xml:space="preserve"> за избор на изпълнител по реда на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съгласно настоящите условия за кандидатстване</w:t>
            </w:r>
            <w:r>
              <w:t xml:space="preserve"> </w:t>
            </w:r>
            <w:r w:rsidRPr="002B4CA6">
              <w:t>(</w:t>
            </w:r>
            <w:r w:rsidRPr="002B4CA6">
              <w:rPr>
                <w:i/>
              </w:rPr>
              <w:t>изисква се,</w:t>
            </w:r>
            <w:r w:rsidRPr="002B4CA6">
              <w:t xml:space="preserve"> </w:t>
            </w:r>
            <w:r w:rsidRPr="002B4CA6">
              <w:rPr>
                <w:i/>
              </w:rPr>
              <w:t xml:space="preserve">в случай че проектът включва разходи по т. </w:t>
            </w:r>
            <w:r>
              <w:rPr>
                <w:i/>
              </w:rPr>
              <w:t xml:space="preserve">1.1. и т. </w:t>
            </w:r>
            <w:r w:rsidR="001166BF">
              <w:rPr>
                <w:i/>
              </w:rPr>
              <w:t>5</w:t>
            </w:r>
            <w:r w:rsidR="001166BF" w:rsidRPr="002B4CA6">
              <w:rPr>
                <w:i/>
              </w:rPr>
              <w:t xml:space="preserve"> </w:t>
            </w:r>
            <w:r w:rsidRPr="002B4CA6">
              <w:rPr>
                <w:i/>
              </w:rPr>
              <w:t xml:space="preserve">от Раздел 14.1. „Допустими разходи“, извършени преди подаване на проектното предложение от кандидат, който </w:t>
            </w:r>
            <w:r>
              <w:rPr>
                <w:i/>
              </w:rPr>
              <w:t xml:space="preserve">не </w:t>
            </w:r>
            <w:r w:rsidRPr="002B4CA6">
              <w:rPr>
                <w:i/>
              </w:rPr>
              <w:t xml:space="preserve">се явява възложител по чл. 5 и 6 от Закона за обществените поръчки). </w:t>
            </w:r>
            <w:r w:rsidRPr="002B4CA6">
              <w:t>Представя се във формат „pdf“ или „jpg“</w:t>
            </w:r>
            <w:r w:rsidRPr="002B4CA6">
              <w:rPr>
                <w:lang w:val="en-US"/>
              </w:rPr>
              <w:t xml:space="preserve"> или „rar” или „zip”</w:t>
            </w:r>
            <w:r w:rsidRPr="002B4CA6">
              <w:t>.</w:t>
            </w:r>
          </w:p>
          <w:p w14:paraId="324AB49A" w14:textId="7869ADC5" w:rsidR="002B4CA6" w:rsidRPr="002B4CA6" w:rsidRDefault="00533B20" w:rsidP="0032279A">
            <w:pPr>
              <w:pStyle w:val="ListParagraph"/>
              <w:numPr>
                <w:ilvl w:val="0"/>
                <w:numId w:val="22"/>
              </w:numPr>
              <w:spacing w:before="120" w:after="120"/>
              <w:ind w:left="0" w:firstLine="170"/>
              <w:jc w:val="both"/>
            </w:pPr>
            <w:r w:rsidRPr="002B4CA6">
              <w:t>Предварителни или окончателни договори за услуги – обект на инвестицията, включително с посочени цена в левове или евро с посочен ДДС и срок за изпълнение</w:t>
            </w:r>
            <w:r w:rsidR="00BD2F80" w:rsidRPr="002B4CA6">
              <w:rPr>
                <w:i/>
                <w:lang w:val="en-US"/>
              </w:rPr>
              <w:t>(</w:t>
            </w:r>
            <w:r w:rsidR="00D012A1" w:rsidRPr="002B4CA6">
              <w:rPr>
                <w:i/>
              </w:rPr>
              <w:t xml:space="preserve">изисква се, </w:t>
            </w:r>
            <w:r w:rsidR="009D3428" w:rsidRPr="002B4CA6">
              <w:rPr>
                <w:i/>
              </w:rPr>
              <w:t>за кандидати невъзложители по реда на ЗОП</w:t>
            </w:r>
            <w:r w:rsidR="00BD2F80" w:rsidRPr="002B4CA6">
              <w:rPr>
                <w:i/>
              </w:rPr>
              <w:t xml:space="preserve"> и за разходи, извършени преди подаване на проектното предложение</w:t>
            </w:r>
            <w:r w:rsidRPr="002B4CA6">
              <w:rPr>
                <w:i/>
              </w:rPr>
              <w:t>).</w:t>
            </w:r>
            <w:r w:rsidR="00BA402B" w:rsidRPr="002B4CA6">
              <w:rPr>
                <w:i/>
              </w:rPr>
              <w:t xml:space="preserve"> </w:t>
            </w:r>
            <w:r w:rsidR="00BA402B" w:rsidRPr="002B4CA6">
              <w:t>Представят се във формат „pdf“ или „jpg“.</w:t>
            </w:r>
          </w:p>
          <w:p w14:paraId="081EEFE4" w14:textId="7E6C719E" w:rsidR="002B4CA6" w:rsidRPr="002B4CA6" w:rsidRDefault="00EF6DFF" w:rsidP="0032279A">
            <w:pPr>
              <w:pStyle w:val="ListParagraph"/>
              <w:numPr>
                <w:ilvl w:val="0"/>
                <w:numId w:val="22"/>
              </w:numPr>
              <w:spacing w:before="120" w:after="120"/>
              <w:ind w:left="0" w:firstLine="170"/>
              <w:jc w:val="both"/>
            </w:pPr>
            <w:r w:rsidRPr="002B4CA6">
              <w:t xml:space="preserve">Запитване за оферта по образец съгласно </w:t>
            </w:r>
            <w:r w:rsidRPr="00BC63EF">
              <w:t xml:space="preserve">приложение № </w:t>
            </w:r>
            <w:r w:rsidR="00004918" w:rsidRPr="00BC63EF">
              <w:t>6</w:t>
            </w:r>
            <w:r w:rsidRPr="002B4CA6">
              <w:t xml:space="preserve"> </w:t>
            </w:r>
            <w:r w:rsidRPr="002B4CA6">
              <w:rPr>
                <w:i/>
              </w:rPr>
              <w:t xml:space="preserve">(изисква се в случаите по т. </w:t>
            </w:r>
            <w:r w:rsidR="001166BF">
              <w:rPr>
                <w:i/>
              </w:rPr>
              <w:t>5</w:t>
            </w:r>
            <w:r w:rsidR="001166BF" w:rsidRPr="002B4CA6">
              <w:rPr>
                <w:i/>
              </w:rPr>
              <w:t xml:space="preserve"> </w:t>
            </w:r>
            <w:r w:rsidRPr="002B4CA6">
              <w:rPr>
                <w:i/>
              </w:rPr>
              <w:t xml:space="preserve">от Раздел 14.2 „Условия за допустимост на разходите“) </w:t>
            </w:r>
            <w:r w:rsidRPr="002B4CA6">
              <w:t>. Представя се във формат „pdf“ или „jpg“ или „rar” или „zip”.</w:t>
            </w:r>
          </w:p>
          <w:p w14:paraId="2E37EBD1" w14:textId="0D278387" w:rsidR="002B4CA6" w:rsidRPr="002B4CA6" w:rsidRDefault="00EF6DFF" w:rsidP="0032279A">
            <w:pPr>
              <w:pStyle w:val="ListParagraph"/>
              <w:numPr>
                <w:ilvl w:val="0"/>
                <w:numId w:val="22"/>
              </w:numPr>
              <w:spacing w:before="120" w:after="120"/>
              <w:ind w:left="0" w:firstLine="170"/>
              <w:jc w:val="both"/>
            </w:pPr>
            <w:r w:rsidRPr="002B4CA6">
              <w:rPr>
                <w:color w:val="000000"/>
              </w:rPr>
              <w:t xml:space="preserve">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w:t>
            </w:r>
            <w:r w:rsidRPr="002B4CA6">
              <w:rPr>
                <w:i/>
                <w:color w:val="000000"/>
              </w:rPr>
              <w:t xml:space="preserve">(изисква се в случаите по т. </w:t>
            </w:r>
            <w:r w:rsidR="00121875">
              <w:rPr>
                <w:i/>
                <w:color w:val="000000"/>
              </w:rPr>
              <w:t>5</w:t>
            </w:r>
            <w:r w:rsidR="00121875" w:rsidRPr="002B4CA6">
              <w:rPr>
                <w:i/>
                <w:color w:val="000000"/>
              </w:rPr>
              <w:t xml:space="preserve"> </w:t>
            </w:r>
            <w:r w:rsidRPr="002B4CA6">
              <w:rPr>
                <w:i/>
                <w:color w:val="000000"/>
              </w:rPr>
              <w:t>от Раздел 14.2 „Условия за допустимост на разходите“</w:t>
            </w:r>
            <w:r w:rsidR="001B7115">
              <w:rPr>
                <w:i/>
                <w:color w:val="000000"/>
              </w:rPr>
              <w:t xml:space="preserve">). </w:t>
            </w:r>
            <w:r w:rsidRPr="002B4CA6">
              <w:rPr>
                <w:color w:val="000000"/>
              </w:rPr>
              <w:t xml:space="preserve">Представя се във формат </w:t>
            </w:r>
            <w:r w:rsidR="00613C79" w:rsidRPr="002B4CA6">
              <w:rPr>
                <w:i/>
                <w:color w:val="000000"/>
              </w:rPr>
              <w:t>„xls“ или „xls</w:t>
            </w:r>
            <w:r w:rsidR="00613C79" w:rsidRPr="002B4CA6">
              <w:rPr>
                <w:i/>
                <w:color w:val="000000"/>
                <w:lang w:val="en-US"/>
              </w:rPr>
              <w:t>x</w:t>
            </w:r>
            <w:r w:rsidR="00613C79">
              <w:rPr>
                <w:i/>
                <w:color w:val="000000"/>
              </w:rPr>
              <w:t xml:space="preserve">“ и </w:t>
            </w:r>
            <w:r w:rsidRPr="002B4CA6">
              <w:rPr>
                <w:color w:val="000000"/>
              </w:rPr>
              <w:t>„pdf“ или „jpg“ или „rar” или „zip”</w:t>
            </w:r>
            <w:r w:rsidR="00BF2022" w:rsidRPr="002B4CA6">
              <w:t>.</w:t>
            </w:r>
          </w:p>
          <w:p w14:paraId="2971D799" w14:textId="77777777" w:rsidR="002B4CA6" w:rsidRPr="002B4CA6" w:rsidRDefault="003D5D6F" w:rsidP="0032279A">
            <w:pPr>
              <w:pStyle w:val="ListParagraph"/>
              <w:numPr>
                <w:ilvl w:val="0"/>
                <w:numId w:val="22"/>
              </w:numPr>
              <w:spacing w:before="120" w:after="120"/>
              <w:ind w:left="0" w:firstLine="170"/>
              <w:jc w:val="both"/>
            </w:pPr>
            <w:r w:rsidRPr="002B4CA6">
              <w:rPr>
                <w:color w:val="000000"/>
              </w:rPr>
              <w:t>В случаите, когато оферентите са чуждестранни лица, следва да представят документ за правосубектност съгласно националното им законодателство. Представя се във формат „pdf“ или „jpg”.</w:t>
            </w:r>
          </w:p>
          <w:p w14:paraId="472355CA" w14:textId="3C769F98" w:rsidR="002B4CA6" w:rsidRPr="002B4CA6" w:rsidRDefault="00D012A1" w:rsidP="0032279A">
            <w:pPr>
              <w:pStyle w:val="ListParagraph"/>
              <w:numPr>
                <w:ilvl w:val="0"/>
                <w:numId w:val="22"/>
              </w:numPr>
              <w:spacing w:before="120" w:after="120"/>
              <w:ind w:left="0" w:firstLine="170"/>
              <w:jc w:val="both"/>
            </w:pPr>
            <w:r w:rsidRPr="002B4CA6">
              <w:rPr>
                <w:rFonts w:eastAsia="Calibri"/>
              </w:rPr>
              <w:t>Решение на кандидата за избор на доставчик/изпълнител</w:t>
            </w:r>
            <w:r w:rsidRPr="002B4CA6">
              <w:rPr>
                <w:rFonts w:eastAsia="Calibri"/>
                <w:i/>
              </w:rPr>
              <w:t xml:space="preserve"> (изисква се в случаите по </w:t>
            </w:r>
            <w:r w:rsidRPr="00CA397F">
              <w:rPr>
                <w:rFonts w:eastAsia="Calibri"/>
                <w:i/>
              </w:rPr>
              <w:t xml:space="preserve">т. </w:t>
            </w:r>
            <w:r w:rsidR="00CA397F">
              <w:rPr>
                <w:rFonts w:eastAsia="Calibri"/>
                <w:i/>
                <w:lang w:val="en-US"/>
              </w:rPr>
              <w:t>7</w:t>
            </w:r>
            <w:r w:rsidR="00CA397F" w:rsidRPr="002B4CA6">
              <w:rPr>
                <w:rFonts w:eastAsia="Calibri"/>
                <w:i/>
              </w:rPr>
              <w:t xml:space="preserve"> </w:t>
            </w:r>
            <w:r w:rsidRPr="002B4CA6">
              <w:rPr>
                <w:rFonts w:eastAsia="Calibri"/>
                <w:i/>
              </w:rPr>
              <w:t>от Раздел 14.2 „Условия за допустимост на разходите“)</w:t>
            </w:r>
            <w:r w:rsidRPr="002B4CA6">
              <w:rPr>
                <w:rFonts w:eastAsia="Calibri"/>
              </w:rPr>
              <w:t>. Представя се във формат „pdf“ или „jpg“.</w:t>
            </w:r>
          </w:p>
          <w:p w14:paraId="0B24D047" w14:textId="6CDCD718" w:rsidR="002B4CA6" w:rsidRPr="002B4CA6" w:rsidRDefault="00D8238B" w:rsidP="0032279A">
            <w:pPr>
              <w:pStyle w:val="ListParagraph"/>
              <w:numPr>
                <w:ilvl w:val="0"/>
                <w:numId w:val="22"/>
              </w:numPr>
              <w:spacing w:before="120" w:after="120"/>
              <w:ind w:left="0" w:firstLine="170"/>
              <w:jc w:val="both"/>
            </w:pPr>
            <w:r w:rsidRPr="002B4CA6">
              <w:rPr>
                <w:color w:val="000000"/>
              </w:rPr>
              <w:t xml:space="preserve">Решение за определяне на стойността на разхода, за който се кандидатства, с </w:t>
            </w:r>
            <w:r w:rsidRPr="002B4CA6">
              <w:rPr>
                <w:color w:val="000000"/>
              </w:rPr>
              <w:lastRenderedPageBreak/>
              <w:t xml:space="preserve">включена обосновка за мотивите, обосновали избора </w:t>
            </w:r>
            <w:r w:rsidRPr="002B4CA6">
              <w:rPr>
                <w:rFonts w:eastAsia="Calibri"/>
              </w:rPr>
              <w:t>(</w:t>
            </w:r>
            <w:r w:rsidRPr="002B4CA6">
              <w:rPr>
                <w:rFonts w:eastAsia="Calibri"/>
                <w:i/>
              </w:rPr>
              <w:t xml:space="preserve">в случаите по т. </w:t>
            </w:r>
            <w:r w:rsidR="00CA397F" w:rsidRPr="00CA397F">
              <w:rPr>
                <w:rFonts w:eastAsia="Calibri"/>
                <w:i/>
              </w:rPr>
              <w:t>1</w:t>
            </w:r>
            <w:r w:rsidR="00CA397F">
              <w:rPr>
                <w:rFonts w:eastAsia="Calibri"/>
                <w:i/>
                <w:lang w:val="en-US"/>
              </w:rPr>
              <w:t>2</w:t>
            </w:r>
            <w:r w:rsidR="00CA397F" w:rsidRPr="002B4CA6">
              <w:rPr>
                <w:rFonts w:eastAsia="Calibri"/>
                <w:i/>
              </w:rPr>
              <w:t xml:space="preserve"> </w:t>
            </w:r>
            <w:r w:rsidRPr="002B4CA6">
              <w:rPr>
                <w:rFonts w:eastAsia="Calibri"/>
                <w:i/>
              </w:rPr>
              <w:t>от Раздел 14.2 „Условия за допустимост на разходите“</w:t>
            </w:r>
            <w:r w:rsidRPr="002B4CA6">
              <w:rPr>
                <w:rFonts w:eastAsia="Calibri"/>
              </w:rPr>
              <w:t xml:space="preserve">). </w:t>
            </w:r>
            <w:r w:rsidRPr="002B4CA6">
              <w:rPr>
                <w:rFonts w:eastAsia="Calibri"/>
                <w:lang w:val="en-US"/>
              </w:rPr>
              <w:t xml:space="preserve"> </w:t>
            </w:r>
            <w:r w:rsidRPr="002B4CA6">
              <w:rPr>
                <w:rFonts w:eastAsia="Calibri"/>
              </w:rPr>
              <w:t>Представя се във формат „pdf“ или „</w:t>
            </w:r>
            <w:r w:rsidRPr="002B4CA6">
              <w:rPr>
                <w:rFonts w:eastAsia="Calibri"/>
                <w:lang w:val="en-US"/>
              </w:rPr>
              <w:t>jpg”.</w:t>
            </w:r>
          </w:p>
          <w:p w14:paraId="6ABEA584" w14:textId="53715BDC" w:rsidR="00FC483F" w:rsidRDefault="00533B20" w:rsidP="00FC483F">
            <w:pPr>
              <w:pStyle w:val="ListParagraph"/>
              <w:numPr>
                <w:ilvl w:val="0"/>
                <w:numId w:val="22"/>
              </w:numPr>
              <w:spacing w:before="120" w:after="120"/>
              <w:ind w:left="0" w:firstLine="170"/>
              <w:jc w:val="both"/>
            </w:pPr>
            <w:r w:rsidRPr="002B4CA6">
              <w:t>Писмена обосновка за мотивите, обусловили избора, когато избраната оферта не е с най-ниска цена</w:t>
            </w:r>
            <w:r w:rsidR="0064747C" w:rsidRPr="002B4CA6">
              <w:rPr>
                <w:lang w:val="en-US"/>
              </w:rPr>
              <w:t xml:space="preserve"> </w:t>
            </w:r>
            <w:r w:rsidR="0064747C" w:rsidRPr="002B4CA6">
              <w:rPr>
                <w:i/>
                <w:lang w:val="en-US"/>
              </w:rPr>
              <w:t>(</w:t>
            </w:r>
            <w:r w:rsidR="00D808EB" w:rsidRPr="002B4CA6">
              <w:rPr>
                <w:i/>
              </w:rPr>
              <w:t xml:space="preserve">изисква се </w:t>
            </w:r>
            <w:r w:rsidR="0064747C" w:rsidRPr="002B4CA6">
              <w:rPr>
                <w:i/>
              </w:rPr>
              <w:t xml:space="preserve">в </w:t>
            </w:r>
            <w:r w:rsidRPr="002B4CA6">
              <w:rPr>
                <w:i/>
              </w:rPr>
              <w:t xml:space="preserve">случаите по </w:t>
            </w:r>
            <w:r w:rsidR="00B35FC2" w:rsidRPr="00CA397F">
              <w:rPr>
                <w:i/>
              </w:rPr>
              <w:t xml:space="preserve">т. </w:t>
            </w:r>
            <w:r w:rsidR="00CA397F">
              <w:rPr>
                <w:i/>
                <w:lang w:val="en-US"/>
              </w:rPr>
              <w:t xml:space="preserve">7 </w:t>
            </w:r>
            <w:r w:rsidR="00B35FC2" w:rsidRPr="002B4CA6">
              <w:rPr>
                <w:i/>
              </w:rPr>
              <w:t>от Раздел 14.2 „Условия за допустимост на разходите“</w:t>
            </w:r>
            <w:r w:rsidR="0064747C" w:rsidRPr="002B4CA6">
              <w:rPr>
                <w:i/>
                <w:lang w:val="en-US"/>
              </w:rPr>
              <w:t>)</w:t>
            </w:r>
            <w:r w:rsidRPr="002B4CA6">
              <w:rPr>
                <w:i/>
              </w:rPr>
              <w:t>.</w:t>
            </w:r>
            <w:r w:rsidR="00D8238B">
              <w:t xml:space="preserve"> </w:t>
            </w:r>
            <w:r w:rsidR="00D8238B" w:rsidRPr="002B4CA6">
              <w:t>Представя се във формат „pdf“ или „jpg”.</w:t>
            </w:r>
          </w:p>
          <w:p w14:paraId="4E003C7C" w14:textId="50FC23FD" w:rsidR="002B4CA6" w:rsidRPr="002B4CA6" w:rsidRDefault="00533B20" w:rsidP="00FC483F">
            <w:pPr>
              <w:pStyle w:val="ListParagraph"/>
              <w:numPr>
                <w:ilvl w:val="0"/>
                <w:numId w:val="22"/>
              </w:numPr>
              <w:spacing w:before="120" w:after="120"/>
              <w:ind w:left="0" w:firstLine="170"/>
              <w:jc w:val="both"/>
            </w:pPr>
            <w:r w:rsidRPr="00FC483F">
              <w:rPr>
                <w:color w:val="000000"/>
              </w:rPr>
              <w:t xml:space="preserve">Фактури, придружени с платежни нареждания, за извършени разходи преди подаването на </w:t>
            </w:r>
            <w:r w:rsidR="00B5377C" w:rsidRPr="00FC483F">
              <w:rPr>
                <w:color w:val="000000"/>
              </w:rPr>
              <w:t>проектното предложение</w:t>
            </w:r>
            <w:r w:rsidR="00FC483F" w:rsidRPr="00FC483F">
              <w:rPr>
                <w:color w:val="000000"/>
              </w:rPr>
              <w:t xml:space="preserve"> </w:t>
            </w:r>
            <w:r w:rsidR="00FC483F" w:rsidRPr="00FC483F">
              <w:rPr>
                <w:i/>
                <w:color w:val="000000"/>
              </w:rPr>
              <w:t xml:space="preserve">(представят се, в случай че са извършвани предварителни разходи, посочени в т. </w:t>
            </w:r>
            <w:r w:rsidR="00230B4B">
              <w:rPr>
                <w:i/>
                <w:color w:val="000000"/>
              </w:rPr>
              <w:t xml:space="preserve">1.1 и т. </w:t>
            </w:r>
            <w:r w:rsidR="001166BF">
              <w:rPr>
                <w:i/>
                <w:color w:val="000000"/>
              </w:rPr>
              <w:t>5</w:t>
            </w:r>
            <w:r w:rsidR="001166BF" w:rsidRPr="00FC483F">
              <w:rPr>
                <w:i/>
                <w:color w:val="000000"/>
              </w:rPr>
              <w:t xml:space="preserve"> </w:t>
            </w:r>
            <w:r w:rsidR="00FC483F" w:rsidRPr="00FC483F">
              <w:rPr>
                <w:i/>
                <w:color w:val="000000"/>
              </w:rPr>
              <w:t>от Раздел 14.1</w:t>
            </w:r>
            <w:r w:rsidR="00D735D6">
              <w:rPr>
                <w:i/>
                <w:color w:val="000000"/>
              </w:rPr>
              <w:t>.</w:t>
            </w:r>
            <w:r w:rsidR="00FC483F" w:rsidRPr="00FC483F">
              <w:rPr>
                <w:i/>
                <w:color w:val="000000"/>
              </w:rPr>
              <w:t xml:space="preserve"> „ Допустими разходи“)</w:t>
            </w:r>
            <w:r w:rsidRPr="00FC483F">
              <w:rPr>
                <w:color w:val="000000"/>
              </w:rPr>
              <w:t>.</w:t>
            </w:r>
            <w:r w:rsidRPr="002B4CA6">
              <w:t xml:space="preserve"> </w:t>
            </w:r>
            <w:r w:rsidR="00D8238B" w:rsidRPr="002B4CA6">
              <w:t>Представя се във формат „pdf“ или „jpg”.</w:t>
            </w:r>
          </w:p>
          <w:p w14:paraId="3C285B34" w14:textId="3593EAB3" w:rsidR="002B4CA6" w:rsidRPr="002B4CA6" w:rsidRDefault="003B18A5" w:rsidP="00230B4B">
            <w:pPr>
              <w:pStyle w:val="ListParagraph"/>
              <w:numPr>
                <w:ilvl w:val="0"/>
                <w:numId w:val="22"/>
              </w:numPr>
              <w:spacing w:before="120" w:after="120"/>
              <w:ind w:left="34" w:firstLine="142"/>
              <w:jc w:val="both"/>
            </w:pPr>
            <w:r w:rsidRPr="002B4CA6">
              <w:t xml:space="preserve">Технологичен </w:t>
            </w:r>
            <w:r w:rsidR="00B35FC2" w:rsidRPr="002B4CA6">
              <w:t xml:space="preserve">план за залесяване </w:t>
            </w:r>
            <w:r w:rsidR="00230B4B" w:rsidRPr="00230B4B">
              <w:t xml:space="preserve">по т. </w:t>
            </w:r>
            <w:r w:rsidR="009D6C38">
              <w:t>5</w:t>
            </w:r>
            <w:r w:rsidR="009D6C38" w:rsidRPr="00230B4B">
              <w:t xml:space="preserve"> </w:t>
            </w:r>
            <w:r w:rsidR="00230B4B" w:rsidRPr="00230B4B">
              <w:t>от Раздел 13.2 „Условия за допустимост на дейностите“</w:t>
            </w:r>
            <w:r w:rsidR="00230B4B">
              <w:t xml:space="preserve">, </w:t>
            </w:r>
            <w:r w:rsidR="00B35FC2" w:rsidRPr="002B4CA6">
              <w:t>утвърден от съответната Регионална дирекция по горите</w:t>
            </w:r>
            <w:r w:rsidR="00230B4B">
              <w:t>, ведно са таксационните описания, в случай че се залесяват незмеделски земи</w:t>
            </w:r>
            <w:r w:rsidR="0077588A" w:rsidRPr="002B4CA6">
              <w:t xml:space="preserve">. </w:t>
            </w:r>
            <w:r w:rsidR="00D8238B" w:rsidRPr="002B4CA6">
              <w:t>Представя се във формат „pdf“ или „jpg”</w:t>
            </w:r>
            <w:r w:rsidR="00693431" w:rsidRPr="002B4CA6">
              <w:rPr>
                <w:lang w:val="en-US"/>
              </w:rPr>
              <w:t xml:space="preserve"> или „rar” или „zip”</w:t>
            </w:r>
            <w:r w:rsidR="00D8238B" w:rsidRPr="002B4CA6">
              <w:t>.</w:t>
            </w:r>
          </w:p>
          <w:p w14:paraId="7CA5C73D" w14:textId="73171700" w:rsidR="00555C8D" w:rsidRPr="000A7E83" w:rsidRDefault="00555C8D" w:rsidP="00555C8D">
            <w:pPr>
              <w:pStyle w:val="ListParagraph"/>
              <w:numPr>
                <w:ilvl w:val="0"/>
                <w:numId w:val="22"/>
              </w:numPr>
              <w:spacing w:before="120" w:after="120"/>
              <w:ind w:left="0" w:firstLine="170"/>
              <w:jc w:val="both"/>
            </w:pPr>
            <w:r>
              <w:t xml:space="preserve">Количествено-стойностни сметки поотделно за всеки залесителен обект, кореспондиращи с количествените сметки на технологичните планове за залесяване и включващи разбивка на разходите по т. 1 и 2 от Раздел 14.1 </w:t>
            </w:r>
            <w:r w:rsidRPr="00EE5C15">
              <w:t>„</w:t>
            </w:r>
            <w:r w:rsidRPr="00930187">
              <w:t>Допустими разходи“.</w:t>
            </w:r>
            <w:r w:rsidR="003E0D48" w:rsidRPr="003E0D48">
              <w:rPr>
                <w:rFonts w:eastAsia="Calibri" w:cs="Calibri"/>
                <w:lang w:val="en-US" w:eastAsia="en-US"/>
              </w:rPr>
              <w:t xml:space="preserve"> </w:t>
            </w:r>
            <w:r w:rsidR="003E0D48" w:rsidRPr="003E0D48">
              <w:rPr>
                <w:lang w:val="en-US"/>
              </w:rPr>
              <w:t>Представя</w:t>
            </w:r>
            <w:r w:rsidR="003E0D48">
              <w:t>т</w:t>
            </w:r>
            <w:r w:rsidR="003E0D48" w:rsidRPr="003E0D48">
              <w:rPr>
                <w:lang w:val="en-US"/>
              </w:rPr>
              <w:t xml:space="preserve"> се във формат „pdf“, „jpg” и „xls”</w:t>
            </w:r>
            <w:proofErr w:type="gramStart"/>
            <w:r w:rsidR="003E0D48" w:rsidRPr="003E0D48">
              <w:rPr>
                <w:lang w:val="en-US"/>
              </w:rPr>
              <w:t>,/</w:t>
            </w:r>
            <w:proofErr w:type="gramEnd"/>
            <w:r w:rsidR="003E0D48" w:rsidRPr="003E0D48">
              <w:rPr>
                <w:lang w:val="en-US"/>
              </w:rPr>
              <w:t>„xlsx”.</w:t>
            </w:r>
          </w:p>
          <w:p w14:paraId="25CF7F5C" w14:textId="33DD1E44" w:rsidR="002B4CA6" w:rsidRDefault="00483408" w:rsidP="0032279A">
            <w:pPr>
              <w:pStyle w:val="ListParagraph"/>
              <w:numPr>
                <w:ilvl w:val="0"/>
                <w:numId w:val="22"/>
              </w:numPr>
              <w:spacing w:before="120" w:after="120"/>
              <w:ind w:left="0" w:firstLine="170"/>
              <w:jc w:val="both"/>
            </w:pPr>
            <w:r w:rsidRPr="002B4CA6">
              <w:t xml:space="preserve">Документ за собственост на имота/ите, в които ще се извършват дейностите, </w:t>
            </w:r>
            <w:r w:rsidR="005D3843" w:rsidRPr="002B4CA6">
              <w:t xml:space="preserve">ведно със скиците </w:t>
            </w:r>
            <w:r w:rsidR="005C1E27" w:rsidRPr="002B4CA6">
              <w:t xml:space="preserve">на </w:t>
            </w:r>
            <w:r w:rsidR="005D3843" w:rsidRPr="002B4CA6">
              <w:t>поземлените имоти</w:t>
            </w:r>
            <w:r w:rsidRPr="002B4CA6">
              <w:t>.</w:t>
            </w:r>
            <w:r w:rsidR="00693431" w:rsidRPr="002B4CA6">
              <w:rPr>
                <w:lang w:val="en-US"/>
              </w:rPr>
              <w:t xml:space="preserve"> </w:t>
            </w:r>
            <w:r w:rsidR="00693431" w:rsidRPr="002B4CA6">
              <w:t>Представя се във формат „pdf“ или „jpg”</w:t>
            </w:r>
            <w:r w:rsidR="00693431" w:rsidRPr="002B4CA6">
              <w:rPr>
                <w:lang w:val="en-US"/>
              </w:rPr>
              <w:t xml:space="preserve"> или „rar” или „zip”</w:t>
            </w:r>
            <w:r w:rsidR="00693431" w:rsidRPr="002B4CA6">
              <w:t>.</w:t>
            </w:r>
          </w:p>
          <w:p w14:paraId="32C4D8E8" w14:textId="14689700" w:rsidR="00EE6DAD" w:rsidRDefault="001433C0" w:rsidP="00EE6DAD">
            <w:pPr>
              <w:pStyle w:val="ListParagraph"/>
              <w:numPr>
                <w:ilvl w:val="0"/>
                <w:numId w:val="22"/>
              </w:numPr>
              <w:spacing w:before="120" w:after="120"/>
              <w:ind w:left="34" w:firstLine="142"/>
              <w:jc w:val="both"/>
            </w:pPr>
            <w:r>
              <w:t>Становище от съответната Регионална дирекция по горите, по местонахождение на имота, че поради т</w:t>
            </w:r>
            <w:r w:rsidRPr="001433C0">
              <w:t>ежки екологични или климатични условия, не може да се очаква чрез засаждането на дървесни видове да се създаде горска покривка</w:t>
            </w:r>
            <w:r>
              <w:t>. (</w:t>
            </w:r>
            <w:r w:rsidRPr="001433C0">
              <w:rPr>
                <w:i/>
              </w:rPr>
              <w:t>представя се само в случаите, на създаване на покривка само от храстова растителност</w:t>
            </w:r>
            <w:r>
              <w:t>)</w:t>
            </w:r>
            <w:r w:rsidR="000A0ADF">
              <w:t>.</w:t>
            </w:r>
            <w:r w:rsidR="00F530FF">
              <w:t xml:space="preserve"> </w:t>
            </w:r>
            <w:r w:rsidR="00EE6DAD">
              <w:t xml:space="preserve">Представя </w:t>
            </w:r>
            <w:r w:rsidR="00EE6DAD" w:rsidRPr="002B4CA6">
              <w:t>се във формат „pdf“ или „jpg”</w:t>
            </w:r>
            <w:r w:rsidR="00EE6DAD" w:rsidRPr="002B4CA6">
              <w:rPr>
                <w:lang w:val="en-US"/>
              </w:rPr>
              <w:t xml:space="preserve"> или „rar” или „zip”</w:t>
            </w:r>
            <w:r w:rsidR="00EE6DAD" w:rsidRPr="002B4CA6">
              <w:t>.</w:t>
            </w:r>
          </w:p>
          <w:p w14:paraId="10F7F284" w14:textId="0B75A196" w:rsidR="00EE6DAD" w:rsidRPr="002B4CA6" w:rsidRDefault="00EE6DAD" w:rsidP="00DC7167">
            <w:pPr>
              <w:pStyle w:val="ListParagraph"/>
              <w:numPr>
                <w:ilvl w:val="0"/>
                <w:numId w:val="22"/>
              </w:numPr>
              <w:spacing w:before="120" w:after="120"/>
              <w:ind w:left="34" w:firstLine="142"/>
              <w:jc w:val="both"/>
            </w:pPr>
            <w:r>
              <w:t>Становище от съответната Регионална дирекция по горите, по местонахождение на имота, че предвидените по проектното предложение дейности</w:t>
            </w:r>
            <w:r w:rsidRPr="0039679D">
              <w:t xml:space="preserve"> </w:t>
            </w:r>
            <w:r>
              <w:t xml:space="preserve">не </w:t>
            </w:r>
            <w:r w:rsidRPr="0039679D">
              <w:t>включват унищожаване и</w:t>
            </w:r>
            <w:r>
              <w:t>/или</w:t>
            </w:r>
            <w:r w:rsidRPr="0039679D">
              <w:t xml:space="preserve"> увреждане на съществуващо самовъзобновяване на естествена горска и храстова растителност</w:t>
            </w:r>
            <w:r>
              <w:t xml:space="preserve">. Представя </w:t>
            </w:r>
            <w:r w:rsidRPr="002B4CA6">
              <w:t>се във формат „pdf“ или „jpg”</w:t>
            </w:r>
            <w:r w:rsidRPr="00EE6DAD">
              <w:rPr>
                <w:lang w:val="en-US"/>
              </w:rPr>
              <w:t xml:space="preserve"> или „rar” или „zip”</w:t>
            </w:r>
            <w:r w:rsidRPr="002B4CA6">
              <w:t>.</w:t>
            </w:r>
          </w:p>
          <w:p w14:paraId="7D8B5B56" w14:textId="3807B345" w:rsidR="009A2EBB" w:rsidRPr="002B4CA6" w:rsidRDefault="00E40067" w:rsidP="00E410D9">
            <w:pPr>
              <w:pStyle w:val="ListParagraph"/>
              <w:numPr>
                <w:ilvl w:val="0"/>
                <w:numId w:val="22"/>
              </w:numPr>
              <w:spacing w:before="120" w:after="120"/>
              <w:ind w:left="34" w:firstLine="142"/>
              <w:jc w:val="both"/>
            </w:pPr>
            <w:r w:rsidRPr="002B4CA6">
              <w:t>Декларация по чл. 3 и чл. 4 от ЗМСП и справката за обобщените параметри на предприятието, което подава декларация (</w:t>
            </w:r>
            <w:r w:rsidRPr="002B4CA6">
              <w:rPr>
                <w:i/>
              </w:rPr>
              <w:t xml:space="preserve">по образец, утвърден от министъра на икономиката </w:t>
            </w:r>
            <w:r w:rsidR="0041475A">
              <w:rPr>
                <w:i/>
              </w:rPr>
              <w:t xml:space="preserve">и енергетиката – </w:t>
            </w:r>
            <w:r w:rsidR="0041475A" w:rsidRPr="00BC63EF">
              <w:rPr>
                <w:i/>
              </w:rPr>
              <w:t>Приложение № 1</w:t>
            </w:r>
            <w:r w:rsidR="00586296" w:rsidRPr="00BC63EF">
              <w:rPr>
                <w:i/>
              </w:rPr>
              <w:t>5</w:t>
            </w:r>
            <w:r w:rsidRPr="002B4CA6">
              <w:rPr>
                <w:i/>
              </w:rPr>
              <w:t xml:space="preserve"> към настоящите Условия за кандидатстване</w:t>
            </w:r>
            <w:r w:rsidRPr="002B4CA6">
              <w:t>). Представя се във формат „pdf”, а когато проектното предложение се подава от упълномощено лице - във формат „pdf“ или „jpg“ подписана от кандидата и сканирана. (</w:t>
            </w:r>
            <w:r w:rsidRPr="002B4CA6">
              <w:rPr>
                <w:i/>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2B4CA6">
              <w:t>).</w:t>
            </w:r>
          </w:p>
        </w:tc>
      </w:tr>
    </w:tbl>
    <w:p w14:paraId="23DF5C07" w14:textId="77777777" w:rsidR="00533B20" w:rsidRPr="00533B20" w:rsidRDefault="00533B20" w:rsidP="00533B20">
      <w:pPr>
        <w:keepNext/>
        <w:keepLines/>
        <w:spacing w:before="200" w:after="0"/>
        <w:jc w:val="both"/>
        <w:outlineLvl w:val="1"/>
        <w:rPr>
          <w:rFonts w:ascii="Times New Roman" w:eastAsiaTheme="majorEastAsia" w:hAnsi="Times New Roman" w:cstheme="majorBidi"/>
          <w:b/>
          <w:bCs/>
          <w:color w:val="000000" w:themeColor="text1"/>
          <w:sz w:val="24"/>
          <w:szCs w:val="26"/>
        </w:rPr>
      </w:pPr>
      <w:r w:rsidRPr="00533B20">
        <w:rPr>
          <w:rFonts w:ascii="Times New Roman" w:eastAsiaTheme="majorEastAsia" w:hAnsi="Times New Roman" w:cstheme="majorBidi"/>
          <w:b/>
          <w:bCs/>
          <w:color w:val="000000" w:themeColor="text1"/>
          <w:sz w:val="24"/>
          <w:szCs w:val="26"/>
        </w:rPr>
        <w:lastRenderedPageBreak/>
        <w:t>24.2. Списък със специфични документи</w:t>
      </w:r>
      <w:r w:rsidRPr="00533B20">
        <w:t xml:space="preserve"> </w:t>
      </w:r>
      <w:r w:rsidRPr="00533B20">
        <w:rPr>
          <w:rFonts w:ascii="Times New Roman" w:eastAsiaTheme="majorEastAsia" w:hAnsi="Times New Roman" w:cstheme="majorBidi"/>
          <w:b/>
          <w:bCs/>
          <w:color w:val="000000" w:themeColor="text1"/>
          <w:sz w:val="24"/>
          <w:szCs w:val="26"/>
        </w:rPr>
        <w:t>за местни поделения на вероизповеданията:</w:t>
      </w: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7"/>
      </w:tblGrid>
      <w:tr w:rsidR="00533B20" w:rsidRPr="00533B20" w14:paraId="097603C6" w14:textId="77777777" w:rsidTr="00671775">
        <w:trPr>
          <w:trHeight w:val="645"/>
        </w:trPr>
        <w:tc>
          <w:tcPr>
            <w:tcW w:w="5000" w:type="pct"/>
          </w:tcPr>
          <w:p w14:paraId="4ADA3370" w14:textId="5E01202F" w:rsidR="003D5D6F" w:rsidRPr="000C2DEE" w:rsidRDefault="003D5D6F" w:rsidP="000C2DEE">
            <w:pPr>
              <w:pStyle w:val="ListParagraph"/>
              <w:numPr>
                <w:ilvl w:val="0"/>
                <w:numId w:val="19"/>
              </w:numPr>
              <w:spacing w:before="120" w:after="120"/>
              <w:ind w:left="34" w:firstLine="284"/>
              <w:jc w:val="both"/>
            </w:pPr>
            <w:r w:rsidRPr="000C2DEE">
              <w:t>Решение на компетентния орган на местното поделение на вероизповеданието за кандидатстване по реда на настоящите условия за кандидатстване. Представя се във формат „pdf“ или „jpg“.</w:t>
            </w:r>
          </w:p>
          <w:p w14:paraId="2FF420B0" w14:textId="4904AB5C" w:rsidR="003D5D6F" w:rsidRPr="003D5D6F" w:rsidRDefault="003D5D6F" w:rsidP="000C2DEE">
            <w:pPr>
              <w:numPr>
                <w:ilvl w:val="0"/>
                <w:numId w:val="19"/>
              </w:numPr>
              <w:spacing w:before="120" w:after="120" w:line="240" w:lineRule="auto"/>
              <w:ind w:left="34" w:firstLine="284"/>
              <w:contextualSpacing/>
              <w:jc w:val="both"/>
              <w:rPr>
                <w:rFonts w:ascii="Times New Roman" w:eastAsia="Times New Roman" w:hAnsi="Times New Roman" w:cs="Times New Roman"/>
                <w:sz w:val="24"/>
                <w:szCs w:val="24"/>
                <w:lang w:eastAsia="bg-BG"/>
              </w:rPr>
            </w:pPr>
            <w:r w:rsidRPr="003D5D6F">
              <w:rPr>
                <w:rFonts w:ascii="Times New Roman" w:eastAsia="Times New Roman" w:hAnsi="Times New Roman" w:cs="Times New Roman"/>
                <w:sz w:val="24"/>
                <w:szCs w:val="24"/>
                <w:lang w:eastAsia="bg-BG"/>
              </w:rPr>
              <w:t>Заповед, протокол за избор или решение, издадени или утвърдени от компетентния орган съгласно Устава на БПЦ, които да доказват легитимността на органа за управление. Представя се във формат „pdf</w:t>
            </w:r>
            <w:proofErr w:type="gramStart"/>
            <w:r w:rsidRPr="003D5D6F">
              <w:rPr>
                <w:rFonts w:ascii="Times New Roman" w:eastAsia="Times New Roman" w:hAnsi="Times New Roman" w:cs="Times New Roman"/>
                <w:sz w:val="24"/>
                <w:szCs w:val="24"/>
                <w:lang w:eastAsia="bg-BG"/>
              </w:rPr>
              <w:t>“ или</w:t>
            </w:r>
            <w:proofErr w:type="gramEnd"/>
            <w:r w:rsidRPr="003D5D6F">
              <w:rPr>
                <w:rFonts w:ascii="Times New Roman" w:eastAsia="Times New Roman" w:hAnsi="Times New Roman" w:cs="Times New Roman"/>
                <w:sz w:val="24"/>
                <w:szCs w:val="24"/>
                <w:lang w:eastAsia="bg-BG"/>
              </w:rPr>
              <w:t xml:space="preserve"> „jpg“.</w:t>
            </w:r>
          </w:p>
          <w:p w14:paraId="4396C0FA" w14:textId="3C157E4F" w:rsidR="00533B20" w:rsidRPr="00533B20" w:rsidRDefault="003D5D6F" w:rsidP="00C14FA8">
            <w:pPr>
              <w:numPr>
                <w:ilvl w:val="0"/>
                <w:numId w:val="19"/>
              </w:numPr>
              <w:spacing w:before="120" w:after="120" w:line="240" w:lineRule="auto"/>
              <w:ind w:left="34" w:firstLine="284"/>
              <w:contextualSpacing/>
              <w:jc w:val="both"/>
              <w:rPr>
                <w:rFonts w:ascii="Times New Roman" w:eastAsia="Times New Roman" w:hAnsi="Times New Roman" w:cs="Times New Roman"/>
                <w:sz w:val="24"/>
                <w:szCs w:val="24"/>
                <w:lang w:eastAsia="bg-BG"/>
              </w:rPr>
            </w:pPr>
            <w:r w:rsidRPr="003D5D6F">
              <w:rPr>
                <w:rFonts w:ascii="Times New Roman" w:eastAsia="Times New Roman" w:hAnsi="Times New Roman" w:cs="Times New Roman"/>
                <w:sz w:val="24"/>
                <w:szCs w:val="24"/>
                <w:lang w:eastAsia="bg-BG"/>
              </w:rPr>
              <w:t>Удостоверение от съответния окръжен съд за вписване на местно поделение на вероизповеданието, регистрирано по Закона за вероизповеданията. Представя се във формат „pdf</w:t>
            </w:r>
            <w:proofErr w:type="gramStart"/>
            <w:r w:rsidRPr="003D5D6F">
              <w:rPr>
                <w:rFonts w:ascii="Times New Roman" w:eastAsia="Times New Roman" w:hAnsi="Times New Roman" w:cs="Times New Roman"/>
                <w:sz w:val="24"/>
                <w:szCs w:val="24"/>
                <w:lang w:eastAsia="bg-BG"/>
              </w:rPr>
              <w:t>“ или</w:t>
            </w:r>
            <w:proofErr w:type="gramEnd"/>
            <w:r w:rsidRPr="003D5D6F">
              <w:rPr>
                <w:rFonts w:ascii="Times New Roman" w:eastAsia="Times New Roman" w:hAnsi="Times New Roman" w:cs="Times New Roman"/>
                <w:sz w:val="24"/>
                <w:szCs w:val="24"/>
                <w:lang w:eastAsia="bg-BG"/>
              </w:rPr>
              <w:t xml:space="preserve"> „jpg“.</w:t>
            </w:r>
          </w:p>
        </w:tc>
      </w:tr>
    </w:tbl>
    <w:p w14:paraId="5D36F7F5" w14:textId="5BFDB29F" w:rsidR="00D16A25" w:rsidRPr="00533B20" w:rsidRDefault="00533B20" w:rsidP="00533B20">
      <w:pPr>
        <w:keepNext/>
        <w:keepLines/>
        <w:spacing w:before="200" w:after="0"/>
        <w:jc w:val="both"/>
        <w:outlineLvl w:val="1"/>
        <w:rPr>
          <w:rFonts w:ascii="Times New Roman" w:eastAsiaTheme="majorEastAsia" w:hAnsi="Times New Roman" w:cstheme="majorBidi"/>
          <w:b/>
          <w:bCs/>
          <w:color w:val="000000" w:themeColor="text1"/>
          <w:sz w:val="24"/>
          <w:szCs w:val="26"/>
        </w:rPr>
      </w:pPr>
      <w:r w:rsidRPr="00533B20">
        <w:rPr>
          <w:rFonts w:ascii="Times New Roman" w:eastAsiaTheme="majorEastAsia" w:hAnsi="Times New Roman" w:cstheme="majorBidi"/>
          <w:b/>
          <w:bCs/>
          <w:color w:val="000000" w:themeColor="text1"/>
          <w:sz w:val="24"/>
          <w:szCs w:val="26"/>
        </w:rPr>
        <w:t>24.3 Списък с документи, доказващи съответствие с критериите за подбор на проекти:</w:t>
      </w:r>
    </w:p>
    <w:p w14:paraId="3B56265A" w14:textId="2D06FA37" w:rsidR="00740158" w:rsidRDefault="00D16A25" w:rsidP="00D16A25">
      <w:pPr>
        <w:keepNext/>
        <w:keepLines/>
        <w:pBdr>
          <w:top w:val="single" w:sz="4" w:space="1" w:color="auto"/>
          <w:left w:val="single" w:sz="4" w:space="4" w:color="auto"/>
          <w:bottom w:val="single" w:sz="4" w:space="1" w:color="auto"/>
          <w:right w:val="single" w:sz="4" w:space="4" w:color="auto"/>
        </w:pBdr>
        <w:spacing w:before="200" w:after="0"/>
        <w:jc w:val="both"/>
        <w:outlineLvl w:val="1"/>
        <w:rPr>
          <w:rFonts w:ascii="Times New Roman" w:hAnsi="Times New Roman" w:cs="Times New Roman"/>
          <w:sz w:val="24"/>
          <w:szCs w:val="24"/>
          <w:lang w:val="bg-BG" w:eastAsia="bg-BG"/>
        </w:rPr>
      </w:pPr>
      <w:r>
        <w:rPr>
          <w:rFonts w:ascii="Times New Roman" w:hAnsi="Times New Roman" w:cs="Times New Roman"/>
          <w:sz w:val="24"/>
          <w:szCs w:val="24"/>
          <w:lang w:eastAsia="bg-BG"/>
        </w:rPr>
        <w:t>1. Т</w:t>
      </w:r>
      <w:r w:rsidRPr="00D16A25">
        <w:rPr>
          <w:rFonts w:ascii="Times New Roman" w:hAnsi="Times New Roman" w:cs="Times New Roman"/>
          <w:sz w:val="24"/>
          <w:szCs w:val="24"/>
          <w:lang w:eastAsia="bg-BG"/>
        </w:rPr>
        <w:t>ехнологичен план за залесяване, утвърден от съответната Регионална дирекция по горите, ко</w:t>
      </w:r>
      <w:r w:rsidR="00EF17A5">
        <w:rPr>
          <w:rFonts w:ascii="Times New Roman" w:hAnsi="Times New Roman" w:cs="Times New Roman"/>
          <w:sz w:val="24"/>
          <w:szCs w:val="24"/>
          <w:lang w:val="bg-BG" w:eastAsia="bg-BG"/>
        </w:rPr>
        <w:t>й</w:t>
      </w:r>
      <w:r w:rsidRPr="00D16A25">
        <w:rPr>
          <w:rFonts w:ascii="Times New Roman" w:hAnsi="Times New Roman" w:cs="Times New Roman"/>
          <w:sz w:val="24"/>
          <w:szCs w:val="24"/>
          <w:lang w:eastAsia="bg-BG"/>
        </w:rPr>
        <w:t xml:space="preserve">то включва данни </w:t>
      </w:r>
      <w:r w:rsidR="00585520">
        <w:rPr>
          <w:rFonts w:ascii="Times New Roman" w:hAnsi="Times New Roman" w:cs="Times New Roman"/>
          <w:sz w:val="24"/>
          <w:szCs w:val="24"/>
          <w:lang w:val="bg-BG" w:eastAsia="bg-BG"/>
        </w:rPr>
        <w:t>за р</w:t>
      </w:r>
      <w:r w:rsidR="00585520" w:rsidRPr="00585520">
        <w:rPr>
          <w:rFonts w:ascii="Times New Roman" w:hAnsi="Times New Roman" w:cs="Times New Roman"/>
          <w:sz w:val="24"/>
          <w:szCs w:val="24"/>
          <w:lang w:eastAsia="bg-BG"/>
        </w:rPr>
        <w:t>азмер</w:t>
      </w:r>
      <w:r w:rsidR="00585520">
        <w:rPr>
          <w:rFonts w:ascii="Times New Roman" w:hAnsi="Times New Roman" w:cs="Times New Roman"/>
          <w:sz w:val="24"/>
          <w:szCs w:val="24"/>
          <w:lang w:val="bg-BG" w:eastAsia="bg-BG"/>
        </w:rPr>
        <w:t>а</w:t>
      </w:r>
      <w:r w:rsidR="00585520" w:rsidRPr="00585520">
        <w:rPr>
          <w:rFonts w:ascii="Times New Roman" w:hAnsi="Times New Roman" w:cs="Times New Roman"/>
          <w:sz w:val="24"/>
          <w:szCs w:val="24"/>
          <w:lang w:eastAsia="bg-BG"/>
        </w:rPr>
        <w:t xml:space="preserve"> на площта, на която се залесява</w:t>
      </w:r>
      <w:r w:rsidR="001A56A5">
        <w:rPr>
          <w:rFonts w:ascii="Times New Roman" w:hAnsi="Times New Roman" w:cs="Times New Roman"/>
          <w:sz w:val="24"/>
          <w:szCs w:val="24"/>
          <w:lang w:eastAsia="bg-BG"/>
        </w:rPr>
        <w:t xml:space="preserve">. </w:t>
      </w:r>
      <w:r w:rsidR="001A56A5" w:rsidRPr="00585520">
        <w:rPr>
          <w:rFonts w:ascii="Times New Roman" w:hAnsi="Times New Roman" w:cs="Times New Roman"/>
          <w:sz w:val="24"/>
          <w:szCs w:val="24"/>
          <w:lang w:val="bg-BG" w:eastAsia="bg-BG"/>
        </w:rPr>
        <w:t xml:space="preserve">В същият декларативно трябва да се посочи </w:t>
      </w:r>
      <w:r w:rsidR="00AF70F4" w:rsidRPr="00585520">
        <w:rPr>
          <w:rFonts w:ascii="Times New Roman" w:hAnsi="Times New Roman" w:cs="Times New Roman"/>
          <w:sz w:val="24"/>
          <w:szCs w:val="24"/>
          <w:lang w:val="bg-BG" w:eastAsia="bg-BG"/>
        </w:rPr>
        <w:t xml:space="preserve">дали </w:t>
      </w:r>
      <w:r w:rsidRPr="00585520">
        <w:rPr>
          <w:rFonts w:ascii="Times New Roman" w:hAnsi="Times New Roman" w:cs="Times New Roman"/>
          <w:sz w:val="24"/>
          <w:szCs w:val="24"/>
          <w:lang w:val="bg-BG" w:eastAsia="bg-BG"/>
        </w:rPr>
        <w:t>предвид</w:t>
      </w:r>
      <w:r w:rsidR="002C6246" w:rsidRPr="00585520">
        <w:rPr>
          <w:rFonts w:ascii="Times New Roman" w:hAnsi="Times New Roman" w:cs="Times New Roman"/>
          <w:sz w:val="24"/>
          <w:szCs w:val="24"/>
          <w:lang w:val="bg-BG" w:eastAsia="bg-BG"/>
        </w:rPr>
        <w:t>ените видове</w:t>
      </w:r>
      <w:r w:rsidR="00585520" w:rsidRPr="00585520">
        <w:rPr>
          <w:rFonts w:ascii="Times New Roman" w:hAnsi="Times New Roman" w:cs="Times New Roman"/>
          <w:sz w:val="24"/>
          <w:szCs w:val="24"/>
          <w:lang w:val="bg-BG" w:eastAsia="bg-BG"/>
        </w:rPr>
        <w:t xml:space="preserve"> </w:t>
      </w:r>
      <w:r w:rsidR="002C6246" w:rsidRPr="00585520">
        <w:rPr>
          <w:rFonts w:ascii="Times New Roman" w:hAnsi="Times New Roman" w:cs="Times New Roman"/>
          <w:sz w:val="24"/>
          <w:szCs w:val="24"/>
          <w:lang w:val="bg-BG" w:eastAsia="bg-BG"/>
        </w:rPr>
        <w:t xml:space="preserve">за залесяване са местни или </w:t>
      </w:r>
      <w:r w:rsidR="00454B08">
        <w:rPr>
          <w:rFonts w:ascii="Times New Roman" w:hAnsi="Times New Roman" w:cs="Times New Roman"/>
          <w:sz w:val="24"/>
          <w:szCs w:val="24"/>
          <w:lang w:val="bg-BG" w:eastAsia="bg-BG"/>
        </w:rPr>
        <w:t>интродуцирани</w:t>
      </w:r>
      <w:r w:rsidR="001A56A5" w:rsidRPr="00585520">
        <w:rPr>
          <w:rFonts w:ascii="Times New Roman" w:hAnsi="Times New Roman" w:cs="Times New Roman"/>
          <w:sz w:val="24"/>
          <w:szCs w:val="24"/>
          <w:lang w:val="bg-BG" w:eastAsia="bg-BG"/>
        </w:rPr>
        <w:t>.</w:t>
      </w:r>
      <w:r w:rsidR="002C6246">
        <w:rPr>
          <w:rFonts w:ascii="Times New Roman" w:hAnsi="Times New Roman" w:cs="Times New Roman"/>
          <w:sz w:val="24"/>
          <w:szCs w:val="24"/>
          <w:lang w:eastAsia="bg-BG"/>
        </w:rPr>
        <w:t xml:space="preserve"> </w:t>
      </w:r>
      <w:r w:rsidRPr="00D16A25">
        <w:rPr>
          <w:rFonts w:ascii="Times New Roman" w:hAnsi="Times New Roman" w:cs="Times New Roman"/>
          <w:sz w:val="24"/>
          <w:szCs w:val="24"/>
          <w:lang w:eastAsia="bg-BG"/>
        </w:rPr>
        <w:t>Представя се във формат „pdf“ или „jpg”</w:t>
      </w:r>
      <w:r w:rsidR="00693431">
        <w:rPr>
          <w:rFonts w:ascii="Times New Roman" w:hAnsi="Times New Roman" w:cs="Times New Roman"/>
          <w:sz w:val="24"/>
          <w:szCs w:val="24"/>
          <w:lang w:eastAsia="bg-BG"/>
        </w:rPr>
        <w:t xml:space="preserve"> </w:t>
      </w:r>
      <w:r w:rsidR="00693431" w:rsidRPr="00693431">
        <w:rPr>
          <w:rFonts w:ascii="Times New Roman" w:hAnsi="Times New Roman"/>
          <w:sz w:val="24"/>
          <w:szCs w:val="24"/>
          <w:lang w:eastAsia="bg-BG"/>
        </w:rPr>
        <w:t>или „rar” или „zip”</w:t>
      </w:r>
      <w:r w:rsidRPr="00D16A25">
        <w:rPr>
          <w:rFonts w:ascii="Times New Roman" w:hAnsi="Times New Roman" w:cs="Times New Roman"/>
          <w:sz w:val="24"/>
          <w:szCs w:val="24"/>
          <w:lang w:eastAsia="bg-BG"/>
        </w:rPr>
        <w:t>.</w:t>
      </w:r>
    </w:p>
    <w:p w14:paraId="3284B407" w14:textId="77777777" w:rsidR="00AF4398" w:rsidRDefault="00AF4398" w:rsidP="00AF4398">
      <w:pPr>
        <w:pStyle w:val="Heading1"/>
      </w:pPr>
      <w:bookmarkStart w:id="25" w:name="_Toc496871838"/>
      <w:r>
        <w:t>2</w:t>
      </w:r>
      <w:r w:rsidR="001472E6">
        <w:t>5</w:t>
      </w:r>
      <w:r>
        <w:t>. Краен срок за подаване на проектните предложения:</w:t>
      </w:r>
      <w:bookmarkEnd w:id="25"/>
    </w:p>
    <w:tbl>
      <w:tblPr>
        <w:tblStyle w:val="TableGrid"/>
        <w:tblW w:w="0" w:type="auto"/>
        <w:tblLook w:val="04A0" w:firstRow="1" w:lastRow="0" w:firstColumn="1" w:lastColumn="0" w:noHBand="0" w:noVBand="1"/>
      </w:tblPr>
      <w:tblGrid>
        <w:gridCol w:w="9212"/>
      </w:tblGrid>
      <w:tr w:rsidR="00AF4398" w14:paraId="62B3515A" w14:textId="77777777" w:rsidTr="007A69C7">
        <w:tc>
          <w:tcPr>
            <w:tcW w:w="9212" w:type="dxa"/>
          </w:tcPr>
          <w:p w14:paraId="27FB3434" w14:textId="77777777" w:rsidR="00442C65" w:rsidRPr="007509E8" w:rsidRDefault="002C6607" w:rsidP="00442C65">
            <w:pPr>
              <w:spacing w:before="120" w:after="120"/>
              <w:jc w:val="both"/>
              <w:rPr>
                <w:rFonts w:ascii="Times New Roman" w:hAnsi="Times New Roman" w:cs="Times New Roman"/>
                <w:sz w:val="24"/>
                <w:szCs w:val="24"/>
              </w:rPr>
            </w:pPr>
            <w:r w:rsidRPr="002C6607">
              <w:rPr>
                <w:rFonts w:ascii="Times New Roman" w:hAnsi="Times New Roman" w:cs="Times New Roman"/>
                <w:sz w:val="24"/>
                <w:szCs w:val="24"/>
              </w:rPr>
              <w:t>1</w:t>
            </w:r>
            <w:r w:rsidR="00442C65" w:rsidRPr="007509E8">
              <w:rPr>
                <w:rFonts w:ascii="Times New Roman" w:hAnsi="Times New Roman" w:cs="Times New Roman"/>
                <w:sz w:val="24"/>
                <w:szCs w:val="24"/>
              </w:rPr>
              <w:t xml:space="preserve">.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w:t>
            </w:r>
          </w:p>
          <w:p w14:paraId="6B0E898D" w14:textId="77777777" w:rsidR="00442C65" w:rsidRPr="007509E8" w:rsidRDefault="00442C65" w:rsidP="00442C65">
            <w:pPr>
              <w:spacing w:before="120" w:after="120"/>
              <w:jc w:val="both"/>
              <w:rPr>
                <w:rFonts w:ascii="Times New Roman" w:hAnsi="Times New Roman" w:cs="Times New Roman"/>
                <w:sz w:val="24"/>
                <w:szCs w:val="24"/>
              </w:rPr>
            </w:pPr>
            <w:r w:rsidRPr="007509E8">
              <w:rPr>
                <w:rFonts w:ascii="Times New Roman" w:hAnsi="Times New Roman" w:cs="Times New Roman"/>
                <w:sz w:val="24"/>
                <w:szCs w:val="24"/>
              </w:rPr>
              <w:t>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 rdd@mzh.government.bg. Разясненията се утвърждават от ръководителя на Управляващия орган на ПРСР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ДФЗ-РА и на страницата на ИСУН в срок до две седмици преди изтичането на срока за кандидатстване.</w:t>
            </w:r>
          </w:p>
          <w:p w14:paraId="27BFDE2F" w14:textId="188E8B34" w:rsidR="00442C65" w:rsidRPr="007509E8" w:rsidRDefault="00442C65" w:rsidP="00442C65">
            <w:pPr>
              <w:spacing w:before="120" w:after="120"/>
              <w:jc w:val="both"/>
              <w:rPr>
                <w:rFonts w:ascii="Times New Roman" w:hAnsi="Times New Roman" w:cs="Times New Roman"/>
                <w:sz w:val="24"/>
                <w:szCs w:val="24"/>
              </w:rPr>
            </w:pPr>
            <w:r w:rsidRPr="007509E8">
              <w:rPr>
                <w:rFonts w:ascii="Times New Roman" w:hAnsi="Times New Roman" w:cs="Times New Roman"/>
                <w:sz w:val="24"/>
                <w:szCs w:val="24"/>
              </w:rPr>
              <w:t>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конкретен проект“ от наст</w:t>
            </w:r>
            <w:r w:rsidRPr="00EB43E8">
              <w:rPr>
                <w:rFonts w:ascii="Times New Roman" w:hAnsi="Times New Roman" w:cs="Times New Roman"/>
                <w:sz w:val="24"/>
                <w:szCs w:val="24"/>
              </w:rPr>
              <w:t>оящите Условия за кандидатстване</w:t>
            </w:r>
            <w:r w:rsidR="00EB43E8" w:rsidRPr="00FB2110">
              <w:rPr>
                <w:rFonts w:ascii="Times New Roman" w:hAnsi="Times New Roman" w:cs="Times New Roman"/>
                <w:sz w:val="24"/>
                <w:szCs w:val="24"/>
              </w:rPr>
              <w:t>.</w:t>
            </w:r>
            <w:r w:rsidRPr="009F721B">
              <w:rPr>
                <w:rFonts w:ascii="Times New Roman" w:hAnsi="Times New Roman" w:cs="Times New Roman"/>
                <w:sz w:val="24"/>
                <w:szCs w:val="24"/>
              </w:rPr>
              <w:t xml:space="preserve"> В случай че един и същи кандидат е подал повече от едно проектно предложение, Оценителната комисия </w:t>
            </w:r>
            <w:r w:rsidRPr="001A56A5">
              <w:rPr>
                <w:rFonts w:ascii="Times New Roman" w:hAnsi="Times New Roman" w:cs="Times New Roman"/>
                <w:sz w:val="24"/>
                <w:szCs w:val="24"/>
              </w:rPr>
              <w:t>по чл. 33 от ЗУСЕСИФ</w:t>
            </w:r>
            <w:r w:rsidRPr="00EB43E8">
              <w:rPr>
                <w:rFonts w:ascii="Times New Roman" w:hAnsi="Times New Roman" w:cs="Times New Roman"/>
                <w:sz w:val="24"/>
                <w:szCs w:val="24"/>
              </w:rPr>
              <w:t xml:space="preserve"> разглежда само последното постъпило проектно предложение, а предходните се считат за оттеглени</w:t>
            </w:r>
            <w:r w:rsidR="00FA628B">
              <w:rPr>
                <w:rFonts w:ascii="Times New Roman" w:hAnsi="Times New Roman" w:cs="Times New Roman"/>
                <w:sz w:val="24"/>
                <w:szCs w:val="24"/>
              </w:rPr>
              <w:t>.</w:t>
            </w:r>
          </w:p>
          <w:p w14:paraId="06BB8393" w14:textId="267AF6C9" w:rsidR="00AF4398" w:rsidRDefault="00442C65" w:rsidP="00E500A5">
            <w:pPr>
              <w:jc w:val="both"/>
            </w:pPr>
            <w:r w:rsidRPr="007509E8">
              <w:rPr>
                <w:rFonts w:ascii="Times New Roman" w:hAnsi="Times New Roman" w:cs="Times New Roman"/>
                <w:sz w:val="24"/>
                <w:szCs w:val="24"/>
              </w:rPr>
              <w:lastRenderedPageBreak/>
              <w:t>4</w:t>
            </w:r>
            <w:r w:rsidRPr="00AB53E1">
              <w:rPr>
                <w:rFonts w:ascii="Times New Roman" w:hAnsi="Times New Roman" w:cs="Times New Roman"/>
                <w:sz w:val="24"/>
                <w:szCs w:val="24"/>
                <w:lang w:val="bg-BG"/>
              </w:rPr>
              <w:t xml:space="preserve">. Крайният срок за подаване на проектни предложения </w:t>
            </w:r>
            <w:r w:rsidRPr="008A02D6">
              <w:rPr>
                <w:rFonts w:ascii="Times New Roman" w:hAnsi="Times New Roman" w:cs="Times New Roman"/>
                <w:sz w:val="24"/>
                <w:szCs w:val="24"/>
                <w:lang w:val="bg-BG"/>
              </w:rPr>
              <w:t xml:space="preserve">е </w:t>
            </w:r>
            <w:r w:rsidRPr="00E500A5">
              <w:rPr>
                <w:rFonts w:ascii="Times New Roman" w:hAnsi="Times New Roman" w:cs="Times New Roman"/>
                <w:sz w:val="24"/>
                <w:szCs w:val="24"/>
                <w:lang w:val="bg-BG"/>
              </w:rPr>
              <w:t xml:space="preserve">17:30 часа на </w:t>
            </w:r>
            <w:r w:rsidR="00E500A5">
              <w:rPr>
                <w:rFonts w:ascii="Times New Roman" w:hAnsi="Times New Roman" w:cs="Times New Roman"/>
                <w:sz w:val="24"/>
                <w:szCs w:val="24"/>
              </w:rPr>
              <w:t>16.10</w:t>
            </w:r>
            <w:r w:rsidR="00585520" w:rsidRPr="00E500A5">
              <w:rPr>
                <w:rFonts w:ascii="Times New Roman" w:hAnsi="Times New Roman" w:cs="Times New Roman"/>
                <w:sz w:val="24"/>
                <w:szCs w:val="24"/>
                <w:lang w:val="bg-BG"/>
              </w:rPr>
              <w:t>.</w:t>
            </w:r>
            <w:r w:rsidRPr="00E500A5">
              <w:rPr>
                <w:rFonts w:ascii="Times New Roman" w:hAnsi="Times New Roman" w:cs="Times New Roman"/>
                <w:sz w:val="24"/>
                <w:szCs w:val="24"/>
                <w:lang w:val="bg-BG"/>
              </w:rPr>
              <w:t>20</w:t>
            </w:r>
            <w:r w:rsidR="005B4634" w:rsidRPr="00E500A5">
              <w:rPr>
                <w:rFonts w:ascii="Times New Roman" w:hAnsi="Times New Roman" w:cs="Times New Roman"/>
                <w:sz w:val="24"/>
                <w:szCs w:val="24"/>
                <w:lang w:val="bg-BG"/>
              </w:rPr>
              <w:t>20</w:t>
            </w:r>
            <w:r w:rsidRPr="00E500A5">
              <w:rPr>
                <w:rFonts w:ascii="Times New Roman" w:hAnsi="Times New Roman" w:cs="Times New Roman"/>
                <w:sz w:val="24"/>
                <w:szCs w:val="24"/>
                <w:lang w:val="bg-BG"/>
              </w:rPr>
              <w:t xml:space="preserve"> г.</w:t>
            </w:r>
          </w:p>
        </w:tc>
      </w:tr>
    </w:tbl>
    <w:p w14:paraId="1444D752" w14:textId="02AB91C6" w:rsidR="00AF4398" w:rsidRDefault="00AF4398" w:rsidP="00AF4398">
      <w:pPr>
        <w:pStyle w:val="Heading1"/>
        <w:jc w:val="both"/>
      </w:pPr>
      <w:bookmarkStart w:id="26" w:name="_Toc496871839"/>
      <w:r>
        <w:lastRenderedPageBreak/>
        <w:t>2</w:t>
      </w:r>
      <w:r w:rsidR="00EC29C5">
        <w:rPr>
          <w:lang w:val="en-US"/>
        </w:rPr>
        <w:t>6</w:t>
      </w:r>
      <w:r>
        <w:t>. Адрес за подаване на проектните предложения/концепциите за проектни предложения:</w:t>
      </w:r>
      <w:bookmarkEnd w:id="26"/>
    </w:p>
    <w:tbl>
      <w:tblPr>
        <w:tblStyle w:val="TableGrid"/>
        <w:tblW w:w="0" w:type="auto"/>
        <w:tblLook w:val="04A0" w:firstRow="1" w:lastRow="0" w:firstColumn="1" w:lastColumn="0" w:noHBand="0" w:noVBand="1"/>
      </w:tblPr>
      <w:tblGrid>
        <w:gridCol w:w="9212"/>
      </w:tblGrid>
      <w:tr w:rsidR="00AF4398" w14:paraId="4D026B93" w14:textId="77777777" w:rsidTr="007A69C7">
        <w:tc>
          <w:tcPr>
            <w:tcW w:w="9212" w:type="dxa"/>
          </w:tcPr>
          <w:p w14:paraId="30050E4D" w14:textId="77777777" w:rsidR="00AF4398" w:rsidRPr="00260F4D" w:rsidRDefault="00AF4398" w:rsidP="007A69C7">
            <w:pPr>
              <w:rPr>
                <w:rFonts w:ascii="Times New Roman" w:hAnsi="Times New Roman" w:cs="Times New Roman"/>
                <w:sz w:val="24"/>
                <w:szCs w:val="24"/>
              </w:rPr>
            </w:pPr>
            <w:r w:rsidRPr="00260F4D">
              <w:rPr>
                <w:rFonts w:ascii="Times New Roman" w:hAnsi="Times New Roman" w:cs="Times New Roman"/>
                <w:sz w:val="24"/>
                <w:szCs w:val="24"/>
              </w:rPr>
              <w:t>Проектните предложения по настоящата подмярка се подават по изцяло електронен път чрез ИСУН 2020 на следния интернет адрес: https://eumis2020.government.bg</w:t>
            </w:r>
          </w:p>
        </w:tc>
      </w:tr>
    </w:tbl>
    <w:p w14:paraId="70E5CACE" w14:textId="5F05853A" w:rsidR="00AF4398" w:rsidRDefault="00AF4398" w:rsidP="00AF4398">
      <w:pPr>
        <w:pStyle w:val="Heading1"/>
        <w:jc w:val="both"/>
      </w:pPr>
      <w:bookmarkStart w:id="27" w:name="_Toc496871840"/>
      <w:r>
        <w:t>2</w:t>
      </w:r>
      <w:r w:rsidR="00EC29C5">
        <w:rPr>
          <w:lang w:val="en-US"/>
        </w:rPr>
        <w:t>7</w:t>
      </w:r>
      <w:r>
        <w:t>. Допълнителна информация:</w:t>
      </w:r>
      <w:bookmarkEnd w:id="27"/>
    </w:p>
    <w:tbl>
      <w:tblPr>
        <w:tblStyle w:val="TableGrid"/>
        <w:tblW w:w="0" w:type="auto"/>
        <w:tblLook w:val="04A0" w:firstRow="1" w:lastRow="0" w:firstColumn="1" w:lastColumn="0" w:noHBand="0" w:noVBand="1"/>
      </w:tblPr>
      <w:tblGrid>
        <w:gridCol w:w="9288"/>
      </w:tblGrid>
      <w:tr w:rsidR="00AF4398" w14:paraId="13CBFBCE" w14:textId="77777777" w:rsidTr="00AF4398">
        <w:tc>
          <w:tcPr>
            <w:tcW w:w="9288" w:type="dxa"/>
          </w:tcPr>
          <w:p w14:paraId="7A309635" w14:textId="6B410CF2" w:rsidR="003F3B17" w:rsidRDefault="00B42C4B" w:rsidP="001E21B0">
            <w:pPr>
              <w:jc w:val="both"/>
              <w:rPr>
                <w:rFonts w:ascii="Times New Roman" w:hAnsi="Times New Roman" w:cs="Times New Roman"/>
                <w:sz w:val="24"/>
                <w:szCs w:val="24"/>
              </w:rPr>
            </w:pPr>
            <w:r>
              <w:rPr>
                <w:rFonts w:ascii="Times New Roman" w:hAnsi="Times New Roman" w:cs="Times New Roman"/>
                <w:sz w:val="24"/>
                <w:szCs w:val="24"/>
              </w:rPr>
              <w:t>1</w:t>
            </w:r>
            <w:r w:rsidR="003F3B17" w:rsidRPr="003F3B17">
              <w:rPr>
                <w:rFonts w:ascii="Times New Roman" w:hAnsi="Times New Roman" w:cs="Times New Roman"/>
                <w:sz w:val="24"/>
                <w:szCs w:val="24"/>
              </w:rPr>
              <w:t>. В случай, че изпълнението на условията по критериите е станало основание за класиране на кандидата пред други кандидати по настоящите Условия за кандидатстване, той се задължава да подържа съответствие с критериите в срока на мониторинг.</w:t>
            </w:r>
          </w:p>
          <w:p w14:paraId="469C9EE9" w14:textId="43AFE3B1" w:rsidR="00AF4398" w:rsidRDefault="00B42C4B" w:rsidP="00561745">
            <w:pPr>
              <w:spacing w:after="120"/>
              <w:jc w:val="both"/>
              <w:rPr>
                <w:rFonts w:ascii="Times New Roman" w:hAnsi="Times New Roman" w:cs="Times New Roman"/>
                <w:sz w:val="24"/>
                <w:szCs w:val="24"/>
              </w:rPr>
            </w:pPr>
            <w:r>
              <w:rPr>
                <w:rFonts w:ascii="Times New Roman" w:hAnsi="Times New Roman" w:cs="Times New Roman"/>
                <w:sz w:val="24"/>
                <w:szCs w:val="24"/>
              </w:rPr>
              <w:t>2</w:t>
            </w:r>
            <w:r w:rsidR="0071252E">
              <w:rPr>
                <w:rFonts w:ascii="Times New Roman" w:hAnsi="Times New Roman" w:cs="Times New Roman"/>
                <w:sz w:val="24"/>
                <w:szCs w:val="24"/>
              </w:rPr>
              <w:t xml:space="preserve">. </w:t>
            </w:r>
            <w:r w:rsidR="00442C65" w:rsidRPr="00442C65">
              <w:rPr>
                <w:rFonts w:ascii="Times New Roman" w:hAnsi="Times New Roman" w:cs="Times New Roman"/>
                <w:sz w:val="24"/>
                <w:szCs w:val="24"/>
              </w:rPr>
              <w:t xml:space="preserve">УО си запазва правото да извършва промени в Условията за кандидатстване в съответствие с разпоредбите на чл. 26, ал.7 от ЗУСЕСИФ. </w:t>
            </w:r>
          </w:p>
          <w:p w14:paraId="36BD35F6" w14:textId="37D5D522" w:rsidR="00092F90" w:rsidRPr="006C3BE5" w:rsidRDefault="005B4634" w:rsidP="00277E26">
            <w:pPr>
              <w:spacing w:after="120"/>
              <w:jc w:val="both"/>
              <w:rPr>
                <w:rFonts w:ascii="Times New Roman" w:hAnsi="Times New Roman" w:cs="Times New Roman"/>
                <w:sz w:val="24"/>
                <w:szCs w:val="24"/>
                <w:lang w:val="bg-BG"/>
              </w:rPr>
            </w:pPr>
            <w:r>
              <w:rPr>
                <w:rFonts w:ascii="Times New Roman" w:hAnsi="Times New Roman" w:cs="Times New Roman"/>
                <w:sz w:val="24"/>
                <w:szCs w:val="24"/>
                <w:lang w:val="bg-BG"/>
              </w:rPr>
              <w:t>3</w:t>
            </w:r>
            <w:r w:rsidR="00FE1148" w:rsidRPr="001B7115">
              <w:rPr>
                <w:rFonts w:ascii="Times New Roman" w:hAnsi="Times New Roman" w:cs="Times New Roman"/>
                <w:sz w:val="24"/>
                <w:szCs w:val="24"/>
              </w:rPr>
              <w:t xml:space="preserve">. До осигуряването на техническа възможност за използване на ИСУН, </w:t>
            </w:r>
            <w:r w:rsidR="005D4C93" w:rsidRPr="001B7115">
              <w:rPr>
                <w:rFonts w:ascii="Times New Roman" w:hAnsi="Times New Roman" w:cs="Times New Roman"/>
                <w:sz w:val="24"/>
                <w:szCs w:val="24"/>
              </w:rPr>
              <w:t xml:space="preserve">за разходите по т. </w:t>
            </w:r>
            <w:r w:rsidR="00277E26">
              <w:rPr>
                <w:rFonts w:ascii="Times New Roman" w:hAnsi="Times New Roman" w:cs="Times New Roman"/>
                <w:sz w:val="24"/>
                <w:szCs w:val="24"/>
                <w:lang w:val="bg-BG"/>
              </w:rPr>
              <w:t>1.1 и т. 5</w:t>
            </w:r>
            <w:r w:rsidR="00277E26" w:rsidRPr="001B7115">
              <w:rPr>
                <w:rFonts w:ascii="Times New Roman" w:hAnsi="Times New Roman" w:cs="Times New Roman"/>
                <w:sz w:val="24"/>
                <w:szCs w:val="24"/>
              </w:rPr>
              <w:t xml:space="preserve"> </w:t>
            </w:r>
            <w:r w:rsidR="005D4C93" w:rsidRPr="001B7115">
              <w:rPr>
                <w:rFonts w:ascii="Times New Roman" w:hAnsi="Times New Roman" w:cs="Times New Roman"/>
                <w:sz w:val="24"/>
                <w:szCs w:val="24"/>
              </w:rPr>
              <w:t xml:space="preserve">от Раздел 14.1. „Допустими разходи“, </w:t>
            </w:r>
            <w:r w:rsidR="00FE1148" w:rsidRPr="001B7115">
              <w:rPr>
                <w:rFonts w:ascii="Times New Roman" w:hAnsi="Times New Roman" w:cs="Times New Roman"/>
                <w:sz w:val="24"/>
                <w:szCs w:val="24"/>
              </w:rPr>
              <w:t>кандидатите за безвъзмездна финансова помощ</w:t>
            </w:r>
            <w:r w:rsidR="00784C1D" w:rsidRPr="001B7115">
              <w:rPr>
                <w:rFonts w:ascii="Times New Roman" w:hAnsi="Times New Roman" w:cs="Times New Roman"/>
                <w:sz w:val="24"/>
                <w:szCs w:val="24"/>
              </w:rPr>
              <w:t>, които ще провеждат процедура за избор на изпълнител по реда на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съгласно настоящите условия за кандидатстване</w:t>
            </w:r>
            <w:r w:rsidR="00FE1148" w:rsidRPr="001B7115">
              <w:rPr>
                <w:rFonts w:ascii="Times New Roman" w:hAnsi="Times New Roman" w:cs="Times New Roman"/>
                <w:sz w:val="24"/>
                <w:szCs w:val="24"/>
              </w:rPr>
              <w:t>, публикуват публичните покани на Единния информационен портал</w:t>
            </w:r>
            <w:r w:rsidR="00610E34">
              <w:t xml:space="preserve"> </w:t>
            </w:r>
            <w:r w:rsidR="00610E34">
              <w:rPr>
                <w:lang w:val="bg-BG"/>
              </w:rPr>
              <w:t>(</w:t>
            </w:r>
            <w:r w:rsidR="00610E34" w:rsidRPr="00610E34">
              <w:rPr>
                <w:rFonts w:ascii="Times New Roman" w:hAnsi="Times New Roman" w:cs="Times New Roman"/>
                <w:sz w:val="24"/>
                <w:szCs w:val="24"/>
              </w:rPr>
              <w:t>https://www.eufunds.bg/bg</w:t>
            </w:r>
            <w:r w:rsidR="00610E34">
              <w:rPr>
                <w:rFonts w:ascii="Times New Roman" w:hAnsi="Times New Roman" w:cs="Times New Roman"/>
                <w:sz w:val="24"/>
                <w:szCs w:val="24"/>
                <w:lang w:val="bg-BG"/>
              </w:rPr>
              <w:t>)</w:t>
            </w:r>
            <w:r w:rsidR="00FE1148" w:rsidRPr="001B7115">
              <w:rPr>
                <w:rFonts w:ascii="Times New Roman" w:hAnsi="Times New Roman" w:cs="Times New Roman"/>
                <w:sz w:val="24"/>
                <w:szCs w:val="24"/>
              </w:rPr>
              <w:t xml:space="preserve">, а офертите се подават на адреса на съответния кандидат за безвъзмездна финансова помощ, посочен в публичната покана. Публикуването на публичните покани на Единния информационен портал </w:t>
            </w:r>
            <w:r w:rsidR="005D4C93" w:rsidRPr="001B7115">
              <w:rPr>
                <w:rFonts w:ascii="Times New Roman" w:hAnsi="Times New Roman" w:cs="Times New Roman"/>
                <w:sz w:val="24"/>
                <w:szCs w:val="24"/>
              </w:rPr>
              <w:t xml:space="preserve">се извършва от </w:t>
            </w:r>
            <w:r w:rsidR="00610E34">
              <w:rPr>
                <w:rFonts w:ascii="Times New Roman" w:hAnsi="Times New Roman" w:cs="Times New Roman"/>
                <w:sz w:val="24"/>
                <w:szCs w:val="24"/>
                <w:lang w:val="bg-BG"/>
              </w:rPr>
              <w:t xml:space="preserve">Централното Управление </w:t>
            </w:r>
            <w:r w:rsidR="005D4C93" w:rsidRPr="001B7115">
              <w:rPr>
                <w:rFonts w:ascii="Times New Roman" w:hAnsi="Times New Roman" w:cs="Times New Roman"/>
                <w:sz w:val="24"/>
                <w:szCs w:val="24"/>
              </w:rPr>
              <w:t>на ДФЗ-РА</w:t>
            </w:r>
            <w:r w:rsidR="00784C1D" w:rsidRPr="001B7115">
              <w:rPr>
                <w:rFonts w:ascii="Times New Roman" w:hAnsi="Times New Roman" w:cs="Times New Roman"/>
                <w:sz w:val="24"/>
                <w:szCs w:val="24"/>
              </w:rPr>
              <w:t>,</w:t>
            </w:r>
            <w:r w:rsidR="005D4C93" w:rsidRPr="001B7115">
              <w:rPr>
                <w:rFonts w:ascii="Times New Roman" w:hAnsi="Times New Roman" w:cs="Times New Roman"/>
                <w:sz w:val="24"/>
                <w:szCs w:val="24"/>
              </w:rPr>
              <w:t xml:space="preserve"> след изпращането и</w:t>
            </w:r>
            <w:r w:rsidR="00784C1D" w:rsidRPr="001B7115">
              <w:rPr>
                <w:rFonts w:ascii="Times New Roman" w:hAnsi="Times New Roman" w:cs="Times New Roman"/>
                <w:sz w:val="24"/>
                <w:szCs w:val="24"/>
              </w:rPr>
              <w:t>м</w:t>
            </w:r>
            <w:r w:rsidR="005D4C93" w:rsidRPr="001B7115">
              <w:rPr>
                <w:rFonts w:ascii="Times New Roman" w:hAnsi="Times New Roman" w:cs="Times New Roman"/>
                <w:sz w:val="24"/>
                <w:szCs w:val="24"/>
              </w:rPr>
              <w:t xml:space="preserve"> от кандидата.</w:t>
            </w:r>
            <w:r w:rsidR="006C3BE5" w:rsidRPr="001B7115">
              <w:rPr>
                <w:rFonts w:ascii="Times New Roman" w:hAnsi="Times New Roman" w:cs="Times New Roman"/>
                <w:sz w:val="24"/>
                <w:szCs w:val="24"/>
                <w:lang w:val="bg-BG"/>
              </w:rPr>
              <w:t xml:space="preserve"> </w:t>
            </w:r>
          </w:p>
        </w:tc>
      </w:tr>
    </w:tbl>
    <w:p w14:paraId="1387D4B9" w14:textId="77777777" w:rsidR="00AF4398" w:rsidRPr="00AF4398" w:rsidRDefault="00AF4398" w:rsidP="00AF4398">
      <w:pPr>
        <w:rPr>
          <w:rFonts w:ascii="Times New Roman" w:hAnsi="Times New Roman" w:cs="Times New Roman"/>
          <w:sz w:val="24"/>
          <w:szCs w:val="24"/>
        </w:rPr>
      </w:pPr>
    </w:p>
    <w:p w14:paraId="5CF86A3D" w14:textId="7D7E5F73" w:rsidR="00AF4398" w:rsidRPr="00AF4398" w:rsidRDefault="00AF4398" w:rsidP="00AF4398">
      <w:pPr>
        <w:rPr>
          <w:rFonts w:ascii="Times New Roman" w:hAnsi="Times New Roman" w:cs="Times New Roman"/>
          <w:b/>
          <w:sz w:val="24"/>
          <w:szCs w:val="24"/>
        </w:rPr>
      </w:pPr>
      <w:r w:rsidRPr="00AF4398">
        <w:rPr>
          <w:rFonts w:ascii="Times New Roman" w:hAnsi="Times New Roman" w:cs="Times New Roman"/>
          <w:b/>
          <w:sz w:val="24"/>
          <w:szCs w:val="24"/>
        </w:rPr>
        <w:t>2</w:t>
      </w:r>
      <w:r w:rsidR="00EC29C5">
        <w:rPr>
          <w:rFonts w:ascii="Times New Roman" w:hAnsi="Times New Roman" w:cs="Times New Roman"/>
          <w:b/>
          <w:sz w:val="24"/>
          <w:szCs w:val="24"/>
        </w:rPr>
        <w:t>8</w:t>
      </w:r>
      <w:r w:rsidRPr="00AF4398">
        <w:rPr>
          <w:rFonts w:ascii="Times New Roman" w:hAnsi="Times New Roman" w:cs="Times New Roman"/>
          <w:b/>
          <w:sz w:val="24"/>
          <w:szCs w:val="24"/>
        </w:rPr>
        <w:t>.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p>
    <w:tbl>
      <w:tblPr>
        <w:tblStyle w:val="TableGrid"/>
        <w:tblW w:w="0" w:type="auto"/>
        <w:tblLook w:val="04A0" w:firstRow="1" w:lastRow="0" w:firstColumn="1" w:lastColumn="0" w:noHBand="0" w:noVBand="1"/>
      </w:tblPr>
      <w:tblGrid>
        <w:gridCol w:w="9212"/>
      </w:tblGrid>
      <w:tr w:rsidR="00AF4398" w:rsidRPr="00AF4398" w14:paraId="4E3BE445" w14:textId="77777777" w:rsidTr="00645B59">
        <w:tc>
          <w:tcPr>
            <w:tcW w:w="9212" w:type="dxa"/>
          </w:tcPr>
          <w:p w14:paraId="4110865E" w14:textId="447E7853"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B65292">
              <w:rPr>
                <w:rFonts w:ascii="Times New Roman" w:hAnsi="Times New Roman" w:cs="Times New Roman"/>
                <w:sz w:val="24"/>
                <w:szCs w:val="24"/>
              </w:rPr>
              <w:t xml:space="preserve">Изпълнителния директор на </w:t>
            </w:r>
            <w:r w:rsidR="003B22C4" w:rsidRPr="00B41EBA">
              <w:rPr>
                <w:rFonts w:ascii="Times New Roman" w:hAnsi="Times New Roman" w:cs="Times New Roman"/>
                <w:sz w:val="24"/>
                <w:szCs w:val="24"/>
              </w:rPr>
              <w:t>ДФЗ-РА</w:t>
            </w:r>
            <w:r w:rsidR="003B22C4" w:rsidRPr="00B65292" w:rsidDel="003B22C4">
              <w:rPr>
                <w:rFonts w:ascii="Times New Roman" w:hAnsi="Times New Roman" w:cs="Times New Roman"/>
                <w:sz w:val="24"/>
                <w:szCs w:val="24"/>
              </w:rPr>
              <w:t xml:space="preserve"> </w:t>
            </w:r>
            <w:r w:rsidRPr="00B65292">
              <w:rPr>
                <w:rFonts w:ascii="Times New Roman" w:hAnsi="Times New Roman" w:cs="Times New Roman"/>
                <w:sz w:val="24"/>
                <w:szCs w:val="24"/>
              </w:rPr>
              <w:t xml:space="preserve">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оценителния доклад по чл. 35 от ЗУСЕСИФ. </w:t>
            </w:r>
          </w:p>
          <w:p w14:paraId="31FFA6AE"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инвестиции.</w:t>
            </w:r>
          </w:p>
          <w:p w14:paraId="37AA3595"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lastRenderedPageBreak/>
              <w:t>3. С поканата ще бъдат изискани следните документи:</w:t>
            </w:r>
          </w:p>
          <w:p w14:paraId="17D65CD7" w14:textId="299CCF1C"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а) 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w:t>
            </w:r>
            <w:r w:rsidR="005D4568">
              <w:rPr>
                <w:rFonts w:ascii="Times New Roman" w:hAnsi="Times New Roman" w:cs="Times New Roman"/>
                <w:sz w:val="24"/>
                <w:szCs w:val="24"/>
              </w:rPr>
              <w:t xml:space="preserve"> </w:t>
            </w:r>
            <w:r w:rsidR="005D4568">
              <w:rPr>
                <w:rFonts w:ascii="Times New Roman" w:hAnsi="Times New Roman" w:cs="Times New Roman"/>
                <w:sz w:val="24"/>
                <w:szCs w:val="24"/>
                <w:lang w:val="bg-BG"/>
              </w:rPr>
              <w:t>(Не се изисква за кандидати</w:t>
            </w:r>
            <w:r w:rsidR="005568F5">
              <w:rPr>
                <w:rFonts w:ascii="Times New Roman" w:hAnsi="Times New Roman" w:cs="Times New Roman"/>
                <w:sz w:val="24"/>
                <w:szCs w:val="24"/>
                <w:lang w:val="bg-BG"/>
              </w:rPr>
              <w:t xml:space="preserve"> </w:t>
            </w:r>
            <w:r w:rsidR="005568F5" w:rsidRPr="00B41EBA">
              <w:rPr>
                <w:rFonts w:ascii="Times New Roman" w:hAnsi="Times New Roman" w:cs="Times New Roman"/>
                <w:sz w:val="24"/>
                <w:szCs w:val="24"/>
              </w:rPr>
              <w:t>общини</w:t>
            </w:r>
            <w:r w:rsidR="005568F5">
              <w:rPr>
                <w:rFonts w:ascii="Times New Roman" w:hAnsi="Times New Roman" w:cs="Times New Roman"/>
                <w:sz w:val="24"/>
                <w:szCs w:val="24"/>
              </w:rPr>
              <w:t xml:space="preserve"> и </w:t>
            </w:r>
            <w:r w:rsidR="005568F5" w:rsidRPr="00BF055B">
              <w:rPr>
                <w:rFonts w:ascii="Times New Roman" w:hAnsi="Times New Roman" w:cs="Times New Roman"/>
                <w:sz w:val="24"/>
                <w:szCs w:val="24"/>
              </w:rPr>
              <w:t>местни поделения на вероизповеданията, признати за юридически лица по силата на чл. 10 от Закона за вероизповедан</w:t>
            </w:r>
            <w:r w:rsidR="005568F5">
              <w:rPr>
                <w:rFonts w:ascii="Times New Roman" w:hAnsi="Times New Roman" w:cs="Times New Roman"/>
                <w:sz w:val="24"/>
                <w:szCs w:val="24"/>
              </w:rPr>
              <w:t xml:space="preserve">ията или регистрирани </w:t>
            </w:r>
            <w:r w:rsidR="005568F5" w:rsidRPr="00B43173">
              <w:rPr>
                <w:rFonts w:ascii="Times New Roman" w:hAnsi="Times New Roman" w:cs="Times New Roman"/>
                <w:sz w:val="24"/>
                <w:szCs w:val="24"/>
              </w:rPr>
              <w:t>съгласно чл. 20 от Закона за вероизповеданията</w:t>
            </w:r>
            <w:r w:rsidR="005568F5">
              <w:rPr>
                <w:rFonts w:ascii="Times New Roman" w:hAnsi="Times New Roman" w:cs="Times New Roman"/>
                <w:sz w:val="24"/>
                <w:szCs w:val="24"/>
                <w:lang w:val="bg-BG"/>
              </w:rPr>
              <w:t>)</w:t>
            </w:r>
            <w:r w:rsidRPr="00B65292">
              <w:rPr>
                <w:rFonts w:ascii="Times New Roman" w:hAnsi="Times New Roman" w:cs="Times New Roman"/>
                <w:sz w:val="24"/>
                <w:szCs w:val="24"/>
              </w:rPr>
              <w:t xml:space="preserve">; </w:t>
            </w:r>
          </w:p>
          <w:p w14:paraId="15B45111"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или</w:t>
            </w:r>
          </w:p>
          <w:p w14:paraId="4196AC0D" w14:textId="435439DE"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w:t>
            </w:r>
            <w:r w:rsidR="002C34F8">
              <w:rPr>
                <w:rFonts w:ascii="Times New Roman" w:hAnsi="Times New Roman" w:cs="Times New Roman"/>
                <w:sz w:val="24"/>
                <w:szCs w:val="24"/>
                <w:lang w:val="bg-BG"/>
              </w:rPr>
              <w:t>%</w:t>
            </w:r>
            <w:r w:rsidRPr="00B65292">
              <w:rPr>
                <w:rFonts w:ascii="Times New Roman" w:hAnsi="Times New Roman" w:cs="Times New Roman"/>
                <w:sz w:val="24"/>
                <w:szCs w:val="24"/>
              </w:rPr>
              <w:t xml:space="preserve"> от сумата на годишния общ оборот на предприятието-кандидат за последната приключена финансова година - оригинал или копие, заверено от кандидата; </w:t>
            </w:r>
          </w:p>
          <w:p w14:paraId="4C535560"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или </w:t>
            </w:r>
          </w:p>
          <w:p w14:paraId="33FF17DF"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14:paraId="5C43913D"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ВАЖНО: </w:t>
            </w:r>
          </w:p>
          <w:p w14:paraId="2727B916"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p>
          <w:p w14:paraId="39F4585C" w14:textId="79F0615F"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б/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r w:rsidR="005568F5">
              <w:rPr>
                <w:rFonts w:ascii="Times New Roman" w:hAnsi="Times New Roman" w:cs="Times New Roman"/>
                <w:sz w:val="24"/>
                <w:szCs w:val="24"/>
                <w:lang w:val="bg-BG"/>
              </w:rPr>
              <w:t xml:space="preserve"> (Не се изисква за кандидати </w:t>
            </w:r>
            <w:r w:rsidR="005568F5" w:rsidRPr="00B41EBA">
              <w:rPr>
                <w:rFonts w:ascii="Times New Roman" w:hAnsi="Times New Roman" w:cs="Times New Roman"/>
                <w:sz w:val="24"/>
                <w:szCs w:val="24"/>
              </w:rPr>
              <w:t>общини</w:t>
            </w:r>
            <w:r w:rsidR="005568F5">
              <w:rPr>
                <w:rFonts w:ascii="Times New Roman" w:hAnsi="Times New Roman" w:cs="Times New Roman"/>
                <w:sz w:val="24"/>
                <w:szCs w:val="24"/>
              </w:rPr>
              <w:t xml:space="preserve"> и </w:t>
            </w:r>
            <w:r w:rsidR="005568F5" w:rsidRPr="00BF055B">
              <w:rPr>
                <w:rFonts w:ascii="Times New Roman" w:hAnsi="Times New Roman" w:cs="Times New Roman"/>
                <w:sz w:val="24"/>
                <w:szCs w:val="24"/>
              </w:rPr>
              <w:t>местни поделения на вероизповеданията, признати за юридически лица по силата на чл. 10 от Закона за вероизповедан</w:t>
            </w:r>
            <w:r w:rsidR="005568F5">
              <w:rPr>
                <w:rFonts w:ascii="Times New Roman" w:hAnsi="Times New Roman" w:cs="Times New Roman"/>
                <w:sz w:val="24"/>
                <w:szCs w:val="24"/>
              </w:rPr>
              <w:t xml:space="preserve">ията или регистрирани </w:t>
            </w:r>
            <w:r w:rsidR="005568F5" w:rsidRPr="00B43173">
              <w:rPr>
                <w:rFonts w:ascii="Times New Roman" w:hAnsi="Times New Roman" w:cs="Times New Roman"/>
                <w:sz w:val="24"/>
                <w:szCs w:val="24"/>
              </w:rPr>
              <w:t>съгласно чл. 20 от Закона за вероизповеданията</w:t>
            </w:r>
            <w:r w:rsidR="005568F5">
              <w:rPr>
                <w:rFonts w:ascii="Times New Roman" w:hAnsi="Times New Roman" w:cs="Times New Roman"/>
                <w:sz w:val="24"/>
                <w:szCs w:val="24"/>
                <w:lang w:val="bg-BG"/>
              </w:rPr>
              <w:t>)</w:t>
            </w:r>
            <w:r w:rsidRPr="00B65292">
              <w:rPr>
                <w:rFonts w:ascii="Times New Roman" w:hAnsi="Times New Roman" w:cs="Times New Roman"/>
                <w:sz w:val="24"/>
                <w:szCs w:val="24"/>
              </w:rPr>
              <w:t>;</w:t>
            </w:r>
          </w:p>
          <w:p w14:paraId="6DEE9351" w14:textId="113CD750"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От Удостоверенията по букви „а“ и  „б“ следва да е видна липсата на задължения или размерът на неплатените задължения следва да е не повече от 1 </w:t>
            </w:r>
            <w:r w:rsidR="002C34F8">
              <w:rPr>
                <w:rFonts w:ascii="Times New Roman" w:hAnsi="Times New Roman" w:cs="Times New Roman"/>
                <w:sz w:val="24"/>
                <w:szCs w:val="24"/>
                <w:lang w:val="bg-BG"/>
              </w:rPr>
              <w:t>%</w:t>
            </w:r>
            <w:r w:rsidRPr="00B65292">
              <w:rPr>
                <w:rFonts w:ascii="Times New Roman" w:hAnsi="Times New Roman" w:cs="Times New Roman"/>
                <w:sz w:val="24"/>
                <w:szCs w:val="24"/>
              </w:rPr>
              <w:t xml:space="preserve"> от сумата на годишния общ оборот на предприятието-кандидат за последната приключена финансова година.</w:t>
            </w:r>
          </w:p>
          <w:p w14:paraId="749678B8" w14:textId="661CCD7C"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Кандидат, който видно от Удостоверенията по букви „а“ и  „б“ има задължения повече от 1 </w:t>
            </w:r>
            <w:r w:rsidR="002C34F8">
              <w:rPr>
                <w:rFonts w:ascii="Times New Roman" w:hAnsi="Times New Roman" w:cs="Times New Roman"/>
                <w:sz w:val="24"/>
                <w:szCs w:val="24"/>
                <w:lang w:val="bg-BG"/>
              </w:rPr>
              <w:t>%</w:t>
            </w:r>
            <w:r w:rsidRPr="00B65292">
              <w:rPr>
                <w:rFonts w:ascii="Times New Roman" w:hAnsi="Times New Roman" w:cs="Times New Roman"/>
                <w:sz w:val="24"/>
                <w:szCs w:val="24"/>
              </w:rPr>
              <w:t xml:space="preserve">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68FAD94" w14:textId="77777777" w:rsidR="00A83023" w:rsidRPr="00A83023" w:rsidRDefault="00B65292" w:rsidP="00A83023">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 xml:space="preserve">в/ </w:t>
            </w:r>
            <w:r w:rsidR="00A83023" w:rsidRPr="00A83023">
              <w:rPr>
                <w:rFonts w:ascii="Times New Roman" w:hAnsi="Times New Roman" w:cs="Times New Roman"/>
                <w:sz w:val="24"/>
                <w:szCs w:val="24"/>
                <w:lang w:val="bg-BG"/>
              </w:rPr>
              <w:t xml:space="preserve">Свидетелство за съдимост на всички лица, с право да представляват кандидата </w:t>
            </w:r>
            <w:r w:rsidR="00A83023" w:rsidRPr="00A83023">
              <w:rPr>
                <w:rFonts w:ascii="Times New Roman" w:hAnsi="Times New Roman" w:cs="Times New Roman"/>
                <w:sz w:val="24"/>
                <w:szCs w:val="24"/>
                <w:lang w:val="bg-BG"/>
              </w:rPr>
              <w:lastRenderedPageBreak/>
              <w:t>(независимо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 Изисква се само ако не е осигурен на ДФЗ-РА достъп до данните за съдимост;</w:t>
            </w:r>
          </w:p>
          <w:p w14:paraId="382500BF" w14:textId="4102C8DA" w:rsidR="00A83023" w:rsidRPr="00A83023" w:rsidRDefault="00A83023" w:rsidP="00A83023">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73E2B827" w14:textId="22E034FB" w:rsidR="00B65292" w:rsidRPr="00A83023" w:rsidRDefault="00A83023" w:rsidP="00B65292">
            <w:pPr>
              <w:widowControl w:val="0"/>
              <w:autoSpaceDE w:val="0"/>
              <w:autoSpaceDN w:val="0"/>
              <w:adjustRightInd w:val="0"/>
              <w:jc w:val="both"/>
              <w:rPr>
                <w:rFonts w:ascii="Times New Roman" w:hAnsi="Times New Roman" w:cs="Times New Roman"/>
                <w:sz w:val="24"/>
                <w:szCs w:val="24"/>
                <w:lang w:val="bg-BG"/>
              </w:rPr>
            </w:pPr>
            <w:r>
              <w:rPr>
                <w:rFonts w:ascii="Times New Roman" w:hAnsi="Times New Roman" w:cs="Times New Roman"/>
                <w:sz w:val="24"/>
                <w:szCs w:val="24"/>
                <w:lang w:val="bg-BG"/>
              </w:rPr>
              <w:t>г/</w:t>
            </w:r>
            <w:r w:rsidR="00B65292" w:rsidRPr="00A83023">
              <w:rPr>
                <w:rFonts w:ascii="Times New Roman" w:hAnsi="Times New Roman" w:cs="Times New Roman"/>
                <w:sz w:val="24"/>
                <w:szCs w:val="24"/>
                <w:lang w:val="bg-BG"/>
              </w:rPr>
              <w:t>Нотариално заверено пълномощно</w:t>
            </w:r>
            <w:r w:rsidR="00FB7CE4" w:rsidRPr="00A83023">
              <w:rPr>
                <w:rFonts w:ascii="Times New Roman" w:hAnsi="Times New Roman" w:cs="Times New Roman"/>
                <w:sz w:val="24"/>
                <w:szCs w:val="24"/>
                <w:lang w:val="bg-BG"/>
              </w:rPr>
              <w:t xml:space="preserve"> или заповед</w:t>
            </w:r>
            <w:r w:rsidR="00FB7CE4">
              <w:rPr>
                <w:rFonts w:ascii="Times New Roman" w:hAnsi="Times New Roman" w:cs="Times New Roman"/>
                <w:sz w:val="24"/>
                <w:szCs w:val="24"/>
              </w:rPr>
              <w:t xml:space="preserve"> на кмета на общината</w:t>
            </w:r>
            <w:r w:rsidR="00B65292" w:rsidRPr="00B65292">
              <w:rPr>
                <w:rFonts w:ascii="Times New Roman" w:hAnsi="Times New Roman" w:cs="Times New Roman"/>
                <w:sz w:val="24"/>
                <w:szCs w:val="24"/>
              </w:rPr>
              <w:t xml:space="preserve"> в случаите, </w:t>
            </w:r>
            <w:r w:rsidR="00B65292" w:rsidRPr="00A83023">
              <w:rPr>
                <w:rFonts w:ascii="Times New Roman" w:hAnsi="Times New Roman" w:cs="Times New Roman"/>
                <w:sz w:val="24"/>
                <w:szCs w:val="24"/>
                <w:lang w:val="bg-BG"/>
              </w:rPr>
              <w:t>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 вписванията в Търговския регистър – оригинал или копие, заверено от кандидата;</w:t>
            </w:r>
          </w:p>
          <w:p w14:paraId="5BBF9BD7" w14:textId="7A03FB70" w:rsidR="00B65292" w:rsidRPr="00A83023" w:rsidRDefault="00A83023" w:rsidP="00B65292">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д</w:t>
            </w:r>
            <w:r w:rsidR="00B65292" w:rsidRPr="00A83023">
              <w:rPr>
                <w:rFonts w:ascii="Times New Roman" w:hAnsi="Times New Roman" w:cs="Times New Roman"/>
                <w:sz w:val="24"/>
                <w:szCs w:val="24"/>
                <w:lang w:val="bg-BG"/>
              </w:rPr>
              <w:t>/ Заявление за профил за достъп на ръководител на бенефициента до ИСУН 2020 (</w:t>
            </w:r>
            <w:r w:rsidR="00B65292" w:rsidRPr="00EF17A5">
              <w:rPr>
                <w:rFonts w:ascii="Times New Roman" w:hAnsi="Times New Roman" w:cs="Times New Roman"/>
                <w:sz w:val="24"/>
                <w:szCs w:val="24"/>
                <w:lang w:val="bg-BG"/>
              </w:rPr>
              <w:t>Приложение № 8</w:t>
            </w:r>
            <w:r w:rsidR="00B65292" w:rsidRPr="00A83023">
              <w:rPr>
                <w:rFonts w:ascii="Times New Roman" w:hAnsi="Times New Roman" w:cs="Times New Roman"/>
                <w:sz w:val="24"/>
                <w:szCs w:val="24"/>
                <w:lang w:val="bg-BG"/>
              </w:rPr>
              <w:t xml:space="preserve"> към Условията за изпълнение) и/или Заявление за профил за достъп на упълномощени от бенефициента лица до ИСУН 2020. В случаите, когато бенефициентът се представлява заедно от няколко физически лица, </w:t>
            </w:r>
            <w:r w:rsidR="00CD557E">
              <w:rPr>
                <w:rFonts w:ascii="Times New Roman" w:hAnsi="Times New Roman" w:cs="Times New Roman"/>
                <w:sz w:val="24"/>
                <w:szCs w:val="24"/>
                <w:lang w:val="bg-BG"/>
              </w:rPr>
              <w:t>проектното предложение</w:t>
            </w:r>
            <w:r w:rsidR="00CD557E" w:rsidRPr="00A83023">
              <w:rPr>
                <w:rFonts w:ascii="Times New Roman" w:hAnsi="Times New Roman" w:cs="Times New Roman"/>
                <w:sz w:val="24"/>
                <w:szCs w:val="24"/>
                <w:lang w:val="bg-BG"/>
              </w:rPr>
              <w:t xml:space="preserve"> </w:t>
            </w:r>
            <w:r w:rsidR="00B65292" w:rsidRPr="00A83023">
              <w:rPr>
                <w:rFonts w:ascii="Times New Roman" w:hAnsi="Times New Roman" w:cs="Times New Roman"/>
                <w:sz w:val="24"/>
                <w:szCs w:val="24"/>
                <w:lang w:val="bg-BG"/>
              </w:rPr>
              <w:t>се попълва и подписва от всички от тях.</w:t>
            </w:r>
          </w:p>
          <w:p w14:paraId="60CA61B1" w14:textId="07B0DF2A" w:rsidR="00B65292" w:rsidRPr="00A83023" w:rsidRDefault="00A83023" w:rsidP="00B65292">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е</w:t>
            </w:r>
            <w:r w:rsidR="00B65292" w:rsidRPr="00A83023">
              <w:rPr>
                <w:rFonts w:ascii="Times New Roman" w:hAnsi="Times New Roman" w:cs="Times New Roman"/>
                <w:sz w:val="24"/>
                <w:szCs w:val="24"/>
                <w:lang w:val="bg-BG"/>
              </w:rPr>
              <w:t>/ Удостоверение от органите на Изпълнителна агенция „Главна инспекция по труда“ във връзка с обстоятелствата по чл. 54, ал. 1, т. 6 от ЗОП - оригинал или копие, заверено от кандидата.</w:t>
            </w:r>
          </w:p>
          <w:p w14:paraId="4F12B44B" w14:textId="40934E7F" w:rsidR="00B65292" w:rsidRPr="00A83023" w:rsidRDefault="00A83023" w:rsidP="00B65292">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ж</w:t>
            </w:r>
            <w:r w:rsidR="00B65292" w:rsidRPr="00A83023">
              <w:rPr>
                <w:rFonts w:ascii="Times New Roman" w:hAnsi="Times New Roman" w:cs="Times New Roman"/>
                <w:sz w:val="24"/>
                <w:szCs w:val="24"/>
                <w:lang w:val="bg-BG"/>
              </w:rPr>
              <w:t xml:space="preserve">/ Документ, издаден от обслужващата банка за банковата сметка на кандидата, по която ще бъде преведена финансовата помощ, получена по реда на тези условия. Представя се във формат „pdf“ или „jpg“. </w:t>
            </w:r>
          </w:p>
          <w:p w14:paraId="1B9B77CA" w14:textId="77777777" w:rsidR="00B65292" w:rsidRPr="00A83023" w:rsidRDefault="00B65292" w:rsidP="00B65292">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 xml:space="preserve">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 като преди представяне на договорите за подпис, ще се извършва проверка за съответствие на кандидатите с изискванията на чл. 25, ал. 2 от ЗУСЕСИФ въз основа на представените документи. </w:t>
            </w:r>
          </w:p>
          <w:p w14:paraId="364F525B" w14:textId="77777777" w:rsidR="00B65292" w:rsidRPr="00A83023" w:rsidRDefault="00B65292" w:rsidP="00B65292">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5. Срокът за представяне на посочените документи е 30 дни, считано от датата на получаване на поканата.</w:t>
            </w:r>
          </w:p>
          <w:p w14:paraId="1C173BF6"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6. Преди сключване на административен договор, ДФЗ-РА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14:paraId="42640A1C"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w:t>
            </w:r>
            <w:r w:rsidRPr="00B65292">
              <w:rPr>
                <w:rFonts w:ascii="Times New Roman" w:hAnsi="Times New Roman" w:cs="Times New Roman"/>
                <w:sz w:val="24"/>
                <w:szCs w:val="24"/>
              </w:rPr>
              <w:lastRenderedPageBreak/>
              <w:t xml:space="preserve">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14:paraId="12E4A16D"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8. Ако кандидат по одобрен за финансиране проект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p>
          <w:p w14:paraId="6811907C"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9. Изпълнителният директор на ДФЗ-РА взема мотивирано решение за отказ за предоставяне на безвъзмездна финансова помощ в следните случаи:</w:t>
            </w:r>
          </w:p>
          <w:p w14:paraId="04E0E69A"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9.1.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42FB5798"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9.2   при несъгласие на кандидата да сключи административен договор за предоставяне на безвъзмездна финансова помощ;</w:t>
            </w:r>
          </w:p>
          <w:p w14:paraId="3F5C3E28" w14:textId="5146D9AB"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9.3 на кандидат, който не отговаря на условията на т. 1 от раздел 11.2 „Критерии за недопустимост на кандидатите“</w:t>
            </w:r>
            <w:r w:rsidR="009057F5">
              <w:rPr>
                <w:rFonts w:ascii="Times New Roman" w:hAnsi="Times New Roman" w:cs="Times New Roman"/>
                <w:sz w:val="24"/>
                <w:szCs w:val="24"/>
                <w:lang w:val="bg-BG"/>
              </w:rPr>
              <w:t xml:space="preserve"> </w:t>
            </w:r>
            <w:r w:rsidRPr="00B65292">
              <w:rPr>
                <w:rFonts w:ascii="Times New Roman" w:hAnsi="Times New Roman" w:cs="Times New Roman"/>
                <w:sz w:val="24"/>
                <w:szCs w:val="24"/>
              </w:rPr>
              <w:t>или непредставяне на документите по т. 3;</w:t>
            </w:r>
          </w:p>
          <w:p w14:paraId="50C95980"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9.4. </w:t>
            </w:r>
            <w:proofErr w:type="gramStart"/>
            <w:r w:rsidRPr="00B65292">
              <w:rPr>
                <w:rFonts w:ascii="Times New Roman" w:hAnsi="Times New Roman" w:cs="Times New Roman"/>
                <w:sz w:val="24"/>
                <w:szCs w:val="24"/>
              </w:rPr>
              <w:t>в</w:t>
            </w:r>
            <w:proofErr w:type="gramEnd"/>
            <w:r w:rsidRPr="00B65292">
              <w:rPr>
                <w:rFonts w:ascii="Times New Roman" w:hAnsi="Times New Roman" w:cs="Times New Roman"/>
                <w:sz w:val="24"/>
                <w:szCs w:val="24"/>
              </w:rPr>
              <w:t xml:space="preserve"> случаите по чл. 9д от Закона за подпомагане на земеделските производители.</w:t>
            </w:r>
          </w:p>
          <w:p w14:paraId="78767189" w14:textId="77777777" w:rsidR="0041475A" w:rsidRPr="00B65292" w:rsidRDefault="00B65292" w:rsidP="0041475A">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10. </w:t>
            </w:r>
            <w:r w:rsidR="0041475A" w:rsidRPr="00E934A4">
              <w:rPr>
                <w:rFonts w:ascii="Times New Roman" w:hAnsi="Times New Roman"/>
                <w:sz w:val="24"/>
                <w:szCs w:val="24"/>
              </w:rPr>
              <w:t xml:space="preserve">При подписване на административен договор за </w:t>
            </w:r>
            <w:r w:rsidR="0041475A" w:rsidRPr="00604D9F">
              <w:rPr>
                <w:rFonts w:ascii="Times New Roman" w:hAnsi="Times New Roman"/>
                <w:sz w:val="24"/>
                <w:szCs w:val="24"/>
              </w:rPr>
              <w:t>БФП</w:t>
            </w:r>
            <w:r w:rsidR="0041475A" w:rsidRPr="00E934A4">
              <w:rPr>
                <w:rFonts w:ascii="Times New Roman" w:hAnsi="Times New Roman"/>
                <w:sz w:val="24"/>
                <w:szCs w:val="24"/>
              </w:rPr>
              <w:t xml:space="preserve">, бенефициентът подписва декларация по </w:t>
            </w:r>
            <w:r w:rsidR="0041475A" w:rsidRPr="00EF17A5">
              <w:rPr>
                <w:rFonts w:ascii="Times New Roman" w:hAnsi="Times New Roman"/>
              </w:rPr>
              <w:t>Приложение № 2</w:t>
            </w:r>
            <w:r w:rsidR="0041475A" w:rsidRPr="00AE7F30">
              <w:rPr>
                <w:rFonts w:ascii="Times New Roman" w:hAnsi="Times New Roman"/>
              </w:rPr>
              <w:t xml:space="preserve"> към Условията за изпълнение</w:t>
            </w:r>
            <w:r w:rsidR="0041475A" w:rsidRPr="00F8041E">
              <w:rPr>
                <w:rFonts w:ascii="Times New Roman" w:hAnsi="Times New Roman"/>
              </w:rPr>
              <w:t xml:space="preserve">, само при настъпила промяна в декларираните при кандидатстване обстоятелства </w:t>
            </w:r>
            <w:r w:rsidR="0041475A" w:rsidRPr="00CC673F">
              <w:rPr>
                <w:rFonts w:ascii="Times New Roman" w:hAnsi="Times New Roman"/>
              </w:rPr>
              <w:t>и става приложение към административния договор</w:t>
            </w:r>
            <w:r w:rsidR="0041475A" w:rsidRPr="00CC673F">
              <w:rPr>
                <w:rFonts w:ascii="Times New Roman" w:hAnsi="Times New Roman"/>
                <w:sz w:val="24"/>
                <w:szCs w:val="24"/>
              </w:rPr>
              <w:t>.</w:t>
            </w:r>
          </w:p>
          <w:p w14:paraId="329BE592" w14:textId="2B25F99C"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11.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Държавен фонд „Земеделие</w:t>
            </w:r>
            <w:proofErr w:type="gramStart"/>
            <w:r w:rsidRPr="00B65292">
              <w:rPr>
                <w:rFonts w:ascii="Times New Roman" w:hAnsi="Times New Roman" w:cs="Times New Roman"/>
                <w:sz w:val="24"/>
                <w:szCs w:val="24"/>
              </w:rPr>
              <w:t>“</w:t>
            </w:r>
            <w:r w:rsidR="00B52FB4">
              <w:rPr>
                <w:rFonts w:ascii="Times New Roman" w:hAnsi="Times New Roman" w:cs="Times New Roman"/>
                <w:sz w:val="24"/>
                <w:szCs w:val="24"/>
                <w:lang w:val="bg-BG"/>
              </w:rPr>
              <w:t xml:space="preserve"> </w:t>
            </w:r>
            <w:r w:rsidRPr="00B65292">
              <w:rPr>
                <w:rFonts w:ascii="Times New Roman" w:hAnsi="Times New Roman" w:cs="Times New Roman"/>
                <w:sz w:val="24"/>
                <w:szCs w:val="24"/>
              </w:rPr>
              <w:t>-</w:t>
            </w:r>
            <w:proofErr w:type="gramEnd"/>
            <w:r w:rsidR="00B52FB4">
              <w:rPr>
                <w:rFonts w:ascii="Times New Roman" w:hAnsi="Times New Roman" w:cs="Times New Roman"/>
                <w:sz w:val="24"/>
                <w:szCs w:val="24"/>
                <w:lang w:val="bg-BG"/>
              </w:rPr>
              <w:t xml:space="preserve"> </w:t>
            </w:r>
            <w:r w:rsidRPr="00B65292">
              <w:rPr>
                <w:rFonts w:ascii="Times New Roman" w:hAnsi="Times New Roman" w:cs="Times New Roman"/>
                <w:sz w:val="24"/>
                <w:szCs w:val="24"/>
              </w:rPr>
              <w:t>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14:paraId="21C2EE47" w14:textId="77777777" w:rsidR="00AF4398" w:rsidRPr="00AF4398" w:rsidRDefault="00B65292" w:rsidP="00B65292">
            <w:pPr>
              <w:spacing w:after="120"/>
              <w:jc w:val="both"/>
            </w:pPr>
            <w:r w:rsidRPr="00B65292">
              <w:rPr>
                <w:rFonts w:ascii="Times New Roman" w:hAnsi="Times New Roman" w:cs="Times New Roman"/>
                <w:sz w:val="24"/>
                <w:szCs w:val="24"/>
              </w:rPr>
              <w:t xml:space="preserve">12. Всеки кандидат може да подаде до ДФЗ-Разплащателна агенция сигнал за предоставяне на невярна и/или подвеждаща информация от кандидати в процедури по предоставяне на безвъзмездна финансова помощ по ПРСР 2014 – 2020 г.  </w:t>
            </w:r>
            <w:proofErr w:type="gramStart"/>
            <w:r w:rsidRPr="00B65292">
              <w:rPr>
                <w:rFonts w:ascii="Times New Roman" w:hAnsi="Times New Roman" w:cs="Times New Roman"/>
                <w:sz w:val="24"/>
                <w:szCs w:val="24"/>
              </w:rPr>
              <w:t>и/или</w:t>
            </w:r>
            <w:proofErr w:type="gramEnd"/>
            <w:r w:rsidRPr="00B65292">
              <w:rPr>
                <w:rFonts w:ascii="Times New Roman" w:hAnsi="Times New Roman" w:cs="Times New Roman"/>
                <w:sz w:val="24"/>
                <w:szCs w:val="24"/>
              </w:rPr>
              <w:t xml:space="preserve"> от бенефициентите на безвъзмездна финансова помощ по ПРСР 2014 – 2020 г., които при изпълнение на договор, сключен по проект финансиран от ЕЗФРСР, предоставят невярна и/или подвеждаща информация за вписване в регистъра и проверка.</w:t>
            </w:r>
          </w:p>
        </w:tc>
      </w:tr>
    </w:tbl>
    <w:p w14:paraId="6AB11A08" w14:textId="5796A95F" w:rsidR="00AF4398" w:rsidRDefault="00AF4398" w:rsidP="00AF4398">
      <w:pPr>
        <w:pStyle w:val="Heading1"/>
        <w:jc w:val="both"/>
      </w:pPr>
      <w:bookmarkStart w:id="28" w:name="_Toc496871841"/>
      <w:r>
        <w:lastRenderedPageBreak/>
        <w:t>2</w:t>
      </w:r>
      <w:r w:rsidR="007B5940">
        <w:rPr>
          <w:lang w:val="en-US"/>
        </w:rPr>
        <w:t>9</w:t>
      </w:r>
      <w:r>
        <w:t>. Приложения към Условията за кандидатстване:</w:t>
      </w:r>
      <w:bookmarkEnd w:id="28"/>
    </w:p>
    <w:p w14:paraId="2740A57C" w14:textId="49EC7582" w:rsidR="00EE7E59" w:rsidRPr="00DC04D4" w:rsidRDefault="00EE7E59" w:rsidP="003F3B17">
      <w:pPr>
        <w:spacing w:before="240"/>
        <w:rPr>
          <w:rFonts w:ascii="Times New Roman" w:hAnsi="Times New Roman" w:cs="Times New Roman"/>
          <w:b/>
          <w:sz w:val="24"/>
          <w:szCs w:val="24"/>
        </w:rPr>
      </w:pPr>
      <w:r w:rsidRPr="00DC04D4">
        <w:rPr>
          <w:rFonts w:ascii="Times New Roman" w:hAnsi="Times New Roman" w:cs="Times New Roman"/>
          <w:b/>
          <w:sz w:val="24"/>
          <w:szCs w:val="24"/>
        </w:rPr>
        <w:t>2</w:t>
      </w:r>
      <w:r w:rsidR="007B5940">
        <w:rPr>
          <w:rFonts w:ascii="Times New Roman" w:hAnsi="Times New Roman" w:cs="Times New Roman"/>
          <w:b/>
          <w:sz w:val="24"/>
          <w:szCs w:val="24"/>
        </w:rPr>
        <w:t>9</w:t>
      </w:r>
      <w:r w:rsidRPr="00DC04D4">
        <w:rPr>
          <w:rFonts w:ascii="Times New Roman" w:hAnsi="Times New Roman" w:cs="Times New Roman"/>
          <w:b/>
          <w:sz w:val="24"/>
          <w:szCs w:val="24"/>
        </w:rPr>
        <w:t>. 1. Документи за попълване</w:t>
      </w:r>
    </w:p>
    <w:p w14:paraId="76195432" w14:textId="77777777" w:rsidR="003B07B1" w:rsidRDefault="003B07B1"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3F3B17">
        <w:rPr>
          <w:rFonts w:ascii="Times New Roman" w:hAnsi="Times New Roman" w:cs="Times New Roman"/>
          <w:sz w:val="24"/>
          <w:szCs w:val="24"/>
        </w:rPr>
        <w:t>Приложение № 1: Основна информация за проектното предложение</w:t>
      </w:r>
      <w:r w:rsidR="00E71EE0">
        <w:rPr>
          <w:rFonts w:ascii="Times New Roman" w:hAnsi="Times New Roman" w:cs="Times New Roman"/>
          <w:sz w:val="24"/>
          <w:szCs w:val="24"/>
        </w:rPr>
        <w:t>;</w:t>
      </w:r>
    </w:p>
    <w:p w14:paraId="17638027" w14:textId="77777777" w:rsidR="005218E2" w:rsidRPr="003F3B17" w:rsidRDefault="005218E2" w:rsidP="005218E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3B07B1">
        <w:rPr>
          <w:rFonts w:ascii="Times New Roman" w:hAnsi="Times New Roman" w:cs="Times New Roman"/>
          <w:sz w:val="24"/>
          <w:szCs w:val="24"/>
        </w:rPr>
        <w:t xml:space="preserve">Приложение № </w:t>
      </w:r>
      <w:r>
        <w:rPr>
          <w:rFonts w:ascii="Times New Roman" w:hAnsi="Times New Roman" w:cs="Times New Roman"/>
          <w:sz w:val="24"/>
          <w:szCs w:val="24"/>
          <w:lang w:val="bg-BG"/>
        </w:rPr>
        <w:t>2</w:t>
      </w:r>
      <w:r w:rsidRPr="003B07B1">
        <w:rPr>
          <w:rFonts w:ascii="Times New Roman" w:hAnsi="Times New Roman" w:cs="Times New Roman"/>
          <w:sz w:val="24"/>
          <w:szCs w:val="24"/>
        </w:rPr>
        <w:t>:</w:t>
      </w:r>
      <w:r>
        <w:rPr>
          <w:rFonts w:ascii="Times New Roman" w:hAnsi="Times New Roman" w:cs="Times New Roman"/>
          <w:sz w:val="24"/>
          <w:szCs w:val="24"/>
        </w:rPr>
        <w:t xml:space="preserve"> </w:t>
      </w:r>
      <w:r w:rsidRPr="00145704">
        <w:rPr>
          <w:rFonts w:ascii="Times New Roman" w:hAnsi="Times New Roman" w:cs="Times New Roman"/>
          <w:sz w:val="24"/>
          <w:szCs w:val="24"/>
        </w:rPr>
        <w:t xml:space="preserve">Декларация по чл. </w:t>
      </w:r>
      <w:proofErr w:type="gramStart"/>
      <w:r w:rsidRPr="00145704">
        <w:rPr>
          <w:rFonts w:ascii="Times New Roman" w:hAnsi="Times New Roman" w:cs="Times New Roman"/>
          <w:sz w:val="24"/>
          <w:szCs w:val="24"/>
        </w:rPr>
        <w:t>25, ал.</w:t>
      </w:r>
      <w:proofErr w:type="gramEnd"/>
      <w:r w:rsidRPr="00145704">
        <w:rPr>
          <w:rFonts w:ascii="Times New Roman" w:hAnsi="Times New Roman" w:cs="Times New Roman"/>
          <w:sz w:val="24"/>
          <w:szCs w:val="24"/>
        </w:rPr>
        <w:t xml:space="preserve"> 2 от ЗУСЕСИФ</w:t>
      </w:r>
      <w:r>
        <w:rPr>
          <w:rFonts w:ascii="Times New Roman" w:hAnsi="Times New Roman" w:cs="Times New Roman"/>
          <w:sz w:val="24"/>
          <w:szCs w:val="24"/>
        </w:rPr>
        <w:t>;</w:t>
      </w:r>
    </w:p>
    <w:p w14:paraId="11FFE650" w14:textId="73B98ACE" w:rsidR="003B07B1" w:rsidRDefault="003B07B1"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3B07B1">
        <w:rPr>
          <w:rFonts w:ascii="Times New Roman" w:hAnsi="Times New Roman" w:cs="Times New Roman"/>
          <w:sz w:val="24"/>
          <w:szCs w:val="24"/>
        </w:rPr>
        <w:t xml:space="preserve">Приложение № </w:t>
      </w:r>
      <w:r w:rsidR="00004918">
        <w:rPr>
          <w:rFonts w:ascii="Times New Roman" w:hAnsi="Times New Roman" w:cs="Times New Roman"/>
          <w:sz w:val="24"/>
          <w:szCs w:val="24"/>
          <w:lang w:val="bg-BG"/>
        </w:rPr>
        <w:t>6</w:t>
      </w:r>
      <w:r w:rsidRPr="003B07B1">
        <w:rPr>
          <w:rFonts w:ascii="Times New Roman" w:hAnsi="Times New Roman" w:cs="Times New Roman"/>
          <w:sz w:val="24"/>
          <w:szCs w:val="24"/>
        </w:rPr>
        <w:t>:</w:t>
      </w:r>
      <w:r w:rsidR="00DC04D4" w:rsidRPr="00DC04D4">
        <w:rPr>
          <w:rFonts w:ascii="Times New Roman" w:hAnsi="Times New Roman" w:cs="Times New Roman"/>
          <w:sz w:val="24"/>
          <w:szCs w:val="24"/>
        </w:rPr>
        <w:t xml:space="preserve"> </w:t>
      </w:r>
      <w:r w:rsidR="00DC04D4" w:rsidRPr="003F3B17">
        <w:rPr>
          <w:rFonts w:ascii="Times New Roman" w:hAnsi="Times New Roman" w:cs="Times New Roman"/>
          <w:sz w:val="24"/>
          <w:szCs w:val="24"/>
        </w:rPr>
        <w:t>Образец на запитване за оферта</w:t>
      </w:r>
      <w:r w:rsidR="00E71EE0">
        <w:rPr>
          <w:rFonts w:ascii="Times New Roman" w:hAnsi="Times New Roman" w:cs="Times New Roman"/>
          <w:sz w:val="24"/>
          <w:szCs w:val="24"/>
        </w:rPr>
        <w:t>;</w:t>
      </w:r>
    </w:p>
    <w:p w14:paraId="21335325" w14:textId="1800B0FF" w:rsidR="003B07B1" w:rsidRDefault="003B07B1"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3B07B1">
        <w:rPr>
          <w:rFonts w:ascii="Times New Roman" w:hAnsi="Times New Roman" w:cs="Times New Roman"/>
          <w:sz w:val="24"/>
          <w:szCs w:val="24"/>
        </w:rPr>
        <w:t xml:space="preserve">Приложение № </w:t>
      </w:r>
      <w:r w:rsidR="00004918">
        <w:rPr>
          <w:rFonts w:ascii="Times New Roman" w:hAnsi="Times New Roman" w:cs="Times New Roman"/>
          <w:sz w:val="24"/>
          <w:szCs w:val="24"/>
          <w:lang w:val="bg-BG"/>
        </w:rPr>
        <w:t>1</w:t>
      </w:r>
      <w:r w:rsidR="005B4634">
        <w:rPr>
          <w:rFonts w:ascii="Times New Roman" w:hAnsi="Times New Roman" w:cs="Times New Roman"/>
          <w:sz w:val="24"/>
          <w:szCs w:val="24"/>
          <w:lang w:val="bg-BG"/>
        </w:rPr>
        <w:t>1</w:t>
      </w:r>
      <w:r w:rsidRPr="003B07B1">
        <w:rPr>
          <w:rFonts w:ascii="Times New Roman" w:hAnsi="Times New Roman" w:cs="Times New Roman"/>
          <w:sz w:val="24"/>
          <w:szCs w:val="24"/>
        </w:rPr>
        <w:t>:</w:t>
      </w:r>
      <w:r w:rsidR="00DC04D4" w:rsidRPr="00DC04D4">
        <w:t xml:space="preserve"> </w:t>
      </w:r>
      <w:r w:rsidR="00DC04D4" w:rsidRPr="00DC04D4">
        <w:rPr>
          <w:rFonts w:ascii="Times New Roman" w:hAnsi="Times New Roman" w:cs="Times New Roman"/>
          <w:sz w:val="24"/>
          <w:szCs w:val="24"/>
        </w:rPr>
        <w:t>Таблица за допустими</w:t>
      </w:r>
      <w:r w:rsidR="00DC04D4">
        <w:rPr>
          <w:rFonts w:ascii="Times New Roman" w:hAnsi="Times New Roman" w:cs="Times New Roman"/>
          <w:sz w:val="24"/>
          <w:szCs w:val="24"/>
        </w:rPr>
        <w:t>те</w:t>
      </w:r>
      <w:r w:rsidR="00DC04D4" w:rsidRPr="00DC04D4">
        <w:rPr>
          <w:rFonts w:ascii="Times New Roman" w:hAnsi="Times New Roman" w:cs="Times New Roman"/>
          <w:sz w:val="24"/>
          <w:szCs w:val="24"/>
        </w:rPr>
        <w:t xml:space="preserve"> инвестиции</w:t>
      </w:r>
      <w:r w:rsidR="00E71EE0">
        <w:rPr>
          <w:rFonts w:ascii="Times New Roman" w:hAnsi="Times New Roman" w:cs="Times New Roman"/>
          <w:sz w:val="24"/>
          <w:szCs w:val="24"/>
        </w:rPr>
        <w:t>;</w:t>
      </w:r>
    </w:p>
    <w:p w14:paraId="4909823D" w14:textId="209F1C55" w:rsidR="00DC04D4" w:rsidRDefault="00DC04D4"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DC04D4">
        <w:rPr>
          <w:rFonts w:ascii="Times New Roman" w:hAnsi="Times New Roman" w:cs="Times New Roman"/>
          <w:sz w:val="24"/>
          <w:szCs w:val="24"/>
        </w:rPr>
        <w:lastRenderedPageBreak/>
        <w:t xml:space="preserve">Приложение № </w:t>
      </w:r>
      <w:r w:rsidR="00004918">
        <w:rPr>
          <w:rFonts w:ascii="Times New Roman" w:hAnsi="Times New Roman" w:cs="Times New Roman"/>
          <w:sz w:val="24"/>
          <w:szCs w:val="24"/>
          <w:lang w:val="bg-BG"/>
        </w:rPr>
        <w:t>1</w:t>
      </w:r>
      <w:r w:rsidR="005B4634">
        <w:rPr>
          <w:rFonts w:ascii="Times New Roman" w:hAnsi="Times New Roman" w:cs="Times New Roman"/>
          <w:sz w:val="24"/>
          <w:szCs w:val="24"/>
          <w:lang w:val="bg-BG"/>
        </w:rPr>
        <w:t>2</w:t>
      </w:r>
      <w:r>
        <w:rPr>
          <w:rFonts w:ascii="Times New Roman" w:hAnsi="Times New Roman" w:cs="Times New Roman"/>
          <w:sz w:val="24"/>
          <w:szCs w:val="24"/>
        </w:rPr>
        <w:t xml:space="preserve">: </w:t>
      </w:r>
      <w:r w:rsidR="002D7D40" w:rsidRPr="002D7D40">
        <w:rPr>
          <w:rFonts w:ascii="Times New Roman" w:hAnsi="Times New Roman" w:cs="Times New Roman"/>
          <w:sz w:val="24"/>
          <w:szCs w:val="24"/>
        </w:rPr>
        <w:t>Декларация за защита на личните данни</w:t>
      </w:r>
      <w:r w:rsidR="00E71EE0">
        <w:rPr>
          <w:rFonts w:ascii="Times New Roman" w:hAnsi="Times New Roman" w:cs="Times New Roman"/>
          <w:sz w:val="24"/>
          <w:szCs w:val="24"/>
        </w:rPr>
        <w:t>;</w:t>
      </w:r>
    </w:p>
    <w:p w14:paraId="13C16C0F" w14:textId="2738F9F7" w:rsidR="00145704" w:rsidRDefault="00145704"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145704">
        <w:rPr>
          <w:rFonts w:ascii="Times New Roman" w:hAnsi="Times New Roman" w:cs="Times New Roman"/>
          <w:sz w:val="24"/>
          <w:szCs w:val="24"/>
        </w:rPr>
        <w:t xml:space="preserve">Приложение № </w:t>
      </w:r>
      <w:r w:rsidR="00004918">
        <w:rPr>
          <w:rFonts w:ascii="Times New Roman" w:hAnsi="Times New Roman" w:cs="Times New Roman"/>
          <w:sz w:val="24"/>
          <w:szCs w:val="24"/>
          <w:lang w:val="bg-BG"/>
        </w:rPr>
        <w:t>1</w:t>
      </w:r>
      <w:r w:rsidR="005B4634">
        <w:rPr>
          <w:rFonts w:ascii="Times New Roman" w:hAnsi="Times New Roman" w:cs="Times New Roman"/>
          <w:sz w:val="24"/>
          <w:szCs w:val="24"/>
          <w:lang w:val="bg-BG"/>
        </w:rPr>
        <w:t>3</w:t>
      </w:r>
      <w:r w:rsidRPr="00145704">
        <w:rPr>
          <w:rFonts w:ascii="Times New Roman" w:hAnsi="Times New Roman" w:cs="Times New Roman"/>
          <w:sz w:val="24"/>
          <w:szCs w:val="24"/>
        </w:rPr>
        <w:t>:</w:t>
      </w:r>
      <w:r w:rsidRPr="00145704">
        <w:t xml:space="preserve"> </w:t>
      </w:r>
      <w:r w:rsidR="00DE73C6" w:rsidRPr="00DE73C6">
        <w:rPr>
          <w:rFonts w:ascii="Times New Roman" w:hAnsi="Times New Roman" w:cs="Times New Roman"/>
          <w:sz w:val="24"/>
          <w:szCs w:val="24"/>
        </w:rPr>
        <w:t xml:space="preserve"> </w:t>
      </w:r>
      <w:r w:rsidR="00DE73C6">
        <w:rPr>
          <w:rFonts w:ascii="Times New Roman" w:hAnsi="Times New Roman" w:cs="Times New Roman"/>
          <w:sz w:val="24"/>
          <w:szCs w:val="24"/>
        </w:rPr>
        <w:t>Декларация за нередности;</w:t>
      </w:r>
    </w:p>
    <w:p w14:paraId="7E5B3DD5" w14:textId="04510BB7" w:rsidR="00E70F92" w:rsidRDefault="00145704"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145704">
        <w:rPr>
          <w:rFonts w:ascii="Times New Roman" w:hAnsi="Times New Roman" w:cs="Times New Roman"/>
          <w:sz w:val="24"/>
          <w:szCs w:val="24"/>
        </w:rPr>
        <w:t xml:space="preserve">Приложение № </w:t>
      </w:r>
      <w:r w:rsidR="00C61E03">
        <w:rPr>
          <w:rFonts w:ascii="Times New Roman" w:hAnsi="Times New Roman" w:cs="Times New Roman"/>
          <w:sz w:val="24"/>
          <w:szCs w:val="24"/>
        </w:rPr>
        <w:t>1</w:t>
      </w:r>
      <w:r w:rsidR="005B4634">
        <w:rPr>
          <w:rFonts w:ascii="Times New Roman" w:hAnsi="Times New Roman" w:cs="Times New Roman"/>
          <w:sz w:val="24"/>
          <w:szCs w:val="24"/>
          <w:lang w:val="bg-BG"/>
        </w:rPr>
        <w:t>4</w:t>
      </w:r>
      <w:r w:rsidRPr="00145704">
        <w:rPr>
          <w:rFonts w:ascii="Times New Roman" w:hAnsi="Times New Roman" w:cs="Times New Roman"/>
          <w:sz w:val="24"/>
          <w:szCs w:val="24"/>
        </w:rPr>
        <w:t>:</w:t>
      </w:r>
      <w:r>
        <w:rPr>
          <w:rFonts w:ascii="Times New Roman" w:hAnsi="Times New Roman" w:cs="Times New Roman"/>
          <w:sz w:val="24"/>
          <w:szCs w:val="24"/>
        </w:rPr>
        <w:t xml:space="preserve"> </w:t>
      </w:r>
      <w:r w:rsidRPr="00145704">
        <w:rPr>
          <w:rFonts w:ascii="Times New Roman" w:hAnsi="Times New Roman" w:cs="Times New Roman"/>
          <w:sz w:val="24"/>
          <w:szCs w:val="24"/>
        </w:rPr>
        <w:t>Декларация за размера на получените държавни помощи</w:t>
      </w:r>
      <w:r w:rsidR="00E70F92">
        <w:rPr>
          <w:rFonts w:ascii="Times New Roman" w:hAnsi="Times New Roman" w:cs="Times New Roman"/>
          <w:sz w:val="24"/>
          <w:szCs w:val="24"/>
        </w:rPr>
        <w:t>;</w:t>
      </w:r>
    </w:p>
    <w:p w14:paraId="7678E8E4" w14:textId="5DB490EE" w:rsidR="00CA73C2" w:rsidRDefault="00C61E03"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Приложение № 1</w:t>
      </w:r>
      <w:r w:rsidR="005B4634">
        <w:rPr>
          <w:rFonts w:ascii="Times New Roman" w:hAnsi="Times New Roman" w:cs="Times New Roman"/>
          <w:sz w:val="24"/>
          <w:szCs w:val="24"/>
          <w:lang w:val="bg-BG"/>
        </w:rPr>
        <w:t>5</w:t>
      </w:r>
      <w:r w:rsidR="001A56A5" w:rsidRPr="001A56A5">
        <w:rPr>
          <w:rFonts w:ascii="Times New Roman" w:hAnsi="Times New Roman" w:cs="Times New Roman"/>
          <w:sz w:val="24"/>
          <w:szCs w:val="24"/>
        </w:rPr>
        <w:t xml:space="preserve">: Декларация по чл. </w:t>
      </w:r>
      <w:proofErr w:type="gramStart"/>
      <w:r w:rsidR="001A56A5" w:rsidRPr="001A56A5">
        <w:rPr>
          <w:rFonts w:ascii="Times New Roman" w:hAnsi="Times New Roman" w:cs="Times New Roman"/>
          <w:sz w:val="24"/>
          <w:szCs w:val="24"/>
        </w:rPr>
        <w:t>4а, ал.</w:t>
      </w:r>
      <w:proofErr w:type="gramEnd"/>
      <w:r w:rsidR="001A56A5" w:rsidRPr="001A56A5">
        <w:rPr>
          <w:rFonts w:ascii="Times New Roman" w:hAnsi="Times New Roman" w:cs="Times New Roman"/>
          <w:sz w:val="24"/>
          <w:szCs w:val="24"/>
        </w:rPr>
        <w:t xml:space="preserve"> </w:t>
      </w:r>
      <w:proofErr w:type="gramStart"/>
      <w:r w:rsidR="001A56A5" w:rsidRPr="001A56A5">
        <w:rPr>
          <w:rFonts w:ascii="Times New Roman" w:hAnsi="Times New Roman" w:cs="Times New Roman"/>
          <w:sz w:val="24"/>
          <w:szCs w:val="24"/>
        </w:rPr>
        <w:t>1 от ЗМСП.</w:t>
      </w:r>
      <w:proofErr w:type="gramEnd"/>
    </w:p>
    <w:p w14:paraId="39A0AE46" w14:textId="77777777" w:rsidR="00E71EE0" w:rsidRDefault="00E71EE0" w:rsidP="00EE7E59">
      <w:pPr>
        <w:rPr>
          <w:rFonts w:ascii="Times New Roman" w:hAnsi="Times New Roman" w:cs="Times New Roman"/>
          <w:b/>
          <w:sz w:val="24"/>
          <w:szCs w:val="24"/>
        </w:rPr>
      </w:pPr>
    </w:p>
    <w:p w14:paraId="644A8673" w14:textId="0F64C775" w:rsidR="00F74842" w:rsidRPr="00DC04D4" w:rsidRDefault="00EE7E59" w:rsidP="00EE7E59">
      <w:pPr>
        <w:rPr>
          <w:rFonts w:ascii="Times New Roman" w:hAnsi="Times New Roman" w:cs="Times New Roman"/>
          <w:b/>
          <w:sz w:val="24"/>
          <w:szCs w:val="24"/>
        </w:rPr>
      </w:pPr>
      <w:r w:rsidRPr="00DC04D4">
        <w:rPr>
          <w:rFonts w:ascii="Times New Roman" w:hAnsi="Times New Roman" w:cs="Times New Roman"/>
          <w:b/>
          <w:sz w:val="24"/>
          <w:szCs w:val="24"/>
        </w:rPr>
        <w:t>2</w:t>
      </w:r>
      <w:r w:rsidR="007B5940">
        <w:rPr>
          <w:rFonts w:ascii="Times New Roman" w:hAnsi="Times New Roman" w:cs="Times New Roman"/>
          <w:b/>
          <w:sz w:val="24"/>
          <w:szCs w:val="24"/>
        </w:rPr>
        <w:t>9</w:t>
      </w:r>
      <w:r w:rsidRPr="00DC04D4">
        <w:rPr>
          <w:rFonts w:ascii="Times New Roman" w:hAnsi="Times New Roman" w:cs="Times New Roman"/>
          <w:b/>
          <w:sz w:val="24"/>
          <w:szCs w:val="24"/>
        </w:rPr>
        <w:t>.2. Документи за информация</w:t>
      </w:r>
    </w:p>
    <w:p w14:paraId="2475D0F7" w14:textId="77777777" w:rsidR="00F40CC7" w:rsidRDefault="005218E2"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Приложение № 3 </w:t>
      </w:r>
      <w:r w:rsidR="00F40CC7" w:rsidRPr="00F40CC7">
        <w:rPr>
          <w:rFonts w:ascii="Times New Roman" w:hAnsi="Times New Roman" w:cs="Times New Roman"/>
          <w:sz w:val="24"/>
          <w:szCs w:val="24"/>
          <w:lang w:val="bg-BG"/>
        </w:rPr>
        <w:t>Списък на медоносните дървесни и храстови видове</w:t>
      </w:r>
    </w:p>
    <w:p w14:paraId="2C667F80" w14:textId="6ADFA05E" w:rsidR="00F40CC7" w:rsidRDefault="00F40CC7"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lang w:val="bg-BG"/>
        </w:rPr>
      </w:pPr>
      <w:r w:rsidRPr="009057F5">
        <w:rPr>
          <w:rFonts w:ascii="Times New Roman" w:hAnsi="Times New Roman" w:cs="Times New Roman"/>
          <w:sz w:val="24"/>
          <w:szCs w:val="24"/>
          <w:lang w:val="bg-BG"/>
        </w:rPr>
        <w:t>Приложение № 4</w:t>
      </w:r>
      <w:r w:rsidRPr="009057F5">
        <w:t xml:space="preserve"> </w:t>
      </w:r>
      <w:r w:rsidRPr="009057F5">
        <w:rPr>
          <w:rFonts w:ascii="Times New Roman" w:hAnsi="Times New Roman" w:cs="Times New Roman"/>
          <w:sz w:val="24"/>
          <w:szCs w:val="24"/>
          <w:lang w:val="bg-BG"/>
        </w:rPr>
        <w:t>Методология за изплащане на разходите за залесяване и според процента наприхващане</w:t>
      </w:r>
      <w:r w:rsidR="004609C8" w:rsidRPr="009057F5">
        <w:rPr>
          <w:rFonts w:ascii="Times New Roman" w:hAnsi="Times New Roman" w:cs="Times New Roman"/>
          <w:sz w:val="24"/>
          <w:szCs w:val="24"/>
          <w:lang w:val="bg-BG"/>
        </w:rPr>
        <w:t>;</w:t>
      </w:r>
    </w:p>
    <w:p w14:paraId="1A14CD82" w14:textId="1F0530AA" w:rsidR="00DC04D4" w:rsidRDefault="00DC04D4"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3B07B1">
        <w:rPr>
          <w:rFonts w:ascii="Times New Roman" w:hAnsi="Times New Roman" w:cs="Times New Roman"/>
          <w:sz w:val="24"/>
          <w:szCs w:val="24"/>
        </w:rPr>
        <w:t xml:space="preserve">Приложение № </w:t>
      </w:r>
      <w:r w:rsidR="00004918">
        <w:rPr>
          <w:rFonts w:ascii="Times New Roman" w:hAnsi="Times New Roman" w:cs="Times New Roman"/>
          <w:sz w:val="24"/>
          <w:szCs w:val="24"/>
          <w:lang w:val="bg-BG"/>
        </w:rPr>
        <w:t>5</w:t>
      </w:r>
      <w:r w:rsidRPr="003B07B1">
        <w:rPr>
          <w:rFonts w:ascii="Times New Roman" w:hAnsi="Times New Roman" w:cs="Times New Roman"/>
          <w:sz w:val="24"/>
          <w:szCs w:val="24"/>
        </w:rPr>
        <w:t>:</w:t>
      </w:r>
      <w:r>
        <w:rPr>
          <w:rFonts w:ascii="Times New Roman" w:hAnsi="Times New Roman" w:cs="Times New Roman"/>
          <w:sz w:val="24"/>
          <w:szCs w:val="24"/>
        </w:rPr>
        <w:t xml:space="preserve"> Стандартни разходи за залесяване</w:t>
      </w:r>
      <w:r w:rsidR="00E71EE0">
        <w:rPr>
          <w:rFonts w:ascii="Times New Roman" w:hAnsi="Times New Roman" w:cs="Times New Roman"/>
          <w:sz w:val="24"/>
          <w:szCs w:val="24"/>
        </w:rPr>
        <w:t>;</w:t>
      </w:r>
    </w:p>
    <w:p w14:paraId="2B1CC500" w14:textId="0076EE0E" w:rsidR="00DC04D4" w:rsidRDefault="003F3B17"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3F3B17">
        <w:rPr>
          <w:rFonts w:ascii="Times New Roman" w:hAnsi="Times New Roman" w:cs="Times New Roman"/>
          <w:sz w:val="24"/>
          <w:szCs w:val="24"/>
        </w:rPr>
        <w:t xml:space="preserve">Приложение № </w:t>
      </w:r>
      <w:r w:rsidR="00004918">
        <w:rPr>
          <w:rFonts w:ascii="Times New Roman" w:hAnsi="Times New Roman" w:cs="Times New Roman"/>
          <w:sz w:val="24"/>
          <w:szCs w:val="24"/>
          <w:lang w:val="bg-BG"/>
        </w:rPr>
        <w:t>7</w:t>
      </w:r>
      <w:r w:rsidRPr="003F3B17">
        <w:rPr>
          <w:rFonts w:ascii="Times New Roman" w:hAnsi="Times New Roman" w:cs="Times New Roman"/>
          <w:sz w:val="24"/>
          <w:szCs w:val="24"/>
        </w:rPr>
        <w:t xml:space="preserve">: </w:t>
      </w:r>
      <w:r w:rsidR="00DC04D4" w:rsidRPr="00DC04D4">
        <w:rPr>
          <w:rFonts w:ascii="Times New Roman" w:hAnsi="Times New Roman" w:cs="Times New Roman"/>
          <w:sz w:val="24"/>
          <w:szCs w:val="24"/>
        </w:rPr>
        <w:t>Критерии за административно съответствие и допустимост</w:t>
      </w:r>
      <w:r w:rsidR="00E71EE0">
        <w:rPr>
          <w:rFonts w:ascii="Times New Roman" w:hAnsi="Times New Roman" w:cs="Times New Roman"/>
          <w:sz w:val="24"/>
          <w:szCs w:val="24"/>
        </w:rPr>
        <w:t>;</w:t>
      </w:r>
    </w:p>
    <w:p w14:paraId="09BE6380" w14:textId="5FE13479" w:rsidR="00DC04D4" w:rsidRDefault="00DC04D4"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DC04D4">
        <w:rPr>
          <w:rFonts w:ascii="Times New Roman" w:hAnsi="Times New Roman" w:cs="Times New Roman"/>
          <w:sz w:val="24"/>
          <w:szCs w:val="24"/>
        </w:rPr>
        <w:t xml:space="preserve">Приложение № </w:t>
      </w:r>
      <w:r w:rsidR="00004918">
        <w:rPr>
          <w:rFonts w:ascii="Times New Roman" w:hAnsi="Times New Roman" w:cs="Times New Roman"/>
          <w:sz w:val="24"/>
          <w:szCs w:val="24"/>
          <w:lang w:val="bg-BG"/>
        </w:rPr>
        <w:t>8</w:t>
      </w:r>
      <w:r w:rsidRPr="00DC04D4">
        <w:rPr>
          <w:rFonts w:ascii="Times New Roman" w:hAnsi="Times New Roman" w:cs="Times New Roman"/>
          <w:sz w:val="24"/>
          <w:szCs w:val="24"/>
        </w:rPr>
        <w:t>:</w:t>
      </w:r>
      <w:r>
        <w:rPr>
          <w:rFonts w:ascii="Times New Roman" w:hAnsi="Times New Roman" w:cs="Times New Roman"/>
          <w:sz w:val="24"/>
          <w:szCs w:val="24"/>
        </w:rPr>
        <w:t xml:space="preserve"> </w:t>
      </w:r>
      <w:r w:rsidRPr="00DC04D4">
        <w:rPr>
          <w:rFonts w:ascii="Times New Roman" w:hAnsi="Times New Roman" w:cs="Times New Roman"/>
          <w:sz w:val="24"/>
          <w:szCs w:val="24"/>
        </w:rPr>
        <w:t>Критерии за техническа и финансова оценка</w:t>
      </w:r>
      <w:r w:rsidR="00E71EE0">
        <w:rPr>
          <w:rFonts w:ascii="Times New Roman" w:hAnsi="Times New Roman" w:cs="Times New Roman"/>
          <w:sz w:val="24"/>
          <w:szCs w:val="24"/>
        </w:rPr>
        <w:t>;</w:t>
      </w:r>
    </w:p>
    <w:p w14:paraId="5191EF2C" w14:textId="095935BC" w:rsidR="005218E2" w:rsidRDefault="005218E2" w:rsidP="005218E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Приложение № </w:t>
      </w:r>
      <w:r>
        <w:rPr>
          <w:rFonts w:ascii="Times New Roman" w:hAnsi="Times New Roman" w:cs="Times New Roman"/>
          <w:sz w:val="24"/>
          <w:szCs w:val="24"/>
          <w:lang w:val="bg-BG"/>
        </w:rPr>
        <w:t>9</w:t>
      </w:r>
      <w:r>
        <w:rPr>
          <w:rFonts w:ascii="Times New Roman" w:hAnsi="Times New Roman" w:cs="Times New Roman"/>
          <w:sz w:val="24"/>
          <w:szCs w:val="24"/>
        </w:rPr>
        <w:t xml:space="preserve">: </w:t>
      </w:r>
      <w:r w:rsidR="005B4634">
        <w:rPr>
          <w:rFonts w:ascii="Times New Roman" w:hAnsi="Times New Roman" w:cs="Times New Roman"/>
          <w:sz w:val="24"/>
          <w:szCs w:val="24"/>
          <w:lang w:val="bg-BG"/>
        </w:rPr>
        <w:t>Р</w:t>
      </w:r>
      <w:r w:rsidR="005B4634" w:rsidRPr="005B4634">
        <w:rPr>
          <w:rFonts w:ascii="Times New Roman" w:hAnsi="Times New Roman" w:cs="Times New Roman"/>
          <w:sz w:val="24"/>
          <w:szCs w:val="24"/>
        </w:rPr>
        <w:t>азпределението на общините по процент на лесистост</w:t>
      </w:r>
      <w:r>
        <w:rPr>
          <w:rFonts w:ascii="Times New Roman" w:hAnsi="Times New Roman" w:cs="Times New Roman"/>
          <w:sz w:val="24"/>
          <w:szCs w:val="24"/>
        </w:rPr>
        <w:t>;</w:t>
      </w:r>
    </w:p>
    <w:p w14:paraId="4499B534" w14:textId="28D443B0" w:rsidR="005B4634" w:rsidRPr="005B4634" w:rsidRDefault="005B4634" w:rsidP="005218E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lang w:val="bg-BG"/>
        </w:rPr>
      </w:pPr>
      <w:r w:rsidRPr="005B4634">
        <w:rPr>
          <w:rFonts w:ascii="Times New Roman" w:hAnsi="Times New Roman" w:cs="Times New Roman"/>
          <w:sz w:val="24"/>
          <w:szCs w:val="24"/>
          <w:lang w:val="bg-BG"/>
        </w:rPr>
        <w:t xml:space="preserve">Приложение № </w:t>
      </w:r>
      <w:r>
        <w:rPr>
          <w:rFonts w:ascii="Times New Roman" w:hAnsi="Times New Roman" w:cs="Times New Roman"/>
          <w:sz w:val="24"/>
          <w:szCs w:val="24"/>
          <w:lang w:val="bg-BG"/>
        </w:rPr>
        <w:t>10</w:t>
      </w:r>
      <w:r w:rsidRPr="005B4634">
        <w:rPr>
          <w:rFonts w:ascii="Times New Roman" w:hAnsi="Times New Roman" w:cs="Times New Roman"/>
          <w:sz w:val="24"/>
          <w:szCs w:val="24"/>
          <w:lang w:val="bg-BG"/>
        </w:rPr>
        <w:t>: Списък на общините, застрашени от ерозионни процеси;</w:t>
      </w:r>
    </w:p>
    <w:p w14:paraId="73E6D4B7" w14:textId="523612AF" w:rsidR="005218E2" w:rsidRPr="005B4634" w:rsidRDefault="003F3B1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lang w:val="bg-BG"/>
        </w:rPr>
      </w:pPr>
      <w:r w:rsidRPr="00E71EE0">
        <w:rPr>
          <w:rFonts w:ascii="Times New Roman" w:hAnsi="Times New Roman" w:cs="Times New Roman"/>
          <w:sz w:val="24"/>
          <w:szCs w:val="24"/>
        </w:rPr>
        <w:t xml:space="preserve">Приложение № </w:t>
      </w:r>
      <w:r w:rsidR="0078600B" w:rsidRPr="00E71EE0">
        <w:rPr>
          <w:rFonts w:ascii="Times New Roman" w:hAnsi="Times New Roman" w:cs="Times New Roman"/>
          <w:sz w:val="24"/>
          <w:szCs w:val="24"/>
        </w:rPr>
        <w:t>1</w:t>
      </w:r>
      <w:r w:rsidR="0078600B">
        <w:rPr>
          <w:rFonts w:ascii="Times New Roman" w:hAnsi="Times New Roman" w:cs="Times New Roman"/>
          <w:sz w:val="24"/>
          <w:szCs w:val="24"/>
          <w:lang w:val="bg-BG"/>
        </w:rPr>
        <w:t>6</w:t>
      </w:r>
      <w:r w:rsidRPr="00E71EE0">
        <w:rPr>
          <w:rFonts w:ascii="Times New Roman" w:hAnsi="Times New Roman" w:cs="Times New Roman"/>
          <w:sz w:val="24"/>
          <w:szCs w:val="24"/>
        </w:rPr>
        <w:t>: Използвани основни дефиниции</w:t>
      </w:r>
      <w:r w:rsidR="005B4634">
        <w:rPr>
          <w:rFonts w:ascii="Times New Roman" w:hAnsi="Times New Roman" w:cs="Times New Roman"/>
          <w:sz w:val="24"/>
          <w:szCs w:val="24"/>
          <w:lang w:val="bg-BG"/>
        </w:rPr>
        <w:t>.</w:t>
      </w:r>
    </w:p>
    <w:sectPr w:rsidR="005218E2" w:rsidRPr="005B4634" w:rsidSect="005A6F31">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9B53FC" w15:done="0"/>
  <w15:commentEx w15:paraId="058F8070" w15:done="0"/>
  <w15:commentEx w15:paraId="4A9C05E6" w15:done="0"/>
  <w15:commentEx w15:paraId="57DA22A8" w15:done="0"/>
  <w15:commentEx w15:paraId="782E10F9" w15:done="0"/>
  <w15:commentEx w15:paraId="7B091780" w15:done="0"/>
  <w15:commentEx w15:paraId="2A60C0D3" w15:done="0"/>
  <w15:commentEx w15:paraId="660DF90B" w15:done="0"/>
  <w15:commentEx w15:paraId="5813CB61" w15:done="0"/>
  <w15:commentEx w15:paraId="38FF7DA6" w15:done="0"/>
  <w15:commentEx w15:paraId="06D0CBF1" w15:done="0"/>
  <w15:commentEx w15:paraId="629EF7F1" w15:done="0"/>
  <w15:commentEx w15:paraId="48E99C57" w15:done="0"/>
  <w15:commentEx w15:paraId="70EDFD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E1E49" w14:textId="77777777" w:rsidR="00405096" w:rsidRDefault="00405096" w:rsidP="00F74842">
      <w:pPr>
        <w:spacing w:after="0" w:line="240" w:lineRule="auto"/>
      </w:pPr>
      <w:r>
        <w:separator/>
      </w:r>
    </w:p>
  </w:endnote>
  <w:endnote w:type="continuationSeparator" w:id="0">
    <w:p w14:paraId="6977AB1C" w14:textId="77777777" w:rsidR="00405096" w:rsidRDefault="00405096"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CC"/>
    <w:family w:val="roman"/>
    <w:notTrueType/>
    <w:pitch w:val="default"/>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025816"/>
      <w:docPartObj>
        <w:docPartGallery w:val="Page Numbers (Bottom of Page)"/>
        <w:docPartUnique/>
      </w:docPartObj>
    </w:sdtPr>
    <w:sdtEndPr>
      <w:rPr>
        <w:noProof/>
      </w:rPr>
    </w:sdtEndPr>
    <w:sdtContent>
      <w:p w14:paraId="439434D0" w14:textId="77777777" w:rsidR="007F2A0C" w:rsidRDefault="007F2A0C">
        <w:pPr>
          <w:pStyle w:val="Footer"/>
          <w:jc w:val="right"/>
        </w:pPr>
      </w:p>
      <w:p w14:paraId="27BADA7E" w14:textId="5298DDE2" w:rsidR="007F2A0C" w:rsidRDefault="007F2A0C" w:rsidP="00D10D71">
        <w:pPr>
          <w:pStyle w:val="Footer"/>
          <w:jc w:val="center"/>
        </w:pPr>
        <w:r w:rsidRPr="005A6F31">
          <w:rPr>
            <w:rFonts w:asciiTheme="majorHAnsi" w:eastAsiaTheme="majorEastAsia" w:hAnsiTheme="majorHAnsi" w:cstheme="majorBidi"/>
          </w:rPr>
          <w:t xml:space="preserve">Условия за кандидатстване по подмярка </w:t>
        </w:r>
        <w:r w:rsidRPr="00D142E1">
          <w:rPr>
            <w:rFonts w:asciiTheme="majorHAnsi" w:eastAsiaTheme="majorEastAsia" w:hAnsiTheme="majorHAnsi" w:cstheme="majorBidi"/>
          </w:rPr>
          <w:t>8.1 „Залесяване и поддръжка“</w:t>
        </w:r>
      </w:p>
      <w:p w14:paraId="465CDFD3" w14:textId="77C2DCFB" w:rsidR="007F2A0C" w:rsidRDefault="007F2A0C">
        <w:pPr>
          <w:pStyle w:val="Footer"/>
          <w:jc w:val="right"/>
        </w:pPr>
        <w:r>
          <w:fldChar w:fldCharType="begin"/>
        </w:r>
        <w:r>
          <w:instrText xml:space="preserve"> PAGE   \* MERGEFORMAT </w:instrText>
        </w:r>
        <w:r>
          <w:fldChar w:fldCharType="separate"/>
        </w:r>
        <w:r w:rsidR="00093CCA">
          <w:rPr>
            <w:noProof/>
          </w:rPr>
          <w:t>1</w:t>
        </w:r>
        <w:r>
          <w:rPr>
            <w:noProof/>
          </w:rPr>
          <w:fldChar w:fldCharType="end"/>
        </w:r>
      </w:p>
    </w:sdtContent>
  </w:sdt>
  <w:p w14:paraId="74038980" w14:textId="77777777" w:rsidR="007F2A0C" w:rsidRPr="005D5DA4" w:rsidRDefault="007F2A0C" w:rsidP="00D10D71">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49F2A" w14:textId="77777777" w:rsidR="00405096" w:rsidRDefault="00405096" w:rsidP="00F74842">
      <w:pPr>
        <w:spacing w:after="0" w:line="240" w:lineRule="auto"/>
      </w:pPr>
      <w:r>
        <w:separator/>
      </w:r>
    </w:p>
  </w:footnote>
  <w:footnote w:type="continuationSeparator" w:id="0">
    <w:p w14:paraId="764EC612" w14:textId="77777777" w:rsidR="00405096" w:rsidRDefault="00405096" w:rsidP="00F74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46" w:type="dxa"/>
      <w:tblInd w:w="-72" w:type="dxa"/>
      <w:tblCellMar>
        <w:left w:w="70" w:type="dxa"/>
        <w:right w:w="70" w:type="dxa"/>
      </w:tblCellMar>
      <w:tblLook w:val="0000" w:firstRow="0" w:lastRow="0" w:firstColumn="0" w:lastColumn="0" w:noHBand="0" w:noVBand="0"/>
    </w:tblPr>
    <w:tblGrid>
      <w:gridCol w:w="2116"/>
      <w:gridCol w:w="4328"/>
      <w:gridCol w:w="3402"/>
    </w:tblGrid>
    <w:tr w:rsidR="007F2A0C" w:rsidRPr="009563D3" w14:paraId="01688E1C" w14:textId="77777777" w:rsidTr="00E41A59">
      <w:trPr>
        <w:trHeight w:val="684"/>
      </w:trPr>
      <w:tc>
        <w:tcPr>
          <w:tcW w:w="2116" w:type="dxa"/>
          <w:vAlign w:val="center"/>
        </w:tcPr>
        <w:p w14:paraId="7B1F32BF" w14:textId="5059D2A9" w:rsidR="007F2A0C" w:rsidRPr="000B5E6B" w:rsidRDefault="007F2A0C" w:rsidP="00D27BA4">
          <w:pPr>
            <w:rPr>
              <w:b/>
              <w:sz w:val="18"/>
              <w:szCs w:val="18"/>
            </w:rPr>
          </w:pPr>
          <w:r>
            <w:rPr>
              <w:noProof/>
            </w:rPr>
            <w:drawing>
              <wp:inline distT="0" distB="0" distL="0" distR="0" wp14:anchorId="6C548AD9" wp14:editId="025F8E76">
                <wp:extent cx="983668" cy="753466"/>
                <wp:effectExtent l="0" t="0" r="6985"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80" cy="755849"/>
                        </a:xfrm>
                        <a:prstGeom prst="rect">
                          <a:avLst/>
                        </a:prstGeom>
                        <a:noFill/>
                      </pic:spPr>
                    </pic:pic>
                  </a:graphicData>
                </a:graphic>
              </wp:inline>
            </w:drawing>
          </w:r>
          <w:r>
            <w:rPr>
              <w:b/>
              <w:sz w:val="18"/>
              <w:szCs w:val="18"/>
            </w:rPr>
            <w:t xml:space="preserve">        </w:t>
          </w:r>
        </w:p>
      </w:tc>
      <w:tc>
        <w:tcPr>
          <w:tcW w:w="4328" w:type="dxa"/>
          <w:vAlign w:val="center"/>
        </w:tcPr>
        <w:p w14:paraId="76EAC384" w14:textId="13DBBE6C" w:rsidR="007F2A0C" w:rsidRPr="002D65F3" w:rsidRDefault="007F2A0C" w:rsidP="00D27BA4">
          <w:pPr>
            <w:jc w:val="center"/>
          </w:pPr>
          <w:r>
            <w:t xml:space="preserve">     </w:t>
          </w:r>
          <w:r w:rsidRPr="00C0689B">
            <w:rPr>
              <w:rFonts w:cs="Times New Roman"/>
              <w:noProof/>
              <w:sz w:val="20"/>
              <w:szCs w:val="20"/>
            </w:rPr>
            <w:drawing>
              <wp:inline distT="0" distB="0" distL="0" distR="0" wp14:anchorId="7024E1F7" wp14:editId="51FDAB6D">
                <wp:extent cx="1190625" cy="676275"/>
                <wp:effectExtent l="0" t="0" r="9525" b="9525"/>
                <wp:docPr id="5" name="Picture 5"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676275"/>
                        </a:xfrm>
                        <a:prstGeom prst="rect">
                          <a:avLst/>
                        </a:prstGeom>
                        <a:noFill/>
                        <a:ln>
                          <a:noFill/>
                        </a:ln>
                      </pic:spPr>
                    </pic:pic>
                  </a:graphicData>
                </a:graphic>
              </wp:inline>
            </w:drawing>
          </w:r>
        </w:p>
      </w:tc>
      <w:tc>
        <w:tcPr>
          <w:tcW w:w="3402" w:type="dxa"/>
          <w:vAlign w:val="center"/>
        </w:tcPr>
        <w:p w14:paraId="275BA228" w14:textId="78950F67" w:rsidR="007F2A0C" w:rsidRPr="000B5E6B" w:rsidRDefault="007F2A0C" w:rsidP="002D65F3">
          <w:pPr>
            <w:jc w:val="right"/>
          </w:pPr>
          <w:r w:rsidRPr="00544277">
            <w:rPr>
              <w:rFonts w:ascii="Helvetica" w:hAnsi="Helvetica" w:cs="Times New Roman"/>
              <w:noProof/>
              <w:color w:val="333333"/>
              <w:sz w:val="21"/>
              <w:szCs w:val="21"/>
            </w:rPr>
            <w:drawing>
              <wp:inline distT="0" distB="0" distL="0" distR="0" wp14:anchorId="097CDC54" wp14:editId="161D4A60">
                <wp:extent cx="1266825" cy="876300"/>
                <wp:effectExtent l="0" t="0" r="9525" b="0"/>
                <wp:docPr id="3" name="fullResImage" descr="https://www.eufunds.bg/media/k2/items/cache/ddb658615502c05f09d9447ec5762b03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s://www.eufunds.bg/media/k2/items/cache/ddb658615502c05f09d9447ec5762b03_X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8503" cy="877461"/>
                        </a:xfrm>
                        <a:prstGeom prst="rect">
                          <a:avLst/>
                        </a:prstGeom>
                        <a:noFill/>
                        <a:ln>
                          <a:noFill/>
                        </a:ln>
                      </pic:spPr>
                    </pic:pic>
                  </a:graphicData>
                </a:graphic>
              </wp:inline>
            </w:drawing>
          </w:r>
        </w:p>
      </w:tc>
    </w:tr>
  </w:tbl>
  <w:p w14:paraId="232076C8" w14:textId="77777777" w:rsidR="007F2A0C" w:rsidRDefault="007F2A0C" w:rsidP="00E41A59">
    <w:pPr>
      <w:pStyle w:val="Header"/>
    </w:pPr>
  </w:p>
  <w:p w14:paraId="2F798963" w14:textId="77777777" w:rsidR="007F2A0C" w:rsidRDefault="007F2A0C" w:rsidP="00E41A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64A4"/>
    <w:multiLevelType w:val="hybridMultilevel"/>
    <w:tmpl w:val="ED846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40257"/>
    <w:multiLevelType w:val="hybridMultilevel"/>
    <w:tmpl w:val="B1267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B1A01"/>
    <w:multiLevelType w:val="hybridMultilevel"/>
    <w:tmpl w:val="B65C7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A150A"/>
    <w:multiLevelType w:val="hybridMultilevel"/>
    <w:tmpl w:val="96ACC340"/>
    <w:lvl w:ilvl="0" w:tplc="0409000F">
      <w:start w:val="1"/>
      <w:numFmt w:val="decimal"/>
      <w:lvlText w:val="%1."/>
      <w:lvlJc w:val="left"/>
      <w:pPr>
        <w:ind w:left="720" w:hanging="360"/>
      </w:pPr>
      <w:rPr>
        <w:rFonts w:cs="Times New Roman"/>
      </w:rPr>
    </w:lvl>
    <w:lvl w:ilvl="1" w:tplc="492EE80C">
      <w:start w:val="2"/>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C2455C"/>
    <w:multiLevelType w:val="hybridMultilevel"/>
    <w:tmpl w:val="10362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51AD8"/>
    <w:multiLevelType w:val="hybridMultilevel"/>
    <w:tmpl w:val="37C4ABA2"/>
    <w:lvl w:ilvl="0" w:tplc="318636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24A77"/>
    <w:multiLevelType w:val="multilevel"/>
    <w:tmpl w:val="EA52E02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C086D98"/>
    <w:multiLevelType w:val="hybridMultilevel"/>
    <w:tmpl w:val="8FEE4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7D7ACA"/>
    <w:multiLevelType w:val="hybridMultilevel"/>
    <w:tmpl w:val="18A8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8E4AE4"/>
    <w:multiLevelType w:val="hybridMultilevel"/>
    <w:tmpl w:val="82707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E59DB"/>
    <w:multiLevelType w:val="hybridMultilevel"/>
    <w:tmpl w:val="10362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D17340"/>
    <w:multiLevelType w:val="hybridMultilevel"/>
    <w:tmpl w:val="7AB85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192FA9"/>
    <w:multiLevelType w:val="hybridMultilevel"/>
    <w:tmpl w:val="2DA69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6D2E0F"/>
    <w:multiLevelType w:val="hybridMultilevel"/>
    <w:tmpl w:val="77185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AE3F0A"/>
    <w:multiLevelType w:val="hybridMultilevel"/>
    <w:tmpl w:val="59EE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161D1"/>
    <w:multiLevelType w:val="hybridMultilevel"/>
    <w:tmpl w:val="7350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C72FEA"/>
    <w:multiLevelType w:val="hybridMultilevel"/>
    <w:tmpl w:val="C1C678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14870F5"/>
    <w:multiLevelType w:val="multilevel"/>
    <w:tmpl w:val="85CC7AF4"/>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4A7402F"/>
    <w:multiLevelType w:val="hybridMultilevel"/>
    <w:tmpl w:val="5FE44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893D90"/>
    <w:multiLevelType w:val="hybridMultilevel"/>
    <w:tmpl w:val="66C4E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26B00"/>
    <w:multiLevelType w:val="hybridMultilevel"/>
    <w:tmpl w:val="5630F73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nsid w:val="59BB1358"/>
    <w:multiLevelType w:val="hybridMultilevel"/>
    <w:tmpl w:val="FAD4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330E31"/>
    <w:multiLevelType w:val="hybridMultilevel"/>
    <w:tmpl w:val="5FE44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AA0ECE"/>
    <w:multiLevelType w:val="hybridMultilevel"/>
    <w:tmpl w:val="707E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13242F"/>
    <w:multiLevelType w:val="hybridMultilevel"/>
    <w:tmpl w:val="5630F73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nsid w:val="6FC779E0"/>
    <w:multiLevelType w:val="hybridMultilevel"/>
    <w:tmpl w:val="BB52B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2E201B"/>
    <w:multiLevelType w:val="hybridMultilevel"/>
    <w:tmpl w:val="73F0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F31A72"/>
    <w:multiLevelType w:val="hybridMultilevel"/>
    <w:tmpl w:val="575A6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BD1B99"/>
    <w:multiLevelType w:val="hybridMultilevel"/>
    <w:tmpl w:val="E188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707571"/>
    <w:multiLevelType w:val="hybridMultilevel"/>
    <w:tmpl w:val="5FE44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7"/>
  </w:num>
  <w:num w:numId="4">
    <w:abstractNumId w:val="23"/>
  </w:num>
  <w:num w:numId="5">
    <w:abstractNumId w:val="13"/>
  </w:num>
  <w:num w:numId="6">
    <w:abstractNumId w:val="8"/>
  </w:num>
  <w:num w:numId="7">
    <w:abstractNumId w:val="28"/>
  </w:num>
  <w:num w:numId="8">
    <w:abstractNumId w:val="6"/>
  </w:num>
  <w:num w:numId="9">
    <w:abstractNumId w:val="22"/>
  </w:num>
  <w:num w:numId="10">
    <w:abstractNumId w:val="5"/>
  </w:num>
  <w:num w:numId="11">
    <w:abstractNumId w:val="0"/>
  </w:num>
  <w:num w:numId="12">
    <w:abstractNumId w:val="26"/>
  </w:num>
  <w:num w:numId="13">
    <w:abstractNumId w:val="12"/>
  </w:num>
  <w:num w:numId="14">
    <w:abstractNumId w:val="29"/>
  </w:num>
  <w:num w:numId="15">
    <w:abstractNumId w:val="18"/>
  </w:num>
  <w:num w:numId="16">
    <w:abstractNumId w:val="11"/>
  </w:num>
  <w:num w:numId="17">
    <w:abstractNumId w:val="16"/>
  </w:num>
  <w:num w:numId="18">
    <w:abstractNumId w:val="3"/>
  </w:num>
  <w:num w:numId="19">
    <w:abstractNumId w:val="9"/>
  </w:num>
  <w:num w:numId="20">
    <w:abstractNumId w:val="2"/>
  </w:num>
  <w:num w:numId="21">
    <w:abstractNumId w:val="21"/>
  </w:num>
  <w:num w:numId="22">
    <w:abstractNumId w:val="27"/>
  </w:num>
  <w:num w:numId="23">
    <w:abstractNumId w:val="14"/>
  </w:num>
  <w:num w:numId="24">
    <w:abstractNumId w:val="17"/>
  </w:num>
  <w:num w:numId="25">
    <w:abstractNumId w:val="25"/>
  </w:num>
  <w:num w:numId="26">
    <w:abstractNumId w:val="19"/>
  </w:num>
  <w:num w:numId="27">
    <w:abstractNumId w:val="10"/>
  </w:num>
  <w:num w:numId="28">
    <w:abstractNumId w:val="1"/>
  </w:num>
  <w:num w:numId="29">
    <w:abstractNumId w:val="15"/>
  </w:num>
  <w:num w:numId="30">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ptop-mzhg">
    <w15:presenceInfo w15:providerId="None" w15:userId="laptop-mzh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4918"/>
    <w:rsid w:val="000071EE"/>
    <w:rsid w:val="00007F83"/>
    <w:rsid w:val="00010230"/>
    <w:rsid w:val="0001128F"/>
    <w:rsid w:val="00011A2C"/>
    <w:rsid w:val="000127BD"/>
    <w:rsid w:val="0001444D"/>
    <w:rsid w:val="00015A79"/>
    <w:rsid w:val="000222F1"/>
    <w:rsid w:val="00023937"/>
    <w:rsid w:val="000246FE"/>
    <w:rsid w:val="00026BD7"/>
    <w:rsid w:val="000303BE"/>
    <w:rsid w:val="00032220"/>
    <w:rsid w:val="00036976"/>
    <w:rsid w:val="00042BCE"/>
    <w:rsid w:val="000463B5"/>
    <w:rsid w:val="00046673"/>
    <w:rsid w:val="000474BC"/>
    <w:rsid w:val="00047F7B"/>
    <w:rsid w:val="0005065A"/>
    <w:rsid w:val="0005121E"/>
    <w:rsid w:val="00052EBC"/>
    <w:rsid w:val="000542D1"/>
    <w:rsid w:val="00056D44"/>
    <w:rsid w:val="00057BA1"/>
    <w:rsid w:val="00065458"/>
    <w:rsid w:val="00065906"/>
    <w:rsid w:val="00071B33"/>
    <w:rsid w:val="00073033"/>
    <w:rsid w:val="000742B7"/>
    <w:rsid w:val="00076F9F"/>
    <w:rsid w:val="00080E13"/>
    <w:rsid w:val="000813DD"/>
    <w:rsid w:val="00082104"/>
    <w:rsid w:val="00083B6A"/>
    <w:rsid w:val="000865AA"/>
    <w:rsid w:val="000869D6"/>
    <w:rsid w:val="00087E8B"/>
    <w:rsid w:val="00087FE5"/>
    <w:rsid w:val="00092F90"/>
    <w:rsid w:val="00093CCA"/>
    <w:rsid w:val="00095A15"/>
    <w:rsid w:val="000A0ADF"/>
    <w:rsid w:val="000A160A"/>
    <w:rsid w:val="000A6AD2"/>
    <w:rsid w:val="000A7357"/>
    <w:rsid w:val="000B01EC"/>
    <w:rsid w:val="000B24E8"/>
    <w:rsid w:val="000B309A"/>
    <w:rsid w:val="000B5233"/>
    <w:rsid w:val="000B6F1D"/>
    <w:rsid w:val="000B7FD5"/>
    <w:rsid w:val="000C003D"/>
    <w:rsid w:val="000C2DEE"/>
    <w:rsid w:val="000C4CCE"/>
    <w:rsid w:val="000C5837"/>
    <w:rsid w:val="000D1A21"/>
    <w:rsid w:val="000D5ACE"/>
    <w:rsid w:val="000D613D"/>
    <w:rsid w:val="000D7424"/>
    <w:rsid w:val="000E1EA0"/>
    <w:rsid w:val="000E1FF9"/>
    <w:rsid w:val="000E5887"/>
    <w:rsid w:val="000E59AC"/>
    <w:rsid w:val="000E7101"/>
    <w:rsid w:val="000F349B"/>
    <w:rsid w:val="000F3547"/>
    <w:rsid w:val="000F3A92"/>
    <w:rsid w:val="000F4EF7"/>
    <w:rsid w:val="000F5D32"/>
    <w:rsid w:val="000F61DF"/>
    <w:rsid w:val="000F6FFF"/>
    <w:rsid w:val="000F7B56"/>
    <w:rsid w:val="001003B0"/>
    <w:rsid w:val="00101A54"/>
    <w:rsid w:val="0010362E"/>
    <w:rsid w:val="00104C60"/>
    <w:rsid w:val="00106EDC"/>
    <w:rsid w:val="001106EB"/>
    <w:rsid w:val="00110D0E"/>
    <w:rsid w:val="001127F0"/>
    <w:rsid w:val="00114CC3"/>
    <w:rsid w:val="00114E92"/>
    <w:rsid w:val="0011511D"/>
    <w:rsid w:val="00115F03"/>
    <w:rsid w:val="001166BF"/>
    <w:rsid w:val="00116F76"/>
    <w:rsid w:val="00121875"/>
    <w:rsid w:val="0012322F"/>
    <w:rsid w:val="0012567A"/>
    <w:rsid w:val="001307DD"/>
    <w:rsid w:val="00131754"/>
    <w:rsid w:val="00132FAE"/>
    <w:rsid w:val="00134A2A"/>
    <w:rsid w:val="00142D85"/>
    <w:rsid w:val="001433C0"/>
    <w:rsid w:val="00145704"/>
    <w:rsid w:val="001472E6"/>
    <w:rsid w:val="00152006"/>
    <w:rsid w:val="001522B1"/>
    <w:rsid w:val="00153E5F"/>
    <w:rsid w:val="001546AF"/>
    <w:rsid w:val="00154FD9"/>
    <w:rsid w:val="0016641C"/>
    <w:rsid w:val="00166D57"/>
    <w:rsid w:val="00171042"/>
    <w:rsid w:val="00172201"/>
    <w:rsid w:val="00173348"/>
    <w:rsid w:val="001748A4"/>
    <w:rsid w:val="0017568D"/>
    <w:rsid w:val="00177D57"/>
    <w:rsid w:val="001805CB"/>
    <w:rsid w:val="00180680"/>
    <w:rsid w:val="001806AB"/>
    <w:rsid w:val="00184B80"/>
    <w:rsid w:val="0018634F"/>
    <w:rsid w:val="00192501"/>
    <w:rsid w:val="001946E7"/>
    <w:rsid w:val="001A0460"/>
    <w:rsid w:val="001A0DED"/>
    <w:rsid w:val="001A56A5"/>
    <w:rsid w:val="001A579E"/>
    <w:rsid w:val="001A5C8C"/>
    <w:rsid w:val="001A7A0D"/>
    <w:rsid w:val="001B1425"/>
    <w:rsid w:val="001B2AEE"/>
    <w:rsid w:val="001B3078"/>
    <w:rsid w:val="001B3920"/>
    <w:rsid w:val="001B4148"/>
    <w:rsid w:val="001B4AA0"/>
    <w:rsid w:val="001B7115"/>
    <w:rsid w:val="001B7CD5"/>
    <w:rsid w:val="001C082F"/>
    <w:rsid w:val="001C1223"/>
    <w:rsid w:val="001C1F59"/>
    <w:rsid w:val="001C2254"/>
    <w:rsid w:val="001C6263"/>
    <w:rsid w:val="001C6ACA"/>
    <w:rsid w:val="001C750D"/>
    <w:rsid w:val="001D0AD3"/>
    <w:rsid w:val="001D2A7F"/>
    <w:rsid w:val="001D3E25"/>
    <w:rsid w:val="001E1166"/>
    <w:rsid w:val="001E21B0"/>
    <w:rsid w:val="001E2F5C"/>
    <w:rsid w:val="001E3BAE"/>
    <w:rsid w:val="001E3E35"/>
    <w:rsid w:val="001E49C7"/>
    <w:rsid w:val="001E7062"/>
    <w:rsid w:val="001F2F9D"/>
    <w:rsid w:val="001F348F"/>
    <w:rsid w:val="001F594A"/>
    <w:rsid w:val="001F62E3"/>
    <w:rsid w:val="001F6554"/>
    <w:rsid w:val="001F6D47"/>
    <w:rsid w:val="001F6E16"/>
    <w:rsid w:val="00202881"/>
    <w:rsid w:val="00202FE9"/>
    <w:rsid w:val="00202FFA"/>
    <w:rsid w:val="0020426F"/>
    <w:rsid w:val="0020449D"/>
    <w:rsid w:val="0020484E"/>
    <w:rsid w:val="00206376"/>
    <w:rsid w:val="0020754A"/>
    <w:rsid w:val="002123C9"/>
    <w:rsid w:val="0021464F"/>
    <w:rsid w:val="00214978"/>
    <w:rsid w:val="00215AE5"/>
    <w:rsid w:val="00216253"/>
    <w:rsid w:val="002226A7"/>
    <w:rsid w:val="00224867"/>
    <w:rsid w:val="00224CFF"/>
    <w:rsid w:val="00230B4B"/>
    <w:rsid w:val="00231732"/>
    <w:rsid w:val="00235464"/>
    <w:rsid w:val="0024148D"/>
    <w:rsid w:val="002509A4"/>
    <w:rsid w:val="00251196"/>
    <w:rsid w:val="00251A61"/>
    <w:rsid w:val="00251B53"/>
    <w:rsid w:val="00252141"/>
    <w:rsid w:val="0025287A"/>
    <w:rsid w:val="002546B4"/>
    <w:rsid w:val="00254967"/>
    <w:rsid w:val="00256E78"/>
    <w:rsid w:val="00261668"/>
    <w:rsid w:val="00264BA5"/>
    <w:rsid w:val="00271412"/>
    <w:rsid w:val="00276C0A"/>
    <w:rsid w:val="00277E26"/>
    <w:rsid w:val="00280D3E"/>
    <w:rsid w:val="00280E38"/>
    <w:rsid w:val="00283A32"/>
    <w:rsid w:val="00285C5D"/>
    <w:rsid w:val="00286D4C"/>
    <w:rsid w:val="0029226A"/>
    <w:rsid w:val="002941BB"/>
    <w:rsid w:val="00295FE4"/>
    <w:rsid w:val="002963FA"/>
    <w:rsid w:val="00296622"/>
    <w:rsid w:val="002A1333"/>
    <w:rsid w:val="002A1A41"/>
    <w:rsid w:val="002A4333"/>
    <w:rsid w:val="002A6352"/>
    <w:rsid w:val="002A711F"/>
    <w:rsid w:val="002B0EA9"/>
    <w:rsid w:val="002B46F3"/>
    <w:rsid w:val="002B46FE"/>
    <w:rsid w:val="002B4B93"/>
    <w:rsid w:val="002B4CA6"/>
    <w:rsid w:val="002B5020"/>
    <w:rsid w:val="002C0E1D"/>
    <w:rsid w:val="002C34F8"/>
    <w:rsid w:val="002C3D6F"/>
    <w:rsid w:val="002C3F36"/>
    <w:rsid w:val="002C6246"/>
    <w:rsid w:val="002C6533"/>
    <w:rsid w:val="002C6607"/>
    <w:rsid w:val="002D3D67"/>
    <w:rsid w:val="002D65F3"/>
    <w:rsid w:val="002D7D40"/>
    <w:rsid w:val="002D7E03"/>
    <w:rsid w:val="002E1064"/>
    <w:rsid w:val="002E1A20"/>
    <w:rsid w:val="002E2D73"/>
    <w:rsid w:val="002E30D4"/>
    <w:rsid w:val="002E3B4B"/>
    <w:rsid w:val="002E46E8"/>
    <w:rsid w:val="002E5F30"/>
    <w:rsid w:val="002E6D51"/>
    <w:rsid w:val="002F4F9F"/>
    <w:rsid w:val="002F524C"/>
    <w:rsid w:val="002F63A9"/>
    <w:rsid w:val="002F6562"/>
    <w:rsid w:val="002F7743"/>
    <w:rsid w:val="002F779D"/>
    <w:rsid w:val="003016A1"/>
    <w:rsid w:val="00302F3F"/>
    <w:rsid w:val="0030425B"/>
    <w:rsid w:val="003075F7"/>
    <w:rsid w:val="00307BEA"/>
    <w:rsid w:val="003103BF"/>
    <w:rsid w:val="00312B30"/>
    <w:rsid w:val="00312E50"/>
    <w:rsid w:val="00314807"/>
    <w:rsid w:val="00314D94"/>
    <w:rsid w:val="00316601"/>
    <w:rsid w:val="0032279A"/>
    <w:rsid w:val="00322DE2"/>
    <w:rsid w:val="00323DA9"/>
    <w:rsid w:val="00326064"/>
    <w:rsid w:val="003300CC"/>
    <w:rsid w:val="0033770B"/>
    <w:rsid w:val="00337956"/>
    <w:rsid w:val="00340575"/>
    <w:rsid w:val="0034134F"/>
    <w:rsid w:val="0034290D"/>
    <w:rsid w:val="00342A17"/>
    <w:rsid w:val="003430DC"/>
    <w:rsid w:val="0034474F"/>
    <w:rsid w:val="00346BC3"/>
    <w:rsid w:val="00351D31"/>
    <w:rsid w:val="003545B5"/>
    <w:rsid w:val="00355564"/>
    <w:rsid w:val="0035604C"/>
    <w:rsid w:val="0035646C"/>
    <w:rsid w:val="00356CB0"/>
    <w:rsid w:val="00357F7D"/>
    <w:rsid w:val="00367654"/>
    <w:rsid w:val="00367E80"/>
    <w:rsid w:val="0037180A"/>
    <w:rsid w:val="00371C9B"/>
    <w:rsid w:val="00372180"/>
    <w:rsid w:val="0037271C"/>
    <w:rsid w:val="00373319"/>
    <w:rsid w:val="00373BDC"/>
    <w:rsid w:val="00374070"/>
    <w:rsid w:val="003774EA"/>
    <w:rsid w:val="00377AA3"/>
    <w:rsid w:val="003800E9"/>
    <w:rsid w:val="0038145C"/>
    <w:rsid w:val="003843FF"/>
    <w:rsid w:val="00384FAA"/>
    <w:rsid w:val="00385A4C"/>
    <w:rsid w:val="00385EAB"/>
    <w:rsid w:val="0038631F"/>
    <w:rsid w:val="00391F9E"/>
    <w:rsid w:val="00393CE3"/>
    <w:rsid w:val="0039486B"/>
    <w:rsid w:val="00395A68"/>
    <w:rsid w:val="0039657A"/>
    <w:rsid w:val="0039679D"/>
    <w:rsid w:val="003A7B5B"/>
    <w:rsid w:val="003B07B1"/>
    <w:rsid w:val="003B1458"/>
    <w:rsid w:val="003B18A5"/>
    <w:rsid w:val="003B21AC"/>
    <w:rsid w:val="003B22C4"/>
    <w:rsid w:val="003B26E5"/>
    <w:rsid w:val="003B54BC"/>
    <w:rsid w:val="003C0304"/>
    <w:rsid w:val="003C0494"/>
    <w:rsid w:val="003C0ACF"/>
    <w:rsid w:val="003C2006"/>
    <w:rsid w:val="003C26FE"/>
    <w:rsid w:val="003C3884"/>
    <w:rsid w:val="003C45FC"/>
    <w:rsid w:val="003C6226"/>
    <w:rsid w:val="003D0ECF"/>
    <w:rsid w:val="003D3660"/>
    <w:rsid w:val="003D376E"/>
    <w:rsid w:val="003D4F47"/>
    <w:rsid w:val="003D5D6F"/>
    <w:rsid w:val="003E0D48"/>
    <w:rsid w:val="003E5A0A"/>
    <w:rsid w:val="003E7159"/>
    <w:rsid w:val="003F0A8E"/>
    <w:rsid w:val="003F10CE"/>
    <w:rsid w:val="003F1E24"/>
    <w:rsid w:val="003F249F"/>
    <w:rsid w:val="003F2E92"/>
    <w:rsid w:val="003F3B17"/>
    <w:rsid w:val="003F4785"/>
    <w:rsid w:val="003F4AAD"/>
    <w:rsid w:val="003F5B62"/>
    <w:rsid w:val="003F7E46"/>
    <w:rsid w:val="00401728"/>
    <w:rsid w:val="00403A05"/>
    <w:rsid w:val="00404194"/>
    <w:rsid w:val="00405096"/>
    <w:rsid w:val="004060E6"/>
    <w:rsid w:val="00412023"/>
    <w:rsid w:val="0041475A"/>
    <w:rsid w:val="00420B5F"/>
    <w:rsid w:val="00424E44"/>
    <w:rsid w:val="00425164"/>
    <w:rsid w:val="00425768"/>
    <w:rsid w:val="0042748D"/>
    <w:rsid w:val="00427E78"/>
    <w:rsid w:val="00434090"/>
    <w:rsid w:val="00437B6E"/>
    <w:rsid w:val="00437FB2"/>
    <w:rsid w:val="00442C65"/>
    <w:rsid w:val="00444A35"/>
    <w:rsid w:val="00445D25"/>
    <w:rsid w:val="00445DE9"/>
    <w:rsid w:val="004466DE"/>
    <w:rsid w:val="00447472"/>
    <w:rsid w:val="00447ED6"/>
    <w:rsid w:val="00450B49"/>
    <w:rsid w:val="004522EE"/>
    <w:rsid w:val="004531C3"/>
    <w:rsid w:val="00453214"/>
    <w:rsid w:val="00454035"/>
    <w:rsid w:val="00454B08"/>
    <w:rsid w:val="00455040"/>
    <w:rsid w:val="00455A52"/>
    <w:rsid w:val="004609C8"/>
    <w:rsid w:val="0047225D"/>
    <w:rsid w:val="00472455"/>
    <w:rsid w:val="0047620B"/>
    <w:rsid w:val="004804D3"/>
    <w:rsid w:val="00483408"/>
    <w:rsid w:val="00484AAD"/>
    <w:rsid w:val="00484C80"/>
    <w:rsid w:val="00485DE8"/>
    <w:rsid w:val="00487981"/>
    <w:rsid w:val="00492529"/>
    <w:rsid w:val="004966AB"/>
    <w:rsid w:val="004A12D8"/>
    <w:rsid w:val="004A3538"/>
    <w:rsid w:val="004A4D10"/>
    <w:rsid w:val="004A7397"/>
    <w:rsid w:val="004B5531"/>
    <w:rsid w:val="004C222A"/>
    <w:rsid w:val="004C2C04"/>
    <w:rsid w:val="004C45D8"/>
    <w:rsid w:val="004C6D71"/>
    <w:rsid w:val="004C6FD0"/>
    <w:rsid w:val="004D13BA"/>
    <w:rsid w:val="004D6F3F"/>
    <w:rsid w:val="004D72B5"/>
    <w:rsid w:val="004E1C69"/>
    <w:rsid w:val="004E2D80"/>
    <w:rsid w:val="004E32A2"/>
    <w:rsid w:val="004E4BE6"/>
    <w:rsid w:val="004E6B40"/>
    <w:rsid w:val="004E6F8B"/>
    <w:rsid w:val="004F1500"/>
    <w:rsid w:val="004F1AE3"/>
    <w:rsid w:val="004F2B91"/>
    <w:rsid w:val="004F4786"/>
    <w:rsid w:val="004F47BC"/>
    <w:rsid w:val="004F49E8"/>
    <w:rsid w:val="004F54F1"/>
    <w:rsid w:val="0050418D"/>
    <w:rsid w:val="00505F16"/>
    <w:rsid w:val="0050708E"/>
    <w:rsid w:val="00512209"/>
    <w:rsid w:val="00513504"/>
    <w:rsid w:val="005142C3"/>
    <w:rsid w:val="00514911"/>
    <w:rsid w:val="00514BB2"/>
    <w:rsid w:val="00514CA9"/>
    <w:rsid w:val="00516749"/>
    <w:rsid w:val="00517355"/>
    <w:rsid w:val="00520653"/>
    <w:rsid w:val="005218E2"/>
    <w:rsid w:val="00521917"/>
    <w:rsid w:val="005240FF"/>
    <w:rsid w:val="005268D1"/>
    <w:rsid w:val="00530479"/>
    <w:rsid w:val="00530741"/>
    <w:rsid w:val="00533B20"/>
    <w:rsid w:val="005346AF"/>
    <w:rsid w:val="005353EA"/>
    <w:rsid w:val="0053546E"/>
    <w:rsid w:val="00536169"/>
    <w:rsid w:val="00537308"/>
    <w:rsid w:val="005402B7"/>
    <w:rsid w:val="0054104A"/>
    <w:rsid w:val="00543ACA"/>
    <w:rsid w:val="00544277"/>
    <w:rsid w:val="005443C0"/>
    <w:rsid w:val="00544F69"/>
    <w:rsid w:val="0054536C"/>
    <w:rsid w:val="00546142"/>
    <w:rsid w:val="00546240"/>
    <w:rsid w:val="00546B01"/>
    <w:rsid w:val="00550785"/>
    <w:rsid w:val="00555C8D"/>
    <w:rsid w:val="005568F5"/>
    <w:rsid w:val="00557655"/>
    <w:rsid w:val="00561745"/>
    <w:rsid w:val="005635FB"/>
    <w:rsid w:val="00563DC4"/>
    <w:rsid w:val="00563FAC"/>
    <w:rsid w:val="0056469E"/>
    <w:rsid w:val="0056481A"/>
    <w:rsid w:val="005673F0"/>
    <w:rsid w:val="00571714"/>
    <w:rsid w:val="00572B8F"/>
    <w:rsid w:val="005734D9"/>
    <w:rsid w:val="00573AAC"/>
    <w:rsid w:val="00574220"/>
    <w:rsid w:val="00582354"/>
    <w:rsid w:val="005854C4"/>
    <w:rsid w:val="00585520"/>
    <w:rsid w:val="00585ECA"/>
    <w:rsid w:val="00586296"/>
    <w:rsid w:val="00587650"/>
    <w:rsid w:val="00590731"/>
    <w:rsid w:val="00590E75"/>
    <w:rsid w:val="00591293"/>
    <w:rsid w:val="00591B20"/>
    <w:rsid w:val="00592268"/>
    <w:rsid w:val="00592298"/>
    <w:rsid w:val="00592506"/>
    <w:rsid w:val="00592602"/>
    <w:rsid w:val="0059450E"/>
    <w:rsid w:val="00596219"/>
    <w:rsid w:val="00597A4D"/>
    <w:rsid w:val="005A066C"/>
    <w:rsid w:val="005A0AAA"/>
    <w:rsid w:val="005A1104"/>
    <w:rsid w:val="005A16B0"/>
    <w:rsid w:val="005A1EC9"/>
    <w:rsid w:val="005A3692"/>
    <w:rsid w:val="005A3BE2"/>
    <w:rsid w:val="005A3CDE"/>
    <w:rsid w:val="005A6F31"/>
    <w:rsid w:val="005B133C"/>
    <w:rsid w:val="005B3800"/>
    <w:rsid w:val="005B4634"/>
    <w:rsid w:val="005B5EE4"/>
    <w:rsid w:val="005C1E27"/>
    <w:rsid w:val="005C53A0"/>
    <w:rsid w:val="005C5CBF"/>
    <w:rsid w:val="005C730C"/>
    <w:rsid w:val="005D1F6F"/>
    <w:rsid w:val="005D2261"/>
    <w:rsid w:val="005D28C9"/>
    <w:rsid w:val="005D3843"/>
    <w:rsid w:val="005D39AA"/>
    <w:rsid w:val="005D4568"/>
    <w:rsid w:val="005D4C93"/>
    <w:rsid w:val="005D5DA4"/>
    <w:rsid w:val="005E172F"/>
    <w:rsid w:val="005E2A27"/>
    <w:rsid w:val="005E4738"/>
    <w:rsid w:val="005E692D"/>
    <w:rsid w:val="005E76DD"/>
    <w:rsid w:val="005F0330"/>
    <w:rsid w:val="005F1CF1"/>
    <w:rsid w:val="005F4EAB"/>
    <w:rsid w:val="005F5AFF"/>
    <w:rsid w:val="005F7929"/>
    <w:rsid w:val="00600FE4"/>
    <w:rsid w:val="006035E1"/>
    <w:rsid w:val="006040FB"/>
    <w:rsid w:val="006067DA"/>
    <w:rsid w:val="006077E5"/>
    <w:rsid w:val="00610125"/>
    <w:rsid w:val="0061052E"/>
    <w:rsid w:val="00610E34"/>
    <w:rsid w:val="00613C79"/>
    <w:rsid w:val="006176D3"/>
    <w:rsid w:val="00617F2C"/>
    <w:rsid w:val="00620D6C"/>
    <w:rsid w:val="006213C4"/>
    <w:rsid w:val="006255C6"/>
    <w:rsid w:val="00626914"/>
    <w:rsid w:val="00630BD8"/>
    <w:rsid w:val="00630EAD"/>
    <w:rsid w:val="00633A41"/>
    <w:rsid w:val="006363B3"/>
    <w:rsid w:val="00637842"/>
    <w:rsid w:val="006440B2"/>
    <w:rsid w:val="00645B59"/>
    <w:rsid w:val="006468A8"/>
    <w:rsid w:val="00646C1B"/>
    <w:rsid w:val="0064734C"/>
    <w:rsid w:val="0064747C"/>
    <w:rsid w:val="006502B9"/>
    <w:rsid w:val="00652993"/>
    <w:rsid w:val="006547D5"/>
    <w:rsid w:val="00654A33"/>
    <w:rsid w:val="0066562D"/>
    <w:rsid w:val="00665730"/>
    <w:rsid w:val="00667F42"/>
    <w:rsid w:val="006703F8"/>
    <w:rsid w:val="00671775"/>
    <w:rsid w:val="00671BD3"/>
    <w:rsid w:val="006733B6"/>
    <w:rsid w:val="006741F9"/>
    <w:rsid w:val="0067491D"/>
    <w:rsid w:val="00683428"/>
    <w:rsid w:val="006836CA"/>
    <w:rsid w:val="00683DD6"/>
    <w:rsid w:val="00684E6A"/>
    <w:rsid w:val="00686976"/>
    <w:rsid w:val="00687A99"/>
    <w:rsid w:val="00690924"/>
    <w:rsid w:val="00691187"/>
    <w:rsid w:val="006912A9"/>
    <w:rsid w:val="0069268C"/>
    <w:rsid w:val="006931B9"/>
    <w:rsid w:val="00693431"/>
    <w:rsid w:val="006935BF"/>
    <w:rsid w:val="00694CB5"/>
    <w:rsid w:val="00694FD8"/>
    <w:rsid w:val="00695B9C"/>
    <w:rsid w:val="00696A7F"/>
    <w:rsid w:val="006A2801"/>
    <w:rsid w:val="006A550E"/>
    <w:rsid w:val="006A5DBF"/>
    <w:rsid w:val="006B12C6"/>
    <w:rsid w:val="006B433F"/>
    <w:rsid w:val="006B49F5"/>
    <w:rsid w:val="006B4F04"/>
    <w:rsid w:val="006B6988"/>
    <w:rsid w:val="006C0107"/>
    <w:rsid w:val="006C360D"/>
    <w:rsid w:val="006C3BE5"/>
    <w:rsid w:val="006C4A07"/>
    <w:rsid w:val="006C50F4"/>
    <w:rsid w:val="006C64E3"/>
    <w:rsid w:val="006C6D58"/>
    <w:rsid w:val="006C763C"/>
    <w:rsid w:val="006D045F"/>
    <w:rsid w:val="006D2A5D"/>
    <w:rsid w:val="006D36BC"/>
    <w:rsid w:val="006E417A"/>
    <w:rsid w:val="006E711F"/>
    <w:rsid w:val="006E7A45"/>
    <w:rsid w:val="006E7ECB"/>
    <w:rsid w:val="006F0957"/>
    <w:rsid w:val="006F18E0"/>
    <w:rsid w:val="006F3742"/>
    <w:rsid w:val="006F75EE"/>
    <w:rsid w:val="0070003C"/>
    <w:rsid w:val="007039C7"/>
    <w:rsid w:val="00707455"/>
    <w:rsid w:val="0071071E"/>
    <w:rsid w:val="00711768"/>
    <w:rsid w:val="00711D4F"/>
    <w:rsid w:val="0071252E"/>
    <w:rsid w:val="0071448A"/>
    <w:rsid w:val="007146AE"/>
    <w:rsid w:val="00714A24"/>
    <w:rsid w:val="00716F4B"/>
    <w:rsid w:val="00720025"/>
    <w:rsid w:val="00720463"/>
    <w:rsid w:val="0072370A"/>
    <w:rsid w:val="00725C69"/>
    <w:rsid w:val="007332C2"/>
    <w:rsid w:val="00733A67"/>
    <w:rsid w:val="00733C24"/>
    <w:rsid w:val="00734BC6"/>
    <w:rsid w:val="007354D6"/>
    <w:rsid w:val="00736C8C"/>
    <w:rsid w:val="0073749F"/>
    <w:rsid w:val="0073781C"/>
    <w:rsid w:val="00740158"/>
    <w:rsid w:val="00740211"/>
    <w:rsid w:val="00740415"/>
    <w:rsid w:val="007410A1"/>
    <w:rsid w:val="007418DF"/>
    <w:rsid w:val="00741B81"/>
    <w:rsid w:val="00743987"/>
    <w:rsid w:val="00743C4C"/>
    <w:rsid w:val="007460E9"/>
    <w:rsid w:val="00747015"/>
    <w:rsid w:val="0074746A"/>
    <w:rsid w:val="007504B9"/>
    <w:rsid w:val="0075070D"/>
    <w:rsid w:val="00752777"/>
    <w:rsid w:val="00753E43"/>
    <w:rsid w:val="00754311"/>
    <w:rsid w:val="0075569F"/>
    <w:rsid w:val="007575CD"/>
    <w:rsid w:val="00763AF5"/>
    <w:rsid w:val="00770514"/>
    <w:rsid w:val="00770626"/>
    <w:rsid w:val="00772B48"/>
    <w:rsid w:val="007738CE"/>
    <w:rsid w:val="0077588A"/>
    <w:rsid w:val="00775DC5"/>
    <w:rsid w:val="00777498"/>
    <w:rsid w:val="00781906"/>
    <w:rsid w:val="007830F8"/>
    <w:rsid w:val="0078326B"/>
    <w:rsid w:val="00784C1D"/>
    <w:rsid w:val="00785D8D"/>
    <w:rsid w:val="0078600B"/>
    <w:rsid w:val="00787AF3"/>
    <w:rsid w:val="00790F50"/>
    <w:rsid w:val="00791BC1"/>
    <w:rsid w:val="00792084"/>
    <w:rsid w:val="00796BC2"/>
    <w:rsid w:val="007A2B17"/>
    <w:rsid w:val="007A5454"/>
    <w:rsid w:val="007A69C7"/>
    <w:rsid w:val="007B0FA7"/>
    <w:rsid w:val="007B23BD"/>
    <w:rsid w:val="007B30C5"/>
    <w:rsid w:val="007B47F3"/>
    <w:rsid w:val="007B5940"/>
    <w:rsid w:val="007B70DF"/>
    <w:rsid w:val="007B77D4"/>
    <w:rsid w:val="007C104A"/>
    <w:rsid w:val="007C2483"/>
    <w:rsid w:val="007C575E"/>
    <w:rsid w:val="007C67D7"/>
    <w:rsid w:val="007C718D"/>
    <w:rsid w:val="007C77C3"/>
    <w:rsid w:val="007C7858"/>
    <w:rsid w:val="007C7CEB"/>
    <w:rsid w:val="007D05DD"/>
    <w:rsid w:val="007D1D93"/>
    <w:rsid w:val="007D5588"/>
    <w:rsid w:val="007D7391"/>
    <w:rsid w:val="007E0D1F"/>
    <w:rsid w:val="007E2D96"/>
    <w:rsid w:val="007E48A1"/>
    <w:rsid w:val="007E4F42"/>
    <w:rsid w:val="007E5947"/>
    <w:rsid w:val="007F1459"/>
    <w:rsid w:val="007F2A0C"/>
    <w:rsid w:val="007F6244"/>
    <w:rsid w:val="007F6905"/>
    <w:rsid w:val="00801A20"/>
    <w:rsid w:val="008028EA"/>
    <w:rsid w:val="00810A8F"/>
    <w:rsid w:val="0081211A"/>
    <w:rsid w:val="0081383E"/>
    <w:rsid w:val="00815EBA"/>
    <w:rsid w:val="00816275"/>
    <w:rsid w:val="00816C40"/>
    <w:rsid w:val="0081748A"/>
    <w:rsid w:val="0082020C"/>
    <w:rsid w:val="0082716B"/>
    <w:rsid w:val="0083501F"/>
    <w:rsid w:val="008353B3"/>
    <w:rsid w:val="00835883"/>
    <w:rsid w:val="00835EA7"/>
    <w:rsid w:val="00840C18"/>
    <w:rsid w:val="00841EC7"/>
    <w:rsid w:val="00842C16"/>
    <w:rsid w:val="00843B4F"/>
    <w:rsid w:val="00843BE3"/>
    <w:rsid w:val="00845E98"/>
    <w:rsid w:val="00847205"/>
    <w:rsid w:val="008556D1"/>
    <w:rsid w:val="0085602E"/>
    <w:rsid w:val="008608DC"/>
    <w:rsid w:val="008613C4"/>
    <w:rsid w:val="0086498A"/>
    <w:rsid w:val="008671E2"/>
    <w:rsid w:val="008674D5"/>
    <w:rsid w:val="008676CD"/>
    <w:rsid w:val="008700E6"/>
    <w:rsid w:val="008703DC"/>
    <w:rsid w:val="008715A0"/>
    <w:rsid w:val="008725DD"/>
    <w:rsid w:val="00873A4F"/>
    <w:rsid w:val="008763EB"/>
    <w:rsid w:val="00876CC2"/>
    <w:rsid w:val="008772D5"/>
    <w:rsid w:val="008813B7"/>
    <w:rsid w:val="008816E4"/>
    <w:rsid w:val="00881B38"/>
    <w:rsid w:val="0088214D"/>
    <w:rsid w:val="00882AEF"/>
    <w:rsid w:val="0088403B"/>
    <w:rsid w:val="00886255"/>
    <w:rsid w:val="00891C68"/>
    <w:rsid w:val="008934B9"/>
    <w:rsid w:val="008934E7"/>
    <w:rsid w:val="00893C6B"/>
    <w:rsid w:val="00894ACE"/>
    <w:rsid w:val="00895080"/>
    <w:rsid w:val="008A02D6"/>
    <w:rsid w:val="008A34B5"/>
    <w:rsid w:val="008B017E"/>
    <w:rsid w:val="008B5026"/>
    <w:rsid w:val="008B5213"/>
    <w:rsid w:val="008B54A8"/>
    <w:rsid w:val="008B57A6"/>
    <w:rsid w:val="008B64CA"/>
    <w:rsid w:val="008B6F2D"/>
    <w:rsid w:val="008C0847"/>
    <w:rsid w:val="008C0EC7"/>
    <w:rsid w:val="008C4118"/>
    <w:rsid w:val="008C415B"/>
    <w:rsid w:val="008D05A5"/>
    <w:rsid w:val="008D2783"/>
    <w:rsid w:val="008D2D08"/>
    <w:rsid w:val="008D3B6B"/>
    <w:rsid w:val="008D5098"/>
    <w:rsid w:val="008E0987"/>
    <w:rsid w:val="008E0CFD"/>
    <w:rsid w:val="008E42F8"/>
    <w:rsid w:val="008E4C88"/>
    <w:rsid w:val="008E4D7B"/>
    <w:rsid w:val="008E612A"/>
    <w:rsid w:val="008E7486"/>
    <w:rsid w:val="008E7A25"/>
    <w:rsid w:val="008F16DB"/>
    <w:rsid w:val="008F1EAD"/>
    <w:rsid w:val="008F23CC"/>
    <w:rsid w:val="008F3AC8"/>
    <w:rsid w:val="008F724A"/>
    <w:rsid w:val="00900C4F"/>
    <w:rsid w:val="00900FD2"/>
    <w:rsid w:val="0090291D"/>
    <w:rsid w:val="009057F5"/>
    <w:rsid w:val="00907A29"/>
    <w:rsid w:val="0091276C"/>
    <w:rsid w:val="0091367F"/>
    <w:rsid w:val="00921CA0"/>
    <w:rsid w:val="00925016"/>
    <w:rsid w:val="00931CD9"/>
    <w:rsid w:val="0093254C"/>
    <w:rsid w:val="0093279E"/>
    <w:rsid w:val="00932C48"/>
    <w:rsid w:val="009346E3"/>
    <w:rsid w:val="009348E7"/>
    <w:rsid w:val="009350B4"/>
    <w:rsid w:val="009366C2"/>
    <w:rsid w:val="00936E0E"/>
    <w:rsid w:val="00945CEA"/>
    <w:rsid w:val="009511D0"/>
    <w:rsid w:val="0095317E"/>
    <w:rsid w:val="00954305"/>
    <w:rsid w:val="00955494"/>
    <w:rsid w:val="00961AEB"/>
    <w:rsid w:val="00964525"/>
    <w:rsid w:val="00964AE7"/>
    <w:rsid w:val="009663E2"/>
    <w:rsid w:val="009666C8"/>
    <w:rsid w:val="00967C02"/>
    <w:rsid w:val="0097341B"/>
    <w:rsid w:val="00974442"/>
    <w:rsid w:val="0097571D"/>
    <w:rsid w:val="0097656A"/>
    <w:rsid w:val="00980FA7"/>
    <w:rsid w:val="009817DB"/>
    <w:rsid w:val="009838D2"/>
    <w:rsid w:val="009839D6"/>
    <w:rsid w:val="0098438B"/>
    <w:rsid w:val="00986CBE"/>
    <w:rsid w:val="00990C6B"/>
    <w:rsid w:val="0099177B"/>
    <w:rsid w:val="00996173"/>
    <w:rsid w:val="00996FDC"/>
    <w:rsid w:val="009A23DD"/>
    <w:rsid w:val="009A2601"/>
    <w:rsid w:val="009A2EBB"/>
    <w:rsid w:val="009A3124"/>
    <w:rsid w:val="009A57C3"/>
    <w:rsid w:val="009A67AA"/>
    <w:rsid w:val="009A6A3D"/>
    <w:rsid w:val="009B04F9"/>
    <w:rsid w:val="009B13EC"/>
    <w:rsid w:val="009B22C5"/>
    <w:rsid w:val="009B2749"/>
    <w:rsid w:val="009B3679"/>
    <w:rsid w:val="009B393D"/>
    <w:rsid w:val="009B59ED"/>
    <w:rsid w:val="009B633B"/>
    <w:rsid w:val="009C1B37"/>
    <w:rsid w:val="009C2907"/>
    <w:rsid w:val="009C3AC8"/>
    <w:rsid w:val="009C5DDB"/>
    <w:rsid w:val="009C6525"/>
    <w:rsid w:val="009C7DCD"/>
    <w:rsid w:val="009D0813"/>
    <w:rsid w:val="009D1581"/>
    <w:rsid w:val="009D3188"/>
    <w:rsid w:val="009D3428"/>
    <w:rsid w:val="009D6C38"/>
    <w:rsid w:val="009D7E19"/>
    <w:rsid w:val="009E185C"/>
    <w:rsid w:val="009E372D"/>
    <w:rsid w:val="009E5810"/>
    <w:rsid w:val="009F01A7"/>
    <w:rsid w:val="009F25D2"/>
    <w:rsid w:val="009F5160"/>
    <w:rsid w:val="009F721B"/>
    <w:rsid w:val="009F794C"/>
    <w:rsid w:val="00A00B91"/>
    <w:rsid w:val="00A013E7"/>
    <w:rsid w:val="00A036E7"/>
    <w:rsid w:val="00A046DB"/>
    <w:rsid w:val="00A060EC"/>
    <w:rsid w:val="00A10757"/>
    <w:rsid w:val="00A12FEB"/>
    <w:rsid w:val="00A148AF"/>
    <w:rsid w:val="00A14D09"/>
    <w:rsid w:val="00A277AA"/>
    <w:rsid w:val="00A32C9D"/>
    <w:rsid w:val="00A335E6"/>
    <w:rsid w:val="00A349EE"/>
    <w:rsid w:val="00A3535E"/>
    <w:rsid w:val="00A400D3"/>
    <w:rsid w:val="00A4113D"/>
    <w:rsid w:val="00A4398E"/>
    <w:rsid w:val="00A43CC5"/>
    <w:rsid w:val="00A44094"/>
    <w:rsid w:val="00A460A9"/>
    <w:rsid w:val="00A46D13"/>
    <w:rsid w:val="00A5066C"/>
    <w:rsid w:val="00A5132E"/>
    <w:rsid w:val="00A530D7"/>
    <w:rsid w:val="00A713DE"/>
    <w:rsid w:val="00A71F2E"/>
    <w:rsid w:val="00A72BE6"/>
    <w:rsid w:val="00A73C7C"/>
    <w:rsid w:val="00A74517"/>
    <w:rsid w:val="00A75378"/>
    <w:rsid w:val="00A75C41"/>
    <w:rsid w:val="00A809F2"/>
    <w:rsid w:val="00A83023"/>
    <w:rsid w:val="00A84578"/>
    <w:rsid w:val="00A85133"/>
    <w:rsid w:val="00A861F2"/>
    <w:rsid w:val="00A8673B"/>
    <w:rsid w:val="00A87193"/>
    <w:rsid w:val="00A94924"/>
    <w:rsid w:val="00AA0F27"/>
    <w:rsid w:val="00AA21C1"/>
    <w:rsid w:val="00AA286C"/>
    <w:rsid w:val="00AA475B"/>
    <w:rsid w:val="00AA7CF6"/>
    <w:rsid w:val="00AB31BF"/>
    <w:rsid w:val="00AB3E11"/>
    <w:rsid w:val="00AB4909"/>
    <w:rsid w:val="00AB5375"/>
    <w:rsid w:val="00AB53E1"/>
    <w:rsid w:val="00AB5ED6"/>
    <w:rsid w:val="00AB7AFC"/>
    <w:rsid w:val="00AC1006"/>
    <w:rsid w:val="00AC14C2"/>
    <w:rsid w:val="00AC1B85"/>
    <w:rsid w:val="00AC2CB1"/>
    <w:rsid w:val="00AC3FEF"/>
    <w:rsid w:val="00AC46C3"/>
    <w:rsid w:val="00AC4922"/>
    <w:rsid w:val="00AC5542"/>
    <w:rsid w:val="00AC7858"/>
    <w:rsid w:val="00AD0446"/>
    <w:rsid w:val="00AD0AA0"/>
    <w:rsid w:val="00AD141D"/>
    <w:rsid w:val="00AD1CA0"/>
    <w:rsid w:val="00AD2DBF"/>
    <w:rsid w:val="00AD5BB5"/>
    <w:rsid w:val="00AD759F"/>
    <w:rsid w:val="00AD781C"/>
    <w:rsid w:val="00AE1D6C"/>
    <w:rsid w:val="00AE209D"/>
    <w:rsid w:val="00AE4EA7"/>
    <w:rsid w:val="00AE722D"/>
    <w:rsid w:val="00AE7F2A"/>
    <w:rsid w:val="00AF1CC6"/>
    <w:rsid w:val="00AF4398"/>
    <w:rsid w:val="00AF54DA"/>
    <w:rsid w:val="00AF5A1E"/>
    <w:rsid w:val="00AF5BB1"/>
    <w:rsid w:val="00AF70F4"/>
    <w:rsid w:val="00B00320"/>
    <w:rsid w:val="00B05DD6"/>
    <w:rsid w:val="00B10ED5"/>
    <w:rsid w:val="00B16F5A"/>
    <w:rsid w:val="00B17782"/>
    <w:rsid w:val="00B2019E"/>
    <w:rsid w:val="00B20409"/>
    <w:rsid w:val="00B24E8F"/>
    <w:rsid w:val="00B2604A"/>
    <w:rsid w:val="00B266EB"/>
    <w:rsid w:val="00B26803"/>
    <w:rsid w:val="00B35FC2"/>
    <w:rsid w:val="00B404B3"/>
    <w:rsid w:val="00B40904"/>
    <w:rsid w:val="00B41EBA"/>
    <w:rsid w:val="00B42C4B"/>
    <w:rsid w:val="00B43173"/>
    <w:rsid w:val="00B436DD"/>
    <w:rsid w:val="00B453EE"/>
    <w:rsid w:val="00B51044"/>
    <w:rsid w:val="00B51955"/>
    <w:rsid w:val="00B51F5C"/>
    <w:rsid w:val="00B52804"/>
    <w:rsid w:val="00B52FB4"/>
    <w:rsid w:val="00B52FD8"/>
    <w:rsid w:val="00B5328A"/>
    <w:rsid w:val="00B5377C"/>
    <w:rsid w:val="00B53D81"/>
    <w:rsid w:val="00B56415"/>
    <w:rsid w:val="00B568DE"/>
    <w:rsid w:val="00B57D52"/>
    <w:rsid w:val="00B63865"/>
    <w:rsid w:val="00B64A89"/>
    <w:rsid w:val="00B65292"/>
    <w:rsid w:val="00B7062E"/>
    <w:rsid w:val="00B71517"/>
    <w:rsid w:val="00B7592D"/>
    <w:rsid w:val="00B76C10"/>
    <w:rsid w:val="00B76E80"/>
    <w:rsid w:val="00B849B8"/>
    <w:rsid w:val="00B84EC3"/>
    <w:rsid w:val="00B87088"/>
    <w:rsid w:val="00B907D0"/>
    <w:rsid w:val="00B91B4B"/>
    <w:rsid w:val="00B91D35"/>
    <w:rsid w:val="00B9270A"/>
    <w:rsid w:val="00B935E2"/>
    <w:rsid w:val="00B94DD4"/>
    <w:rsid w:val="00B969AF"/>
    <w:rsid w:val="00B97BE8"/>
    <w:rsid w:val="00BA0494"/>
    <w:rsid w:val="00BA1BAE"/>
    <w:rsid w:val="00BA3EE3"/>
    <w:rsid w:val="00BA402B"/>
    <w:rsid w:val="00BA46BA"/>
    <w:rsid w:val="00BA606B"/>
    <w:rsid w:val="00BA6380"/>
    <w:rsid w:val="00BA65DF"/>
    <w:rsid w:val="00BA774C"/>
    <w:rsid w:val="00BB08E1"/>
    <w:rsid w:val="00BB1E2D"/>
    <w:rsid w:val="00BB2A35"/>
    <w:rsid w:val="00BB315B"/>
    <w:rsid w:val="00BB363F"/>
    <w:rsid w:val="00BC3AD7"/>
    <w:rsid w:val="00BC63EF"/>
    <w:rsid w:val="00BC7D63"/>
    <w:rsid w:val="00BD0651"/>
    <w:rsid w:val="00BD1331"/>
    <w:rsid w:val="00BD206F"/>
    <w:rsid w:val="00BD2F80"/>
    <w:rsid w:val="00BD4E84"/>
    <w:rsid w:val="00BD500F"/>
    <w:rsid w:val="00BD52B1"/>
    <w:rsid w:val="00BD57F3"/>
    <w:rsid w:val="00BE1AA0"/>
    <w:rsid w:val="00BE4D2B"/>
    <w:rsid w:val="00BE6E4E"/>
    <w:rsid w:val="00BE7DD2"/>
    <w:rsid w:val="00BF055B"/>
    <w:rsid w:val="00BF0D91"/>
    <w:rsid w:val="00BF159D"/>
    <w:rsid w:val="00BF1935"/>
    <w:rsid w:val="00BF2022"/>
    <w:rsid w:val="00BF4371"/>
    <w:rsid w:val="00BF45E4"/>
    <w:rsid w:val="00BF4762"/>
    <w:rsid w:val="00BF65D6"/>
    <w:rsid w:val="00BF67B9"/>
    <w:rsid w:val="00C01637"/>
    <w:rsid w:val="00C060BF"/>
    <w:rsid w:val="00C0689B"/>
    <w:rsid w:val="00C06DA7"/>
    <w:rsid w:val="00C11348"/>
    <w:rsid w:val="00C1269B"/>
    <w:rsid w:val="00C13B30"/>
    <w:rsid w:val="00C14FA8"/>
    <w:rsid w:val="00C17127"/>
    <w:rsid w:val="00C24771"/>
    <w:rsid w:val="00C260DF"/>
    <w:rsid w:val="00C27A30"/>
    <w:rsid w:val="00C30607"/>
    <w:rsid w:val="00C30735"/>
    <w:rsid w:val="00C31233"/>
    <w:rsid w:val="00C35AA1"/>
    <w:rsid w:val="00C3663D"/>
    <w:rsid w:val="00C42F26"/>
    <w:rsid w:val="00C4618A"/>
    <w:rsid w:val="00C47B36"/>
    <w:rsid w:val="00C50156"/>
    <w:rsid w:val="00C50927"/>
    <w:rsid w:val="00C51434"/>
    <w:rsid w:val="00C515B0"/>
    <w:rsid w:val="00C5359D"/>
    <w:rsid w:val="00C57D71"/>
    <w:rsid w:val="00C61E03"/>
    <w:rsid w:val="00C6316F"/>
    <w:rsid w:val="00C67B6A"/>
    <w:rsid w:val="00C719A8"/>
    <w:rsid w:val="00C721D1"/>
    <w:rsid w:val="00C7222A"/>
    <w:rsid w:val="00C72E50"/>
    <w:rsid w:val="00C73510"/>
    <w:rsid w:val="00C7381A"/>
    <w:rsid w:val="00C73B15"/>
    <w:rsid w:val="00C740C9"/>
    <w:rsid w:val="00C7521A"/>
    <w:rsid w:val="00C759A8"/>
    <w:rsid w:val="00C833DD"/>
    <w:rsid w:val="00C83E6E"/>
    <w:rsid w:val="00C849EA"/>
    <w:rsid w:val="00C85D66"/>
    <w:rsid w:val="00C87034"/>
    <w:rsid w:val="00C873AC"/>
    <w:rsid w:val="00C952BF"/>
    <w:rsid w:val="00C96124"/>
    <w:rsid w:val="00C96CA9"/>
    <w:rsid w:val="00CA23CA"/>
    <w:rsid w:val="00CA2748"/>
    <w:rsid w:val="00CA397F"/>
    <w:rsid w:val="00CA5544"/>
    <w:rsid w:val="00CA568D"/>
    <w:rsid w:val="00CA73C2"/>
    <w:rsid w:val="00CB0127"/>
    <w:rsid w:val="00CB097D"/>
    <w:rsid w:val="00CB1296"/>
    <w:rsid w:val="00CB4F48"/>
    <w:rsid w:val="00CB7217"/>
    <w:rsid w:val="00CC165D"/>
    <w:rsid w:val="00CC1898"/>
    <w:rsid w:val="00CC395D"/>
    <w:rsid w:val="00CC4777"/>
    <w:rsid w:val="00CC76BE"/>
    <w:rsid w:val="00CD0A8B"/>
    <w:rsid w:val="00CD1014"/>
    <w:rsid w:val="00CD13B1"/>
    <w:rsid w:val="00CD416D"/>
    <w:rsid w:val="00CD4ED8"/>
    <w:rsid w:val="00CD5435"/>
    <w:rsid w:val="00CD557E"/>
    <w:rsid w:val="00CD7686"/>
    <w:rsid w:val="00CD7DCC"/>
    <w:rsid w:val="00CE330A"/>
    <w:rsid w:val="00CE363A"/>
    <w:rsid w:val="00CE446F"/>
    <w:rsid w:val="00CE735F"/>
    <w:rsid w:val="00CE7765"/>
    <w:rsid w:val="00CF4269"/>
    <w:rsid w:val="00CF491E"/>
    <w:rsid w:val="00CF5DAD"/>
    <w:rsid w:val="00CF6F6F"/>
    <w:rsid w:val="00D0065E"/>
    <w:rsid w:val="00D012A1"/>
    <w:rsid w:val="00D02850"/>
    <w:rsid w:val="00D02C32"/>
    <w:rsid w:val="00D04B8E"/>
    <w:rsid w:val="00D05FD3"/>
    <w:rsid w:val="00D06BEB"/>
    <w:rsid w:val="00D10D71"/>
    <w:rsid w:val="00D11523"/>
    <w:rsid w:val="00D11978"/>
    <w:rsid w:val="00D11BE6"/>
    <w:rsid w:val="00D134B2"/>
    <w:rsid w:val="00D142E1"/>
    <w:rsid w:val="00D15359"/>
    <w:rsid w:val="00D16A25"/>
    <w:rsid w:val="00D177D5"/>
    <w:rsid w:val="00D17C3B"/>
    <w:rsid w:val="00D20A99"/>
    <w:rsid w:val="00D2183B"/>
    <w:rsid w:val="00D27BA4"/>
    <w:rsid w:val="00D30C9F"/>
    <w:rsid w:val="00D351E0"/>
    <w:rsid w:val="00D35568"/>
    <w:rsid w:val="00D35A2D"/>
    <w:rsid w:val="00D415AA"/>
    <w:rsid w:val="00D449C5"/>
    <w:rsid w:val="00D44AD8"/>
    <w:rsid w:val="00D459EF"/>
    <w:rsid w:val="00D463E2"/>
    <w:rsid w:val="00D4667D"/>
    <w:rsid w:val="00D55420"/>
    <w:rsid w:val="00D568A9"/>
    <w:rsid w:val="00D61479"/>
    <w:rsid w:val="00D63854"/>
    <w:rsid w:val="00D64431"/>
    <w:rsid w:val="00D66F17"/>
    <w:rsid w:val="00D6770A"/>
    <w:rsid w:val="00D70121"/>
    <w:rsid w:val="00D7238A"/>
    <w:rsid w:val="00D735D6"/>
    <w:rsid w:val="00D7421C"/>
    <w:rsid w:val="00D75E39"/>
    <w:rsid w:val="00D7612D"/>
    <w:rsid w:val="00D7767C"/>
    <w:rsid w:val="00D808EB"/>
    <w:rsid w:val="00D8238B"/>
    <w:rsid w:val="00D835B1"/>
    <w:rsid w:val="00D847C8"/>
    <w:rsid w:val="00D84933"/>
    <w:rsid w:val="00D909C1"/>
    <w:rsid w:val="00D92321"/>
    <w:rsid w:val="00D929BC"/>
    <w:rsid w:val="00D96094"/>
    <w:rsid w:val="00DA2A13"/>
    <w:rsid w:val="00DA2BD8"/>
    <w:rsid w:val="00DA3867"/>
    <w:rsid w:val="00DA3D20"/>
    <w:rsid w:val="00DA46C6"/>
    <w:rsid w:val="00DA59E3"/>
    <w:rsid w:val="00DA5F9D"/>
    <w:rsid w:val="00DA609E"/>
    <w:rsid w:val="00DA62FC"/>
    <w:rsid w:val="00DB0AC1"/>
    <w:rsid w:val="00DB15CB"/>
    <w:rsid w:val="00DB2AAE"/>
    <w:rsid w:val="00DB3529"/>
    <w:rsid w:val="00DB4B7D"/>
    <w:rsid w:val="00DB6905"/>
    <w:rsid w:val="00DB6A64"/>
    <w:rsid w:val="00DB7FDA"/>
    <w:rsid w:val="00DC02E8"/>
    <w:rsid w:val="00DC04D4"/>
    <w:rsid w:val="00DC065B"/>
    <w:rsid w:val="00DC17DD"/>
    <w:rsid w:val="00DC1DAA"/>
    <w:rsid w:val="00DC2C2B"/>
    <w:rsid w:val="00DC38C7"/>
    <w:rsid w:val="00DC3AC0"/>
    <w:rsid w:val="00DC7167"/>
    <w:rsid w:val="00DD03E1"/>
    <w:rsid w:val="00DD1F24"/>
    <w:rsid w:val="00DD2119"/>
    <w:rsid w:val="00DD4A1B"/>
    <w:rsid w:val="00DD4ACD"/>
    <w:rsid w:val="00DD6C9F"/>
    <w:rsid w:val="00DE5491"/>
    <w:rsid w:val="00DE5B45"/>
    <w:rsid w:val="00DE73C6"/>
    <w:rsid w:val="00DE74AF"/>
    <w:rsid w:val="00DF0493"/>
    <w:rsid w:val="00DF1121"/>
    <w:rsid w:val="00DF40B6"/>
    <w:rsid w:val="00DF515C"/>
    <w:rsid w:val="00DF5F90"/>
    <w:rsid w:val="00E0258C"/>
    <w:rsid w:val="00E0260B"/>
    <w:rsid w:val="00E028C3"/>
    <w:rsid w:val="00E04320"/>
    <w:rsid w:val="00E0445A"/>
    <w:rsid w:val="00E06AA0"/>
    <w:rsid w:val="00E06D2B"/>
    <w:rsid w:val="00E103BE"/>
    <w:rsid w:val="00E176BA"/>
    <w:rsid w:val="00E22647"/>
    <w:rsid w:val="00E23EBC"/>
    <w:rsid w:val="00E25634"/>
    <w:rsid w:val="00E31D10"/>
    <w:rsid w:val="00E359F2"/>
    <w:rsid w:val="00E35EDE"/>
    <w:rsid w:val="00E37B9A"/>
    <w:rsid w:val="00E40067"/>
    <w:rsid w:val="00E410D9"/>
    <w:rsid w:val="00E4132B"/>
    <w:rsid w:val="00E41A59"/>
    <w:rsid w:val="00E42F21"/>
    <w:rsid w:val="00E43E22"/>
    <w:rsid w:val="00E46AC1"/>
    <w:rsid w:val="00E500A5"/>
    <w:rsid w:val="00E524F5"/>
    <w:rsid w:val="00E547E9"/>
    <w:rsid w:val="00E578BC"/>
    <w:rsid w:val="00E57E23"/>
    <w:rsid w:val="00E6073E"/>
    <w:rsid w:val="00E61B7E"/>
    <w:rsid w:val="00E6205A"/>
    <w:rsid w:val="00E62DEC"/>
    <w:rsid w:val="00E645EF"/>
    <w:rsid w:val="00E65503"/>
    <w:rsid w:val="00E65C7F"/>
    <w:rsid w:val="00E66DCE"/>
    <w:rsid w:val="00E67198"/>
    <w:rsid w:val="00E67C5E"/>
    <w:rsid w:val="00E70F92"/>
    <w:rsid w:val="00E71C02"/>
    <w:rsid w:val="00E71EE0"/>
    <w:rsid w:val="00E740B4"/>
    <w:rsid w:val="00E744DA"/>
    <w:rsid w:val="00E745EA"/>
    <w:rsid w:val="00E76A30"/>
    <w:rsid w:val="00E76E41"/>
    <w:rsid w:val="00E7775E"/>
    <w:rsid w:val="00E8240B"/>
    <w:rsid w:val="00E83A85"/>
    <w:rsid w:val="00E84DBC"/>
    <w:rsid w:val="00E92225"/>
    <w:rsid w:val="00E9229C"/>
    <w:rsid w:val="00E92AEA"/>
    <w:rsid w:val="00E9530C"/>
    <w:rsid w:val="00EA0343"/>
    <w:rsid w:val="00EA04DB"/>
    <w:rsid w:val="00EA3EF3"/>
    <w:rsid w:val="00EA73DD"/>
    <w:rsid w:val="00EB43E8"/>
    <w:rsid w:val="00EB5686"/>
    <w:rsid w:val="00EB79DC"/>
    <w:rsid w:val="00EC097F"/>
    <w:rsid w:val="00EC273A"/>
    <w:rsid w:val="00EC29C5"/>
    <w:rsid w:val="00EC3FC2"/>
    <w:rsid w:val="00EC6D1F"/>
    <w:rsid w:val="00ED0A65"/>
    <w:rsid w:val="00ED12BC"/>
    <w:rsid w:val="00ED1972"/>
    <w:rsid w:val="00ED5F40"/>
    <w:rsid w:val="00ED63CF"/>
    <w:rsid w:val="00ED6E95"/>
    <w:rsid w:val="00ED7305"/>
    <w:rsid w:val="00EE606E"/>
    <w:rsid w:val="00EE6DAD"/>
    <w:rsid w:val="00EE7E59"/>
    <w:rsid w:val="00EF17A5"/>
    <w:rsid w:val="00EF20F1"/>
    <w:rsid w:val="00EF3917"/>
    <w:rsid w:val="00EF59F0"/>
    <w:rsid w:val="00EF6DF4"/>
    <w:rsid w:val="00EF6DFF"/>
    <w:rsid w:val="00EF75E1"/>
    <w:rsid w:val="00EF7656"/>
    <w:rsid w:val="00F027FD"/>
    <w:rsid w:val="00F03645"/>
    <w:rsid w:val="00F071A1"/>
    <w:rsid w:val="00F14007"/>
    <w:rsid w:val="00F163C6"/>
    <w:rsid w:val="00F16929"/>
    <w:rsid w:val="00F17A68"/>
    <w:rsid w:val="00F216E0"/>
    <w:rsid w:val="00F23D68"/>
    <w:rsid w:val="00F247E0"/>
    <w:rsid w:val="00F24B74"/>
    <w:rsid w:val="00F33F40"/>
    <w:rsid w:val="00F34615"/>
    <w:rsid w:val="00F35544"/>
    <w:rsid w:val="00F372C3"/>
    <w:rsid w:val="00F40CC7"/>
    <w:rsid w:val="00F4347A"/>
    <w:rsid w:val="00F44964"/>
    <w:rsid w:val="00F459D2"/>
    <w:rsid w:val="00F506E0"/>
    <w:rsid w:val="00F51EDE"/>
    <w:rsid w:val="00F530FF"/>
    <w:rsid w:val="00F53BA3"/>
    <w:rsid w:val="00F56F03"/>
    <w:rsid w:val="00F60754"/>
    <w:rsid w:val="00F7043F"/>
    <w:rsid w:val="00F74103"/>
    <w:rsid w:val="00F74842"/>
    <w:rsid w:val="00F763D7"/>
    <w:rsid w:val="00F77540"/>
    <w:rsid w:val="00F818AA"/>
    <w:rsid w:val="00F825BC"/>
    <w:rsid w:val="00F837F4"/>
    <w:rsid w:val="00F84CD2"/>
    <w:rsid w:val="00F85F00"/>
    <w:rsid w:val="00F87767"/>
    <w:rsid w:val="00F9022D"/>
    <w:rsid w:val="00F908EA"/>
    <w:rsid w:val="00F91B8B"/>
    <w:rsid w:val="00F97CCF"/>
    <w:rsid w:val="00FA27C2"/>
    <w:rsid w:val="00FA429F"/>
    <w:rsid w:val="00FA5E72"/>
    <w:rsid w:val="00FA628B"/>
    <w:rsid w:val="00FB2110"/>
    <w:rsid w:val="00FB305A"/>
    <w:rsid w:val="00FB42C3"/>
    <w:rsid w:val="00FB4334"/>
    <w:rsid w:val="00FB5BFB"/>
    <w:rsid w:val="00FB72C9"/>
    <w:rsid w:val="00FB7CE4"/>
    <w:rsid w:val="00FC3D63"/>
    <w:rsid w:val="00FC483F"/>
    <w:rsid w:val="00FC5863"/>
    <w:rsid w:val="00FC615E"/>
    <w:rsid w:val="00FC6247"/>
    <w:rsid w:val="00FC626C"/>
    <w:rsid w:val="00FC7C6E"/>
    <w:rsid w:val="00FD2B46"/>
    <w:rsid w:val="00FD4C0D"/>
    <w:rsid w:val="00FD5436"/>
    <w:rsid w:val="00FE1148"/>
    <w:rsid w:val="00FE2257"/>
    <w:rsid w:val="00FE232F"/>
    <w:rsid w:val="00FE31A1"/>
    <w:rsid w:val="00FE34E8"/>
    <w:rsid w:val="00FE4F63"/>
    <w:rsid w:val="00FE601F"/>
    <w:rsid w:val="00FE682A"/>
    <w:rsid w:val="00FF0993"/>
    <w:rsid w:val="00FF3180"/>
    <w:rsid w:val="00FF456E"/>
    <w:rsid w:val="00FF6266"/>
    <w:rsid w:val="00FF737E"/>
    <w:rsid w:val="00FF74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B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5B"/>
    <w:rPr>
      <w:rFonts w:ascii="Calibri" w:eastAsia="Calibri" w:hAnsi="Calibri" w:cs="Calibri"/>
      <w:lang w:val="en-US"/>
    </w:rPr>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lang w:val="bg-BG"/>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lang w:val="bg-BG"/>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lang w:val="bg-BG"/>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rPr>
      <w:rFonts w:asciiTheme="minorHAnsi" w:eastAsiaTheme="minorHAnsi" w:hAnsiTheme="minorHAnsi" w:cstheme="minorBidi"/>
      <w:lang w:val="bg-BG"/>
    </w:r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rPr>
      <w:rFonts w:asciiTheme="minorHAnsi" w:eastAsiaTheme="minorHAnsi" w:hAnsiTheme="minorHAnsi" w:cstheme="minorBidi"/>
      <w:lang w:val="bg-BG"/>
    </w:r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eastAsiaTheme="minorHAnsi" w:hAnsi="Tahoma" w:cs="Tahoma"/>
      <w:sz w:val="16"/>
      <w:szCs w:val="16"/>
      <w:lang w:val="bg-BG"/>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rPr>
      <w:rFonts w:asciiTheme="minorHAnsi" w:eastAsiaTheme="minorHAnsi" w:hAnsiTheme="minorHAnsi" w:cstheme="minorBidi"/>
      <w:lang w:val="bg-BG"/>
    </w:r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qFormat/>
    <w:rsid w:val="0053546E"/>
    <w:pPr>
      <w:spacing w:after="0" w:line="240" w:lineRule="auto"/>
      <w:ind w:left="720"/>
      <w:contextualSpacing/>
    </w:pPr>
    <w:rPr>
      <w:rFonts w:ascii="Times New Roman" w:eastAsia="Times New Roman" w:hAnsi="Times New Roman" w:cs="Times New Roman"/>
      <w:sz w:val="24"/>
      <w:szCs w:val="24"/>
      <w:lang w:val="bg-BG" w:eastAsia="bg-BG"/>
    </w:rPr>
  </w:style>
  <w:style w:type="paragraph" w:customStyle="1" w:styleId="Default">
    <w:name w:val="Default"/>
    <w:rsid w:val="00F97CCF"/>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1">
    <w:name w:val="Table Grid1"/>
    <w:basedOn w:val="TableNormal"/>
    <w:next w:val="TableGrid"/>
    <w:rsid w:val="00AF4398"/>
    <w:pPr>
      <w:spacing w:after="0" w:line="240" w:lineRule="auto"/>
    </w:pPr>
    <w:rPr>
      <w:rFonts w:ascii="Calibri" w:eastAsia="Calibri"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7C6E"/>
    <w:rPr>
      <w:sz w:val="16"/>
      <w:szCs w:val="16"/>
    </w:rPr>
  </w:style>
  <w:style w:type="paragraph" w:styleId="CommentText">
    <w:name w:val="annotation text"/>
    <w:basedOn w:val="Normal"/>
    <w:link w:val="CommentTextChar"/>
    <w:uiPriority w:val="99"/>
    <w:semiHidden/>
    <w:unhideWhenUsed/>
    <w:rsid w:val="00FC7C6E"/>
    <w:pPr>
      <w:spacing w:line="240" w:lineRule="auto"/>
    </w:pPr>
    <w:rPr>
      <w:rFonts w:asciiTheme="minorHAnsi" w:eastAsiaTheme="minorHAnsi" w:hAnsiTheme="minorHAnsi" w:cstheme="minorBidi"/>
      <w:sz w:val="20"/>
      <w:szCs w:val="20"/>
      <w:lang w:val="bg-BG"/>
    </w:rPr>
  </w:style>
  <w:style w:type="character" w:customStyle="1" w:styleId="CommentTextChar">
    <w:name w:val="Comment Text Char"/>
    <w:basedOn w:val="DefaultParagraphFont"/>
    <w:link w:val="CommentText"/>
    <w:uiPriority w:val="99"/>
    <w:semiHidden/>
    <w:rsid w:val="00FC7C6E"/>
    <w:rPr>
      <w:sz w:val="20"/>
      <w:szCs w:val="20"/>
    </w:rPr>
  </w:style>
  <w:style w:type="paragraph" w:styleId="CommentSubject">
    <w:name w:val="annotation subject"/>
    <w:basedOn w:val="CommentText"/>
    <w:next w:val="CommentText"/>
    <w:link w:val="CommentSubjectChar"/>
    <w:uiPriority w:val="99"/>
    <w:semiHidden/>
    <w:unhideWhenUsed/>
    <w:rsid w:val="00FC7C6E"/>
    <w:rPr>
      <w:b/>
      <w:bCs/>
    </w:rPr>
  </w:style>
  <w:style w:type="character" w:customStyle="1" w:styleId="CommentSubjectChar">
    <w:name w:val="Comment Subject Char"/>
    <w:basedOn w:val="CommentTextChar"/>
    <w:link w:val="CommentSubject"/>
    <w:uiPriority w:val="99"/>
    <w:semiHidden/>
    <w:rsid w:val="00FC7C6E"/>
    <w:rPr>
      <w:b/>
      <w:bCs/>
      <w:sz w:val="20"/>
      <w:szCs w:val="20"/>
    </w:rPr>
  </w:style>
  <w:style w:type="character" w:customStyle="1" w:styleId="newdocreference1">
    <w:name w:val="newdocreference1"/>
    <w:basedOn w:val="DefaultParagraphFont"/>
    <w:rsid w:val="00BF055B"/>
    <w:rPr>
      <w:i w:val="0"/>
      <w:iCs w:val="0"/>
      <w:color w:val="0000FF"/>
      <w:u w:val="single"/>
    </w:rPr>
  </w:style>
  <w:style w:type="paragraph" w:customStyle="1" w:styleId="CM1">
    <w:name w:val="CM1"/>
    <w:basedOn w:val="Default"/>
    <w:next w:val="Default"/>
    <w:uiPriority w:val="99"/>
    <w:rsid w:val="00154FD9"/>
    <w:rPr>
      <w:rFonts w:ascii="EUAlbertina" w:hAnsi="EUAlbertina" w:cstheme="minorBidi"/>
      <w:color w:val="auto"/>
    </w:rPr>
  </w:style>
  <w:style w:type="paragraph" w:customStyle="1" w:styleId="CM3">
    <w:name w:val="CM3"/>
    <w:basedOn w:val="Default"/>
    <w:next w:val="Default"/>
    <w:uiPriority w:val="99"/>
    <w:rsid w:val="00154FD9"/>
    <w:rPr>
      <w:rFonts w:ascii="EUAlbertina" w:hAnsi="EUAlbertina" w:cstheme="minorBidi"/>
      <w:color w:val="auto"/>
    </w:rPr>
  </w:style>
  <w:style w:type="paragraph" w:customStyle="1" w:styleId="CM4">
    <w:name w:val="CM4"/>
    <w:basedOn w:val="Default"/>
    <w:next w:val="Default"/>
    <w:uiPriority w:val="99"/>
    <w:rsid w:val="00154FD9"/>
    <w:rPr>
      <w:rFonts w:ascii="EUAlbertina" w:hAnsi="EUAlbertina" w:cstheme="minorBidi"/>
      <w:color w:val="auto"/>
    </w:rPr>
  </w:style>
  <w:style w:type="paragraph" w:styleId="Revision">
    <w:name w:val="Revision"/>
    <w:hidden/>
    <w:uiPriority w:val="99"/>
    <w:semiHidden/>
    <w:rsid w:val="00E61B7E"/>
    <w:pPr>
      <w:spacing w:after="0" w:line="240" w:lineRule="auto"/>
    </w:pPr>
    <w:rPr>
      <w:rFonts w:ascii="Calibri" w:eastAsia="Calibri"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5B"/>
    <w:rPr>
      <w:rFonts w:ascii="Calibri" w:eastAsia="Calibri" w:hAnsi="Calibri" w:cs="Calibri"/>
      <w:lang w:val="en-US"/>
    </w:rPr>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lang w:val="bg-BG"/>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lang w:val="bg-BG"/>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lang w:val="bg-BG"/>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rPr>
      <w:rFonts w:asciiTheme="minorHAnsi" w:eastAsiaTheme="minorHAnsi" w:hAnsiTheme="minorHAnsi" w:cstheme="minorBidi"/>
      <w:lang w:val="bg-BG"/>
    </w:r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rPr>
      <w:rFonts w:asciiTheme="minorHAnsi" w:eastAsiaTheme="minorHAnsi" w:hAnsiTheme="minorHAnsi" w:cstheme="minorBidi"/>
      <w:lang w:val="bg-BG"/>
    </w:r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eastAsiaTheme="minorHAnsi" w:hAnsi="Tahoma" w:cs="Tahoma"/>
      <w:sz w:val="16"/>
      <w:szCs w:val="16"/>
      <w:lang w:val="bg-BG"/>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rPr>
      <w:rFonts w:asciiTheme="minorHAnsi" w:eastAsiaTheme="minorHAnsi" w:hAnsiTheme="minorHAnsi" w:cstheme="minorBidi"/>
      <w:lang w:val="bg-BG"/>
    </w:r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qFormat/>
    <w:rsid w:val="0053546E"/>
    <w:pPr>
      <w:spacing w:after="0" w:line="240" w:lineRule="auto"/>
      <w:ind w:left="720"/>
      <w:contextualSpacing/>
    </w:pPr>
    <w:rPr>
      <w:rFonts w:ascii="Times New Roman" w:eastAsia="Times New Roman" w:hAnsi="Times New Roman" w:cs="Times New Roman"/>
      <w:sz w:val="24"/>
      <w:szCs w:val="24"/>
      <w:lang w:val="bg-BG" w:eastAsia="bg-BG"/>
    </w:rPr>
  </w:style>
  <w:style w:type="paragraph" w:customStyle="1" w:styleId="Default">
    <w:name w:val="Default"/>
    <w:rsid w:val="00F97CCF"/>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1">
    <w:name w:val="Table Grid1"/>
    <w:basedOn w:val="TableNormal"/>
    <w:next w:val="TableGrid"/>
    <w:rsid w:val="00AF4398"/>
    <w:pPr>
      <w:spacing w:after="0" w:line="240" w:lineRule="auto"/>
    </w:pPr>
    <w:rPr>
      <w:rFonts w:ascii="Calibri" w:eastAsia="Calibri"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7C6E"/>
    <w:rPr>
      <w:sz w:val="16"/>
      <w:szCs w:val="16"/>
    </w:rPr>
  </w:style>
  <w:style w:type="paragraph" w:styleId="CommentText">
    <w:name w:val="annotation text"/>
    <w:basedOn w:val="Normal"/>
    <w:link w:val="CommentTextChar"/>
    <w:uiPriority w:val="99"/>
    <w:semiHidden/>
    <w:unhideWhenUsed/>
    <w:rsid w:val="00FC7C6E"/>
    <w:pPr>
      <w:spacing w:line="240" w:lineRule="auto"/>
    </w:pPr>
    <w:rPr>
      <w:rFonts w:asciiTheme="minorHAnsi" w:eastAsiaTheme="minorHAnsi" w:hAnsiTheme="minorHAnsi" w:cstheme="minorBidi"/>
      <w:sz w:val="20"/>
      <w:szCs w:val="20"/>
      <w:lang w:val="bg-BG"/>
    </w:rPr>
  </w:style>
  <w:style w:type="character" w:customStyle="1" w:styleId="CommentTextChar">
    <w:name w:val="Comment Text Char"/>
    <w:basedOn w:val="DefaultParagraphFont"/>
    <w:link w:val="CommentText"/>
    <w:uiPriority w:val="99"/>
    <w:semiHidden/>
    <w:rsid w:val="00FC7C6E"/>
    <w:rPr>
      <w:sz w:val="20"/>
      <w:szCs w:val="20"/>
    </w:rPr>
  </w:style>
  <w:style w:type="paragraph" w:styleId="CommentSubject">
    <w:name w:val="annotation subject"/>
    <w:basedOn w:val="CommentText"/>
    <w:next w:val="CommentText"/>
    <w:link w:val="CommentSubjectChar"/>
    <w:uiPriority w:val="99"/>
    <w:semiHidden/>
    <w:unhideWhenUsed/>
    <w:rsid w:val="00FC7C6E"/>
    <w:rPr>
      <w:b/>
      <w:bCs/>
    </w:rPr>
  </w:style>
  <w:style w:type="character" w:customStyle="1" w:styleId="CommentSubjectChar">
    <w:name w:val="Comment Subject Char"/>
    <w:basedOn w:val="CommentTextChar"/>
    <w:link w:val="CommentSubject"/>
    <w:uiPriority w:val="99"/>
    <w:semiHidden/>
    <w:rsid w:val="00FC7C6E"/>
    <w:rPr>
      <w:b/>
      <w:bCs/>
      <w:sz w:val="20"/>
      <w:szCs w:val="20"/>
    </w:rPr>
  </w:style>
  <w:style w:type="character" w:customStyle="1" w:styleId="newdocreference1">
    <w:name w:val="newdocreference1"/>
    <w:basedOn w:val="DefaultParagraphFont"/>
    <w:rsid w:val="00BF055B"/>
    <w:rPr>
      <w:i w:val="0"/>
      <w:iCs w:val="0"/>
      <w:color w:val="0000FF"/>
      <w:u w:val="single"/>
    </w:rPr>
  </w:style>
  <w:style w:type="paragraph" w:customStyle="1" w:styleId="CM1">
    <w:name w:val="CM1"/>
    <w:basedOn w:val="Default"/>
    <w:next w:val="Default"/>
    <w:uiPriority w:val="99"/>
    <w:rsid w:val="00154FD9"/>
    <w:rPr>
      <w:rFonts w:ascii="EUAlbertina" w:hAnsi="EUAlbertina" w:cstheme="minorBidi"/>
      <w:color w:val="auto"/>
    </w:rPr>
  </w:style>
  <w:style w:type="paragraph" w:customStyle="1" w:styleId="CM3">
    <w:name w:val="CM3"/>
    <w:basedOn w:val="Default"/>
    <w:next w:val="Default"/>
    <w:uiPriority w:val="99"/>
    <w:rsid w:val="00154FD9"/>
    <w:rPr>
      <w:rFonts w:ascii="EUAlbertina" w:hAnsi="EUAlbertina" w:cstheme="minorBidi"/>
      <w:color w:val="auto"/>
    </w:rPr>
  </w:style>
  <w:style w:type="paragraph" w:customStyle="1" w:styleId="CM4">
    <w:name w:val="CM4"/>
    <w:basedOn w:val="Default"/>
    <w:next w:val="Default"/>
    <w:uiPriority w:val="99"/>
    <w:rsid w:val="00154FD9"/>
    <w:rPr>
      <w:rFonts w:ascii="EUAlbertina" w:hAnsi="EUAlbertina" w:cstheme="minorBidi"/>
      <w:color w:val="auto"/>
    </w:rPr>
  </w:style>
  <w:style w:type="paragraph" w:styleId="Revision">
    <w:name w:val="Revision"/>
    <w:hidden/>
    <w:uiPriority w:val="99"/>
    <w:semiHidden/>
    <w:rsid w:val="00E61B7E"/>
    <w:pP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885872972">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796866663">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E254-C210-44B7-BD1F-4D4C04E5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12959</Words>
  <Characters>73869</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86655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Stanislav Banchev</cp:lastModifiedBy>
  <cp:revision>4</cp:revision>
  <cp:lastPrinted>2020-06-29T13:27:00Z</cp:lastPrinted>
  <dcterms:created xsi:type="dcterms:W3CDTF">2020-07-16T13:39:00Z</dcterms:created>
  <dcterms:modified xsi:type="dcterms:W3CDTF">2020-07-16T15:10:00Z</dcterms:modified>
</cp:coreProperties>
</file>